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68"/>
        </w:rPr>
      </w:pPr>
      <w:r>
        <w:rPr/>
        <mc:AlternateContent>
          <mc:Choice Requires="wps">
            <w:drawing>
              <wp:anchor distT="0" distB="0" distL="0" distR="0" allowOverlap="1" layoutInCell="1" locked="0" behindDoc="1" simplePos="0" relativeHeight="486186496">
                <wp:simplePos x="0" y="0"/>
                <wp:positionH relativeFrom="page">
                  <wp:posOffset>0</wp:posOffset>
                </wp:positionH>
                <wp:positionV relativeFrom="page">
                  <wp:posOffset>3</wp:posOffset>
                </wp:positionV>
                <wp:extent cx="75603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560309" cy="10692130"/>
                          <a:chExt cx="7560309" cy="10692130"/>
                        </a:xfrm>
                      </wpg:grpSpPr>
                      <wps:wsp>
                        <wps:cNvPr id="2" name="Graphic 2"/>
                        <wps:cNvSpPr/>
                        <wps:spPr>
                          <a:xfrm>
                            <a:off x="0" y="5093992"/>
                            <a:ext cx="7560309" cy="5598160"/>
                          </a:xfrm>
                          <a:custGeom>
                            <a:avLst/>
                            <a:gdLst/>
                            <a:ahLst/>
                            <a:cxnLst/>
                            <a:rect l="l" t="t" r="r" b="b"/>
                            <a:pathLst>
                              <a:path w="7560309" h="5598160">
                                <a:moveTo>
                                  <a:pt x="7559992" y="0"/>
                                </a:moveTo>
                                <a:lnTo>
                                  <a:pt x="0" y="0"/>
                                </a:lnTo>
                                <a:lnTo>
                                  <a:pt x="0" y="5598007"/>
                                </a:lnTo>
                                <a:lnTo>
                                  <a:pt x="7559992" y="5598007"/>
                                </a:lnTo>
                                <a:lnTo>
                                  <a:pt x="7559992" y="0"/>
                                </a:lnTo>
                                <a:close/>
                              </a:path>
                            </a:pathLst>
                          </a:custGeom>
                          <a:solidFill>
                            <a:srgbClr val="77328A"/>
                          </a:solidFill>
                        </wps:spPr>
                        <wps:bodyPr wrap="square" lIns="0" tIns="0" rIns="0" bIns="0" rtlCol="0">
                          <a:prstTxWarp prst="textNoShape">
                            <a:avLst/>
                          </a:prstTxWarp>
                          <a:noAutofit/>
                        </wps:bodyPr>
                      </wps:wsp>
                      <pic:pic>
                        <pic:nvPicPr>
                          <pic:cNvPr id="3" name="Image 3"/>
                          <pic:cNvPicPr/>
                        </pic:nvPicPr>
                        <pic:blipFill>
                          <a:blip r:embed="rId5" cstate="print"/>
                          <a:stretch>
                            <a:fillRect/>
                          </a:stretch>
                        </pic:blipFill>
                        <pic:spPr>
                          <a:xfrm>
                            <a:off x="0" y="0"/>
                            <a:ext cx="7559992" cy="6677999"/>
                          </a:xfrm>
                          <a:prstGeom prst="rect">
                            <a:avLst/>
                          </a:prstGeom>
                        </pic:spPr>
                      </pic:pic>
                      <pic:pic>
                        <pic:nvPicPr>
                          <pic:cNvPr id="4" name="Image 4"/>
                          <pic:cNvPicPr/>
                        </pic:nvPicPr>
                        <pic:blipFill>
                          <a:blip r:embed="rId6" cstate="print"/>
                          <a:stretch>
                            <a:fillRect/>
                          </a:stretch>
                        </pic:blipFill>
                        <pic:spPr>
                          <a:xfrm>
                            <a:off x="3052066" y="2110518"/>
                            <a:ext cx="208749" cy="218135"/>
                          </a:xfrm>
                          <a:prstGeom prst="rect">
                            <a:avLst/>
                          </a:prstGeom>
                        </pic:spPr>
                      </pic:pic>
                      <pic:pic>
                        <pic:nvPicPr>
                          <pic:cNvPr id="5" name="Image 5"/>
                          <pic:cNvPicPr/>
                        </pic:nvPicPr>
                        <pic:blipFill>
                          <a:blip r:embed="rId7" cstate="print"/>
                          <a:stretch>
                            <a:fillRect/>
                          </a:stretch>
                        </pic:blipFill>
                        <pic:spPr>
                          <a:xfrm>
                            <a:off x="3310573" y="2110519"/>
                            <a:ext cx="86080" cy="215544"/>
                          </a:xfrm>
                          <a:prstGeom prst="rect">
                            <a:avLst/>
                          </a:prstGeom>
                        </pic:spPr>
                      </pic:pic>
                      <pic:pic>
                        <pic:nvPicPr>
                          <pic:cNvPr id="6" name="Image 6"/>
                          <pic:cNvPicPr/>
                        </pic:nvPicPr>
                        <pic:blipFill>
                          <a:blip r:embed="rId8" cstate="print"/>
                          <a:stretch>
                            <a:fillRect/>
                          </a:stretch>
                        </pic:blipFill>
                        <pic:spPr>
                          <a:xfrm>
                            <a:off x="3762291" y="2110516"/>
                            <a:ext cx="236575" cy="215544"/>
                          </a:xfrm>
                          <a:prstGeom prst="rect">
                            <a:avLst/>
                          </a:prstGeom>
                        </pic:spPr>
                      </pic:pic>
                      <pic:pic>
                        <pic:nvPicPr>
                          <pic:cNvPr id="7" name="Image 7"/>
                          <pic:cNvPicPr/>
                        </pic:nvPicPr>
                        <pic:blipFill>
                          <a:blip r:embed="rId9" cstate="print"/>
                          <a:stretch>
                            <a:fillRect/>
                          </a:stretch>
                        </pic:blipFill>
                        <pic:spPr>
                          <a:xfrm>
                            <a:off x="3473333" y="2106303"/>
                            <a:ext cx="216192" cy="223964"/>
                          </a:xfrm>
                          <a:prstGeom prst="rect">
                            <a:avLst/>
                          </a:prstGeom>
                        </pic:spPr>
                      </pic:pic>
                      <pic:pic>
                        <pic:nvPicPr>
                          <pic:cNvPr id="8" name="Image 8"/>
                          <pic:cNvPicPr/>
                        </pic:nvPicPr>
                        <pic:blipFill>
                          <a:blip r:embed="rId10" cstate="print"/>
                          <a:stretch>
                            <a:fillRect/>
                          </a:stretch>
                        </pic:blipFill>
                        <pic:spPr>
                          <a:xfrm>
                            <a:off x="4063570" y="2100490"/>
                            <a:ext cx="208076" cy="225564"/>
                          </a:xfrm>
                          <a:prstGeom prst="rect">
                            <a:avLst/>
                          </a:prstGeom>
                        </pic:spPr>
                      </pic:pic>
                      <pic:pic>
                        <pic:nvPicPr>
                          <pic:cNvPr id="9" name="Image 9"/>
                          <pic:cNvPicPr/>
                        </pic:nvPicPr>
                        <pic:blipFill>
                          <a:blip r:embed="rId11" cstate="print"/>
                          <a:stretch>
                            <a:fillRect/>
                          </a:stretch>
                        </pic:blipFill>
                        <pic:spPr>
                          <a:xfrm>
                            <a:off x="4334419" y="2106312"/>
                            <a:ext cx="128168" cy="223951"/>
                          </a:xfrm>
                          <a:prstGeom prst="rect">
                            <a:avLst/>
                          </a:prstGeom>
                        </pic:spPr>
                      </pic:pic>
                      <pic:pic>
                        <pic:nvPicPr>
                          <pic:cNvPr id="10" name="Image 10"/>
                          <pic:cNvPicPr/>
                        </pic:nvPicPr>
                        <pic:blipFill>
                          <a:blip r:embed="rId12" cstate="print"/>
                          <a:stretch>
                            <a:fillRect/>
                          </a:stretch>
                        </pic:blipFill>
                        <pic:spPr>
                          <a:xfrm>
                            <a:off x="3056775" y="1232712"/>
                            <a:ext cx="1406458" cy="144960"/>
                          </a:xfrm>
                          <a:prstGeom prst="rect">
                            <a:avLst/>
                          </a:prstGeom>
                        </pic:spPr>
                      </pic:pic>
                      <wps:wsp>
                        <wps:cNvPr id="11" name="Graphic 11"/>
                        <wps:cNvSpPr/>
                        <wps:spPr>
                          <a:xfrm>
                            <a:off x="3056822" y="1494981"/>
                            <a:ext cx="56515" cy="141605"/>
                          </a:xfrm>
                          <a:custGeom>
                            <a:avLst/>
                            <a:gdLst/>
                            <a:ahLst/>
                            <a:cxnLst/>
                            <a:rect l="l" t="t" r="r" b="b"/>
                            <a:pathLst>
                              <a:path w="56515" h="141605">
                                <a:moveTo>
                                  <a:pt x="54673" y="0"/>
                                </a:moveTo>
                                <a:lnTo>
                                  <a:pt x="28397" y="635"/>
                                </a:lnTo>
                                <a:lnTo>
                                  <a:pt x="1701" y="0"/>
                                </a:lnTo>
                                <a:lnTo>
                                  <a:pt x="431" y="635"/>
                                </a:lnTo>
                                <a:lnTo>
                                  <a:pt x="0" y="4445"/>
                                </a:lnTo>
                                <a:lnTo>
                                  <a:pt x="1269" y="5295"/>
                                </a:lnTo>
                                <a:lnTo>
                                  <a:pt x="6565" y="5727"/>
                                </a:lnTo>
                                <a:lnTo>
                                  <a:pt x="13863" y="7246"/>
                                </a:lnTo>
                                <a:lnTo>
                                  <a:pt x="17721" y="11255"/>
                                </a:lnTo>
                                <a:lnTo>
                                  <a:pt x="19233" y="19279"/>
                                </a:lnTo>
                                <a:lnTo>
                                  <a:pt x="19494" y="32842"/>
                                </a:lnTo>
                                <a:lnTo>
                                  <a:pt x="19494" y="108254"/>
                                </a:lnTo>
                                <a:lnTo>
                                  <a:pt x="1269" y="135813"/>
                                </a:lnTo>
                                <a:lnTo>
                                  <a:pt x="0" y="137083"/>
                                </a:lnTo>
                                <a:lnTo>
                                  <a:pt x="431" y="140462"/>
                                </a:lnTo>
                                <a:lnTo>
                                  <a:pt x="1701" y="141097"/>
                                </a:lnTo>
                                <a:lnTo>
                                  <a:pt x="28397" y="140462"/>
                                </a:lnTo>
                                <a:lnTo>
                                  <a:pt x="54673" y="141097"/>
                                </a:lnTo>
                                <a:lnTo>
                                  <a:pt x="55943" y="140462"/>
                                </a:lnTo>
                                <a:lnTo>
                                  <a:pt x="56362" y="136664"/>
                                </a:lnTo>
                                <a:lnTo>
                                  <a:pt x="55092" y="135813"/>
                                </a:lnTo>
                                <a:lnTo>
                                  <a:pt x="49796" y="135178"/>
                                </a:lnTo>
                                <a:lnTo>
                                  <a:pt x="42502" y="133499"/>
                                </a:lnTo>
                                <a:lnTo>
                                  <a:pt x="38639" y="129579"/>
                                </a:lnTo>
                                <a:lnTo>
                                  <a:pt x="37120" y="121728"/>
                                </a:lnTo>
                                <a:lnTo>
                                  <a:pt x="36855" y="108254"/>
                                </a:lnTo>
                                <a:lnTo>
                                  <a:pt x="36855" y="32842"/>
                                </a:lnTo>
                                <a:lnTo>
                                  <a:pt x="55092" y="5295"/>
                                </a:lnTo>
                                <a:lnTo>
                                  <a:pt x="56362" y="4445"/>
                                </a:lnTo>
                                <a:lnTo>
                                  <a:pt x="55943" y="635"/>
                                </a:lnTo>
                                <a:lnTo>
                                  <a:pt x="54673" y="0"/>
                                </a:lnTo>
                                <a:close/>
                              </a:path>
                            </a:pathLst>
                          </a:custGeom>
                          <a:solidFill>
                            <a:srgbClr val="77328A"/>
                          </a:solidFill>
                        </wps:spPr>
                        <wps:bodyPr wrap="square" lIns="0" tIns="0" rIns="0" bIns="0" rtlCol="0">
                          <a:prstTxWarp prst="textNoShape">
                            <a:avLst/>
                          </a:prstTxWarp>
                          <a:noAutofit/>
                        </wps:bodyPr>
                      </wps:wsp>
                      <pic:pic>
                        <pic:nvPicPr>
                          <pic:cNvPr id="12" name="Image 12"/>
                          <pic:cNvPicPr/>
                        </pic:nvPicPr>
                        <pic:blipFill>
                          <a:blip r:embed="rId13" cstate="print"/>
                          <a:stretch>
                            <a:fillRect/>
                          </a:stretch>
                        </pic:blipFill>
                        <pic:spPr>
                          <a:xfrm>
                            <a:off x="3213403" y="1494973"/>
                            <a:ext cx="136652" cy="142798"/>
                          </a:xfrm>
                          <a:prstGeom prst="rect">
                            <a:avLst/>
                          </a:prstGeom>
                        </pic:spPr>
                      </pic:pic>
                      <pic:pic>
                        <pic:nvPicPr>
                          <pic:cNvPr id="13" name="Image 13"/>
                          <pic:cNvPicPr/>
                        </pic:nvPicPr>
                        <pic:blipFill>
                          <a:blip r:embed="rId14" cstate="print"/>
                          <a:stretch>
                            <a:fillRect/>
                          </a:stretch>
                        </pic:blipFill>
                        <pic:spPr>
                          <a:xfrm>
                            <a:off x="3432681" y="1494963"/>
                            <a:ext cx="115887" cy="141122"/>
                          </a:xfrm>
                          <a:prstGeom prst="rect">
                            <a:avLst/>
                          </a:prstGeom>
                        </pic:spPr>
                      </pic:pic>
                      <pic:pic>
                        <pic:nvPicPr>
                          <pic:cNvPr id="14" name="Image 14"/>
                          <pic:cNvPicPr/>
                        </pic:nvPicPr>
                        <pic:blipFill>
                          <a:blip r:embed="rId15" cstate="print"/>
                          <a:stretch>
                            <a:fillRect/>
                          </a:stretch>
                        </pic:blipFill>
                        <pic:spPr>
                          <a:xfrm>
                            <a:off x="3642250" y="1494963"/>
                            <a:ext cx="110388" cy="141122"/>
                          </a:xfrm>
                          <a:prstGeom prst="rect">
                            <a:avLst/>
                          </a:prstGeom>
                        </pic:spPr>
                      </pic:pic>
                      <pic:pic>
                        <pic:nvPicPr>
                          <pic:cNvPr id="15" name="Image 15"/>
                          <pic:cNvPicPr/>
                        </pic:nvPicPr>
                        <pic:blipFill>
                          <a:blip r:embed="rId16" cstate="print"/>
                          <a:stretch>
                            <a:fillRect/>
                          </a:stretch>
                        </pic:blipFill>
                        <pic:spPr>
                          <a:xfrm>
                            <a:off x="3834015" y="1492217"/>
                            <a:ext cx="142595" cy="143878"/>
                          </a:xfrm>
                          <a:prstGeom prst="rect">
                            <a:avLst/>
                          </a:prstGeom>
                        </pic:spPr>
                      </pic:pic>
                      <pic:pic>
                        <pic:nvPicPr>
                          <pic:cNvPr id="16" name="Image 16"/>
                          <pic:cNvPicPr/>
                        </pic:nvPicPr>
                        <pic:blipFill>
                          <a:blip r:embed="rId17" cstate="print"/>
                          <a:stretch>
                            <a:fillRect/>
                          </a:stretch>
                        </pic:blipFill>
                        <pic:spPr>
                          <a:xfrm>
                            <a:off x="4060720" y="1494962"/>
                            <a:ext cx="156349" cy="143891"/>
                          </a:xfrm>
                          <a:prstGeom prst="rect">
                            <a:avLst/>
                          </a:prstGeom>
                        </pic:spPr>
                      </pic:pic>
                      <pic:pic>
                        <pic:nvPicPr>
                          <pic:cNvPr id="17" name="Image 17"/>
                          <pic:cNvPicPr/>
                        </pic:nvPicPr>
                        <pic:blipFill>
                          <a:blip r:embed="rId18" cstate="print"/>
                          <a:stretch>
                            <a:fillRect/>
                          </a:stretch>
                        </pic:blipFill>
                        <pic:spPr>
                          <a:xfrm>
                            <a:off x="4315642" y="1494972"/>
                            <a:ext cx="147256" cy="142163"/>
                          </a:xfrm>
                          <a:prstGeom prst="rect">
                            <a:avLst/>
                          </a:prstGeom>
                        </pic:spPr>
                      </pic:pic>
                      <pic:pic>
                        <pic:nvPicPr>
                          <pic:cNvPr id="18" name="Image 18"/>
                          <pic:cNvPicPr/>
                        </pic:nvPicPr>
                        <pic:blipFill>
                          <a:blip r:embed="rId19" cstate="print"/>
                          <a:stretch>
                            <a:fillRect/>
                          </a:stretch>
                        </pic:blipFill>
                        <pic:spPr>
                          <a:xfrm>
                            <a:off x="3053646" y="2432549"/>
                            <a:ext cx="1411385" cy="119976"/>
                          </a:xfrm>
                          <a:prstGeom prst="rect">
                            <a:avLst/>
                          </a:prstGeom>
                        </pic:spPr>
                      </pic:pic>
                      <pic:pic>
                        <pic:nvPicPr>
                          <pic:cNvPr id="19" name="Image 19"/>
                          <pic:cNvPicPr/>
                        </pic:nvPicPr>
                        <pic:blipFill>
                          <a:blip r:embed="rId20" cstate="print"/>
                          <a:stretch>
                            <a:fillRect/>
                          </a:stretch>
                        </pic:blipFill>
                        <pic:spPr>
                          <a:xfrm>
                            <a:off x="3359884" y="1763667"/>
                            <a:ext cx="230123" cy="219760"/>
                          </a:xfrm>
                          <a:prstGeom prst="rect">
                            <a:avLst/>
                          </a:prstGeom>
                        </pic:spPr>
                      </pic:pic>
                      <pic:pic>
                        <pic:nvPicPr>
                          <pic:cNvPr id="20" name="Image 20"/>
                          <pic:cNvPicPr/>
                        </pic:nvPicPr>
                        <pic:blipFill>
                          <a:blip r:embed="rId21" cstate="print"/>
                          <a:stretch>
                            <a:fillRect/>
                          </a:stretch>
                        </pic:blipFill>
                        <pic:spPr>
                          <a:xfrm>
                            <a:off x="3057160" y="1763657"/>
                            <a:ext cx="236575" cy="215557"/>
                          </a:xfrm>
                          <a:prstGeom prst="rect">
                            <a:avLst/>
                          </a:prstGeom>
                        </pic:spPr>
                      </pic:pic>
                      <wps:wsp>
                        <wps:cNvPr id="21" name="Graphic 21"/>
                        <wps:cNvSpPr/>
                        <wps:spPr>
                          <a:xfrm>
                            <a:off x="3643515" y="1763668"/>
                            <a:ext cx="277495" cy="217804"/>
                          </a:xfrm>
                          <a:custGeom>
                            <a:avLst/>
                            <a:gdLst/>
                            <a:ahLst/>
                            <a:cxnLst/>
                            <a:rect l="l" t="t" r="r" b="b"/>
                            <a:pathLst>
                              <a:path w="277495" h="217804">
                                <a:moveTo>
                                  <a:pt x="274764" y="0"/>
                                </a:moveTo>
                                <a:lnTo>
                                  <a:pt x="259634" y="731"/>
                                </a:lnTo>
                                <a:lnTo>
                                  <a:pt x="232676" y="977"/>
                                </a:lnTo>
                                <a:lnTo>
                                  <a:pt x="221691" y="0"/>
                                </a:lnTo>
                                <a:lnTo>
                                  <a:pt x="219667" y="11847"/>
                                </a:lnTo>
                                <a:lnTo>
                                  <a:pt x="160589" y="136369"/>
                                </a:lnTo>
                                <a:lnTo>
                                  <a:pt x="141744" y="172491"/>
                                </a:lnTo>
                                <a:lnTo>
                                  <a:pt x="141096" y="172491"/>
                                </a:lnTo>
                                <a:lnTo>
                                  <a:pt x="118770" y="128168"/>
                                </a:lnTo>
                                <a:lnTo>
                                  <a:pt x="81864" y="53390"/>
                                </a:lnTo>
                                <a:lnTo>
                                  <a:pt x="65719" y="10756"/>
                                </a:lnTo>
                                <a:lnTo>
                                  <a:pt x="65049" y="0"/>
                                </a:lnTo>
                                <a:lnTo>
                                  <a:pt x="50399" y="855"/>
                                </a:lnTo>
                                <a:lnTo>
                                  <a:pt x="32140" y="916"/>
                                </a:lnTo>
                                <a:lnTo>
                                  <a:pt x="12611" y="0"/>
                                </a:lnTo>
                                <a:lnTo>
                                  <a:pt x="10020" y="1295"/>
                                </a:lnTo>
                                <a:lnTo>
                                  <a:pt x="9702" y="6159"/>
                                </a:lnTo>
                                <a:lnTo>
                                  <a:pt x="11315" y="8089"/>
                                </a:lnTo>
                                <a:lnTo>
                                  <a:pt x="16509" y="8737"/>
                                </a:lnTo>
                                <a:lnTo>
                                  <a:pt x="28309" y="11585"/>
                                </a:lnTo>
                                <a:lnTo>
                                  <a:pt x="34988" y="16222"/>
                                </a:lnTo>
                                <a:lnTo>
                                  <a:pt x="37848" y="24077"/>
                                </a:lnTo>
                                <a:lnTo>
                                  <a:pt x="38188" y="36575"/>
                                </a:lnTo>
                                <a:lnTo>
                                  <a:pt x="37584" y="51587"/>
                                </a:lnTo>
                                <a:lnTo>
                                  <a:pt x="34620" y="108737"/>
                                </a:lnTo>
                                <a:lnTo>
                                  <a:pt x="31865" y="148350"/>
                                </a:lnTo>
                                <a:lnTo>
                                  <a:pt x="27076" y="193419"/>
                                </a:lnTo>
                                <a:lnTo>
                                  <a:pt x="1943" y="207454"/>
                                </a:lnTo>
                                <a:lnTo>
                                  <a:pt x="0" y="209080"/>
                                </a:lnTo>
                                <a:lnTo>
                                  <a:pt x="634" y="213931"/>
                                </a:lnTo>
                                <a:lnTo>
                                  <a:pt x="2590" y="215544"/>
                                </a:lnTo>
                                <a:lnTo>
                                  <a:pt x="27604" y="214638"/>
                                </a:lnTo>
                                <a:lnTo>
                                  <a:pt x="54040" y="214818"/>
                                </a:lnTo>
                                <a:lnTo>
                                  <a:pt x="71513" y="215544"/>
                                </a:lnTo>
                                <a:lnTo>
                                  <a:pt x="73786" y="214579"/>
                                </a:lnTo>
                                <a:lnTo>
                                  <a:pt x="74104" y="209384"/>
                                </a:lnTo>
                                <a:lnTo>
                                  <a:pt x="71831" y="207454"/>
                                </a:lnTo>
                                <a:lnTo>
                                  <a:pt x="59537" y="206489"/>
                                </a:lnTo>
                                <a:lnTo>
                                  <a:pt x="51935" y="204745"/>
                                </a:lnTo>
                                <a:lnTo>
                                  <a:pt x="47520" y="200051"/>
                                </a:lnTo>
                                <a:lnTo>
                                  <a:pt x="45471" y="191046"/>
                                </a:lnTo>
                                <a:lnTo>
                                  <a:pt x="44970" y="176364"/>
                                </a:lnTo>
                                <a:lnTo>
                                  <a:pt x="45188" y="155661"/>
                                </a:lnTo>
                                <a:lnTo>
                                  <a:pt x="46476" y="116675"/>
                                </a:lnTo>
                                <a:lnTo>
                                  <a:pt x="50482" y="42710"/>
                                </a:lnTo>
                                <a:lnTo>
                                  <a:pt x="51130" y="42710"/>
                                </a:lnTo>
                                <a:lnTo>
                                  <a:pt x="56411" y="54184"/>
                                </a:lnTo>
                                <a:lnTo>
                                  <a:pt x="71831" y="89319"/>
                                </a:lnTo>
                                <a:lnTo>
                                  <a:pt x="115935" y="183670"/>
                                </a:lnTo>
                                <a:lnTo>
                                  <a:pt x="123717" y="201400"/>
                                </a:lnTo>
                                <a:lnTo>
                                  <a:pt x="129438" y="216522"/>
                                </a:lnTo>
                                <a:lnTo>
                                  <a:pt x="130098" y="217487"/>
                                </a:lnTo>
                                <a:lnTo>
                                  <a:pt x="131711" y="217792"/>
                                </a:lnTo>
                                <a:lnTo>
                                  <a:pt x="133667" y="217792"/>
                                </a:lnTo>
                                <a:lnTo>
                                  <a:pt x="134950" y="217487"/>
                                </a:lnTo>
                                <a:lnTo>
                                  <a:pt x="135597" y="216522"/>
                                </a:lnTo>
                                <a:lnTo>
                                  <a:pt x="141469" y="202714"/>
                                </a:lnTo>
                                <a:lnTo>
                                  <a:pt x="149794" y="184723"/>
                                </a:lnTo>
                                <a:lnTo>
                                  <a:pt x="159756" y="164181"/>
                                </a:lnTo>
                                <a:lnTo>
                                  <a:pt x="199364" y="86093"/>
                                </a:lnTo>
                                <a:lnTo>
                                  <a:pt x="217059" y="50315"/>
                                </a:lnTo>
                                <a:lnTo>
                                  <a:pt x="220395" y="44030"/>
                                </a:lnTo>
                                <a:lnTo>
                                  <a:pt x="221043" y="44030"/>
                                </a:lnTo>
                                <a:lnTo>
                                  <a:pt x="222008" y="178981"/>
                                </a:lnTo>
                                <a:lnTo>
                                  <a:pt x="221760" y="191785"/>
                                </a:lnTo>
                                <a:lnTo>
                                  <a:pt x="220025" y="199893"/>
                                </a:lnTo>
                                <a:lnTo>
                                  <a:pt x="215316" y="204421"/>
                                </a:lnTo>
                                <a:lnTo>
                                  <a:pt x="206146" y="206489"/>
                                </a:lnTo>
                                <a:lnTo>
                                  <a:pt x="196761" y="207454"/>
                                </a:lnTo>
                                <a:lnTo>
                                  <a:pt x="194805" y="209384"/>
                                </a:lnTo>
                                <a:lnTo>
                                  <a:pt x="195135" y="213931"/>
                                </a:lnTo>
                                <a:lnTo>
                                  <a:pt x="197421" y="215544"/>
                                </a:lnTo>
                                <a:lnTo>
                                  <a:pt x="217711" y="214818"/>
                                </a:lnTo>
                                <a:lnTo>
                                  <a:pt x="245584" y="214638"/>
                                </a:lnTo>
                                <a:lnTo>
                                  <a:pt x="274764" y="215544"/>
                                </a:lnTo>
                                <a:lnTo>
                                  <a:pt x="277012" y="214248"/>
                                </a:lnTo>
                                <a:lnTo>
                                  <a:pt x="277342" y="209384"/>
                                </a:lnTo>
                                <a:lnTo>
                                  <a:pt x="275399" y="207454"/>
                                </a:lnTo>
                                <a:lnTo>
                                  <a:pt x="265061" y="206489"/>
                                </a:lnTo>
                                <a:lnTo>
                                  <a:pt x="256292" y="203986"/>
                                </a:lnTo>
                                <a:lnTo>
                                  <a:pt x="247634" y="143429"/>
                                </a:lnTo>
                                <a:lnTo>
                                  <a:pt x="246684" y="105265"/>
                                </a:lnTo>
                                <a:lnTo>
                                  <a:pt x="245630" y="39496"/>
                                </a:lnTo>
                                <a:lnTo>
                                  <a:pt x="246170" y="25446"/>
                                </a:lnTo>
                                <a:lnTo>
                                  <a:pt x="249196" y="16468"/>
                                </a:lnTo>
                                <a:lnTo>
                                  <a:pt x="256103" y="11314"/>
                                </a:lnTo>
                                <a:lnTo>
                                  <a:pt x="268287" y="8737"/>
                                </a:lnTo>
                                <a:lnTo>
                                  <a:pt x="275069" y="8089"/>
                                </a:lnTo>
                                <a:lnTo>
                                  <a:pt x="276694" y="6807"/>
                                </a:lnTo>
                                <a:lnTo>
                                  <a:pt x="276694" y="1295"/>
                                </a:lnTo>
                                <a:lnTo>
                                  <a:pt x="274764" y="0"/>
                                </a:lnTo>
                                <a:close/>
                              </a:path>
                            </a:pathLst>
                          </a:custGeom>
                          <a:solidFill>
                            <a:srgbClr val="77328A"/>
                          </a:solidFill>
                        </wps:spPr>
                        <wps:bodyPr wrap="square" lIns="0" tIns="0" rIns="0" bIns="0" rtlCol="0">
                          <a:prstTxWarp prst="textNoShape">
                            <a:avLst/>
                          </a:prstTxWarp>
                          <a:noAutofit/>
                        </wps:bodyPr>
                      </wps:wsp>
                      <pic:pic>
                        <pic:nvPicPr>
                          <pic:cNvPr id="22" name="Image 22"/>
                          <pic:cNvPicPr/>
                        </pic:nvPicPr>
                        <pic:blipFill>
                          <a:blip r:embed="rId22" cstate="print"/>
                          <a:stretch>
                            <a:fillRect/>
                          </a:stretch>
                        </pic:blipFill>
                        <pic:spPr>
                          <a:xfrm>
                            <a:off x="4228207" y="1763661"/>
                            <a:ext cx="238836" cy="219773"/>
                          </a:xfrm>
                          <a:prstGeom prst="rect">
                            <a:avLst/>
                          </a:prstGeom>
                        </pic:spPr>
                      </pic:pic>
                      <pic:pic>
                        <pic:nvPicPr>
                          <pic:cNvPr id="23" name="Image 23"/>
                          <pic:cNvPicPr/>
                        </pic:nvPicPr>
                        <pic:blipFill>
                          <a:blip r:embed="rId23" cstate="print"/>
                          <a:stretch>
                            <a:fillRect/>
                          </a:stretch>
                        </pic:blipFill>
                        <pic:spPr>
                          <a:xfrm>
                            <a:off x="3966950" y="1759446"/>
                            <a:ext cx="217804" cy="219748"/>
                          </a:xfrm>
                          <a:prstGeom prst="rect">
                            <a:avLst/>
                          </a:prstGeom>
                        </pic:spPr>
                      </pic:pic>
                      <wps:wsp>
                        <wps:cNvPr id="24" name="Graphic 24"/>
                        <wps:cNvSpPr/>
                        <wps:spPr>
                          <a:xfrm>
                            <a:off x="3442261" y="437222"/>
                            <a:ext cx="635000" cy="635000"/>
                          </a:xfrm>
                          <a:custGeom>
                            <a:avLst/>
                            <a:gdLst/>
                            <a:ahLst/>
                            <a:cxnLst/>
                            <a:rect l="l" t="t" r="r" b="b"/>
                            <a:pathLst>
                              <a:path w="635000" h="635000">
                                <a:moveTo>
                                  <a:pt x="634809" y="0"/>
                                </a:moveTo>
                                <a:lnTo>
                                  <a:pt x="0" y="0"/>
                                </a:lnTo>
                                <a:lnTo>
                                  <a:pt x="0" y="634822"/>
                                </a:lnTo>
                                <a:lnTo>
                                  <a:pt x="634809" y="634822"/>
                                </a:lnTo>
                                <a:lnTo>
                                  <a:pt x="634809" y="472300"/>
                                </a:lnTo>
                                <a:lnTo>
                                  <a:pt x="315556" y="472300"/>
                                </a:lnTo>
                                <a:lnTo>
                                  <a:pt x="314045" y="471195"/>
                                </a:lnTo>
                                <a:lnTo>
                                  <a:pt x="286964" y="453114"/>
                                </a:lnTo>
                                <a:lnTo>
                                  <a:pt x="258100" y="440007"/>
                                </a:lnTo>
                                <a:lnTo>
                                  <a:pt x="254374" y="439013"/>
                                </a:lnTo>
                                <a:lnTo>
                                  <a:pt x="142874" y="439013"/>
                                </a:lnTo>
                                <a:lnTo>
                                  <a:pt x="139344" y="436511"/>
                                </a:lnTo>
                                <a:lnTo>
                                  <a:pt x="139344" y="173621"/>
                                </a:lnTo>
                                <a:lnTo>
                                  <a:pt x="139649" y="172948"/>
                                </a:lnTo>
                                <a:lnTo>
                                  <a:pt x="183191" y="163141"/>
                                </a:lnTo>
                                <a:lnTo>
                                  <a:pt x="197396" y="162521"/>
                                </a:lnTo>
                                <a:lnTo>
                                  <a:pt x="634809" y="162521"/>
                                </a:lnTo>
                                <a:lnTo>
                                  <a:pt x="634809" y="0"/>
                                </a:lnTo>
                                <a:close/>
                              </a:path>
                              <a:path w="635000" h="635000">
                                <a:moveTo>
                                  <a:pt x="436854" y="429336"/>
                                </a:moveTo>
                                <a:lnTo>
                                  <a:pt x="376707" y="440007"/>
                                </a:lnTo>
                                <a:lnTo>
                                  <a:pt x="320751" y="471195"/>
                                </a:lnTo>
                                <a:lnTo>
                                  <a:pt x="319252" y="472300"/>
                                </a:lnTo>
                                <a:lnTo>
                                  <a:pt x="634809" y="472300"/>
                                </a:lnTo>
                                <a:lnTo>
                                  <a:pt x="634809" y="439013"/>
                                </a:lnTo>
                                <a:lnTo>
                                  <a:pt x="491934" y="439013"/>
                                </a:lnTo>
                                <a:lnTo>
                                  <a:pt x="487743" y="437553"/>
                                </a:lnTo>
                                <a:lnTo>
                                  <a:pt x="475502" y="433954"/>
                                </a:lnTo>
                                <a:lnTo>
                                  <a:pt x="462908" y="431387"/>
                                </a:lnTo>
                                <a:lnTo>
                                  <a:pt x="450010" y="429848"/>
                                </a:lnTo>
                                <a:lnTo>
                                  <a:pt x="436854" y="429336"/>
                                </a:lnTo>
                                <a:close/>
                              </a:path>
                              <a:path w="635000" h="635000">
                                <a:moveTo>
                                  <a:pt x="197954" y="429336"/>
                                </a:moveTo>
                                <a:lnTo>
                                  <a:pt x="159307" y="433954"/>
                                </a:lnTo>
                                <a:lnTo>
                                  <a:pt x="142874" y="439013"/>
                                </a:lnTo>
                                <a:lnTo>
                                  <a:pt x="254374" y="439013"/>
                                </a:lnTo>
                                <a:lnTo>
                                  <a:pt x="228186" y="432029"/>
                                </a:lnTo>
                                <a:lnTo>
                                  <a:pt x="197954" y="429336"/>
                                </a:lnTo>
                                <a:close/>
                              </a:path>
                              <a:path w="635000" h="635000">
                                <a:moveTo>
                                  <a:pt x="634809" y="162521"/>
                                </a:moveTo>
                                <a:lnTo>
                                  <a:pt x="437413" y="162521"/>
                                </a:lnTo>
                                <a:lnTo>
                                  <a:pt x="451617" y="163141"/>
                                </a:lnTo>
                                <a:lnTo>
                                  <a:pt x="465666" y="164966"/>
                                </a:lnTo>
                                <a:lnTo>
                                  <a:pt x="495465" y="173621"/>
                                </a:lnTo>
                                <a:lnTo>
                                  <a:pt x="495465" y="436511"/>
                                </a:lnTo>
                                <a:lnTo>
                                  <a:pt x="491934" y="439013"/>
                                </a:lnTo>
                                <a:lnTo>
                                  <a:pt x="634809" y="439013"/>
                                </a:lnTo>
                                <a:lnTo>
                                  <a:pt x="634809" y="162521"/>
                                </a:lnTo>
                                <a:close/>
                              </a:path>
                              <a:path w="635000" h="635000">
                                <a:moveTo>
                                  <a:pt x="437413" y="162521"/>
                                </a:moveTo>
                                <a:lnTo>
                                  <a:pt x="197396" y="162521"/>
                                </a:lnTo>
                                <a:lnTo>
                                  <a:pt x="228783" y="165667"/>
                                </a:lnTo>
                                <a:lnTo>
                                  <a:pt x="259703" y="174596"/>
                                </a:lnTo>
                                <a:lnTo>
                                  <a:pt x="289473" y="188550"/>
                                </a:lnTo>
                                <a:lnTo>
                                  <a:pt x="317411" y="206768"/>
                                </a:lnTo>
                                <a:lnTo>
                                  <a:pt x="345346" y="188550"/>
                                </a:lnTo>
                                <a:lnTo>
                                  <a:pt x="375111" y="174596"/>
                                </a:lnTo>
                                <a:lnTo>
                                  <a:pt x="406027" y="165667"/>
                                </a:lnTo>
                                <a:lnTo>
                                  <a:pt x="437413" y="162521"/>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0pt;margin-top:.000244pt;width:595.3pt;height:841.9pt;mso-position-horizontal-relative:page;mso-position-vertical-relative:page;z-index:-17129984" id="docshapegroup1" coordorigin="0,0" coordsize="11906,16838">
                <v:rect style="position:absolute;left:0;top:8022;width:11906;height:8816" id="docshape2" filled="true" fillcolor="#77328a" stroked="false">
                  <v:fill type="solid"/>
                </v:rect>
                <v:shape style="position:absolute;left:0;top:0;width:11906;height:10517" type="#_x0000_t75" id="docshape3" stroked="false">
                  <v:imagedata r:id="rId5" o:title=""/>
                </v:shape>
                <v:shape style="position:absolute;left:4806;top:3323;width:329;height:344" type="#_x0000_t75" id="docshape4" stroked="false">
                  <v:imagedata r:id="rId6" o:title=""/>
                </v:shape>
                <v:shape style="position:absolute;left:5213;top:3323;width:136;height:340" type="#_x0000_t75" id="docshape5" stroked="false">
                  <v:imagedata r:id="rId7" o:title=""/>
                </v:shape>
                <v:shape style="position:absolute;left:5924;top:3323;width:373;height:340" type="#_x0000_t75" id="docshape6" stroked="false">
                  <v:imagedata r:id="rId8" o:title=""/>
                </v:shape>
                <v:shape style="position:absolute;left:5469;top:3317;width:341;height:353" type="#_x0000_t75" id="docshape7" stroked="false">
                  <v:imagedata r:id="rId9" o:title=""/>
                </v:shape>
                <v:shape style="position:absolute;left:6399;top:3307;width:328;height:356" type="#_x0000_t75" id="docshape8" stroked="false">
                  <v:imagedata r:id="rId10" o:title=""/>
                </v:shape>
                <v:shape style="position:absolute;left:6825;top:3317;width:202;height:353" type="#_x0000_t75" id="docshape9" stroked="false">
                  <v:imagedata r:id="rId11" o:title=""/>
                </v:shape>
                <v:shape style="position:absolute;left:4813;top:1941;width:2215;height:229" type="#_x0000_t75" id="docshape10" stroked="false">
                  <v:imagedata r:id="rId12" o:title=""/>
                </v:shape>
                <v:shape style="position:absolute;left:4813;top:2354;width:89;height:223" id="docshape11" coordorigin="4814,2354" coordsize="89,223" path="m4900,2354l4859,2355,4817,2354,4815,2355,4814,2361,4816,2363,4824,2363,4836,2366,4842,2372,4844,2385,4845,2406,4845,2525,4816,2568,4814,2570,4815,2576,4817,2577,4859,2576,4900,2577,4902,2576,4903,2570,4901,2568,4892,2567,4881,2565,4875,2558,4872,2546,4872,2525,4872,2406,4901,2363,4903,2361,4902,2355,4900,2354xe" filled="true" fillcolor="#77328a" stroked="false">
                  <v:path arrowok="t"/>
                  <v:fill type="solid"/>
                </v:shape>
                <v:shape style="position:absolute;left:5060;top:2354;width:216;height:225" type="#_x0000_t75" id="docshape12" stroked="false">
                  <v:imagedata r:id="rId13" o:title=""/>
                </v:shape>
                <v:shape style="position:absolute;left:5405;top:2354;width:183;height:223" type="#_x0000_t75" id="docshape13" stroked="false">
                  <v:imagedata r:id="rId14" o:title=""/>
                </v:shape>
                <v:shape style="position:absolute;left:5735;top:2354;width:174;height:223" type="#_x0000_t75" id="docshape14" stroked="false">
                  <v:imagedata r:id="rId15" o:title=""/>
                </v:shape>
                <v:shape style="position:absolute;left:6037;top:2349;width:225;height:227" type="#_x0000_t75" id="docshape15" stroked="false">
                  <v:imagedata r:id="rId16" o:title=""/>
                </v:shape>
                <v:shape style="position:absolute;left:6394;top:2354;width:247;height:227" type="#_x0000_t75" id="docshape16" stroked="false">
                  <v:imagedata r:id="rId17" o:title=""/>
                </v:shape>
                <v:shape style="position:absolute;left:6796;top:2354;width:232;height:224" type="#_x0000_t75" id="docshape17" stroked="false">
                  <v:imagedata r:id="rId18" o:title=""/>
                </v:shape>
                <v:shape style="position:absolute;left:4808;top:3830;width:2223;height:189" type="#_x0000_t75" id="docshape18" stroked="false">
                  <v:imagedata r:id="rId19" o:title=""/>
                </v:shape>
                <v:shape style="position:absolute;left:5291;top:2777;width:363;height:347" type="#_x0000_t75" id="docshape19" stroked="false">
                  <v:imagedata r:id="rId20" o:title=""/>
                </v:shape>
                <v:shape style="position:absolute;left:4814;top:2777;width:373;height:340" type="#_x0000_t75" id="docshape20" stroked="false">
                  <v:imagedata r:id="rId21" o:title=""/>
                </v:shape>
                <v:shape style="position:absolute;left:5737;top:2777;width:437;height:343" id="docshape21" coordorigin="5738,2777" coordsize="437,343" path="m6171,2777l6147,2779,6104,2779,6087,2777,6084,2796,5991,2992,5961,3049,5960,3049,5925,2979,5867,2862,5841,2794,5840,2777,5817,2779,5788,2779,5758,2777,5754,2779,5753,2787,5756,2790,5764,2791,5782,2796,5793,2803,5797,2815,5798,2835,5797,2859,5792,2949,5788,3011,5780,3082,5741,3104,5738,3107,5739,3114,5742,3117,5781,3115,5823,3116,5850,3117,5854,3115,5855,3107,5851,3104,5832,3103,5820,3100,5813,3092,5809,3078,5809,3055,5809,3023,5811,2961,5817,2845,5818,2845,5827,2863,5851,2918,5920,3067,5933,3095,5942,3118,5943,3120,5945,3120,5948,3120,5950,3120,5951,3118,5961,3097,5974,3068,5989,3036,6052,2913,6080,2857,6085,2847,6086,2847,6087,3059,6087,3079,6084,3092,6077,3099,6062,3103,6048,3104,6045,3107,6045,3114,6049,3117,6081,3116,6125,3115,6171,3117,6174,3115,6175,3107,6172,3104,6155,3103,6141,3099,6128,3003,6126,2943,6125,2840,6125,2818,6130,2803,6141,2795,6160,2791,6171,2790,6174,2788,6174,2779,6171,2777xe" filled="true" fillcolor="#77328a" stroked="false">
                  <v:path arrowok="t"/>
                  <v:fill type="solid"/>
                </v:shape>
                <v:shape style="position:absolute;left:6658;top:2777;width:377;height:347" type="#_x0000_t75" id="docshape22" stroked="false">
                  <v:imagedata r:id="rId22" o:title=""/>
                </v:shape>
                <v:shape style="position:absolute;left:6247;top:2770;width:343;height:347" type="#_x0000_t75" id="docshape23" stroked="false">
                  <v:imagedata r:id="rId23" o:title=""/>
                </v:shape>
                <v:shape style="position:absolute;left:5420;top:688;width:1000;height:1000" id="docshape24" coordorigin="5421,689" coordsize="1000,1000" path="m6421,689l5421,689,5421,1688,6421,1688,6421,1432,5918,1432,5915,1431,5873,1402,5827,1381,5821,1380,5646,1380,5640,1376,5640,962,5641,961,5643,960,5645,959,5666,953,5687,948,5709,945,5732,944,6421,944,6421,689xm6109,1365l6061,1369,6014,1381,5969,1402,5926,1431,5924,1432,6421,1432,6421,1380,6196,1380,6189,1378,6170,1372,6150,1368,6130,1365,6109,1365xm5733,1365l5712,1365,5692,1368,5672,1372,5652,1378,5646,1380,5821,1380,5780,1369,5733,1365xm6421,944l6110,944,6132,945,6154,948,6176,953,6197,959,6199,960,6201,961,6201,962,6201,1376,6196,1380,6421,1380,6421,944xm6110,944l5732,944,5781,949,5830,963,5877,985,5921,1014,5965,985,6012,963,6060,949,6110,944xe" filled="true" fillcolor="#77328a" stroked="false">
                  <v:path arrowok="t"/>
                  <v:fill type="solid"/>
                </v:shape>
                <w10:wrap type="none"/>
              </v:group>
            </w:pict>
          </mc:Fallback>
        </mc:AlternateContent>
      </w:r>
    </w:p>
    <w:p>
      <w:pPr>
        <w:pStyle w:val="BodyText"/>
        <w:rPr>
          <w:rFonts w:ascii="Times New Roman"/>
          <w:sz w:val="68"/>
        </w:rPr>
      </w:pPr>
    </w:p>
    <w:p>
      <w:pPr>
        <w:pStyle w:val="BodyText"/>
        <w:rPr>
          <w:rFonts w:ascii="Times New Roman"/>
          <w:sz w:val="68"/>
        </w:rPr>
      </w:pPr>
    </w:p>
    <w:p>
      <w:pPr>
        <w:pStyle w:val="BodyText"/>
        <w:rPr>
          <w:rFonts w:ascii="Times New Roman"/>
          <w:sz w:val="68"/>
        </w:rPr>
      </w:pPr>
    </w:p>
    <w:p>
      <w:pPr>
        <w:pStyle w:val="BodyText"/>
        <w:rPr>
          <w:rFonts w:ascii="Times New Roman"/>
          <w:sz w:val="68"/>
        </w:rPr>
      </w:pPr>
    </w:p>
    <w:p>
      <w:pPr>
        <w:pStyle w:val="BodyText"/>
        <w:rPr>
          <w:rFonts w:ascii="Times New Roman"/>
          <w:sz w:val="68"/>
        </w:rPr>
      </w:pPr>
    </w:p>
    <w:p>
      <w:pPr>
        <w:pStyle w:val="BodyText"/>
        <w:rPr>
          <w:rFonts w:ascii="Times New Roman"/>
          <w:sz w:val="68"/>
        </w:rPr>
      </w:pPr>
    </w:p>
    <w:p>
      <w:pPr>
        <w:pStyle w:val="BodyText"/>
        <w:rPr>
          <w:rFonts w:ascii="Times New Roman"/>
          <w:sz w:val="68"/>
        </w:rPr>
      </w:pPr>
    </w:p>
    <w:p>
      <w:pPr>
        <w:pStyle w:val="BodyText"/>
        <w:rPr>
          <w:rFonts w:ascii="Times New Roman"/>
          <w:sz w:val="68"/>
        </w:rPr>
      </w:pPr>
    </w:p>
    <w:p>
      <w:pPr>
        <w:pStyle w:val="BodyText"/>
        <w:rPr>
          <w:rFonts w:ascii="Times New Roman"/>
          <w:sz w:val="68"/>
        </w:rPr>
      </w:pPr>
    </w:p>
    <w:p>
      <w:pPr>
        <w:pStyle w:val="BodyText"/>
        <w:spacing w:before="736"/>
        <w:rPr>
          <w:rFonts w:ascii="Times New Roman"/>
          <w:sz w:val="68"/>
        </w:rPr>
      </w:pPr>
    </w:p>
    <w:p>
      <w:pPr>
        <w:spacing w:line="204" w:lineRule="auto" w:before="0"/>
        <w:ind w:left="1133" w:right="970" w:firstLine="0"/>
        <w:jc w:val="left"/>
        <w:rPr>
          <w:rFonts w:ascii="Arial Black"/>
          <w:sz w:val="68"/>
        </w:rPr>
      </w:pPr>
      <w:r>
        <w:rPr>
          <w:rFonts w:ascii="Arial Black"/>
          <w:color w:val="FFFFFF"/>
          <w:spacing w:val="-4"/>
          <w:sz w:val="68"/>
        </w:rPr>
        <w:t>Article</w:t>
      </w:r>
      <w:r>
        <w:rPr>
          <w:rFonts w:ascii="Arial Black"/>
          <w:color w:val="FFFFFF"/>
          <w:spacing w:val="-53"/>
          <w:sz w:val="68"/>
        </w:rPr>
        <w:t> </w:t>
      </w:r>
      <w:r>
        <w:rPr>
          <w:rFonts w:ascii="Arial Black"/>
          <w:color w:val="FFFFFF"/>
          <w:spacing w:val="-4"/>
          <w:sz w:val="68"/>
        </w:rPr>
        <w:t>2</w:t>
      </w:r>
      <w:r>
        <w:rPr>
          <w:rFonts w:ascii="Arial Black"/>
          <w:color w:val="FFFFFF"/>
          <w:spacing w:val="-53"/>
          <w:sz w:val="68"/>
        </w:rPr>
        <w:t> </w:t>
      </w:r>
      <w:r>
        <w:rPr>
          <w:rFonts w:ascii="Arial Black"/>
          <w:color w:val="FFFFFF"/>
          <w:spacing w:val="-4"/>
          <w:sz w:val="68"/>
        </w:rPr>
        <w:t>of</w:t>
      </w:r>
      <w:r>
        <w:rPr>
          <w:rFonts w:ascii="Arial Black"/>
          <w:color w:val="FFFFFF"/>
          <w:spacing w:val="-53"/>
          <w:sz w:val="68"/>
        </w:rPr>
        <w:t> </w:t>
      </w:r>
      <w:r>
        <w:rPr>
          <w:rFonts w:ascii="Arial Black"/>
          <w:color w:val="FFFFFF"/>
          <w:spacing w:val="-4"/>
          <w:sz w:val="68"/>
        </w:rPr>
        <w:t>the</w:t>
      </w:r>
      <w:r>
        <w:rPr>
          <w:rFonts w:ascii="Arial Black"/>
          <w:color w:val="FFFFFF"/>
          <w:spacing w:val="-52"/>
          <w:sz w:val="68"/>
        </w:rPr>
        <w:t> </w:t>
      </w:r>
      <w:r>
        <w:rPr>
          <w:rFonts w:ascii="Arial Black"/>
          <w:color w:val="FFFFFF"/>
          <w:spacing w:val="-4"/>
          <w:sz w:val="68"/>
        </w:rPr>
        <w:t>Windsor </w:t>
      </w:r>
      <w:r>
        <w:rPr>
          <w:rFonts w:ascii="Arial Black"/>
          <w:color w:val="FFFFFF"/>
          <w:w w:val="90"/>
          <w:sz w:val="68"/>
        </w:rPr>
        <w:t>Framework and the </w:t>
      </w:r>
      <w:r>
        <w:rPr>
          <w:rFonts w:ascii="Arial Black"/>
          <w:color w:val="FFFFFF"/>
          <w:w w:val="90"/>
          <w:sz w:val="68"/>
        </w:rPr>
        <w:t>rights </w:t>
      </w:r>
      <w:r>
        <w:rPr>
          <w:rFonts w:ascii="Arial Black"/>
          <w:color w:val="FFFFFF"/>
          <w:spacing w:val="-14"/>
          <w:sz w:val="68"/>
        </w:rPr>
        <w:t>of</w:t>
      </w:r>
      <w:r>
        <w:rPr>
          <w:rFonts w:ascii="Arial Black"/>
          <w:color w:val="FFFFFF"/>
          <w:spacing w:val="-43"/>
          <w:sz w:val="68"/>
        </w:rPr>
        <w:t> </w:t>
      </w:r>
      <w:r>
        <w:rPr>
          <w:rFonts w:ascii="Arial Black"/>
          <w:color w:val="FFFFFF"/>
          <w:spacing w:val="-14"/>
          <w:sz w:val="68"/>
        </w:rPr>
        <w:t>refugees</w:t>
      </w:r>
      <w:r>
        <w:rPr>
          <w:rFonts w:ascii="Arial Black"/>
          <w:color w:val="FFFFFF"/>
          <w:spacing w:val="-43"/>
          <w:sz w:val="68"/>
        </w:rPr>
        <w:t> </w:t>
      </w:r>
      <w:r>
        <w:rPr>
          <w:rFonts w:ascii="Arial Black"/>
          <w:color w:val="FFFFFF"/>
          <w:spacing w:val="-14"/>
          <w:sz w:val="68"/>
        </w:rPr>
        <w:t>and</w:t>
      </w:r>
      <w:r>
        <w:rPr>
          <w:rFonts w:ascii="Arial Black"/>
          <w:color w:val="FFFFFF"/>
          <w:spacing w:val="-43"/>
          <w:sz w:val="68"/>
        </w:rPr>
        <w:t> </w:t>
      </w:r>
      <w:r>
        <w:rPr>
          <w:rFonts w:ascii="Arial Black"/>
          <w:color w:val="FFFFFF"/>
          <w:spacing w:val="-14"/>
          <w:sz w:val="68"/>
        </w:rPr>
        <w:t>persons </w:t>
      </w:r>
      <w:r>
        <w:rPr>
          <w:rFonts w:ascii="Arial Black"/>
          <w:color w:val="FFFFFF"/>
          <w:spacing w:val="-16"/>
          <w:sz w:val="68"/>
        </w:rPr>
        <w:t>seeking</w:t>
      </w:r>
      <w:r>
        <w:rPr>
          <w:rFonts w:ascii="Arial Black"/>
          <w:color w:val="FFFFFF"/>
          <w:spacing w:val="-41"/>
          <w:sz w:val="68"/>
        </w:rPr>
        <w:t> </w:t>
      </w:r>
      <w:r>
        <w:rPr>
          <w:rFonts w:ascii="Arial Black"/>
          <w:color w:val="FFFFFF"/>
          <w:spacing w:val="-16"/>
          <w:sz w:val="68"/>
        </w:rPr>
        <w:t>asylum</w:t>
      </w:r>
    </w:p>
    <w:p>
      <w:pPr>
        <w:spacing w:line="475" w:lineRule="exact" w:before="360"/>
        <w:ind w:left="1133" w:right="0" w:firstLine="0"/>
        <w:jc w:val="left"/>
        <w:rPr>
          <w:rFonts w:ascii="Tahoma"/>
          <w:b/>
          <w:sz w:val="40"/>
        </w:rPr>
      </w:pPr>
      <w:r>
        <w:rPr>
          <w:rFonts w:ascii="Tahoma"/>
          <w:b/>
          <w:color w:val="FFFFFF"/>
          <w:sz w:val="40"/>
        </w:rPr>
        <w:t>Alison</w:t>
      </w:r>
      <w:r>
        <w:rPr>
          <w:rFonts w:ascii="Tahoma"/>
          <w:b/>
          <w:color w:val="FFFFFF"/>
          <w:spacing w:val="18"/>
          <w:sz w:val="40"/>
        </w:rPr>
        <w:t> </w:t>
      </w:r>
      <w:r>
        <w:rPr>
          <w:rFonts w:ascii="Tahoma"/>
          <w:b/>
          <w:color w:val="FFFFFF"/>
          <w:sz w:val="40"/>
        </w:rPr>
        <w:t>Harvey</w:t>
      </w:r>
      <w:r>
        <w:rPr>
          <w:rFonts w:ascii="Tahoma"/>
          <w:b/>
          <w:color w:val="FFFFFF"/>
          <w:spacing w:val="18"/>
          <w:sz w:val="40"/>
        </w:rPr>
        <w:t> </w:t>
      </w:r>
      <w:r>
        <w:rPr>
          <w:rFonts w:ascii="Tahoma"/>
          <w:b/>
          <w:color w:val="FFFFFF"/>
          <w:spacing w:val="-5"/>
          <w:sz w:val="40"/>
        </w:rPr>
        <w:t>BL</w:t>
      </w:r>
    </w:p>
    <w:p>
      <w:pPr>
        <w:spacing w:line="405" w:lineRule="exact" w:before="0"/>
        <w:ind w:left="1133" w:right="0" w:firstLine="0"/>
        <w:jc w:val="left"/>
        <w:rPr>
          <w:sz w:val="34"/>
        </w:rPr>
      </w:pPr>
      <w:r>
        <w:rPr>
          <w:color w:val="FFFFFF"/>
          <w:spacing w:val="-2"/>
          <w:sz w:val="34"/>
        </w:rPr>
        <w:t>November</w:t>
      </w:r>
      <w:r>
        <w:rPr>
          <w:color w:val="FFFFFF"/>
          <w:spacing w:val="-14"/>
          <w:sz w:val="34"/>
        </w:rPr>
        <w:t> </w:t>
      </w:r>
      <w:r>
        <w:rPr>
          <w:color w:val="FFFFFF"/>
          <w:spacing w:val="-4"/>
          <w:sz w:val="34"/>
        </w:rPr>
        <w:t>2023</w:t>
      </w:r>
    </w:p>
    <w:p>
      <w:pPr>
        <w:spacing w:after="0" w:line="405" w:lineRule="exact"/>
        <w:jc w:val="left"/>
        <w:rPr>
          <w:sz w:val="34"/>
        </w:rPr>
        <w:sectPr>
          <w:type w:val="continuous"/>
          <w:pgSz w:w="11910" w:h="16840"/>
          <w:pgMar w:top="1920" w:bottom="280" w:left="0" w:right="500"/>
        </w:sectPr>
      </w:pPr>
    </w:p>
    <w:p>
      <w:pPr>
        <w:spacing w:before="28"/>
        <w:ind w:left="720" w:right="0" w:firstLine="0"/>
        <w:jc w:val="left"/>
        <w:rPr>
          <w:rFonts w:ascii="Arial Black"/>
          <w:sz w:val="20"/>
        </w:rPr>
      </w:pPr>
      <w:r>
        <w:rPr/>
        <mc:AlternateContent>
          <mc:Choice Requires="wps">
            <w:drawing>
              <wp:anchor distT="0" distB="0" distL="0" distR="0" allowOverlap="1" layoutInCell="1" locked="0" behindDoc="1" simplePos="0" relativeHeight="486188544">
                <wp:simplePos x="0" y="0"/>
                <wp:positionH relativeFrom="page">
                  <wp:posOffset>0</wp:posOffset>
                </wp:positionH>
                <wp:positionV relativeFrom="page">
                  <wp:posOffset>0</wp:posOffset>
                </wp:positionV>
                <wp:extent cx="7560309" cy="10692130"/>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77328A"/>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127936" id="docshape25" filled="true" fillcolor="#77328a" stroked="false">
                <v:fill type="solid"/>
                <w10:wrap type="none"/>
              </v:rect>
            </w:pict>
          </mc:Fallback>
        </mc:AlternateContent>
      </w:r>
      <w:r>
        <w:rPr>
          <w:rFonts w:ascii="Arial Black"/>
          <w:color w:val="FFFFFF"/>
          <w:w w:val="90"/>
          <w:sz w:val="20"/>
        </w:rPr>
        <w:t>Article</w:t>
      </w:r>
      <w:r>
        <w:rPr>
          <w:rFonts w:ascii="Arial Black"/>
          <w:color w:val="FFFFFF"/>
          <w:spacing w:val="12"/>
          <w:sz w:val="20"/>
        </w:rPr>
        <w:t> </w:t>
      </w:r>
      <w:r>
        <w:rPr>
          <w:rFonts w:ascii="Arial Black"/>
          <w:color w:val="FFFFFF"/>
          <w:w w:val="90"/>
          <w:sz w:val="20"/>
        </w:rPr>
        <w:t>2</w:t>
      </w:r>
      <w:r>
        <w:rPr>
          <w:rFonts w:ascii="Arial Black"/>
          <w:color w:val="FFFFFF"/>
          <w:spacing w:val="12"/>
          <w:sz w:val="20"/>
        </w:rPr>
        <w:t> </w:t>
      </w:r>
      <w:r>
        <w:rPr>
          <w:rFonts w:ascii="Arial Black"/>
          <w:color w:val="FFFFFF"/>
          <w:w w:val="90"/>
          <w:sz w:val="20"/>
        </w:rPr>
        <w:t>of</w:t>
      </w:r>
      <w:r>
        <w:rPr>
          <w:rFonts w:ascii="Arial Black"/>
          <w:color w:val="FFFFFF"/>
          <w:spacing w:val="12"/>
          <w:sz w:val="20"/>
        </w:rPr>
        <w:t> </w:t>
      </w:r>
      <w:r>
        <w:rPr>
          <w:rFonts w:ascii="Arial Black"/>
          <w:color w:val="FFFFFF"/>
          <w:w w:val="90"/>
          <w:sz w:val="20"/>
        </w:rPr>
        <w:t>the</w:t>
      </w:r>
      <w:r>
        <w:rPr>
          <w:rFonts w:ascii="Arial Black"/>
          <w:color w:val="FFFFFF"/>
          <w:spacing w:val="12"/>
          <w:sz w:val="20"/>
        </w:rPr>
        <w:t> </w:t>
      </w:r>
      <w:r>
        <w:rPr>
          <w:rFonts w:ascii="Arial Black"/>
          <w:color w:val="FFFFFF"/>
          <w:w w:val="90"/>
          <w:sz w:val="20"/>
        </w:rPr>
        <w:t>Windsor</w:t>
      </w:r>
      <w:r>
        <w:rPr>
          <w:rFonts w:ascii="Arial Black"/>
          <w:color w:val="FFFFFF"/>
          <w:spacing w:val="12"/>
          <w:sz w:val="20"/>
        </w:rPr>
        <w:t> </w:t>
      </w:r>
      <w:r>
        <w:rPr>
          <w:rFonts w:ascii="Arial Black"/>
          <w:color w:val="FFFFFF"/>
          <w:w w:val="90"/>
          <w:sz w:val="20"/>
        </w:rPr>
        <w:t>Framework</w:t>
      </w:r>
      <w:r>
        <w:rPr>
          <w:rFonts w:ascii="Arial Black"/>
          <w:color w:val="FFFFFF"/>
          <w:spacing w:val="12"/>
          <w:sz w:val="20"/>
        </w:rPr>
        <w:t> </w:t>
      </w:r>
      <w:r>
        <w:rPr>
          <w:rFonts w:ascii="Arial Black"/>
          <w:color w:val="FFFFFF"/>
          <w:w w:val="90"/>
          <w:sz w:val="20"/>
        </w:rPr>
        <w:t>and</w:t>
      </w:r>
      <w:r>
        <w:rPr>
          <w:rFonts w:ascii="Arial Black"/>
          <w:color w:val="FFFFFF"/>
          <w:spacing w:val="12"/>
          <w:sz w:val="20"/>
        </w:rPr>
        <w:t> </w:t>
      </w:r>
      <w:r>
        <w:rPr>
          <w:rFonts w:ascii="Arial Black"/>
          <w:color w:val="FFFFFF"/>
          <w:w w:val="90"/>
          <w:sz w:val="20"/>
        </w:rPr>
        <w:t>the</w:t>
      </w:r>
      <w:r>
        <w:rPr>
          <w:rFonts w:ascii="Arial Black"/>
          <w:color w:val="FFFFFF"/>
          <w:spacing w:val="12"/>
          <w:sz w:val="20"/>
        </w:rPr>
        <w:t> </w:t>
      </w:r>
      <w:r>
        <w:rPr>
          <w:rFonts w:ascii="Arial Black"/>
          <w:color w:val="FFFFFF"/>
          <w:w w:val="90"/>
          <w:sz w:val="20"/>
        </w:rPr>
        <w:t>rights</w:t>
      </w:r>
      <w:r>
        <w:rPr>
          <w:rFonts w:ascii="Arial Black"/>
          <w:color w:val="FFFFFF"/>
          <w:spacing w:val="13"/>
          <w:sz w:val="20"/>
        </w:rPr>
        <w:t> </w:t>
      </w:r>
      <w:r>
        <w:rPr>
          <w:rFonts w:ascii="Arial Black"/>
          <w:color w:val="FFFFFF"/>
          <w:w w:val="90"/>
          <w:sz w:val="20"/>
        </w:rPr>
        <w:t>of</w:t>
      </w:r>
      <w:r>
        <w:rPr>
          <w:rFonts w:ascii="Arial Black"/>
          <w:color w:val="FFFFFF"/>
          <w:spacing w:val="12"/>
          <w:sz w:val="20"/>
        </w:rPr>
        <w:t> </w:t>
      </w:r>
      <w:r>
        <w:rPr>
          <w:rFonts w:ascii="Arial Black"/>
          <w:color w:val="FFFFFF"/>
          <w:w w:val="90"/>
          <w:sz w:val="20"/>
        </w:rPr>
        <w:t>refugees</w:t>
      </w:r>
      <w:r>
        <w:rPr>
          <w:rFonts w:ascii="Arial Black"/>
          <w:color w:val="FFFFFF"/>
          <w:spacing w:val="12"/>
          <w:sz w:val="20"/>
        </w:rPr>
        <w:t> </w:t>
      </w:r>
      <w:r>
        <w:rPr>
          <w:rFonts w:ascii="Arial Black"/>
          <w:color w:val="FFFFFF"/>
          <w:w w:val="90"/>
          <w:sz w:val="20"/>
        </w:rPr>
        <w:t>and</w:t>
      </w:r>
      <w:r>
        <w:rPr>
          <w:rFonts w:ascii="Arial Black"/>
          <w:color w:val="FFFFFF"/>
          <w:spacing w:val="12"/>
          <w:sz w:val="20"/>
        </w:rPr>
        <w:t> </w:t>
      </w:r>
      <w:r>
        <w:rPr>
          <w:rFonts w:ascii="Arial Black"/>
          <w:color w:val="FFFFFF"/>
          <w:w w:val="90"/>
          <w:sz w:val="20"/>
        </w:rPr>
        <w:t>persons</w:t>
      </w:r>
      <w:r>
        <w:rPr>
          <w:rFonts w:ascii="Arial Black"/>
          <w:color w:val="FFFFFF"/>
          <w:spacing w:val="12"/>
          <w:sz w:val="20"/>
        </w:rPr>
        <w:t> </w:t>
      </w:r>
      <w:r>
        <w:rPr>
          <w:rFonts w:ascii="Arial Black"/>
          <w:color w:val="FFFFFF"/>
          <w:w w:val="90"/>
          <w:sz w:val="20"/>
        </w:rPr>
        <w:t>seeking</w:t>
      </w:r>
      <w:r>
        <w:rPr>
          <w:rFonts w:ascii="Arial Black"/>
          <w:color w:val="FFFFFF"/>
          <w:spacing w:val="12"/>
          <w:sz w:val="20"/>
        </w:rPr>
        <w:t> </w:t>
      </w:r>
      <w:r>
        <w:rPr>
          <w:rFonts w:ascii="Arial Black"/>
          <w:color w:val="FFFFFF"/>
          <w:spacing w:val="-2"/>
          <w:w w:val="90"/>
          <w:sz w:val="20"/>
        </w:rPr>
        <w:t>asylum</w:t>
      </w:r>
    </w:p>
    <w:p>
      <w:pPr>
        <w:pStyle w:val="BodyText"/>
        <w:spacing w:before="2"/>
        <w:rPr>
          <w:rFonts w:ascii="Arial Black"/>
          <w:sz w:val="12"/>
        </w:rPr>
      </w:pPr>
      <w:r>
        <w:rPr/>
        <mc:AlternateContent>
          <mc:Choice Requires="wps">
            <w:drawing>
              <wp:anchor distT="0" distB="0" distL="0" distR="0" allowOverlap="1" layoutInCell="1" locked="0" behindDoc="1" simplePos="0" relativeHeight="487588352">
                <wp:simplePos x="0" y="0"/>
                <wp:positionH relativeFrom="page">
                  <wp:posOffset>457200</wp:posOffset>
                </wp:positionH>
                <wp:positionV relativeFrom="paragraph">
                  <wp:posOffset>124480</wp:posOffset>
                </wp:positionV>
                <wp:extent cx="6645909" cy="12700"/>
                <wp:effectExtent l="0" t="0" r="0" b="0"/>
                <wp:wrapTopAndBottom/>
                <wp:docPr id="26" name="Group 26"/>
                <wp:cNvGraphicFramePr>
                  <a:graphicFrameLocks/>
                </wp:cNvGraphicFramePr>
                <a:graphic>
                  <a:graphicData uri="http://schemas.microsoft.com/office/word/2010/wordprocessingGroup">
                    <wpg:wgp>
                      <wpg:cNvPr id="26" name="Group 26"/>
                      <wpg:cNvGrpSpPr/>
                      <wpg:grpSpPr>
                        <a:xfrm>
                          <a:off x="0" y="0"/>
                          <a:ext cx="6645909" cy="12700"/>
                          <a:chExt cx="6645909" cy="12700"/>
                        </a:xfrm>
                      </wpg:grpSpPr>
                      <wps:wsp>
                        <wps:cNvPr id="27" name="Graphic 27"/>
                        <wps:cNvSpPr/>
                        <wps:spPr>
                          <a:xfrm>
                            <a:off x="0" y="0"/>
                            <a:ext cx="6645909" cy="12700"/>
                          </a:xfrm>
                          <a:custGeom>
                            <a:avLst/>
                            <a:gdLst/>
                            <a:ahLst/>
                            <a:cxnLst/>
                            <a:rect l="l" t="t" r="r" b="b"/>
                            <a:pathLst>
                              <a:path w="6645909" h="12700">
                                <a:moveTo>
                                  <a:pt x="0" y="12700"/>
                                </a:moveTo>
                                <a:lnTo>
                                  <a:pt x="6645605" y="12700"/>
                                </a:lnTo>
                                <a:lnTo>
                                  <a:pt x="6645605" y="0"/>
                                </a:lnTo>
                                <a:lnTo>
                                  <a:pt x="0" y="0"/>
                                </a:lnTo>
                                <a:lnTo>
                                  <a:pt x="0" y="12700"/>
                                </a:lnTo>
                                <a:close/>
                              </a:path>
                            </a:pathLst>
                          </a:custGeom>
                          <a:solidFill>
                            <a:srgbClr val="77328A"/>
                          </a:solidFill>
                        </wps:spPr>
                        <wps:bodyPr wrap="square" lIns="0" tIns="0" rIns="0" bIns="0" rtlCol="0">
                          <a:prstTxWarp prst="textNoShape">
                            <a:avLst/>
                          </a:prstTxWarp>
                          <a:noAutofit/>
                        </wps:bodyPr>
                      </wps:wsp>
                      <wps:wsp>
                        <wps:cNvPr id="28" name="Graphic 28"/>
                        <wps:cNvSpPr/>
                        <wps:spPr>
                          <a:xfrm>
                            <a:off x="0" y="0"/>
                            <a:ext cx="6645909" cy="12700"/>
                          </a:xfrm>
                          <a:custGeom>
                            <a:avLst/>
                            <a:gdLst/>
                            <a:ahLst/>
                            <a:cxnLst/>
                            <a:rect l="l" t="t" r="r" b="b"/>
                            <a:pathLst>
                              <a:path w="6645909" h="12700">
                                <a:moveTo>
                                  <a:pt x="0" y="12700"/>
                                </a:moveTo>
                                <a:lnTo>
                                  <a:pt x="6645605" y="12700"/>
                                </a:lnTo>
                                <a:lnTo>
                                  <a:pt x="6645605" y="0"/>
                                </a:lnTo>
                                <a:lnTo>
                                  <a:pt x="0" y="0"/>
                                </a:lnTo>
                                <a:lnTo>
                                  <a:pt x="0" y="1270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36pt;margin-top:9.801638pt;width:523.3pt;height:1pt;mso-position-horizontal-relative:page;mso-position-vertical-relative:paragraph;z-index:-15728128;mso-wrap-distance-left:0;mso-wrap-distance-right:0" id="docshapegroup26" coordorigin="720,196" coordsize="10466,20">
                <v:rect style="position:absolute;left:720;top:196;width:10466;height:20" id="docshape27" filled="true" fillcolor="#77328a" stroked="false">
                  <v:fill type="solid"/>
                </v:rect>
                <v:rect style="position:absolute;left:720;top:196;width:10466;height:20" id="docshape28" filled="true" fillcolor="#ffffff" stroked="false">
                  <v:fill type="solid"/>
                </v:rect>
                <w10:wrap type="topAndBottom"/>
              </v:group>
            </w:pict>
          </mc:Fallback>
        </mc:AlternateConten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212"/>
        <w:rPr>
          <w:rFonts w:ascii="Arial Black"/>
          <w:sz w:val="20"/>
        </w:rPr>
      </w:pPr>
      <w:r>
        <w:rPr/>
        <mc:AlternateContent>
          <mc:Choice Requires="wps">
            <w:drawing>
              <wp:anchor distT="0" distB="0" distL="0" distR="0" allowOverlap="1" layoutInCell="1" locked="0" behindDoc="1" simplePos="0" relativeHeight="487588864">
                <wp:simplePos x="0" y="0"/>
                <wp:positionH relativeFrom="page">
                  <wp:posOffset>1952994</wp:posOffset>
                </wp:positionH>
                <wp:positionV relativeFrom="paragraph">
                  <wp:posOffset>329172</wp:posOffset>
                </wp:positionV>
                <wp:extent cx="1872614" cy="1697355"/>
                <wp:effectExtent l="0" t="0" r="0" b="0"/>
                <wp:wrapTopAndBottom/>
                <wp:docPr id="29" name="Group 29"/>
                <wp:cNvGraphicFramePr>
                  <a:graphicFrameLocks/>
                </wp:cNvGraphicFramePr>
                <a:graphic>
                  <a:graphicData uri="http://schemas.microsoft.com/office/word/2010/wordprocessingGroup">
                    <wpg:wgp>
                      <wpg:cNvPr id="29" name="Group 29"/>
                      <wpg:cNvGrpSpPr/>
                      <wpg:grpSpPr>
                        <a:xfrm>
                          <a:off x="0" y="0"/>
                          <a:ext cx="1872614" cy="1697355"/>
                          <a:chExt cx="1872614" cy="1697355"/>
                        </a:xfrm>
                      </wpg:grpSpPr>
                      <wps:wsp>
                        <wps:cNvPr id="30" name="Graphic 30"/>
                        <wps:cNvSpPr/>
                        <wps:spPr>
                          <a:xfrm>
                            <a:off x="644142" y="882672"/>
                            <a:ext cx="299085" cy="814705"/>
                          </a:xfrm>
                          <a:custGeom>
                            <a:avLst/>
                            <a:gdLst/>
                            <a:ahLst/>
                            <a:cxnLst/>
                            <a:rect l="l" t="t" r="r" b="b"/>
                            <a:pathLst>
                              <a:path w="299085" h="814705">
                                <a:moveTo>
                                  <a:pt x="251269" y="0"/>
                                </a:moveTo>
                                <a:lnTo>
                                  <a:pt x="234136" y="11078"/>
                                </a:lnTo>
                                <a:lnTo>
                                  <a:pt x="215590" y="19230"/>
                                </a:lnTo>
                                <a:lnTo>
                                  <a:pt x="195675" y="24263"/>
                                </a:lnTo>
                                <a:lnTo>
                                  <a:pt x="174434" y="25984"/>
                                </a:lnTo>
                                <a:lnTo>
                                  <a:pt x="153129" y="24263"/>
                                </a:lnTo>
                                <a:lnTo>
                                  <a:pt x="132935" y="19230"/>
                                </a:lnTo>
                                <a:lnTo>
                                  <a:pt x="114282" y="11078"/>
                                </a:lnTo>
                                <a:lnTo>
                                  <a:pt x="97599" y="0"/>
                                </a:lnTo>
                                <a:lnTo>
                                  <a:pt x="70688" y="2044"/>
                                </a:lnTo>
                                <a:lnTo>
                                  <a:pt x="41846" y="9551"/>
                                </a:lnTo>
                                <a:lnTo>
                                  <a:pt x="19013" y="27189"/>
                                </a:lnTo>
                                <a:lnTo>
                                  <a:pt x="4345" y="52263"/>
                                </a:lnTo>
                                <a:lnTo>
                                  <a:pt x="0" y="82080"/>
                                </a:lnTo>
                                <a:lnTo>
                                  <a:pt x="14592" y="325145"/>
                                </a:lnTo>
                                <a:lnTo>
                                  <a:pt x="20331" y="347090"/>
                                </a:lnTo>
                                <a:lnTo>
                                  <a:pt x="33294" y="364909"/>
                                </a:lnTo>
                                <a:lnTo>
                                  <a:pt x="51727" y="376869"/>
                                </a:lnTo>
                                <a:lnTo>
                                  <a:pt x="73875" y="381241"/>
                                </a:lnTo>
                                <a:lnTo>
                                  <a:pt x="77978" y="381241"/>
                                </a:lnTo>
                                <a:lnTo>
                                  <a:pt x="102844" y="759282"/>
                                </a:lnTo>
                                <a:lnTo>
                                  <a:pt x="107514" y="782779"/>
                                </a:lnTo>
                                <a:lnTo>
                                  <a:pt x="117659" y="800012"/>
                                </a:lnTo>
                                <a:lnTo>
                                  <a:pt x="132080" y="810618"/>
                                </a:lnTo>
                                <a:lnTo>
                                  <a:pt x="149580" y="814235"/>
                                </a:lnTo>
                                <a:lnTo>
                                  <a:pt x="198374" y="814235"/>
                                </a:lnTo>
                                <a:lnTo>
                                  <a:pt x="208384" y="813094"/>
                                </a:lnTo>
                                <a:lnTo>
                                  <a:pt x="217927" y="809731"/>
                                </a:lnTo>
                                <a:lnTo>
                                  <a:pt x="226529" y="804232"/>
                                </a:lnTo>
                                <a:lnTo>
                                  <a:pt x="233718" y="796683"/>
                                </a:lnTo>
                                <a:lnTo>
                                  <a:pt x="231660" y="791438"/>
                                </a:lnTo>
                                <a:lnTo>
                                  <a:pt x="229616" y="781176"/>
                                </a:lnTo>
                                <a:lnTo>
                                  <a:pt x="224142" y="700912"/>
                                </a:lnTo>
                                <a:lnTo>
                                  <a:pt x="214795" y="700912"/>
                                </a:lnTo>
                                <a:lnTo>
                                  <a:pt x="207173" y="699483"/>
                                </a:lnTo>
                                <a:lnTo>
                                  <a:pt x="180527" y="667062"/>
                                </a:lnTo>
                                <a:lnTo>
                                  <a:pt x="180594" y="657136"/>
                                </a:lnTo>
                                <a:lnTo>
                                  <a:pt x="191985" y="611530"/>
                                </a:lnTo>
                                <a:lnTo>
                                  <a:pt x="186753" y="608342"/>
                                </a:lnTo>
                                <a:lnTo>
                                  <a:pt x="165777" y="572438"/>
                                </a:lnTo>
                                <a:lnTo>
                                  <a:pt x="166001" y="561593"/>
                                </a:lnTo>
                                <a:lnTo>
                                  <a:pt x="177393" y="441210"/>
                                </a:lnTo>
                                <a:lnTo>
                                  <a:pt x="190253" y="404468"/>
                                </a:lnTo>
                                <a:lnTo>
                                  <a:pt x="217982" y="377812"/>
                                </a:lnTo>
                                <a:lnTo>
                                  <a:pt x="206196" y="362504"/>
                                </a:lnTo>
                                <a:lnTo>
                                  <a:pt x="197380" y="344951"/>
                                </a:lnTo>
                                <a:lnTo>
                                  <a:pt x="191854" y="325645"/>
                                </a:lnTo>
                                <a:lnTo>
                                  <a:pt x="189941" y="305079"/>
                                </a:lnTo>
                                <a:lnTo>
                                  <a:pt x="194956" y="272450"/>
                                </a:lnTo>
                                <a:lnTo>
                                  <a:pt x="209035" y="243970"/>
                                </a:lnTo>
                                <a:lnTo>
                                  <a:pt x="230724" y="221133"/>
                                </a:lnTo>
                                <a:lnTo>
                                  <a:pt x="258572" y="205435"/>
                                </a:lnTo>
                                <a:lnTo>
                                  <a:pt x="283425" y="41490"/>
                                </a:lnTo>
                                <a:lnTo>
                                  <a:pt x="285563" y="31610"/>
                                </a:lnTo>
                                <a:lnTo>
                                  <a:pt x="288874" y="22285"/>
                                </a:lnTo>
                                <a:lnTo>
                                  <a:pt x="293337" y="13726"/>
                                </a:lnTo>
                                <a:lnTo>
                                  <a:pt x="298932" y="6146"/>
                                </a:lnTo>
                                <a:lnTo>
                                  <a:pt x="292773" y="4102"/>
                                </a:lnTo>
                                <a:lnTo>
                                  <a:pt x="285483" y="2044"/>
                                </a:lnTo>
                                <a:lnTo>
                                  <a:pt x="278180" y="2044"/>
                                </a:lnTo>
                                <a:lnTo>
                                  <a:pt x="251269" y="0"/>
                                </a:lnTo>
                                <a:close/>
                              </a:path>
                            </a:pathLst>
                          </a:custGeom>
                          <a:solidFill>
                            <a:srgbClr val="CDD500"/>
                          </a:solidFill>
                        </wps:spPr>
                        <wps:bodyPr wrap="square" lIns="0" tIns="0" rIns="0" bIns="0" rtlCol="0">
                          <a:prstTxWarp prst="textNoShape">
                            <a:avLst/>
                          </a:prstTxWarp>
                          <a:noAutofit/>
                        </wps:bodyPr>
                      </wps:wsp>
                      <pic:pic>
                        <pic:nvPicPr>
                          <pic:cNvPr id="31" name="Image 31"/>
                          <pic:cNvPicPr/>
                        </pic:nvPicPr>
                        <pic:blipFill>
                          <a:blip r:embed="rId24" cstate="print"/>
                          <a:stretch>
                            <a:fillRect/>
                          </a:stretch>
                        </pic:blipFill>
                        <pic:spPr>
                          <a:xfrm>
                            <a:off x="714603" y="676087"/>
                            <a:ext cx="209778" cy="209778"/>
                          </a:xfrm>
                          <a:prstGeom prst="rect">
                            <a:avLst/>
                          </a:prstGeom>
                        </pic:spPr>
                      </pic:pic>
                      <pic:pic>
                        <pic:nvPicPr>
                          <pic:cNvPr id="32" name="Image 32"/>
                          <pic:cNvPicPr/>
                        </pic:nvPicPr>
                        <pic:blipFill>
                          <a:blip r:embed="rId25" cstate="print"/>
                          <a:stretch>
                            <a:fillRect/>
                          </a:stretch>
                        </pic:blipFill>
                        <pic:spPr>
                          <a:xfrm>
                            <a:off x="963592" y="676083"/>
                            <a:ext cx="209778" cy="209778"/>
                          </a:xfrm>
                          <a:prstGeom prst="rect">
                            <a:avLst/>
                          </a:prstGeom>
                        </pic:spPr>
                      </pic:pic>
                      <wps:wsp>
                        <wps:cNvPr id="33" name="Graphic 33"/>
                        <wps:cNvSpPr/>
                        <wps:spPr>
                          <a:xfrm>
                            <a:off x="925290" y="884944"/>
                            <a:ext cx="305435" cy="809625"/>
                          </a:xfrm>
                          <a:custGeom>
                            <a:avLst/>
                            <a:gdLst/>
                            <a:ahLst/>
                            <a:cxnLst/>
                            <a:rect l="l" t="t" r="r" b="b"/>
                            <a:pathLst>
                              <a:path w="305435" h="809625">
                                <a:moveTo>
                                  <a:pt x="217068" y="0"/>
                                </a:moveTo>
                                <a:lnTo>
                                  <a:pt x="215925" y="0"/>
                                </a:lnTo>
                                <a:lnTo>
                                  <a:pt x="199606" y="9896"/>
                                </a:lnTo>
                                <a:lnTo>
                                  <a:pt x="181835" y="17441"/>
                                </a:lnTo>
                                <a:lnTo>
                                  <a:pt x="162697" y="22250"/>
                                </a:lnTo>
                                <a:lnTo>
                                  <a:pt x="142278" y="23939"/>
                                </a:lnTo>
                                <a:lnTo>
                                  <a:pt x="121858" y="22411"/>
                                </a:lnTo>
                                <a:lnTo>
                                  <a:pt x="102720" y="17870"/>
                                </a:lnTo>
                                <a:lnTo>
                                  <a:pt x="84949" y="10378"/>
                                </a:lnTo>
                                <a:lnTo>
                                  <a:pt x="68630" y="0"/>
                                </a:lnTo>
                                <a:lnTo>
                                  <a:pt x="67487" y="0"/>
                                </a:lnTo>
                                <a:lnTo>
                                  <a:pt x="27923" y="26167"/>
                                </a:lnTo>
                                <a:lnTo>
                                  <a:pt x="0" y="195186"/>
                                </a:lnTo>
                                <a:lnTo>
                                  <a:pt x="5245" y="194043"/>
                                </a:lnTo>
                                <a:lnTo>
                                  <a:pt x="16649" y="194043"/>
                                </a:lnTo>
                                <a:lnTo>
                                  <a:pt x="58546" y="202432"/>
                                </a:lnTo>
                                <a:lnTo>
                                  <a:pt x="92919" y="225421"/>
                                </a:lnTo>
                                <a:lnTo>
                                  <a:pt x="116176" y="259740"/>
                                </a:lnTo>
                                <a:lnTo>
                                  <a:pt x="124726" y="302120"/>
                                </a:lnTo>
                                <a:lnTo>
                                  <a:pt x="122813" y="322532"/>
                                </a:lnTo>
                                <a:lnTo>
                                  <a:pt x="117286" y="341574"/>
                                </a:lnTo>
                                <a:lnTo>
                                  <a:pt x="108465" y="359075"/>
                                </a:lnTo>
                                <a:lnTo>
                                  <a:pt x="96672" y="374865"/>
                                </a:lnTo>
                                <a:lnTo>
                                  <a:pt x="112188" y="386627"/>
                                </a:lnTo>
                                <a:lnTo>
                                  <a:pt x="124325" y="401424"/>
                                </a:lnTo>
                                <a:lnTo>
                                  <a:pt x="132782" y="418789"/>
                                </a:lnTo>
                                <a:lnTo>
                                  <a:pt x="137261" y="438251"/>
                                </a:lnTo>
                                <a:lnTo>
                                  <a:pt x="148666" y="558634"/>
                                </a:lnTo>
                                <a:lnTo>
                                  <a:pt x="148504" y="569513"/>
                                </a:lnTo>
                                <a:lnTo>
                                  <a:pt x="127914" y="606298"/>
                                </a:lnTo>
                                <a:lnTo>
                                  <a:pt x="122669" y="608571"/>
                                </a:lnTo>
                                <a:lnTo>
                                  <a:pt x="134073" y="654177"/>
                                </a:lnTo>
                                <a:lnTo>
                                  <a:pt x="120664" y="689938"/>
                                </a:lnTo>
                                <a:lnTo>
                                  <a:pt x="98958" y="697953"/>
                                </a:lnTo>
                                <a:lnTo>
                                  <a:pt x="90754" y="697953"/>
                                </a:lnTo>
                                <a:lnTo>
                                  <a:pt x="83451" y="774801"/>
                                </a:lnTo>
                                <a:lnTo>
                                  <a:pt x="83451" y="776846"/>
                                </a:lnTo>
                                <a:lnTo>
                                  <a:pt x="90115" y="789762"/>
                                </a:lnTo>
                                <a:lnTo>
                                  <a:pt x="100325" y="799939"/>
                                </a:lnTo>
                                <a:lnTo>
                                  <a:pt x="113271" y="806608"/>
                                </a:lnTo>
                                <a:lnTo>
                                  <a:pt x="128142" y="809002"/>
                                </a:lnTo>
                                <a:lnTo>
                                  <a:pt x="155054" y="809002"/>
                                </a:lnTo>
                                <a:lnTo>
                                  <a:pt x="197120" y="782744"/>
                                </a:lnTo>
                                <a:lnTo>
                                  <a:pt x="218439" y="515315"/>
                                </a:lnTo>
                                <a:lnTo>
                                  <a:pt x="270421" y="512127"/>
                                </a:lnTo>
                                <a:lnTo>
                                  <a:pt x="280607" y="509315"/>
                                </a:lnTo>
                                <a:lnTo>
                                  <a:pt x="288634" y="503148"/>
                                </a:lnTo>
                                <a:lnTo>
                                  <a:pt x="293540" y="494457"/>
                                </a:lnTo>
                                <a:lnTo>
                                  <a:pt x="294360" y="484073"/>
                                </a:lnTo>
                                <a:lnTo>
                                  <a:pt x="266318" y="365734"/>
                                </a:lnTo>
                                <a:lnTo>
                                  <a:pt x="269506" y="365734"/>
                                </a:lnTo>
                                <a:lnTo>
                                  <a:pt x="284842" y="362296"/>
                                </a:lnTo>
                                <a:lnTo>
                                  <a:pt x="296927" y="353109"/>
                                </a:lnTo>
                                <a:lnTo>
                                  <a:pt x="304137" y="339861"/>
                                </a:lnTo>
                                <a:lnTo>
                                  <a:pt x="304850" y="324243"/>
                                </a:lnTo>
                                <a:lnTo>
                                  <a:pt x="261759" y="41503"/>
                                </a:lnTo>
                                <a:lnTo>
                                  <a:pt x="256637" y="25690"/>
                                </a:lnTo>
                                <a:lnTo>
                                  <a:pt x="246767" y="12974"/>
                                </a:lnTo>
                                <a:lnTo>
                                  <a:pt x="233220" y="4147"/>
                                </a:lnTo>
                                <a:lnTo>
                                  <a:pt x="217068" y="0"/>
                                </a:lnTo>
                                <a:close/>
                              </a:path>
                            </a:pathLst>
                          </a:custGeom>
                          <a:solidFill>
                            <a:srgbClr val="CDD500"/>
                          </a:solidFill>
                        </wps:spPr>
                        <wps:bodyPr wrap="square" lIns="0" tIns="0" rIns="0" bIns="0" rtlCol="0">
                          <a:prstTxWarp prst="textNoShape">
                            <a:avLst/>
                          </a:prstTxWarp>
                          <a:noAutofit/>
                        </wps:bodyPr>
                      </wps:wsp>
                      <pic:pic>
                        <pic:nvPicPr>
                          <pic:cNvPr id="34" name="Image 34"/>
                          <pic:cNvPicPr/>
                        </pic:nvPicPr>
                        <pic:blipFill>
                          <a:blip r:embed="rId26" cstate="print"/>
                          <a:stretch>
                            <a:fillRect/>
                          </a:stretch>
                        </pic:blipFill>
                        <pic:spPr>
                          <a:xfrm>
                            <a:off x="856651" y="1100881"/>
                            <a:ext cx="172389" cy="172377"/>
                          </a:xfrm>
                          <a:prstGeom prst="rect">
                            <a:avLst/>
                          </a:prstGeom>
                        </pic:spPr>
                      </pic:pic>
                      <wps:wsp>
                        <wps:cNvPr id="35" name="Graphic 35"/>
                        <wps:cNvSpPr/>
                        <wps:spPr>
                          <a:xfrm>
                            <a:off x="-1" y="0"/>
                            <a:ext cx="1872614" cy="1693545"/>
                          </a:xfrm>
                          <a:custGeom>
                            <a:avLst/>
                            <a:gdLst/>
                            <a:ahLst/>
                            <a:cxnLst/>
                            <a:rect l="l" t="t" r="r" b="b"/>
                            <a:pathLst>
                              <a:path w="1872614" h="1693545">
                                <a:moveTo>
                                  <a:pt x="852373" y="40360"/>
                                </a:moveTo>
                                <a:lnTo>
                                  <a:pt x="847483" y="24130"/>
                                </a:lnTo>
                                <a:lnTo>
                                  <a:pt x="836358" y="10515"/>
                                </a:lnTo>
                                <a:lnTo>
                                  <a:pt x="823112" y="3048"/>
                                </a:lnTo>
                                <a:lnTo>
                                  <a:pt x="808507" y="457"/>
                                </a:lnTo>
                                <a:lnTo>
                                  <a:pt x="793877" y="2794"/>
                                </a:lnTo>
                                <a:lnTo>
                                  <a:pt x="312381" y="394487"/>
                                </a:lnTo>
                                <a:lnTo>
                                  <a:pt x="274459" y="430923"/>
                                </a:lnTo>
                                <a:lnTo>
                                  <a:pt x="243141" y="472300"/>
                                </a:lnTo>
                                <a:lnTo>
                                  <a:pt x="219481" y="517372"/>
                                </a:lnTo>
                                <a:lnTo>
                                  <a:pt x="204533" y="564819"/>
                                </a:lnTo>
                                <a:lnTo>
                                  <a:pt x="124040" y="845731"/>
                                </a:lnTo>
                                <a:lnTo>
                                  <a:pt x="99949" y="967041"/>
                                </a:lnTo>
                                <a:lnTo>
                                  <a:pt x="57823" y="1197444"/>
                                </a:lnTo>
                                <a:lnTo>
                                  <a:pt x="17805" y="1420837"/>
                                </a:lnTo>
                                <a:lnTo>
                                  <a:pt x="0" y="1521104"/>
                                </a:lnTo>
                                <a:lnTo>
                                  <a:pt x="366420" y="1521104"/>
                                </a:lnTo>
                                <a:lnTo>
                                  <a:pt x="397205" y="1057783"/>
                                </a:lnTo>
                                <a:lnTo>
                                  <a:pt x="407466" y="1008989"/>
                                </a:lnTo>
                                <a:lnTo>
                                  <a:pt x="421906" y="996848"/>
                                </a:lnTo>
                                <a:lnTo>
                                  <a:pt x="429107" y="990650"/>
                                </a:lnTo>
                                <a:lnTo>
                                  <a:pt x="436194" y="984364"/>
                                </a:lnTo>
                                <a:lnTo>
                                  <a:pt x="465747" y="959777"/>
                                </a:lnTo>
                                <a:lnTo>
                                  <a:pt x="494792" y="933284"/>
                                </a:lnTo>
                                <a:lnTo>
                                  <a:pt x="524319" y="904036"/>
                                </a:lnTo>
                                <a:lnTo>
                                  <a:pt x="551345" y="870712"/>
                                </a:lnTo>
                                <a:lnTo>
                                  <a:pt x="575906" y="831659"/>
                                </a:lnTo>
                                <a:lnTo>
                                  <a:pt x="598017" y="785202"/>
                                </a:lnTo>
                                <a:lnTo>
                                  <a:pt x="617702" y="729678"/>
                                </a:lnTo>
                                <a:lnTo>
                                  <a:pt x="626618" y="690664"/>
                                </a:lnTo>
                                <a:lnTo>
                                  <a:pt x="630618" y="673087"/>
                                </a:lnTo>
                                <a:lnTo>
                                  <a:pt x="637768" y="652830"/>
                                </a:lnTo>
                                <a:lnTo>
                                  <a:pt x="637857" y="652602"/>
                                </a:lnTo>
                                <a:lnTo>
                                  <a:pt x="650074" y="624230"/>
                                </a:lnTo>
                                <a:lnTo>
                                  <a:pt x="655713" y="610590"/>
                                </a:lnTo>
                                <a:lnTo>
                                  <a:pt x="662647" y="598068"/>
                                </a:lnTo>
                                <a:lnTo>
                                  <a:pt x="678802" y="572795"/>
                                </a:lnTo>
                                <a:lnTo>
                                  <a:pt x="698080" y="535000"/>
                                </a:lnTo>
                                <a:lnTo>
                                  <a:pt x="708926" y="505002"/>
                                </a:lnTo>
                                <a:lnTo>
                                  <a:pt x="713651" y="480682"/>
                                </a:lnTo>
                                <a:lnTo>
                                  <a:pt x="714603" y="459930"/>
                                </a:lnTo>
                                <a:lnTo>
                                  <a:pt x="710374" y="442150"/>
                                </a:lnTo>
                                <a:lnTo>
                                  <a:pt x="697953" y="422960"/>
                                </a:lnTo>
                                <a:lnTo>
                                  <a:pt x="679704" y="405968"/>
                                </a:lnTo>
                                <a:lnTo>
                                  <a:pt x="658050" y="394716"/>
                                </a:lnTo>
                                <a:lnTo>
                                  <a:pt x="644677" y="392264"/>
                                </a:lnTo>
                                <a:lnTo>
                                  <a:pt x="635215" y="394322"/>
                                </a:lnTo>
                                <a:lnTo>
                                  <a:pt x="594855" y="433882"/>
                                </a:lnTo>
                                <a:lnTo>
                                  <a:pt x="539483" y="499833"/>
                                </a:lnTo>
                                <a:lnTo>
                                  <a:pt x="537438" y="503021"/>
                                </a:lnTo>
                                <a:lnTo>
                                  <a:pt x="532650" y="507123"/>
                                </a:lnTo>
                                <a:lnTo>
                                  <a:pt x="531050" y="512826"/>
                                </a:lnTo>
                                <a:lnTo>
                                  <a:pt x="465836" y="639381"/>
                                </a:lnTo>
                                <a:lnTo>
                                  <a:pt x="463562" y="645083"/>
                                </a:lnTo>
                                <a:lnTo>
                                  <a:pt x="459460" y="649414"/>
                                </a:lnTo>
                                <a:lnTo>
                                  <a:pt x="454672" y="652602"/>
                                </a:lnTo>
                                <a:lnTo>
                                  <a:pt x="450253" y="645261"/>
                                </a:lnTo>
                                <a:lnTo>
                                  <a:pt x="448271" y="636587"/>
                                </a:lnTo>
                                <a:lnTo>
                                  <a:pt x="448691" y="627151"/>
                                </a:lnTo>
                                <a:lnTo>
                                  <a:pt x="451472" y="617486"/>
                                </a:lnTo>
                                <a:lnTo>
                                  <a:pt x="537210" y="448297"/>
                                </a:lnTo>
                                <a:lnTo>
                                  <a:pt x="541312" y="441921"/>
                                </a:lnTo>
                                <a:lnTo>
                                  <a:pt x="553402" y="428053"/>
                                </a:lnTo>
                                <a:lnTo>
                                  <a:pt x="616826" y="353060"/>
                                </a:lnTo>
                                <a:lnTo>
                                  <a:pt x="656336" y="307111"/>
                                </a:lnTo>
                                <a:lnTo>
                                  <a:pt x="693166" y="265658"/>
                                </a:lnTo>
                                <a:lnTo>
                                  <a:pt x="842746" y="72758"/>
                                </a:lnTo>
                                <a:lnTo>
                                  <a:pt x="850849" y="57238"/>
                                </a:lnTo>
                                <a:lnTo>
                                  <a:pt x="852373" y="40360"/>
                                </a:lnTo>
                                <a:close/>
                              </a:path>
                              <a:path w="1872614" h="1693545">
                                <a:moveTo>
                                  <a:pt x="1054112" y="1445641"/>
                                </a:moveTo>
                                <a:lnTo>
                                  <a:pt x="1041577" y="1325245"/>
                                </a:lnTo>
                                <a:lnTo>
                                  <a:pt x="1017714" y="1282598"/>
                                </a:lnTo>
                                <a:lnTo>
                                  <a:pt x="1003261" y="1274394"/>
                                </a:lnTo>
                                <a:lnTo>
                                  <a:pt x="989533" y="1282611"/>
                                </a:lnTo>
                                <a:lnTo>
                                  <a:pt x="974788" y="1288453"/>
                                </a:lnTo>
                                <a:lnTo>
                                  <a:pt x="959231" y="1291945"/>
                                </a:lnTo>
                                <a:lnTo>
                                  <a:pt x="943063" y="1293101"/>
                                </a:lnTo>
                                <a:lnTo>
                                  <a:pt x="926376" y="1291780"/>
                                </a:lnTo>
                                <a:lnTo>
                                  <a:pt x="910666" y="1288034"/>
                                </a:lnTo>
                                <a:lnTo>
                                  <a:pt x="896099" y="1282128"/>
                                </a:lnTo>
                                <a:lnTo>
                                  <a:pt x="882878" y="1274394"/>
                                </a:lnTo>
                                <a:lnTo>
                                  <a:pt x="868426" y="1282598"/>
                                </a:lnTo>
                                <a:lnTo>
                                  <a:pt x="856703" y="1294358"/>
                                </a:lnTo>
                                <a:lnTo>
                                  <a:pt x="848499" y="1308836"/>
                                </a:lnTo>
                                <a:lnTo>
                                  <a:pt x="844562" y="1325245"/>
                                </a:lnTo>
                                <a:lnTo>
                                  <a:pt x="832027" y="1445641"/>
                                </a:lnTo>
                                <a:lnTo>
                                  <a:pt x="833208" y="1458074"/>
                                </a:lnTo>
                                <a:lnTo>
                                  <a:pt x="839152" y="1468297"/>
                                </a:lnTo>
                                <a:lnTo>
                                  <a:pt x="848766" y="1475232"/>
                                </a:lnTo>
                                <a:lnTo>
                                  <a:pt x="860983" y="1477784"/>
                                </a:lnTo>
                                <a:lnTo>
                                  <a:pt x="864171" y="1477784"/>
                                </a:lnTo>
                                <a:lnTo>
                                  <a:pt x="846620" y="1544142"/>
                                </a:lnTo>
                                <a:lnTo>
                                  <a:pt x="845477" y="1552346"/>
                                </a:lnTo>
                                <a:lnTo>
                                  <a:pt x="851865" y="1560791"/>
                                </a:lnTo>
                                <a:lnTo>
                                  <a:pt x="860069" y="1560791"/>
                                </a:lnTo>
                                <a:lnTo>
                                  <a:pt x="887895" y="1561693"/>
                                </a:lnTo>
                                <a:lnTo>
                                  <a:pt x="897242" y="1657235"/>
                                </a:lnTo>
                                <a:lnTo>
                                  <a:pt x="922058" y="1690751"/>
                                </a:lnTo>
                                <a:lnTo>
                                  <a:pt x="936688" y="1693494"/>
                                </a:lnTo>
                                <a:lnTo>
                                  <a:pt x="949223" y="1693494"/>
                                </a:lnTo>
                                <a:lnTo>
                                  <a:pt x="984554" y="1671662"/>
                                </a:lnTo>
                                <a:lnTo>
                                  <a:pt x="998016" y="1561693"/>
                                </a:lnTo>
                                <a:lnTo>
                                  <a:pt x="1026071" y="1560791"/>
                                </a:lnTo>
                                <a:lnTo>
                                  <a:pt x="1034275" y="1560791"/>
                                </a:lnTo>
                                <a:lnTo>
                                  <a:pt x="1040663" y="1552346"/>
                                </a:lnTo>
                                <a:lnTo>
                                  <a:pt x="1039520" y="1544142"/>
                                </a:lnTo>
                                <a:lnTo>
                                  <a:pt x="1021969" y="1477784"/>
                                </a:lnTo>
                                <a:lnTo>
                                  <a:pt x="1025156" y="1477784"/>
                                </a:lnTo>
                                <a:lnTo>
                                  <a:pt x="1037399" y="1475232"/>
                                </a:lnTo>
                                <a:lnTo>
                                  <a:pt x="1047076" y="1468297"/>
                                </a:lnTo>
                                <a:lnTo>
                                  <a:pt x="1053020" y="1458074"/>
                                </a:lnTo>
                                <a:lnTo>
                                  <a:pt x="1054112" y="1445641"/>
                                </a:lnTo>
                                <a:close/>
                              </a:path>
                              <a:path w="1872614" h="1693545">
                                <a:moveTo>
                                  <a:pt x="1872005" y="1521104"/>
                                </a:moveTo>
                                <a:lnTo>
                                  <a:pt x="1806575" y="1151686"/>
                                </a:lnTo>
                                <a:lnTo>
                                  <a:pt x="1771853" y="958202"/>
                                </a:lnTo>
                                <a:lnTo>
                                  <a:pt x="1756181" y="877316"/>
                                </a:lnTo>
                                <a:lnTo>
                                  <a:pt x="1692440" y="652145"/>
                                </a:lnTo>
                                <a:lnTo>
                                  <a:pt x="1667471" y="565048"/>
                                </a:lnTo>
                                <a:lnTo>
                                  <a:pt x="1652511" y="517601"/>
                                </a:lnTo>
                                <a:lnTo>
                                  <a:pt x="1628851" y="472528"/>
                                </a:lnTo>
                                <a:lnTo>
                                  <a:pt x="1597533" y="431152"/>
                                </a:lnTo>
                                <a:lnTo>
                                  <a:pt x="1559623" y="394716"/>
                                </a:lnTo>
                                <a:lnTo>
                                  <a:pt x="1091514" y="9601"/>
                                </a:lnTo>
                                <a:lnTo>
                                  <a:pt x="1063485" y="0"/>
                                </a:lnTo>
                                <a:lnTo>
                                  <a:pt x="1048893" y="2590"/>
                                </a:lnTo>
                                <a:lnTo>
                                  <a:pt x="1035646" y="10058"/>
                                </a:lnTo>
                                <a:lnTo>
                                  <a:pt x="1024509" y="23672"/>
                                </a:lnTo>
                                <a:lnTo>
                                  <a:pt x="1019619" y="39903"/>
                                </a:lnTo>
                                <a:lnTo>
                                  <a:pt x="1021143" y="56781"/>
                                </a:lnTo>
                                <a:lnTo>
                                  <a:pt x="1029258" y="72301"/>
                                </a:lnTo>
                                <a:lnTo>
                                  <a:pt x="1178839" y="265201"/>
                                </a:lnTo>
                                <a:lnTo>
                                  <a:pt x="1215682" y="306654"/>
                                </a:lnTo>
                                <a:lnTo>
                                  <a:pt x="1255242" y="352602"/>
                                </a:lnTo>
                                <a:lnTo>
                                  <a:pt x="1318679" y="427596"/>
                                </a:lnTo>
                                <a:lnTo>
                                  <a:pt x="1330693" y="441464"/>
                                </a:lnTo>
                                <a:lnTo>
                                  <a:pt x="1334808" y="447840"/>
                                </a:lnTo>
                                <a:lnTo>
                                  <a:pt x="1420533" y="617029"/>
                                </a:lnTo>
                                <a:lnTo>
                                  <a:pt x="1423301" y="626694"/>
                                </a:lnTo>
                                <a:lnTo>
                                  <a:pt x="1423720" y="636130"/>
                                </a:lnTo>
                                <a:lnTo>
                                  <a:pt x="1421752" y="644804"/>
                                </a:lnTo>
                                <a:lnTo>
                                  <a:pt x="1417345" y="652145"/>
                                </a:lnTo>
                                <a:lnTo>
                                  <a:pt x="1412557" y="648728"/>
                                </a:lnTo>
                                <a:lnTo>
                                  <a:pt x="1408455" y="644398"/>
                                </a:lnTo>
                                <a:lnTo>
                                  <a:pt x="1406169" y="638924"/>
                                </a:lnTo>
                                <a:lnTo>
                                  <a:pt x="1340954" y="512826"/>
                                </a:lnTo>
                                <a:lnTo>
                                  <a:pt x="1339367" y="507123"/>
                                </a:lnTo>
                                <a:lnTo>
                                  <a:pt x="1334808" y="503250"/>
                                </a:lnTo>
                                <a:lnTo>
                                  <a:pt x="1332522" y="499833"/>
                                </a:lnTo>
                                <a:lnTo>
                                  <a:pt x="1314208" y="477964"/>
                                </a:lnTo>
                                <a:lnTo>
                                  <a:pt x="1296911" y="457060"/>
                                </a:lnTo>
                                <a:lnTo>
                                  <a:pt x="1277010" y="433882"/>
                                </a:lnTo>
                                <a:lnTo>
                                  <a:pt x="1250886" y="405206"/>
                                </a:lnTo>
                                <a:lnTo>
                                  <a:pt x="1244155" y="399211"/>
                                </a:lnTo>
                                <a:lnTo>
                                  <a:pt x="1236865" y="394322"/>
                                </a:lnTo>
                                <a:lnTo>
                                  <a:pt x="1227353" y="392264"/>
                                </a:lnTo>
                                <a:lnTo>
                                  <a:pt x="1213954" y="394716"/>
                                </a:lnTo>
                                <a:lnTo>
                                  <a:pt x="1192288" y="406069"/>
                                </a:lnTo>
                                <a:lnTo>
                                  <a:pt x="1174051" y="423049"/>
                                </a:lnTo>
                                <a:lnTo>
                                  <a:pt x="1161618" y="442175"/>
                                </a:lnTo>
                                <a:lnTo>
                                  <a:pt x="1157401" y="459930"/>
                                </a:lnTo>
                                <a:lnTo>
                                  <a:pt x="1158341" y="480682"/>
                                </a:lnTo>
                                <a:lnTo>
                                  <a:pt x="1163040" y="505002"/>
                                </a:lnTo>
                                <a:lnTo>
                                  <a:pt x="1173822" y="535000"/>
                                </a:lnTo>
                                <a:lnTo>
                                  <a:pt x="1192974" y="572795"/>
                                </a:lnTo>
                                <a:lnTo>
                                  <a:pt x="1209128" y="598068"/>
                                </a:lnTo>
                                <a:lnTo>
                                  <a:pt x="1216063" y="610590"/>
                                </a:lnTo>
                                <a:lnTo>
                                  <a:pt x="1221701" y="624230"/>
                                </a:lnTo>
                                <a:lnTo>
                                  <a:pt x="1234020" y="652830"/>
                                </a:lnTo>
                                <a:lnTo>
                                  <a:pt x="1241285" y="673087"/>
                                </a:lnTo>
                                <a:lnTo>
                                  <a:pt x="1245336" y="690664"/>
                                </a:lnTo>
                                <a:lnTo>
                                  <a:pt x="1248740" y="708533"/>
                                </a:lnTo>
                                <a:lnTo>
                                  <a:pt x="1254086" y="729665"/>
                                </a:lnTo>
                                <a:lnTo>
                                  <a:pt x="1273759" y="785101"/>
                                </a:lnTo>
                                <a:lnTo>
                                  <a:pt x="1295869" y="831557"/>
                                </a:lnTo>
                                <a:lnTo>
                                  <a:pt x="1320419" y="870648"/>
                                </a:lnTo>
                                <a:lnTo>
                                  <a:pt x="1347457" y="904024"/>
                                </a:lnTo>
                                <a:lnTo>
                                  <a:pt x="1376984" y="933284"/>
                                </a:lnTo>
                                <a:lnTo>
                                  <a:pt x="1406105" y="959777"/>
                                </a:lnTo>
                                <a:lnTo>
                                  <a:pt x="1435582" y="984364"/>
                                </a:lnTo>
                                <a:lnTo>
                                  <a:pt x="1442796" y="990650"/>
                                </a:lnTo>
                                <a:lnTo>
                                  <a:pt x="1464310" y="1008989"/>
                                </a:lnTo>
                                <a:lnTo>
                                  <a:pt x="1474571" y="1057783"/>
                                </a:lnTo>
                                <a:lnTo>
                                  <a:pt x="1505356" y="1521104"/>
                                </a:lnTo>
                                <a:lnTo>
                                  <a:pt x="1872005" y="1521104"/>
                                </a:lnTo>
                                <a:close/>
                              </a:path>
                            </a:pathLst>
                          </a:custGeom>
                          <a:solidFill>
                            <a:srgbClr val="CDD500"/>
                          </a:solidFill>
                        </wps:spPr>
                        <wps:bodyPr wrap="square" lIns="0" tIns="0" rIns="0" bIns="0" rtlCol="0">
                          <a:prstTxWarp prst="textNoShape">
                            <a:avLst/>
                          </a:prstTxWarp>
                          <a:noAutofit/>
                        </wps:bodyPr>
                      </wps:wsp>
                    </wpg:wgp>
                  </a:graphicData>
                </a:graphic>
              </wp:anchor>
            </w:drawing>
          </mc:Choice>
          <mc:Fallback>
            <w:pict>
              <v:group style="position:absolute;margin-left:153.779099pt;margin-top:25.919075pt;width:147.450pt;height:133.65pt;mso-position-horizontal-relative:page;mso-position-vertical-relative:paragraph;z-index:-15727616;mso-wrap-distance-left:0;mso-wrap-distance-right:0" id="docshapegroup29" coordorigin="3076,518" coordsize="2949,2673">
                <v:shape style="position:absolute;left:4089;top:1908;width:471;height:1283" id="docshape30" coordorigin="4090,1908" coordsize="471,1283" path="m4486,1908l4459,1926,4429,1939,4398,1947,4365,1949,4331,1947,4299,1939,4270,1926,4244,1908,4201,1912,4156,1923,4120,1951,4097,1991,4090,2038,4113,2420,4122,2455,4142,2483,4171,2502,4206,2509,4213,2509,4252,3104,4259,3141,4275,3168,4298,3185,4326,3191,4402,3191,4418,3189,4433,3184,4447,3175,4458,3163,4455,3155,4452,3139,4443,3012,4428,3012,4416,3010,4374,2959,4374,2943,4392,2871,4384,2866,4351,2810,4351,2793,4369,2603,4390,2545,4433,2503,4415,2479,4401,2452,4392,2421,4389,2389,4397,2337,4419,2293,4453,2257,4497,2232,4536,1974,4540,1958,4545,1944,4552,1930,4561,1918,4551,1915,4540,1912,4528,1912,4486,1908xe" filled="true" fillcolor="#cdd500" stroked="false">
                  <v:path arrowok="t"/>
                  <v:fill type="solid"/>
                </v:shape>
                <v:shape style="position:absolute;left:4200;top:1583;width:331;height:331" type="#_x0000_t75" id="docshape31" stroked="false">
                  <v:imagedata r:id="rId24" o:title=""/>
                </v:shape>
                <v:shape style="position:absolute;left:4593;top:1583;width:331;height:331" type="#_x0000_t75" id="docshape32" stroked="false">
                  <v:imagedata r:id="rId25" o:title=""/>
                </v:shape>
                <v:shape style="position:absolute;left:4532;top:1912;width:481;height:1275" id="docshape33" coordorigin="4533,1912" coordsize="481,1275" path="m4875,1912l4873,1912,4847,1928,4819,1939,4789,1947,4757,1950,4725,1947,4694,1940,4667,1928,4641,1912,4639,1912,4577,1953,4533,2219,4541,2218,4559,2218,4625,2231,4679,2267,4716,2321,4729,2388,4726,2420,4717,2450,4704,2477,4685,2502,4709,2521,4729,2544,4742,2572,4749,2602,4767,2792,4767,2809,4734,2867,4726,2870,4744,2942,4723,2999,4689,3011,4676,3011,4664,3132,4664,3135,4675,3156,4691,3172,4711,3182,4735,3186,4777,3186,4843,3145,4877,2724,4959,2718,4975,2714,4987,2704,4995,2691,4996,2674,4952,2488,4957,2488,4981,2483,5000,2468,5012,2447,5013,2423,4945,1977,4937,1952,4921,1932,4900,1919,4875,1912xe" filled="true" fillcolor="#cdd500" stroked="false">
                  <v:path arrowok="t"/>
                  <v:fill type="solid"/>
                </v:shape>
                <v:shape style="position:absolute;left:4424;top:2252;width:272;height:272" type="#_x0000_t75" id="docshape34" stroked="false">
                  <v:imagedata r:id="rId26" o:title=""/>
                </v:shape>
                <v:shape style="position:absolute;left:3075;top:518;width:2949;height:2667" id="docshape35" coordorigin="3076,518" coordsize="2949,2667" path="m4418,582l4410,556,4393,535,4372,523,4349,519,4326,523,4305,534,3568,1140,3508,1197,3458,1262,3421,1333,3398,1408,3271,1850,3233,2041,3167,2404,3104,2756,3076,2914,3653,2914,3701,2184,3717,2107,3740,2088,3751,2078,3763,2069,3809,2030,3832,2009,3855,1988,3901,1942,3944,1890,3983,1828,4017,1755,4048,1667,4057,1634,4062,1606,4069,1578,4080,1546,4080,1546,4099,1501,4108,1480,4119,1460,4145,1420,4175,1361,4192,1314,4199,1275,4201,1243,4194,1215,4175,1184,4146,1158,4112,1140,4091,1136,4076,1139,4064,1147,4054,1157,4012,1202,3981,1238,3925,1306,3922,1311,3914,1317,3912,1326,3809,1525,3806,1534,3799,1541,3792,1546,3785,1535,3782,1521,3782,1506,3787,1491,3922,1224,3928,1214,3947,1192,4047,1074,4109,1002,4167,937,4403,633,4416,609,4418,582xm4736,2795l4716,2605,4710,2580,4697,2557,4678,2538,4656,2525,4634,2538,4611,2547,4586,2553,4561,2555,4534,2553,4510,2547,4487,2537,4466,2525,4443,2538,4425,2557,4412,2580,4406,2605,4386,2795,4388,2815,4397,2831,4412,2842,4431,2846,4436,2846,4409,2950,4407,2963,4417,2976,4430,2976,4474,2978,4489,3128,4495,3151,4509,3169,4528,3181,4551,3185,4570,3185,4593,3181,4613,3169,4626,3151,4633,3128,4647,2978,4691,2976,4704,2976,4714,2963,4713,2950,4685,2846,4690,2846,4709,2842,4725,2831,4734,2815,4736,2795xm6024,2914l5921,2332,5866,2027,5841,1900,5828,1850,5741,1545,5702,1408,5678,1334,5641,1263,5591,1197,5532,1140,4795,534,4773,522,4750,518,4727,522,4707,534,4689,556,4681,581,4684,608,4696,632,4932,936,4990,1001,5052,1074,5152,1192,5171,1214,5178,1224,5313,1490,5317,1505,5318,1520,5315,1534,5308,1545,5300,1540,5294,1533,5290,1525,5187,1326,5185,1317,5178,1311,5174,1306,5145,1271,5118,1238,5087,1202,5045,1157,5035,1147,5023,1139,5008,1136,4987,1140,4953,1158,4924,1185,4905,1215,4898,1243,4900,1275,4907,1314,4924,1361,4954,1420,4980,1460,4991,1480,5000,1501,5019,1546,5030,1578,5037,1606,5042,1634,5051,1667,5082,1755,5116,1828,5155,1889,5198,1942,5244,1988,5266,2009,5290,2030,5336,2069,5348,2078,5382,2107,5398,2184,5446,2914,6024,2914xe" filled="true" fillcolor="#cdd500" stroked="false">
                  <v:path arrowok="t"/>
                  <v:fill type="solid"/>
                </v:shape>
                <w10:wrap type="topAndBottom"/>
              </v:group>
            </w:pict>
          </mc:Fallback>
        </mc:AlternateContent>
      </w:r>
    </w:p>
    <w:p>
      <w:pPr>
        <w:spacing w:line="170" w:lineRule="auto" w:before="0"/>
        <w:ind w:left="2923" w:right="1963" w:hanging="716"/>
        <w:jc w:val="left"/>
        <w:rPr>
          <w:sz w:val="50"/>
        </w:rPr>
      </w:pPr>
      <w:r>
        <w:rPr>
          <w:rFonts w:ascii="Arial Black" w:hAnsi="Arial Black"/>
          <w:color w:val="CDD500"/>
          <w:sz w:val="105"/>
        </w:rPr>
        <w:t>“</w:t>
      </w:r>
      <w:r>
        <w:rPr>
          <w:rFonts w:ascii="Arial Black" w:hAnsi="Arial Black"/>
          <w:color w:val="CDD500"/>
          <w:spacing w:val="-208"/>
          <w:sz w:val="105"/>
        </w:rPr>
        <w:t> </w:t>
      </w:r>
      <w:r>
        <w:rPr>
          <w:color w:val="CDD500"/>
          <w:position w:val="2"/>
          <w:sz w:val="50"/>
        </w:rPr>
        <w:t>It</w:t>
      </w:r>
      <w:r>
        <w:rPr>
          <w:color w:val="CDD500"/>
          <w:spacing w:val="-24"/>
          <w:position w:val="2"/>
          <w:sz w:val="50"/>
        </w:rPr>
        <w:t> </w:t>
      </w:r>
      <w:r>
        <w:rPr>
          <w:color w:val="CDD500"/>
          <w:position w:val="2"/>
          <w:sz w:val="50"/>
        </w:rPr>
        <w:t>examines</w:t>
      </w:r>
      <w:r>
        <w:rPr>
          <w:color w:val="CDD500"/>
          <w:spacing w:val="-24"/>
          <w:position w:val="2"/>
          <w:sz w:val="50"/>
        </w:rPr>
        <w:t> </w:t>
      </w:r>
      <w:r>
        <w:rPr>
          <w:color w:val="CDD500"/>
          <w:position w:val="2"/>
          <w:sz w:val="50"/>
        </w:rPr>
        <w:t>the</w:t>
      </w:r>
      <w:r>
        <w:rPr>
          <w:color w:val="CDD500"/>
          <w:spacing w:val="-24"/>
          <w:position w:val="2"/>
          <w:sz w:val="50"/>
        </w:rPr>
        <w:t> </w:t>
      </w:r>
      <w:r>
        <w:rPr>
          <w:color w:val="CDD500"/>
          <w:position w:val="2"/>
          <w:sz w:val="50"/>
        </w:rPr>
        <w:t>scope</w:t>
      </w:r>
      <w:r>
        <w:rPr>
          <w:color w:val="CDD500"/>
          <w:spacing w:val="-24"/>
          <w:position w:val="2"/>
          <w:sz w:val="50"/>
        </w:rPr>
        <w:t> </w:t>
      </w:r>
      <w:r>
        <w:rPr>
          <w:color w:val="CDD500"/>
          <w:position w:val="2"/>
          <w:sz w:val="50"/>
        </w:rPr>
        <w:t>of </w:t>
      </w:r>
      <w:r>
        <w:rPr>
          <w:color w:val="CDD500"/>
          <w:sz w:val="50"/>
        </w:rPr>
        <w:t>the</w:t>
      </w:r>
      <w:r>
        <w:rPr>
          <w:color w:val="CDD500"/>
          <w:spacing w:val="-5"/>
          <w:sz w:val="50"/>
        </w:rPr>
        <w:t> </w:t>
      </w:r>
      <w:r>
        <w:rPr>
          <w:color w:val="CDD500"/>
          <w:sz w:val="50"/>
        </w:rPr>
        <w:t>rights</w:t>
      </w:r>
      <w:r>
        <w:rPr>
          <w:color w:val="CDD500"/>
          <w:spacing w:val="-4"/>
          <w:sz w:val="50"/>
        </w:rPr>
        <w:t> </w:t>
      </w:r>
      <w:r>
        <w:rPr>
          <w:color w:val="CDD500"/>
          <w:sz w:val="50"/>
        </w:rPr>
        <w:t>protected</w:t>
      </w:r>
      <w:r>
        <w:rPr>
          <w:color w:val="CDD500"/>
          <w:spacing w:val="-4"/>
          <w:sz w:val="50"/>
        </w:rPr>
        <w:t> </w:t>
      </w:r>
      <w:r>
        <w:rPr>
          <w:color w:val="CDD500"/>
          <w:spacing w:val="-5"/>
          <w:sz w:val="50"/>
        </w:rPr>
        <w:t>and</w:t>
      </w:r>
    </w:p>
    <w:p>
      <w:pPr>
        <w:spacing w:line="240" w:lineRule="auto" w:before="27"/>
        <w:ind w:left="2923" w:right="1963" w:firstLine="0"/>
        <w:jc w:val="left"/>
        <w:rPr>
          <w:sz w:val="50"/>
        </w:rPr>
      </w:pPr>
      <w:r>
        <w:rPr/>
        <mc:AlternateContent>
          <mc:Choice Requires="wps">
            <w:drawing>
              <wp:anchor distT="0" distB="0" distL="0" distR="0" allowOverlap="1" layoutInCell="1" locked="0" behindDoc="1" simplePos="0" relativeHeight="486189056">
                <wp:simplePos x="0" y="0"/>
                <wp:positionH relativeFrom="page">
                  <wp:posOffset>3917190</wp:posOffset>
                </wp:positionH>
                <wp:positionV relativeFrom="paragraph">
                  <wp:posOffset>1754683</wp:posOffset>
                </wp:positionV>
                <wp:extent cx="364490" cy="666750"/>
                <wp:effectExtent l="0" t="0" r="0" b="0"/>
                <wp:wrapNone/>
                <wp:docPr id="36" name="Textbox 36"/>
                <wp:cNvGraphicFramePr>
                  <a:graphicFrameLocks/>
                </wp:cNvGraphicFramePr>
                <a:graphic>
                  <a:graphicData uri="http://schemas.microsoft.com/office/word/2010/wordprocessingShape">
                    <wps:wsp>
                      <wps:cNvPr id="36" name="Textbox 36"/>
                      <wps:cNvSpPr txBox="1"/>
                      <wps:spPr>
                        <a:xfrm rot="10800000">
                          <a:off x="0" y="0"/>
                          <a:ext cx="364490" cy="666750"/>
                        </a:xfrm>
                        <a:prstGeom prst="rect">
                          <a:avLst/>
                        </a:prstGeom>
                      </wps:spPr>
                      <wps:txbx>
                        <w:txbxContent>
                          <w:p>
                            <w:pPr>
                              <w:spacing w:line="1049" w:lineRule="exact" w:before="0"/>
                              <w:ind w:left="0" w:right="0" w:firstLine="0"/>
                              <w:jc w:val="left"/>
                              <w:rPr>
                                <w:rFonts w:ascii="Arial Black" w:hAnsi="Arial Black"/>
                                <w:sz w:val="105"/>
                              </w:rPr>
                            </w:pPr>
                            <w:r>
                              <w:rPr>
                                <w:rFonts w:ascii="Arial Black" w:hAnsi="Arial Black"/>
                                <w:color w:val="CDD500"/>
                                <w:spacing w:val="-10"/>
                                <w:sz w:val="105"/>
                              </w:rPr>
                              <w:t>“</w:t>
                            </w:r>
                          </w:p>
                        </w:txbxContent>
                      </wps:txbx>
                      <wps:bodyPr wrap="square" lIns="0" tIns="0" rIns="0" bIns="0" rtlCol="0">
                        <a:noAutofit/>
                      </wps:bodyPr>
                    </wps:wsp>
                  </a:graphicData>
                </a:graphic>
              </wp:anchor>
            </w:drawing>
          </mc:Choice>
          <mc:Fallback>
            <w:pict>
              <v:shape style="position:absolute;margin-left:308.440216pt;margin-top:138.164032pt;width:28.7pt;height:52.5pt;mso-position-horizontal-relative:page;mso-position-vertical-relative:paragraph;z-index:-17127424;rotation:180" type="#_x0000_t136" fillcolor="#cdd500" stroked="f">
                <o:extrusion v:ext="view" autorotationcenter="t"/>
                <v:textpath style="font-family:&quot;Arial Black&quot;;font-size:52pt;v-text-kern:t;mso-text-shadow:auto" string="“"/>
                <w10:wrap type="none"/>
              </v:shape>
            </w:pict>
          </mc:Fallback>
        </mc:AlternateContent>
      </w:r>
      <w:r>
        <w:rPr>
          <w:color w:val="CDD500"/>
          <w:sz w:val="50"/>
        </w:rPr>
        <w:t>explains that </w:t>
      </w:r>
      <w:r>
        <w:rPr>
          <w:rFonts w:ascii="Tahoma"/>
          <w:b/>
          <w:color w:val="FFFFFF"/>
          <w:sz w:val="50"/>
        </w:rPr>
        <w:t>refugees and persons seeking international </w:t>
      </w:r>
      <w:r>
        <w:rPr>
          <w:rFonts w:ascii="Tahoma"/>
          <w:b/>
          <w:color w:val="FFFFFF"/>
          <w:sz w:val="50"/>
        </w:rPr>
        <w:t>protection </w:t>
      </w:r>
      <w:r>
        <w:rPr>
          <w:color w:val="CDD500"/>
          <w:sz w:val="50"/>
        </w:rPr>
        <w:t>form part of the cohort protected by these </w:t>
      </w:r>
      <w:r>
        <w:rPr>
          <w:color w:val="CDD500"/>
          <w:spacing w:val="-2"/>
          <w:sz w:val="50"/>
        </w:rPr>
        <w:t>instruments.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1"/>
        <w:rPr>
          <w:sz w:val="20"/>
        </w:rPr>
      </w:pPr>
      <w:r>
        <w:rPr/>
        <mc:AlternateContent>
          <mc:Choice Requires="wps">
            <w:drawing>
              <wp:anchor distT="0" distB="0" distL="0" distR="0" allowOverlap="1" layoutInCell="1" locked="0" behindDoc="1" simplePos="0" relativeHeight="487589376">
                <wp:simplePos x="0" y="0"/>
                <wp:positionH relativeFrom="page">
                  <wp:posOffset>457200</wp:posOffset>
                </wp:positionH>
                <wp:positionV relativeFrom="paragraph">
                  <wp:posOffset>195903</wp:posOffset>
                </wp:positionV>
                <wp:extent cx="6645909" cy="1270"/>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6645909" cy="1270"/>
                        </a:xfrm>
                        <a:custGeom>
                          <a:avLst/>
                          <a:gdLst/>
                          <a:ahLst/>
                          <a:cxnLst/>
                          <a:rect l="l" t="t" r="r" b="b"/>
                          <a:pathLst>
                            <a:path w="6645909" h="0">
                              <a:moveTo>
                                <a:pt x="0" y="0"/>
                              </a:moveTo>
                              <a:lnTo>
                                <a:pt x="6645605" y="0"/>
                              </a:lnTo>
                            </a:path>
                          </a:pathLst>
                        </a:custGeom>
                        <a:ln w="12700">
                          <a:solidFill>
                            <a:srgbClr val="FFFFFF"/>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5.425452pt;width:523.3pt;height:.1pt;mso-position-horizontal-relative:page;mso-position-vertical-relative:paragraph;z-index:-15727104;mso-wrap-distance-left:0;mso-wrap-distance-right:0" id="docshape36" coordorigin="720,309" coordsize="10466,0" path="m720,309l11186,309e" filled="false" stroked="true" strokeweight="1pt" strokecolor="#ffffff">
                <v:path arrowok="t"/>
                <v:stroke dashstyle="solid"/>
                <w10:wrap type="topAndBottom"/>
              </v:shape>
            </w:pict>
          </mc:Fallback>
        </mc:AlternateContent>
      </w:r>
    </w:p>
    <w:p>
      <w:pPr>
        <w:pStyle w:val="BodyText"/>
        <w:spacing w:before="73"/>
        <w:ind w:left="720"/>
        <w:rPr>
          <w:rFonts w:ascii="Arial Black"/>
        </w:rPr>
      </w:pPr>
      <w:r>
        <w:rPr>
          <w:rFonts w:ascii="Arial Black"/>
          <w:color w:val="FFFFFF"/>
          <w:spacing w:val="-10"/>
        </w:rPr>
        <w:t>2</w:t>
      </w:r>
    </w:p>
    <w:p>
      <w:pPr>
        <w:spacing w:after="0"/>
        <w:rPr>
          <w:rFonts w:ascii="Arial Black"/>
        </w:rPr>
        <w:sectPr>
          <w:pgSz w:w="11910" w:h="16840"/>
          <w:pgMar w:top="600" w:bottom="280" w:left="0" w:right="500"/>
        </w:sectPr>
      </w:pPr>
    </w:p>
    <w:p>
      <w:pPr>
        <w:spacing w:before="28"/>
        <w:ind w:left="1912" w:right="0" w:firstLine="0"/>
        <w:jc w:val="left"/>
        <w:rPr>
          <w:rFonts w:ascii="Arial Black"/>
          <w:sz w:val="20"/>
        </w:rPr>
      </w:pPr>
      <w:r>
        <w:rPr/>
        <mc:AlternateContent>
          <mc:Choice Requires="wps">
            <w:drawing>
              <wp:anchor distT="0" distB="0" distL="0" distR="0" allowOverlap="1" layoutInCell="1" locked="0" behindDoc="0" simplePos="0" relativeHeight="15738880">
                <wp:simplePos x="0" y="0"/>
                <wp:positionH relativeFrom="page">
                  <wp:posOffset>5219993</wp:posOffset>
                </wp:positionH>
                <wp:positionV relativeFrom="page">
                  <wp:posOffset>3719207</wp:posOffset>
                </wp:positionV>
                <wp:extent cx="2340610" cy="104775"/>
                <wp:effectExtent l="0" t="0" r="0" b="0"/>
                <wp:wrapNone/>
                <wp:docPr id="38" name="Graphic 38"/>
                <wp:cNvGraphicFramePr>
                  <a:graphicFrameLocks/>
                </wp:cNvGraphicFramePr>
                <a:graphic>
                  <a:graphicData uri="http://schemas.microsoft.com/office/word/2010/wordprocessingShape">
                    <wps:wsp>
                      <wps:cNvPr id="38" name="Graphic 38"/>
                      <wps:cNvSpPr/>
                      <wps:spPr>
                        <a:xfrm>
                          <a:off x="0" y="0"/>
                          <a:ext cx="2340610" cy="104775"/>
                        </a:xfrm>
                        <a:custGeom>
                          <a:avLst/>
                          <a:gdLst/>
                          <a:ahLst/>
                          <a:cxnLst/>
                          <a:rect l="l" t="t" r="r" b="b"/>
                          <a:pathLst>
                            <a:path w="2340610" h="104775">
                              <a:moveTo>
                                <a:pt x="2339999" y="0"/>
                              </a:moveTo>
                              <a:lnTo>
                                <a:pt x="52298" y="0"/>
                              </a:lnTo>
                              <a:lnTo>
                                <a:pt x="31943" y="4110"/>
                              </a:lnTo>
                              <a:lnTo>
                                <a:pt x="15319" y="15319"/>
                              </a:lnTo>
                              <a:lnTo>
                                <a:pt x="4110" y="31943"/>
                              </a:lnTo>
                              <a:lnTo>
                                <a:pt x="0" y="52298"/>
                              </a:lnTo>
                              <a:lnTo>
                                <a:pt x="4110" y="72659"/>
                              </a:lnTo>
                              <a:lnTo>
                                <a:pt x="15319" y="89282"/>
                              </a:lnTo>
                              <a:lnTo>
                                <a:pt x="31943" y="100488"/>
                              </a:lnTo>
                              <a:lnTo>
                                <a:pt x="52298" y="104597"/>
                              </a:lnTo>
                              <a:lnTo>
                                <a:pt x="2339999" y="104597"/>
                              </a:lnTo>
                              <a:lnTo>
                                <a:pt x="2339999" y="0"/>
                              </a:lnTo>
                              <a:close/>
                            </a:path>
                          </a:pathLst>
                        </a:custGeom>
                        <a:solidFill>
                          <a:srgbClr val="CDD500"/>
                        </a:solidFill>
                      </wps:spPr>
                      <wps:bodyPr wrap="square" lIns="0" tIns="0" rIns="0" bIns="0" rtlCol="0">
                        <a:prstTxWarp prst="textNoShape">
                          <a:avLst/>
                        </a:prstTxWarp>
                        <a:noAutofit/>
                      </wps:bodyPr>
                    </wps:wsp>
                  </a:graphicData>
                </a:graphic>
              </wp:anchor>
            </w:drawing>
          </mc:Choice>
          <mc:Fallback>
            <w:pict>
              <v:shape style="position:absolute;margin-left:411.023102pt;margin-top:292.850952pt;width:184.3pt;height:8.25pt;mso-position-horizontal-relative:page;mso-position-vertical-relative:page;z-index:15738880" id="docshape37" coordorigin="8220,5857" coordsize="3686,165" path="m11906,5857l8303,5857,8271,5863,8245,5881,8227,5907,8220,5939,8227,5971,8245,5998,8271,6015,8303,6022,11906,6022,11906,5857xe" filled="true" fillcolor="#cdd500" stroked="false">
                <v:path arrowok="t"/>
                <v:fill type="solid"/>
                <w10:wrap type="none"/>
              </v:shape>
            </w:pict>
          </mc:Fallback>
        </mc:AlternateContent>
      </w:r>
      <w:r>
        <w:rPr/>
        <mc:AlternateContent>
          <mc:Choice Requires="wps">
            <w:drawing>
              <wp:anchor distT="0" distB="0" distL="0" distR="0" allowOverlap="1" layoutInCell="1" locked="0" behindDoc="0" simplePos="0" relativeHeight="15740928">
                <wp:simplePos x="0" y="0"/>
                <wp:positionH relativeFrom="page">
                  <wp:posOffset>5219993</wp:posOffset>
                </wp:positionH>
                <wp:positionV relativeFrom="page">
                  <wp:posOffset>7485612</wp:posOffset>
                </wp:positionV>
                <wp:extent cx="2232025" cy="104775"/>
                <wp:effectExtent l="0" t="0" r="0" b="0"/>
                <wp:wrapNone/>
                <wp:docPr id="39" name="Graphic 39"/>
                <wp:cNvGraphicFramePr>
                  <a:graphicFrameLocks/>
                </wp:cNvGraphicFramePr>
                <a:graphic>
                  <a:graphicData uri="http://schemas.microsoft.com/office/word/2010/wordprocessingShape">
                    <wps:wsp>
                      <wps:cNvPr id="39" name="Graphic 39"/>
                      <wps:cNvSpPr/>
                      <wps:spPr>
                        <a:xfrm>
                          <a:off x="0" y="0"/>
                          <a:ext cx="2232025" cy="104775"/>
                        </a:xfrm>
                        <a:custGeom>
                          <a:avLst/>
                          <a:gdLst/>
                          <a:ahLst/>
                          <a:cxnLst/>
                          <a:rect l="l" t="t" r="r" b="b"/>
                          <a:pathLst>
                            <a:path w="2232025" h="104775">
                              <a:moveTo>
                                <a:pt x="2179701" y="0"/>
                              </a:moveTo>
                              <a:lnTo>
                                <a:pt x="52298" y="0"/>
                              </a:lnTo>
                              <a:lnTo>
                                <a:pt x="31943" y="4110"/>
                              </a:lnTo>
                              <a:lnTo>
                                <a:pt x="15319" y="15319"/>
                              </a:lnTo>
                              <a:lnTo>
                                <a:pt x="4110" y="31943"/>
                              </a:lnTo>
                              <a:lnTo>
                                <a:pt x="0" y="52298"/>
                              </a:lnTo>
                              <a:lnTo>
                                <a:pt x="4110" y="72659"/>
                              </a:lnTo>
                              <a:lnTo>
                                <a:pt x="15319" y="89282"/>
                              </a:lnTo>
                              <a:lnTo>
                                <a:pt x="31943" y="100488"/>
                              </a:lnTo>
                              <a:lnTo>
                                <a:pt x="52298" y="104597"/>
                              </a:lnTo>
                              <a:lnTo>
                                <a:pt x="2179701" y="104597"/>
                              </a:lnTo>
                              <a:lnTo>
                                <a:pt x="2200056" y="100488"/>
                              </a:lnTo>
                              <a:lnTo>
                                <a:pt x="2216680" y="89282"/>
                              </a:lnTo>
                              <a:lnTo>
                                <a:pt x="2227889" y="72659"/>
                              </a:lnTo>
                              <a:lnTo>
                                <a:pt x="2231999" y="52298"/>
                              </a:lnTo>
                              <a:lnTo>
                                <a:pt x="2227889" y="31943"/>
                              </a:lnTo>
                              <a:lnTo>
                                <a:pt x="2216680" y="15319"/>
                              </a:lnTo>
                              <a:lnTo>
                                <a:pt x="2200056" y="4110"/>
                              </a:lnTo>
                              <a:lnTo>
                                <a:pt x="2179701" y="0"/>
                              </a:lnTo>
                              <a:close/>
                            </a:path>
                          </a:pathLst>
                        </a:custGeom>
                        <a:solidFill>
                          <a:srgbClr val="CDD500"/>
                        </a:solidFill>
                      </wps:spPr>
                      <wps:bodyPr wrap="square" lIns="0" tIns="0" rIns="0" bIns="0" rtlCol="0">
                        <a:prstTxWarp prst="textNoShape">
                          <a:avLst/>
                        </a:prstTxWarp>
                        <a:noAutofit/>
                      </wps:bodyPr>
                    </wps:wsp>
                  </a:graphicData>
                </a:graphic>
              </wp:anchor>
            </w:drawing>
          </mc:Choice>
          <mc:Fallback>
            <w:pict>
              <v:shape style="position:absolute;margin-left:411.023102pt;margin-top:589.418335pt;width:175.75pt;height:8.25pt;mso-position-horizontal-relative:page;mso-position-vertical-relative:page;z-index:15740928" id="docshape38" coordorigin="8220,11788" coordsize="3515,165" path="m11653,11788l8303,11788,8271,11795,8245,11812,8227,11839,8220,11871,8227,11903,8245,11929,8271,11947,8303,11953,11653,11953,11685,11947,11711,11929,11729,11903,11735,11871,11729,11839,11711,11812,11685,11795,11653,11788xe" filled="true" fillcolor="#cdd500" stroked="false">
                <v:path arrowok="t"/>
                <v:fill type="solid"/>
                <w10:wrap type="none"/>
              </v:shape>
            </w:pict>
          </mc:Fallback>
        </mc:AlternateContent>
      </w: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590912">
                <wp:simplePos x="0" y="0"/>
                <wp:positionH relativeFrom="page">
                  <wp:posOffset>457200</wp:posOffset>
                </wp:positionH>
                <wp:positionV relativeFrom="paragraph">
                  <wp:posOffset>130830</wp:posOffset>
                </wp:positionV>
                <wp:extent cx="6645909" cy="1270"/>
                <wp:effectExtent l="0" t="0" r="0" b="0"/>
                <wp:wrapTopAndBottom/>
                <wp:docPr id="40" name="Graphic 40"/>
                <wp:cNvGraphicFramePr>
                  <a:graphicFrameLocks/>
                </wp:cNvGraphicFramePr>
                <a:graphic>
                  <a:graphicData uri="http://schemas.microsoft.com/office/word/2010/wordprocessingShape">
                    <wps:wsp>
                      <wps:cNvPr id="40" name="Graphic 40"/>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725568;mso-wrap-distance-left:0;mso-wrap-distance-right:0" id="docshape39" coordorigin="720,206" coordsize="10466,0" path="m720,206l11186,206e" filled="false" stroked="true" strokeweight="1pt" strokecolor="#77328a">
                <v:path arrowok="t"/>
                <v:stroke dashstyle="solid"/>
                <w10:wrap type="topAndBottom"/>
              </v:shape>
            </w:pict>
          </mc:Fallback>
        </mc:AlternateConten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31"/>
        <w:rPr>
          <w:rFonts w:ascii="Arial Black"/>
          <w:sz w:val="20"/>
        </w:rPr>
      </w:pPr>
      <w:r>
        <w:rPr/>
        <mc:AlternateContent>
          <mc:Choice Requires="wps">
            <w:drawing>
              <wp:anchor distT="0" distB="0" distL="0" distR="0" allowOverlap="1" layoutInCell="1" locked="0" behindDoc="1" simplePos="0" relativeHeight="487591424">
                <wp:simplePos x="0" y="0"/>
                <wp:positionH relativeFrom="page">
                  <wp:posOffset>1199997</wp:posOffset>
                </wp:positionH>
                <wp:positionV relativeFrom="paragraph">
                  <wp:posOffset>214200</wp:posOffset>
                </wp:positionV>
                <wp:extent cx="1452245" cy="104775"/>
                <wp:effectExtent l="0" t="0" r="0" b="0"/>
                <wp:wrapTopAndBottom/>
                <wp:docPr id="41" name="Graphic 41"/>
                <wp:cNvGraphicFramePr>
                  <a:graphicFrameLocks/>
                </wp:cNvGraphicFramePr>
                <a:graphic>
                  <a:graphicData uri="http://schemas.microsoft.com/office/word/2010/wordprocessingShape">
                    <wps:wsp>
                      <wps:cNvPr id="41" name="Graphic 41"/>
                      <wps:cNvSpPr/>
                      <wps:spPr>
                        <a:xfrm>
                          <a:off x="0" y="0"/>
                          <a:ext cx="1452245" cy="104775"/>
                        </a:xfrm>
                        <a:custGeom>
                          <a:avLst/>
                          <a:gdLst/>
                          <a:ahLst/>
                          <a:cxnLst/>
                          <a:rect l="l" t="t" r="r" b="b"/>
                          <a:pathLst>
                            <a:path w="1452245" h="104775">
                              <a:moveTo>
                                <a:pt x="1399692" y="0"/>
                              </a:moveTo>
                              <a:lnTo>
                                <a:pt x="52298" y="0"/>
                              </a:lnTo>
                              <a:lnTo>
                                <a:pt x="31943" y="4110"/>
                              </a:lnTo>
                              <a:lnTo>
                                <a:pt x="15319" y="15319"/>
                              </a:lnTo>
                              <a:lnTo>
                                <a:pt x="4110" y="31943"/>
                              </a:lnTo>
                              <a:lnTo>
                                <a:pt x="0" y="52298"/>
                              </a:lnTo>
                              <a:lnTo>
                                <a:pt x="4110" y="72659"/>
                              </a:lnTo>
                              <a:lnTo>
                                <a:pt x="15319" y="89282"/>
                              </a:lnTo>
                              <a:lnTo>
                                <a:pt x="31943" y="100488"/>
                              </a:lnTo>
                              <a:lnTo>
                                <a:pt x="52298" y="104597"/>
                              </a:lnTo>
                              <a:lnTo>
                                <a:pt x="1399692" y="104597"/>
                              </a:lnTo>
                              <a:lnTo>
                                <a:pt x="1420055" y="100488"/>
                              </a:lnTo>
                              <a:lnTo>
                                <a:pt x="1436682" y="89282"/>
                              </a:lnTo>
                              <a:lnTo>
                                <a:pt x="1447893" y="72659"/>
                              </a:lnTo>
                              <a:lnTo>
                                <a:pt x="1452003" y="52298"/>
                              </a:lnTo>
                              <a:lnTo>
                                <a:pt x="1447893" y="31943"/>
                              </a:lnTo>
                              <a:lnTo>
                                <a:pt x="1436682" y="15319"/>
                              </a:lnTo>
                              <a:lnTo>
                                <a:pt x="1420055" y="4110"/>
                              </a:lnTo>
                              <a:lnTo>
                                <a:pt x="1399692" y="0"/>
                              </a:lnTo>
                              <a:close/>
                            </a:path>
                          </a:pathLst>
                        </a:custGeom>
                        <a:solidFill>
                          <a:srgbClr val="E94884"/>
                        </a:solidFill>
                      </wps:spPr>
                      <wps:bodyPr wrap="square" lIns="0" tIns="0" rIns="0" bIns="0" rtlCol="0">
                        <a:prstTxWarp prst="textNoShape">
                          <a:avLst/>
                        </a:prstTxWarp>
                        <a:noAutofit/>
                      </wps:bodyPr>
                    </wps:wsp>
                  </a:graphicData>
                </a:graphic>
              </wp:anchor>
            </w:drawing>
          </mc:Choice>
          <mc:Fallback>
            <w:pict>
              <v:shape style="position:absolute;margin-left:94.487999pt;margin-top:16.866188pt;width:114.35pt;height:8.25pt;mso-position-horizontal-relative:page;mso-position-vertical-relative:paragraph;z-index:-15725056;mso-wrap-distance-left:0;mso-wrap-distance-right:0" id="docshape40" coordorigin="1890,337" coordsize="2287,165" path="m4094,337l1972,337,1940,344,1914,361,1896,388,1890,420,1896,452,1914,478,1940,496,1972,502,4094,502,4126,496,4152,478,4170,452,4176,420,4170,388,4152,361,4126,344,4094,337xe" filled="true" fillcolor="#e94884" stroked="false">
                <v:path arrowok="t"/>
                <v:fill type="solid"/>
                <w10:wrap type="topAndBottom"/>
              </v:shape>
            </w:pict>
          </mc:Fallback>
        </mc:AlternateContent>
      </w:r>
      <w:r>
        <w:rPr/>
        <w:drawing>
          <wp:anchor distT="0" distB="0" distL="0" distR="0" allowOverlap="1" layoutInCell="1" locked="0" behindDoc="1" simplePos="0" relativeHeight="487591936">
            <wp:simplePos x="0" y="0"/>
            <wp:positionH relativeFrom="page">
              <wp:posOffset>2831997</wp:posOffset>
            </wp:positionH>
            <wp:positionV relativeFrom="paragraph">
              <wp:posOffset>214200</wp:posOffset>
            </wp:positionV>
            <wp:extent cx="104787" cy="104775"/>
            <wp:effectExtent l="0" t="0" r="0" b="0"/>
            <wp:wrapTopAndBottom/>
            <wp:docPr id="42" name="Image 42"/>
            <wp:cNvGraphicFramePr>
              <a:graphicFrameLocks/>
            </wp:cNvGraphicFramePr>
            <a:graphic>
              <a:graphicData uri="http://schemas.openxmlformats.org/drawingml/2006/picture">
                <pic:pic>
                  <pic:nvPicPr>
                    <pic:cNvPr id="42" name="Image 42"/>
                    <pic:cNvPicPr/>
                  </pic:nvPicPr>
                  <pic:blipFill>
                    <a:blip r:embed="rId27" cstate="print"/>
                    <a:stretch>
                      <a:fillRect/>
                    </a:stretch>
                  </pic:blipFill>
                  <pic:spPr>
                    <a:xfrm>
                      <a:off x="0" y="0"/>
                      <a:ext cx="104787" cy="104775"/>
                    </a:xfrm>
                    <a:prstGeom prst="rect">
                      <a:avLst/>
                    </a:prstGeom>
                  </pic:spPr>
                </pic:pic>
              </a:graphicData>
            </a:graphic>
          </wp:anchor>
        </w:drawing>
      </w:r>
      <w:r>
        <w:rPr/>
        <mc:AlternateContent>
          <mc:Choice Requires="wps">
            <w:drawing>
              <wp:anchor distT="0" distB="0" distL="0" distR="0" allowOverlap="1" layoutInCell="1" locked="0" behindDoc="1" simplePos="0" relativeHeight="487592448">
                <wp:simplePos x="0" y="0"/>
                <wp:positionH relativeFrom="page">
                  <wp:posOffset>5219993</wp:posOffset>
                </wp:positionH>
                <wp:positionV relativeFrom="paragraph">
                  <wp:posOffset>214200</wp:posOffset>
                </wp:positionV>
                <wp:extent cx="540385" cy="104775"/>
                <wp:effectExtent l="0" t="0" r="0" b="0"/>
                <wp:wrapTopAndBottom/>
                <wp:docPr id="43" name="Graphic 43"/>
                <wp:cNvGraphicFramePr>
                  <a:graphicFrameLocks/>
                </wp:cNvGraphicFramePr>
                <a:graphic>
                  <a:graphicData uri="http://schemas.microsoft.com/office/word/2010/wordprocessingShape">
                    <wps:wsp>
                      <wps:cNvPr id="43" name="Graphic 43"/>
                      <wps:cNvSpPr/>
                      <wps:spPr>
                        <a:xfrm>
                          <a:off x="0" y="0"/>
                          <a:ext cx="540385" cy="104775"/>
                        </a:xfrm>
                        <a:custGeom>
                          <a:avLst/>
                          <a:gdLst/>
                          <a:ahLst/>
                          <a:cxnLst/>
                          <a:rect l="l" t="t" r="r" b="b"/>
                          <a:pathLst>
                            <a:path w="540385" h="104775">
                              <a:moveTo>
                                <a:pt x="487692" y="0"/>
                              </a:moveTo>
                              <a:lnTo>
                                <a:pt x="52298" y="0"/>
                              </a:lnTo>
                              <a:lnTo>
                                <a:pt x="31943" y="4110"/>
                              </a:lnTo>
                              <a:lnTo>
                                <a:pt x="15319" y="15319"/>
                              </a:lnTo>
                              <a:lnTo>
                                <a:pt x="4110" y="31943"/>
                              </a:lnTo>
                              <a:lnTo>
                                <a:pt x="0" y="52298"/>
                              </a:lnTo>
                              <a:lnTo>
                                <a:pt x="4110" y="72659"/>
                              </a:lnTo>
                              <a:lnTo>
                                <a:pt x="15319" y="89282"/>
                              </a:lnTo>
                              <a:lnTo>
                                <a:pt x="31943" y="100488"/>
                              </a:lnTo>
                              <a:lnTo>
                                <a:pt x="52298" y="104597"/>
                              </a:lnTo>
                              <a:lnTo>
                                <a:pt x="487692" y="104597"/>
                              </a:lnTo>
                              <a:lnTo>
                                <a:pt x="508055" y="100488"/>
                              </a:lnTo>
                              <a:lnTo>
                                <a:pt x="524683" y="89282"/>
                              </a:lnTo>
                              <a:lnTo>
                                <a:pt x="535893" y="72659"/>
                              </a:lnTo>
                              <a:lnTo>
                                <a:pt x="540004" y="52298"/>
                              </a:lnTo>
                              <a:lnTo>
                                <a:pt x="535893" y="31943"/>
                              </a:lnTo>
                              <a:lnTo>
                                <a:pt x="524683" y="15319"/>
                              </a:lnTo>
                              <a:lnTo>
                                <a:pt x="508055" y="4110"/>
                              </a:lnTo>
                              <a:lnTo>
                                <a:pt x="487692" y="0"/>
                              </a:lnTo>
                              <a:close/>
                            </a:path>
                          </a:pathLst>
                        </a:custGeom>
                        <a:solidFill>
                          <a:srgbClr val="CDD500"/>
                        </a:solidFill>
                      </wps:spPr>
                      <wps:bodyPr wrap="square" lIns="0" tIns="0" rIns="0" bIns="0" rtlCol="0">
                        <a:prstTxWarp prst="textNoShape">
                          <a:avLst/>
                        </a:prstTxWarp>
                        <a:noAutofit/>
                      </wps:bodyPr>
                    </wps:wsp>
                  </a:graphicData>
                </a:graphic>
              </wp:anchor>
            </w:drawing>
          </mc:Choice>
          <mc:Fallback>
            <w:pict>
              <v:shape style="position:absolute;margin-left:411.023102pt;margin-top:16.866188pt;width:42.55pt;height:8.25pt;mso-position-horizontal-relative:page;mso-position-vertical-relative:paragraph;z-index:-15724032;mso-wrap-distance-left:0;mso-wrap-distance-right:0" id="docshape41" coordorigin="8220,337" coordsize="851,165" path="m8988,337l8303,337,8271,344,8245,361,8227,388,8220,420,8227,452,8245,478,8271,496,8303,502,8988,502,9021,496,9047,478,9064,452,9071,420,9064,388,9047,361,9021,344,8988,337xe" filled="true" fillcolor="#cdd500" stroked="false">
                <v:path arrowok="t"/>
                <v:fill type="solid"/>
                <w10:wrap type="topAndBottom"/>
              </v:shape>
            </w:pict>
          </mc:Fallback>
        </mc:AlternateConten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165"/>
        <w:rPr>
          <w:rFonts w:ascii="Arial Black"/>
          <w:sz w:val="20"/>
        </w:rPr>
      </w:pPr>
      <w:r>
        <w:rPr/>
        <mc:AlternateContent>
          <mc:Choice Requires="wps">
            <w:drawing>
              <wp:anchor distT="0" distB="0" distL="0" distR="0" allowOverlap="1" layoutInCell="1" locked="0" behindDoc="1" simplePos="0" relativeHeight="487592960">
                <wp:simplePos x="0" y="0"/>
                <wp:positionH relativeFrom="page">
                  <wp:posOffset>467992</wp:posOffset>
                </wp:positionH>
                <wp:positionV relativeFrom="paragraph">
                  <wp:posOffset>299557</wp:posOffset>
                </wp:positionV>
                <wp:extent cx="540385" cy="104775"/>
                <wp:effectExtent l="0" t="0" r="0" b="0"/>
                <wp:wrapTopAndBottom/>
                <wp:docPr id="44" name="Graphic 44"/>
                <wp:cNvGraphicFramePr>
                  <a:graphicFrameLocks/>
                </wp:cNvGraphicFramePr>
                <a:graphic>
                  <a:graphicData uri="http://schemas.microsoft.com/office/word/2010/wordprocessingShape">
                    <wps:wsp>
                      <wps:cNvPr id="44" name="Graphic 44"/>
                      <wps:cNvSpPr/>
                      <wps:spPr>
                        <a:xfrm>
                          <a:off x="0" y="0"/>
                          <a:ext cx="540385" cy="104775"/>
                        </a:xfrm>
                        <a:custGeom>
                          <a:avLst/>
                          <a:gdLst/>
                          <a:ahLst/>
                          <a:cxnLst/>
                          <a:rect l="l" t="t" r="r" b="b"/>
                          <a:pathLst>
                            <a:path w="540385" h="104775">
                              <a:moveTo>
                                <a:pt x="487692" y="0"/>
                              </a:moveTo>
                              <a:lnTo>
                                <a:pt x="52298" y="0"/>
                              </a:lnTo>
                              <a:lnTo>
                                <a:pt x="31943" y="4110"/>
                              </a:lnTo>
                              <a:lnTo>
                                <a:pt x="15319" y="15319"/>
                              </a:lnTo>
                              <a:lnTo>
                                <a:pt x="4110" y="31943"/>
                              </a:lnTo>
                              <a:lnTo>
                                <a:pt x="0" y="52298"/>
                              </a:lnTo>
                              <a:lnTo>
                                <a:pt x="4110" y="72659"/>
                              </a:lnTo>
                              <a:lnTo>
                                <a:pt x="15319" y="89282"/>
                              </a:lnTo>
                              <a:lnTo>
                                <a:pt x="31943" y="100488"/>
                              </a:lnTo>
                              <a:lnTo>
                                <a:pt x="52298" y="104597"/>
                              </a:lnTo>
                              <a:lnTo>
                                <a:pt x="487692" y="104597"/>
                              </a:lnTo>
                              <a:lnTo>
                                <a:pt x="508055" y="100488"/>
                              </a:lnTo>
                              <a:lnTo>
                                <a:pt x="524683" y="89282"/>
                              </a:lnTo>
                              <a:lnTo>
                                <a:pt x="535893" y="72659"/>
                              </a:lnTo>
                              <a:lnTo>
                                <a:pt x="540004" y="52298"/>
                              </a:lnTo>
                              <a:lnTo>
                                <a:pt x="535893" y="31943"/>
                              </a:lnTo>
                              <a:lnTo>
                                <a:pt x="524683" y="15319"/>
                              </a:lnTo>
                              <a:lnTo>
                                <a:pt x="508055" y="4110"/>
                              </a:lnTo>
                              <a:lnTo>
                                <a:pt x="487692" y="0"/>
                              </a:lnTo>
                              <a:close/>
                            </a:path>
                          </a:pathLst>
                        </a:custGeom>
                        <a:solidFill>
                          <a:srgbClr val="4FBAAD"/>
                        </a:solidFill>
                      </wps:spPr>
                      <wps:bodyPr wrap="square" lIns="0" tIns="0" rIns="0" bIns="0" rtlCol="0">
                        <a:prstTxWarp prst="textNoShape">
                          <a:avLst/>
                        </a:prstTxWarp>
                        <a:noAutofit/>
                      </wps:bodyPr>
                    </wps:wsp>
                  </a:graphicData>
                </a:graphic>
              </wp:anchor>
            </w:drawing>
          </mc:Choice>
          <mc:Fallback>
            <w:pict>
              <v:shape style="position:absolute;margin-left:36.8498pt;margin-top:23.587212pt;width:42.55pt;height:8.25pt;mso-position-horizontal-relative:page;mso-position-vertical-relative:paragraph;z-index:-15723520;mso-wrap-distance-left:0;mso-wrap-distance-right:0" id="docshape42" coordorigin="737,472" coordsize="851,165" path="m1505,472l819,472,787,478,761,496,743,522,737,554,743,586,761,612,787,630,819,636,1505,636,1537,630,1563,612,1581,586,1587,554,1581,522,1563,496,1537,478,1505,472xe" filled="true" fillcolor="#4fbaad"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593472">
                <wp:simplePos x="0" y="0"/>
                <wp:positionH relativeFrom="page">
                  <wp:posOffset>2843996</wp:posOffset>
                </wp:positionH>
                <wp:positionV relativeFrom="paragraph">
                  <wp:posOffset>299557</wp:posOffset>
                </wp:positionV>
                <wp:extent cx="2124075" cy="104775"/>
                <wp:effectExtent l="0" t="0" r="0" b="0"/>
                <wp:wrapTopAndBottom/>
                <wp:docPr id="45" name="Graphic 45"/>
                <wp:cNvGraphicFramePr>
                  <a:graphicFrameLocks/>
                </wp:cNvGraphicFramePr>
                <a:graphic>
                  <a:graphicData uri="http://schemas.microsoft.com/office/word/2010/wordprocessingShape">
                    <wps:wsp>
                      <wps:cNvPr id="45" name="Graphic 45"/>
                      <wps:cNvSpPr/>
                      <wps:spPr>
                        <a:xfrm>
                          <a:off x="0" y="0"/>
                          <a:ext cx="2124075" cy="104775"/>
                        </a:xfrm>
                        <a:custGeom>
                          <a:avLst/>
                          <a:gdLst/>
                          <a:ahLst/>
                          <a:cxnLst/>
                          <a:rect l="l" t="t" r="r" b="b"/>
                          <a:pathLst>
                            <a:path w="2124075" h="104775">
                              <a:moveTo>
                                <a:pt x="2071700" y="0"/>
                              </a:moveTo>
                              <a:lnTo>
                                <a:pt x="52298" y="0"/>
                              </a:lnTo>
                              <a:lnTo>
                                <a:pt x="31943" y="4110"/>
                              </a:lnTo>
                              <a:lnTo>
                                <a:pt x="15319" y="15319"/>
                              </a:lnTo>
                              <a:lnTo>
                                <a:pt x="4110" y="31943"/>
                              </a:lnTo>
                              <a:lnTo>
                                <a:pt x="0" y="52298"/>
                              </a:lnTo>
                              <a:lnTo>
                                <a:pt x="4110" y="72659"/>
                              </a:lnTo>
                              <a:lnTo>
                                <a:pt x="15319" y="89282"/>
                              </a:lnTo>
                              <a:lnTo>
                                <a:pt x="31943" y="100488"/>
                              </a:lnTo>
                              <a:lnTo>
                                <a:pt x="52298" y="104597"/>
                              </a:lnTo>
                              <a:lnTo>
                                <a:pt x="2071700" y="104597"/>
                              </a:lnTo>
                              <a:lnTo>
                                <a:pt x="2092055" y="100488"/>
                              </a:lnTo>
                              <a:lnTo>
                                <a:pt x="2108679" y="89282"/>
                              </a:lnTo>
                              <a:lnTo>
                                <a:pt x="2119888" y="72659"/>
                              </a:lnTo>
                              <a:lnTo>
                                <a:pt x="2123998" y="52298"/>
                              </a:lnTo>
                              <a:lnTo>
                                <a:pt x="2119888" y="31943"/>
                              </a:lnTo>
                              <a:lnTo>
                                <a:pt x="2108679" y="15319"/>
                              </a:lnTo>
                              <a:lnTo>
                                <a:pt x="2092055" y="4110"/>
                              </a:lnTo>
                              <a:lnTo>
                                <a:pt x="2071700" y="0"/>
                              </a:lnTo>
                              <a:close/>
                            </a:path>
                          </a:pathLst>
                        </a:custGeom>
                        <a:solidFill>
                          <a:srgbClr val="F7A400"/>
                        </a:solidFill>
                      </wps:spPr>
                      <wps:bodyPr wrap="square" lIns="0" tIns="0" rIns="0" bIns="0" rtlCol="0">
                        <a:prstTxWarp prst="textNoShape">
                          <a:avLst/>
                        </a:prstTxWarp>
                        <a:noAutofit/>
                      </wps:bodyPr>
                    </wps:wsp>
                  </a:graphicData>
                </a:graphic>
              </wp:anchor>
            </w:drawing>
          </mc:Choice>
          <mc:Fallback>
            <w:pict>
              <v:shape style="position:absolute;margin-left:223.936707pt;margin-top:23.587212pt;width:167.25pt;height:8.25pt;mso-position-horizontal-relative:page;mso-position-vertical-relative:paragraph;z-index:-15723008;mso-wrap-distance-left:0;mso-wrap-distance-right:0" id="docshape43" coordorigin="4479,472" coordsize="3345,165" path="m7741,472l4561,472,4529,478,4503,496,4485,522,4479,554,4485,586,4503,612,4529,630,4561,636,7741,636,7773,630,7799,612,7817,586,7824,554,7817,522,7799,496,7773,478,7741,472xe" filled="true" fillcolor="#f7a400" stroked="false">
                <v:path arrowok="t"/>
                <v:fill type="solid"/>
                <w10:wrap type="topAndBottom"/>
              </v:shape>
            </w:pict>
          </mc:Fallback>
        </mc:AlternateContent>
      </w:r>
    </w:p>
    <w:p>
      <w:pPr>
        <w:pStyle w:val="BodyText"/>
        <w:rPr>
          <w:rFonts w:ascii="Arial Black"/>
        </w:rPr>
      </w:pPr>
    </w:p>
    <w:p>
      <w:pPr>
        <w:pStyle w:val="BodyText"/>
        <w:rPr>
          <w:rFonts w:ascii="Arial Black"/>
        </w:rPr>
      </w:pPr>
    </w:p>
    <w:p>
      <w:pPr>
        <w:pStyle w:val="BodyText"/>
        <w:rPr>
          <w:rFonts w:ascii="Arial Black"/>
        </w:rPr>
      </w:pPr>
    </w:p>
    <w:p>
      <w:pPr>
        <w:pStyle w:val="BodyText"/>
        <w:spacing w:before="79"/>
        <w:rPr>
          <w:rFonts w:ascii="Arial Black"/>
        </w:rPr>
      </w:pPr>
    </w:p>
    <w:p>
      <w:pPr>
        <w:pStyle w:val="BodyText"/>
        <w:spacing w:line="237" w:lineRule="auto"/>
        <w:ind w:left="720" w:right="4881"/>
      </w:pPr>
      <w:r>
        <w:rPr/>
        <w:t>This paper was written by Alison Harvey BL for </w:t>
      </w:r>
      <w:r>
        <w:rPr>
          <w:spacing w:val="-2"/>
        </w:rPr>
        <w:t>the</w:t>
      </w:r>
      <w:r>
        <w:rPr>
          <w:spacing w:val="-20"/>
        </w:rPr>
        <w:t> </w:t>
      </w:r>
      <w:r>
        <w:rPr>
          <w:spacing w:val="-2"/>
        </w:rPr>
        <w:t>Northern</w:t>
      </w:r>
      <w:r>
        <w:rPr>
          <w:spacing w:val="-19"/>
        </w:rPr>
        <w:t> </w:t>
      </w:r>
      <w:r>
        <w:rPr>
          <w:spacing w:val="-2"/>
        </w:rPr>
        <w:t>Ireland</w:t>
      </w:r>
      <w:r>
        <w:rPr>
          <w:spacing w:val="-19"/>
        </w:rPr>
        <w:t> </w:t>
      </w:r>
      <w:r>
        <w:rPr>
          <w:spacing w:val="-2"/>
        </w:rPr>
        <w:t>Human</w:t>
      </w:r>
      <w:r>
        <w:rPr>
          <w:spacing w:val="-19"/>
        </w:rPr>
        <w:t> </w:t>
      </w:r>
      <w:r>
        <w:rPr>
          <w:spacing w:val="-2"/>
        </w:rPr>
        <w:t>Rights</w:t>
      </w:r>
      <w:r>
        <w:rPr>
          <w:spacing w:val="-19"/>
        </w:rPr>
        <w:t> </w:t>
      </w:r>
      <w:r>
        <w:rPr>
          <w:spacing w:val="-2"/>
        </w:rPr>
        <w:t>Commission.</w:t>
      </w:r>
    </w:p>
    <w:p>
      <w:pPr>
        <w:pStyle w:val="BodyText"/>
        <w:spacing w:line="237" w:lineRule="auto"/>
        <w:ind w:left="720" w:right="3199"/>
      </w:pPr>
      <w:r>
        <w:rPr/>
        <w:t>The</w:t>
      </w:r>
      <w:r>
        <w:rPr>
          <w:spacing w:val="-21"/>
        </w:rPr>
        <w:t> </w:t>
      </w:r>
      <w:r>
        <w:rPr/>
        <w:t>views</w:t>
      </w:r>
      <w:r>
        <w:rPr>
          <w:spacing w:val="-21"/>
        </w:rPr>
        <w:t> </w:t>
      </w:r>
      <w:r>
        <w:rPr/>
        <w:t>expressed</w:t>
      </w:r>
      <w:r>
        <w:rPr>
          <w:spacing w:val="-21"/>
        </w:rPr>
        <w:t> </w:t>
      </w:r>
      <w:r>
        <w:rPr/>
        <w:t>within</w:t>
      </w:r>
      <w:r>
        <w:rPr>
          <w:spacing w:val="-21"/>
        </w:rPr>
        <w:t> </w:t>
      </w:r>
      <w:r>
        <w:rPr/>
        <w:t>this</w:t>
      </w:r>
      <w:r>
        <w:rPr>
          <w:spacing w:val="-21"/>
        </w:rPr>
        <w:t> </w:t>
      </w:r>
      <w:r>
        <w:rPr/>
        <w:t>paper</w:t>
      </w:r>
      <w:r>
        <w:rPr>
          <w:spacing w:val="-21"/>
        </w:rPr>
        <w:t> </w:t>
      </w:r>
      <w:r>
        <w:rPr/>
        <w:t>do</w:t>
      </w:r>
      <w:r>
        <w:rPr>
          <w:spacing w:val="-21"/>
        </w:rPr>
        <w:t> </w:t>
      </w:r>
      <w:r>
        <w:rPr/>
        <w:t>not</w:t>
      </w:r>
      <w:r>
        <w:rPr>
          <w:spacing w:val="-21"/>
        </w:rPr>
        <w:t> </w:t>
      </w:r>
      <w:r>
        <w:rPr/>
        <w:t>necessarily represent</w:t>
      </w:r>
      <w:r>
        <w:rPr>
          <w:spacing w:val="-3"/>
        </w:rPr>
        <w:t> </w:t>
      </w:r>
      <w:r>
        <w:rPr/>
        <w:t>the</w:t>
      </w:r>
      <w:r>
        <w:rPr>
          <w:spacing w:val="-3"/>
        </w:rPr>
        <w:t> </w:t>
      </w:r>
      <w:r>
        <w:rPr/>
        <w:t>views</w:t>
      </w:r>
      <w:r>
        <w:rPr>
          <w:spacing w:val="-3"/>
        </w:rPr>
        <w:t> </w:t>
      </w:r>
      <w:r>
        <w:rPr/>
        <w:t>of</w:t>
      </w:r>
      <w:r>
        <w:rPr>
          <w:spacing w:val="-3"/>
        </w:rPr>
        <w:t> </w:t>
      </w:r>
      <w:r>
        <w:rPr/>
        <w:t>the</w:t>
      </w:r>
      <w:r>
        <w:rPr>
          <w:spacing w:val="-3"/>
        </w:rPr>
        <w:t> </w:t>
      </w:r>
      <w:r>
        <w:rPr/>
        <w:t>Northern</w:t>
      </w:r>
      <w:r>
        <w:rPr>
          <w:spacing w:val="-3"/>
        </w:rPr>
        <w:t> </w:t>
      </w:r>
      <w:r>
        <w:rPr/>
        <w:t>Ireland</w:t>
      </w:r>
      <w:r>
        <w:rPr>
          <w:spacing w:val="-3"/>
        </w:rPr>
        <w:t> </w:t>
      </w:r>
      <w:r>
        <w:rPr/>
        <w:t>Human</w:t>
      </w:r>
    </w:p>
    <w:p>
      <w:pPr>
        <w:pStyle w:val="BodyText"/>
        <w:spacing w:line="237" w:lineRule="auto"/>
        <w:ind w:left="720" w:right="3199"/>
      </w:pPr>
      <w:r>
        <w:rPr/>
        <mc:AlternateContent>
          <mc:Choice Requires="wps">
            <w:drawing>
              <wp:anchor distT="0" distB="0" distL="0" distR="0" allowOverlap="1" layoutInCell="1" locked="0" behindDoc="0" simplePos="0" relativeHeight="15739392">
                <wp:simplePos x="0" y="0"/>
                <wp:positionH relativeFrom="page">
                  <wp:posOffset>6011994</wp:posOffset>
                </wp:positionH>
                <wp:positionV relativeFrom="paragraph">
                  <wp:posOffset>135351</wp:posOffset>
                </wp:positionV>
                <wp:extent cx="540385" cy="104775"/>
                <wp:effectExtent l="0" t="0" r="0" b="0"/>
                <wp:wrapNone/>
                <wp:docPr id="46" name="Graphic 46"/>
                <wp:cNvGraphicFramePr>
                  <a:graphicFrameLocks/>
                </wp:cNvGraphicFramePr>
                <a:graphic>
                  <a:graphicData uri="http://schemas.microsoft.com/office/word/2010/wordprocessingShape">
                    <wps:wsp>
                      <wps:cNvPr id="46" name="Graphic 46"/>
                      <wps:cNvSpPr/>
                      <wps:spPr>
                        <a:xfrm>
                          <a:off x="0" y="0"/>
                          <a:ext cx="540385" cy="104775"/>
                        </a:xfrm>
                        <a:custGeom>
                          <a:avLst/>
                          <a:gdLst/>
                          <a:ahLst/>
                          <a:cxnLst/>
                          <a:rect l="l" t="t" r="r" b="b"/>
                          <a:pathLst>
                            <a:path w="540385" h="104775">
                              <a:moveTo>
                                <a:pt x="487692" y="0"/>
                              </a:moveTo>
                              <a:lnTo>
                                <a:pt x="52298" y="0"/>
                              </a:lnTo>
                              <a:lnTo>
                                <a:pt x="31943" y="4110"/>
                              </a:lnTo>
                              <a:lnTo>
                                <a:pt x="15319" y="15319"/>
                              </a:lnTo>
                              <a:lnTo>
                                <a:pt x="4110" y="31943"/>
                              </a:lnTo>
                              <a:lnTo>
                                <a:pt x="0" y="52298"/>
                              </a:lnTo>
                              <a:lnTo>
                                <a:pt x="4110" y="72659"/>
                              </a:lnTo>
                              <a:lnTo>
                                <a:pt x="15319" y="89282"/>
                              </a:lnTo>
                              <a:lnTo>
                                <a:pt x="31943" y="100488"/>
                              </a:lnTo>
                              <a:lnTo>
                                <a:pt x="52298" y="104597"/>
                              </a:lnTo>
                              <a:lnTo>
                                <a:pt x="487692" y="104597"/>
                              </a:lnTo>
                              <a:lnTo>
                                <a:pt x="508055" y="100488"/>
                              </a:lnTo>
                              <a:lnTo>
                                <a:pt x="524683" y="89282"/>
                              </a:lnTo>
                              <a:lnTo>
                                <a:pt x="535893" y="72659"/>
                              </a:lnTo>
                              <a:lnTo>
                                <a:pt x="540004" y="52298"/>
                              </a:lnTo>
                              <a:lnTo>
                                <a:pt x="535893" y="31943"/>
                              </a:lnTo>
                              <a:lnTo>
                                <a:pt x="524683" y="15319"/>
                              </a:lnTo>
                              <a:lnTo>
                                <a:pt x="508055" y="4110"/>
                              </a:lnTo>
                              <a:lnTo>
                                <a:pt x="487692" y="0"/>
                              </a:lnTo>
                              <a:close/>
                            </a:path>
                          </a:pathLst>
                        </a:custGeom>
                        <a:solidFill>
                          <a:srgbClr val="E94884"/>
                        </a:solidFill>
                      </wps:spPr>
                      <wps:bodyPr wrap="square" lIns="0" tIns="0" rIns="0" bIns="0" rtlCol="0">
                        <a:prstTxWarp prst="textNoShape">
                          <a:avLst/>
                        </a:prstTxWarp>
                        <a:noAutofit/>
                      </wps:bodyPr>
                    </wps:wsp>
                  </a:graphicData>
                </a:graphic>
              </wp:anchor>
            </w:drawing>
          </mc:Choice>
          <mc:Fallback>
            <w:pict>
              <v:shape style="position:absolute;margin-left:473.385406pt;margin-top:10.657622pt;width:42.55pt;height:8.25pt;mso-position-horizontal-relative:page;mso-position-vertical-relative:paragraph;z-index:15739392" id="docshape44" coordorigin="9468,213" coordsize="851,165" path="m10236,213l9550,213,9518,220,9492,237,9474,263,9468,296,9474,328,9492,354,9518,371,9550,378,10236,378,10268,371,10294,354,10312,328,10318,296,10312,263,10294,237,10268,220,10236,213xe" filled="true" fillcolor="#e94884" stroked="false">
                <v:path arrowok="t"/>
                <v:fill type="solid"/>
                <w10:wrap type="none"/>
              </v:shape>
            </w:pict>
          </mc:Fallback>
        </mc:AlternateContent>
      </w:r>
      <w:r>
        <w:rPr/>
        <w:drawing>
          <wp:anchor distT="0" distB="0" distL="0" distR="0" allowOverlap="1" layoutInCell="1" locked="0" behindDoc="0" simplePos="0" relativeHeight="15740416">
            <wp:simplePos x="0" y="0"/>
            <wp:positionH relativeFrom="page">
              <wp:posOffset>5802773</wp:posOffset>
            </wp:positionH>
            <wp:positionV relativeFrom="paragraph">
              <wp:posOffset>135351</wp:posOffset>
            </wp:positionV>
            <wp:extent cx="104609" cy="104597"/>
            <wp:effectExtent l="0" t="0" r="0" b="0"/>
            <wp:wrapNone/>
            <wp:docPr id="47" name="Image 47"/>
            <wp:cNvGraphicFramePr>
              <a:graphicFrameLocks/>
            </wp:cNvGraphicFramePr>
            <a:graphic>
              <a:graphicData uri="http://schemas.openxmlformats.org/drawingml/2006/picture">
                <pic:pic>
                  <pic:nvPicPr>
                    <pic:cNvPr id="47" name="Image 47"/>
                    <pic:cNvPicPr/>
                  </pic:nvPicPr>
                  <pic:blipFill>
                    <a:blip r:embed="rId27" cstate="print"/>
                    <a:stretch>
                      <a:fillRect/>
                    </a:stretch>
                  </pic:blipFill>
                  <pic:spPr>
                    <a:xfrm>
                      <a:off x="0" y="0"/>
                      <a:ext cx="104609" cy="104597"/>
                    </a:xfrm>
                    <a:prstGeom prst="rect">
                      <a:avLst/>
                    </a:prstGeom>
                  </pic:spPr>
                </pic:pic>
              </a:graphicData>
            </a:graphic>
          </wp:anchor>
        </w:drawing>
      </w:r>
      <w:r>
        <w:rPr/>
        <w:t>Rights</w:t>
      </w:r>
      <w:r>
        <w:rPr>
          <w:spacing w:val="-18"/>
        </w:rPr>
        <w:t> </w:t>
      </w:r>
      <w:r>
        <w:rPr/>
        <w:t>Commission.</w:t>
      </w:r>
      <w:r>
        <w:rPr>
          <w:spacing w:val="-18"/>
        </w:rPr>
        <w:t> </w:t>
      </w:r>
      <w:r>
        <w:rPr/>
        <w:t>This</w:t>
      </w:r>
      <w:r>
        <w:rPr>
          <w:spacing w:val="-18"/>
        </w:rPr>
        <w:t> </w:t>
      </w:r>
      <w:r>
        <w:rPr/>
        <w:t>paper</w:t>
      </w:r>
      <w:r>
        <w:rPr>
          <w:spacing w:val="-18"/>
        </w:rPr>
        <w:t> </w:t>
      </w:r>
      <w:r>
        <w:rPr/>
        <w:t>is</w:t>
      </w:r>
      <w:r>
        <w:rPr>
          <w:spacing w:val="-18"/>
        </w:rPr>
        <w:t> </w:t>
      </w:r>
      <w:r>
        <w:rPr/>
        <w:t>not</w:t>
      </w:r>
      <w:r>
        <w:rPr>
          <w:spacing w:val="-18"/>
        </w:rPr>
        <w:t> </w:t>
      </w:r>
      <w:r>
        <w:rPr/>
        <w:t>intended</w:t>
      </w:r>
      <w:r>
        <w:rPr>
          <w:spacing w:val="-18"/>
        </w:rPr>
        <w:t> </w:t>
      </w:r>
      <w:r>
        <w:rPr/>
        <w:t>to</w:t>
      </w:r>
      <w:r>
        <w:rPr>
          <w:spacing w:val="-18"/>
        </w:rPr>
        <w:t> </w:t>
      </w:r>
      <w:r>
        <w:rPr/>
        <w:t>be</w:t>
      </w:r>
      <w:r>
        <w:rPr>
          <w:spacing w:val="-18"/>
        </w:rPr>
        <w:t> </w:t>
      </w:r>
      <w:r>
        <w:rPr/>
        <w:t>relied upon as legal advice applicable to any individual case.</w:t>
      </w:r>
    </w:p>
    <w:p>
      <w:pPr>
        <w:pStyle w:val="Heading4"/>
        <w:spacing w:before="282"/>
        <w:ind w:left="720"/>
      </w:pPr>
      <w:r>
        <w:rPr/>
        <w:t>Paper</w:t>
      </w:r>
      <w:r>
        <w:rPr>
          <w:spacing w:val="-7"/>
        </w:rPr>
        <w:t> </w:t>
      </w:r>
      <w:r>
        <w:rPr/>
        <w:t>finalised</w:t>
      </w:r>
      <w:r>
        <w:rPr>
          <w:spacing w:val="-6"/>
        </w:rPr>
        <w:t> </w:t>
      </w:r>
      <w:r>
        <w:rPr/>
        <w:t>on</w:t>
      </w:r>
      <w:r>
        <w:rPr>
          <w:spacing w:val="-6"/>
        </w:rPr>
        <w:t> </w:t>
      </w:r>
      <w:r>
        <w:rPr/>
        <w:t>13</w:t>
      </w:r>
      <w:r>
        <w:rPr>
          <w:spacing w:val="-6"/>
        </w:rPr>
        <w:t> </w:t>
      </w:r>
      <w:r>
        <w:rPr/>
        <w:t>August</w:t>
      </w:r>
      <w:r>
        <w:rPr>
          <w:spacing w:val="-7"/>
        </w:rPr>
        <w:t> </w:t>
      </w:r>
      <w:r>
        <w:rPr>
          <w:spacing w:val="-2"/>
        </w:rPr>
        <w:t>2023.</w:t>
      </w:r>
    </w:p>
    <w:p>
      <w:pPr>
        <w:pStyle w:val="BodyText"/>
        <w:spacing w:line="237" w:lineRule="auto" w:before="288"/>
        <w:ind w:left="720" w:right="4881"/>
      </w:pPr>
      <w:r>
        <w:rPr/>
        <mc:AlternateContent>
          <mc:Choice Requires="wps">
            <w:drawing>
              <wp:anchor distT="0" distB="0" distL="0" distR="0" allowOverlap="1" layoutInCell="1" locked="0" behindDoc="0" simplePos="0" relativeHeight="15739904">
                <wp:simplePos x="0" y="0"/>
                <wp:positionH relativeFrom="page">
                  <wp:posOffset>6011994</wp:posOffset>
                </wp:positionH>
                <wp:positionV relativeFrom="paragraph">
                  <wp:posOffset>347202</wp:posOffset>
                </wp:positionV>
                <wp:extent cx="1332230" cy="104775"/>
                <wp:effectExtent l="0" t="0" r="0" b="0"/>
                <wp:wrapNone/>
                <wp:docPr id="48" name="Graphic 48"/>
                <wp:cNvGraphicFramePr>
                  <a:graphicFrameLocks/>
                </wp:cNvGraphicFramePr>
                <a:graphic>
                  <a:graphicData uri="http://schemas.microsoft.com/office/word/2010/wordprocessingShape">
                    <wps:wsp>
                      <wps:cNvPr id="48" name="Graphic 48"/>
                      <wps:cNvSpPr/>
                      <wps:spPr>
                        <a:xfrm>
                          <a:off x="0" y="0"/>
                          <a:ext cx="1332230" cy="104775"/>
                        </a:xfrm>
                        <a:custGeom>
                          <a:avLst/>
                          <a:gdLst/>
                          <a:ahLst/>
                          <a:cxnLst/>
                          <a:rect l="l" t="t" r="r" b="b"/>
                          <a:pathLst>
                            <a:path w="1332230" h="104775">
                              <a:moveTo>
                                <a:pt x="1279702" y="0"/>
                              </a:moveTo>
                              <a:lnTo>
                                <a:pt x="52298" y="0"/>
                              </a:lnTo>
                              <a:lnTo>
                                <a:pt x="31943" y="4110"/>
                              </a:lnTo>
                              <a:lnTo>
                                <a:pt x="15319" y="15319"/>
                              </a:lnTo>
                              <a:lnTo>
                                <a:pt x="4110" y="31943"/>
                              </a:lnTo>
                              <a:lnTo>
                                <a:pt x="0" y="52298"/>
                              </a:lnTo>
                              <a:lnTo>
                                <a:pt x="4110" y="72659"/>
                              </a:lnTo>
                              <a:lnTo>
                                <a:pt x="15319" y="89282"/>
                              </a:lnTo>
                              <a:lnTo>
                                <a:pt x="31943" y="100488"/>
                              </a:lnTo>
                              <a:lnTo>
                                <a:pt x="52298" y="104597"/>
                              </a:lnTo>
                              <a:lnTo>
                                <a:pt x="1279702" y="104597"/>
                              </a:lnTo>
                              <a:lnTo>
                                <a:pt x="1300058" y="100488"/>
                              </a:lnTo>
                              <a:lnTo>
                                <a:pt x="1316682" y="89282"/>
                              </a:lnTo>
                              <a:lnTo>
                                <a:pt x="1327890" y="72659"/>
                              </a:lnTo>
                              <a:lnTo>
                                <a:pt x="1332001" y="52298"/>
                              </a:lnTo>
                              <a:lnTo>
                                <a:pt x="1327890" y="31943"/>
                              </a:lnTo>
                              <a:lnTo>
                                <a:pt x="1316682" y="15319"/>
                              </a:lnTo>
                              <a:lnTo>
                                <a:pt x="1300058" y="4110"/>
                              </a:lnTo>
                              <a:lnTo>
                                <a:pt x="1279702" y="0"/>
                              </a:lnTo>
                              <a:close/>
                            </a:path>
                          </a:pathLst>
                        </a:custGeom>
                        <a:solidFill>
                          <a:srgbClr val="F7A400"/>
                        </a:solidFill>
                      </wps:spPr>
                      <wps:bodyPr wrap="square" lIns="0" tIns="0" rIns="0" bIns="0" rtlCol="0">
                        <a:prstTxWarp prst="textNoShape">
                          <a:avLst/>
                        </a:prstTxWarp>
                        <a:noAutofit/>
                      </wps:bodyPr>
                    </wps:wsp>
                  </a:graphicData>
                </a:graphic>
              </wp:anchor>
            </w:drawing>
          </mc:Choice>
          <mc:Fallback>
            <w:pict>
              <v:shape style="position:absolute;margin-left:473.385406pt;margin-top:27.338758pt;width:104.9pt;height:8.25pt;mso-position-horizontal-relative:page;mso-position-vertical-relative:paragraph;z-index:15739904" id="docshape45" coordorigin="9468,547" coordsize="2098,165" path="m11483,547l9550,547,9518,553,9492,571,9474,597,9468,629,9474,661,9492,687,9518,705,9550,711,11483,711,11515,705,11541,687,11559,661,11565,629,11559,597,11541,571,11515,553,11483,547xe" filled="true" fillcolor="#f7a400" stroked="false">
                <v:path arrowok="t"/>
                <v:fill type="solid"/>
                <w10:wrap type="none"/>
              </v:shape>
            </w:pict>
          </mc:Fallback>
        </mc:AlternateContent>
      </w:r>
      <w:r>
        <w:rPr>
          <w:spacing w:val="-2"/>
        </w:rPr>
        <w:t>©</w:t>
      </w:r>
      <w:r>
        <w:rPr>
          <w:spacing w:val="-16"/>
        </w:rPr>
        <w:t> </w:t>
      </w:r>
      <w:r>
        <w:rPr>
          <w:spacing w:val="-2"/>
        </w:rPr>
        <w:t>2023.</w:t>
      </w:r>
      <w:r>
        <w:rPr>
          <w:spacing w:val="-16"/>
        </w:rPr>
        <w:t> </w:t>
      </w:r>
      <w:r>
        <w:rPr>
          <w:spacing w:val="-2"/>
        </w:rPr>
        <w:t>Copyright</w:t>
      </w:r>
      <w:r>
        <w:rPr>
          <w:spacing w:val="-16"/>
        </w:rPr>
        <w:t> </w:t>
      </w:r>
      <w:r>
        <w:rPr>
          <w:spacing w:val="-2"/>
        </w:rPr>
        <w:t>is</w:t>
      </w:r>
      <w:r>
        <w:rPr>
          <w:spacing w:val="-16"/>
        </w:rPr>
        <w:t> </w:t>
      </w:r>
      <w:r>
        <w:rPr>
          <w:spacing w:val="-2"/>
        </w:rPr>
        <w:t>held</w:t>
      </w:r>
      <w:r>
        <w:rPr>
          <w:spacing w:val="-16"/>
        </w:rPr>
        <w:t> </w:t>
      </w:r>
      <w:r>
        <w:rPr>
          <w:spacing w:val="-2"/>
        </w:rPr>
        <w:t>by</w:t>
      </w:r>
      <w:r>
        <w:rPr>
          <w:spacing w:val="-16"/>
        </w:rPr>
        <w:t> </w:t>
      </w:r>
      <w:r>
        <w:rPr>
          <w:spacing w:val="-2"/>
        </w:rPr>
        <w:t>the</w:t>
      </w:r>
      <w:r>
        <w:rPr>
          <w:spacing w:val="-16"/>
        </w:rPr>
        <w:t> </w:t>
      </w:r>
      <w:r>
        <w:rPr>
          <w:spacing w:val="-2"/>
        </w:rPr>
        <w:t>Northern </w:t>
      </w:r>
      <w:r>
        <w:rPr/>
        <w:t>Ireland Human Rights Commission.</w:t>
      </w:r>
    </w:p>
    <w:p>
      <w:pPr>
        <w:pStyle w:val="BodyText"/>
        <w:spacing w:line="290" w:lineRule="exact" w:before="284"/>
        <w:ind w:left="720"/>
      </w:pPr>
      <w:r>
        <w:rPr>
          <w:spacing w:val="-2"/>
        </w:rPr>
        <w:t>Northern</w:t>
      </w:r>
      <w:r>
        <w:rPr>
          <w:spacing w:val="-17"/>
        </w:rPr>
        <w:t> </w:t>
      </w:r>
      <w:r>
        <w:rPr>
          <w:spacing w:val="-2"/>
        </w:rPr>
        <w:t>Ireland</w:t>
      </w:r>
      <w:r>
        <w:rPr>
          <w:spacing w:val="-17"/>
        </w:rPr>
        <w:t> </w:t>
      </w:r>
      <w:r>
        <w:rPr>
          <w:spacing w:val="-2"/>
        </w:rPr>
        <w:t>Human</w:t>
      </w:r>
      <w:r>
        <w:rPr>
          <w:spacing w:val="-16"/>
        </w:rPr>
        <w:t> </w:t>
      </w:r>
      <w:r>
        <w:rPr>
          <w:spacing w:val="-2"/>
        </w:rPr>
        <w:t>Rights</w:t>
      </w:r>
      <w:r>
        <w:rPr>
          <w:spacing w:val="-17"/>
        </w:rPr>
        <w:t> </w:t>
      </w:r>
      <w:r>
        <w:rPr>
          <w:spacing w:val="-2"/>
        </w:rPr>
        <w:t>Commission,</w:t>
      </w:r>
    </w:p>
    <w:p>
      <w:pPr>
        <w:pStyle w:val="BodyText"/>
        <w:spacing w:line="290" w:lineRule="exact"/>
        <w:ind w:left="720"/>
      </w:pPr>
      <w:r>
        <w:rPr>
          <w:spacing w:val="-4"/>
        </w:rPr>
        <w:t>4th</w:t>
      </w:r>
      <w:r>
        <w:rPr>
          <w:spacing w:val="-10"/>
        </w:rPr>
        <w:t> </w:t>
      </w:r>
      <w:r>
        <w:rPr>
          <w:spacing w:val="-4"/>
        </w:rPr>
        <w:t>Floor</w:t>
      </w:r>
      <w:r>
        <w:rPr>
          <w:spacing w:val="-10"/>
        </w:rPr>
        <w:t> </w:t>
      </w:r>
      <w:r>
        <w:rPr>
          <w:spacing w:val="-4"/>
        </w:rPr>
        <w:t>Alfred</w:t>
      </w:r>
      <w:r>
        <w:rPr>
          <w:spacing w:val="-10"/>
        </w:rPr>
        <w:t> </w:t>
      </w:r>
      <w:r>
        <w:rPr>
          <w:spacing w:val="-4"/>
        </w:rPr>
        <w:t>House,</w:t>
      </w:r>
      <w:r>
        <w:rPr>
          <w:spacing w:val="-10"/>
        </w:rPr>
        <w:t> </w:t>
      </w:r>
      <w:r>
        <w:rPr>
          <w:spacing w:val="-4"/>
        </w:rPr>
        <w:t>19-21</w:t>
      </w:r>
      <w:r>
        <w:rPr>
          <w:spacing w:val="-10"/>
        </w:rPr>
        <w:t> </w:t>
      </w:r>
      <w:r>
        <w:rPr>
          <w:spacing w:val="-4"/>
        </w:rPr>
        <w:t>Alfred</w:t>
      </w:r>
      <w:r>
        <w:rPr>
          <w:spacing w:val="-10"/>
        </w:rPr>
        <w:t> </w:t>
      </w:r>
      <w:r>
        <w:rPr>
          <w:spacing w:val="-4"/>
        </w:rPr>
        <w:t>Street,</w:t>
      </w:r>
      <w:r>
        <w:rPr>
          <w:spacing w:val="-10"/>
        </w:rPr>
        <w:t> </w:t>
      </w:r>
      <w:r>
        <w:rPr>
          <w:spacing w:val="-4"/>
        </w:rPr>
        <w:t>Belfast</w:t>
      </w:r>
      <w:r>
        <w:rPr>
          <w:spacing w:val="-10"/>
        </w:rPr>
        <w:t> </w:t>
      </w:r>
      <w:r>
        <w:rPr>
          <w:spacing w:val="-4"/>
        </w:rPr>
        <w:t>BT2</w:t>
      </w:r>
      <w:r>
        <w:rPr>
          <w:spacing w:val="-10"/>
        </w:rPr>
        <w:t> </w:t>
      </w:r>
      <w:r>
        <w:rPr>
          <w:spacing w:val="-4"/>
        </w:rPr>
        <w:t>8ED.</w:t>
      </w:r>
    </w:p>
    <w:p>
      <w:pPr>
        <w:pStyle w:val="BodyText"/>
        <w:spacing w:before="33"/>
        <w:rPr>
          <w:sz w:val="20"/>
        </w:rPr>
      </w:pPr>
      <w:r>
        <w:rPr/>
        <mc:AlternateContent>
          <mc:Choice Requires="wps">
            <w:drawing>
              <wp:anchor distT="0" distB="0" distL="0" distR="0" allowOverlap="1" layoutInCell="1" locked="0" behindDoc="1" simplePos="0" relativeHeight="487593984">
                <wp:simplePos x="0" y="0"/>
                <wp:positionH relativeFrom="page">
                  <wp:posOffset>5728830</wp:posOffset>
                </wp:positionH>
                <wp:positionV relativeFrom="paragraph">
                  <wp:posOffset>190758</wp:posOffset>
                </wp:positionV>
                <wp:extent cx="1332230" cy="104775"/>
                <wp:effectExtent l="0" t="0" r="0" b="0"/>
                <wp:wrapTopAndBottom/>
                <wp:docPr id="49" name="Graphic 49"/>
                <wp:cNvGraphicFramePr>
                  <a:graphicFrameLocks/>
                </wp:cNvGraphicFramePr>
                <a:graphic>
                  <a:graphicData uri="http://schemas.microsoft.com/office/word/2010/wordprocessingShape">
                    <wps:wsp>
                      <wps:cNvPr id="49" name="Graphic 49"/>
                      <wps:cNvSpPr/>
                      <wps:spPr>
                        <a:xfrm>
                          <a:off x="0" y="0"/>
                          <a:ext cx="1332230" cy="104775"/>
                        </a:xfrm>
                        <a:custGeom>
                          <a:avLst/>
                          <a:gdLst/>
                          <a:ahLst/>
                          <a:cxnLst/>
                          <a:rect l="l" t="t" r="r" b="b"/>
                          <a:pathLst>
                            <a:path w="1332230" h="104775">
                              <a:moveTo>
                                <a:pt x="1279702" y="0"/>
                              </a:moveTo>
                              <a:lnTo>
                                <a:pt x="52298" y="0"/>
                              </a:lnTo>
                              <a:lnTo>
                                <a:pt x="31943" y="4110"/>
                              </a:lnTo>
                              <a:lnTo>
                                <a:pt x="15319" y="15319"/>
                              </a:lnTo>
                              <a:lnTo>
                                <a:pt x="4110" y="31943"/>
                              </a:lnTo>
                              <a:lnTo>
                                <a:pt x="0" y="52298"/>
                              </a:lnTo>
                              <a:lnTo>
                                <a:pt x="4110" y="72659"/>
                              </a:lnTo>
                              <a:lnTo>
                                <a:pt x="15319" y="89282"/>
                              </a:lnTo>
                              <a:lnTo>
                                <a:pt x="31943" y="100488"/>
                              </a:lnTo>
                              <a:lnTo>
                                <a:pt x="52298" y="104597"/>
                              </a:lnTo>
                              <a:lnTo>
                                <a:pt x="1279702" y="104597"/>
                              </a:lnTo>
                              <a:lnTo>
                                <a:pt x="1300058" y="100488"/>
                              </a:lnTo>
                              <a:lnTo>
                                <a:pt x="1316682" y="89282"/>
                              </a:lnTo>
                              <a:lnTo>
                                <a:pt x="1327890" y="72659"/>
                              </a:lnTo>
                              <a:lnTo>
                                <a:pt x="1332001" y="52298"/>
                              </a:lnTo>
                              <a:lnTo>
                                <a:pt x="1327890" y="31943"/>
                              </a:lnTo>
                              <a:lnTo>
                                <a:pt x="1316682" y="15319"/>
                              </a:lnTo>
                              <a:lnTo>
                                <a:pt x="1300058" y="4110"/>
                              </a:lnTo>
                              <a:lnTo>
                                <a:pt x="1279702" y="0"/>
                              </a:lnTo>
                              <a:close/>
                            </a:path>
                          </a:pathLst>
                        </a:custGeom>
                        <a:solidFill>
                          <a:srgbClr val="4FBAAD"/>
                        </a:solidFill>
                      </wps:spPr>
                      <wps:bodyPr wrap="square" lIns="0" tIns="0" rIns="0" bIns="0" rtlCol="0">
                        <a:prstTxWarp prst="textNoShape">
                          <a:avLst/>
                        </a:prstTxWarp>
                        <a:noAutofit/>
                      </wps:bodyPr>
                    </wps:wsp>
                  </a:graphicData>
                </a:graphic>
              </wp:anchor>
            </w:drawing>
          </mc:Choice>
          <mc:Fallback>
            <w:pict>
              <v:shape style="position:absolute;margin-left:451.088989pt;margin-top:15.02036pt;width:104.9pt;height:8.25pt;mso-position-horizontal-relative:page;mso-position-vertical-relative:paragraph;z-index:-15722496;mso-wrap-distance-left:0;mso-wrap-distance-right:0" id="docshape46" coordorigin="9022,300" coordsize="2098,165" path="m11037,300l9104,300,9072,307,9046,325,9028,351,9022,383,9028,415,9046,441,9072,459,9104,465,11037,465,11069,459,11095,441,11113,415,11119,383,11113,351,11095,325,11069,307,11037,300xe" filled="true" fillcolor="#4fbaad" stroked="false">
                <v:path arrowok="t"/>
                <v:fill type="solid"/>
                <w10:wrap type="topAndBottom"/>
              </v:shape>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8"/>
        <w:rPr>
          <w:sz w:val="20"/>
        </w:rPr>
      </w:pPr>
      <w:r>
        <w:rPr/>
        <w:drawing>
          <wp:anchor distT="0" distB="0" distL="0" distR="0" allowOverlap="1" layoutInCell="1" locked="0" behindDoc="1" simplePos="0" relativeHeight="487594496">
            <wp:simplePos x="0" y="0"/>
            <wp:positionH relativeFrom="page">
              <wp:posOffset>0</wp:posOffset>
            </wp:positionH>
            <wp:positionV relativeFrom="paragraph">
              <wp:posOffset>219614</wp:posOffset>
            </wp:positionV>
            <wp:extent cx="216359" cy="104775"/>
            <wp:effectExtent l="0" t="0" r="0" b="0"/>
            <wp:wrapTopAndBottom/>
            <wp:docPr id="50" name="Image 50"/>
            <wp:cNvGraphicFramePr>
              <a:graphicFrameLocks/>
            </wp:cNvGraphicFramePr>
            <a:graphic>
              <a:graphicData uri="http://schemas.openxmlformats.org/drawingml/2006/picture">
                <pic:pic>
                  <pic:nvPicPr>
                    <pic:cNvPr id="50" name="Image 50"/>
                    <pic:cNvPicPr/>
                  </pic:nvPicPr>
                  <pic:blipFill>
                    <a:blip r:embed="rId28" cstate="print"/>
                    <a:stretch>
                      <a:fillRect/>
                    </a:stretch>
                  </pic:blipFill>
                  <pic:spPr>
                    <a:xfrm>
                      <a:off x="0" y="0"/>
                      <a:ext cx="216359" cy="104775"/>
                    </a:xfrm>
                    <a:prstGeom prst="rect">
                      <a:avLst/>
                    </a:prstGeom>
                  </pic:spPr>
                </pic:pic>
              </a:graphicData>
            </a:graphic>
          </wp:anchor>
        </w:drawing>
      </w:r>
      <w:r>
        <w:rPr/>
        <w:drawing>
          <wp:anchor distT="0" distB="0" distL="0" distR="0" allowOverlap="1" layoutInCell="1" locked="0" behindDoc="1" simplePos="0" relativeHeight="487595008">
            <wp:simplePos x="0" y="0"/>
            <wp:positionH relativeFrom="page">
              <wp:posOffset>320596</wp:posOffset>
            </wp:positionH>
            <wp:positionV relativeFrom="paragraph">
              <wp:posOffset>219614</wp:posOffset>
            </wp:positionV>
            <wp:extent cx="104787" cy="104775"/>
            <wp:effectExtent l="0" t="0" r="0" b="0"/>
            <wp:wrapTopAndBottom/>
            <wp:docPr id="51" name="Image 51"/>
            <wp:cNvGraphicFramePr>
              <a:graphicFrameLocks/>
            </wp:cNvGraphicFramePr>
            <a:graphic>
              <a:graphicData uri="http://schemas.openxmlformats.org/drawingml/2006/picture">
                <pic:pic>
                  <pic:nvPicPr>
                    <pic:cNvPr id="51" name="Image 51"/>
                    <pic:cNvPicPr/>
                  </pic:nvPicPr>
                  <pic:blipFill>
                    <a:blip r:embed="rId29" cstate="print"/>
                    <a:stretch>
                      <a:fillRect/>
                    </a:stretch>
                  </pic:blipFill>
                  <pic:spPr>
                    <a:xfrm>
                      <a:off x="0" y="0"/>
                      <a:ext cx="104787" cy="104775"/>
                    </a:xfrm>
                    <a:prstGeom prst="rect">
                      <a:avLst/>
                    </a:prstGeom>
                  </pic:spPr>
                </pic:pic>
              </a:graphicData>
            </a:graphic>
          </wp:anchor>
        </w:drawing>
      </w:r>
      <w:r>
        <w:rPr/>
        <mc:AlternateContent>
          <mc:Choice Requires="wps">
            <w:drawing>
              <wp:anchor distT="0" distB="0" distL="0" distR="0" allowOverlap="1" layoutInCell="1" locked="0" behindDoc="1" simplePos="0" relativeHeight="487595520">
                <wp:simplePos x="0" y="0"/>
                <wp:positionH relativeFrom="page">
                  <wp:posOffset>2051994</wp:posOffset>
                </wp:positionH>
                <wp:positionV relativeFrom="paragraph">
                  <wp:posOffset>219614</wp:posOffset>
                </wp:positionV>
                <wp:extent cx="540385" cy="104775"/>
                <wp:effectExtent l="0" t="0" r="0" b="0"/>
                <wp:wrapTopAndBottom/>
                <wp:docPr id="52" name="Graphic 52"/>
                <wp:cNvGraphicFramePr>
                  <a:graphicFrameLocks/>
                </wp:cNvGraphicFramePr>
                <a:graphic>
                  <a:graphicData uri="http://schemas.microsoft.com/office/word/2010/wordprocessingShape">
                    <wps:wsp>
                      <wps:cNvPr id="52" name="Graphic 52"/>
                      <wps:cNvSpPr/>
                      <wps:spPr>
                        <a:xfrm>
                          <a:off x="0" y="0"/>
                          <a:ext cx="540385" cy="104775"/>
                        </a:xfrm>
                        <a:custGeom>
                          <a:avLst/>
                          <a:gdLst/>
                          <a:ahLst/>
                          <a:cxnLst/>
                          <a:rect l="l" t="t" r="r" b="b"/>
                          <a:pathLst>
                            <a:path w="540385" h="104775">
                              <a:moveTo>
                                <a:pt x="487692" y="0"/>
                              </a:moveTo>
                              <a:lnTo>
                                <a:pt x="52298" y="0"/>
                              </a:lnTo>
                              <a:lnTo>
                                <a:pt x="31943" y="4110"/>
                              </a:lnTo>
                              <a:lnTo>
                                <a:pt x="15319" y="15319"/>
                              </a:lnTo>
                              <a:lnTo>
                                <a:pt x="4110" y="31943"/>
                              </a:lnTo>
                              <a:lnTo>
                                <a:pt x="0" y="52298"/>
                              </a:lnTo>
                              <a:lnTo>
                                <a:pt x="4110" y="72659"/>
                              </a:lnTo>
                              <a:lnTo>
                                <a:pt x="15319" y="89282"/>
                              </a:lnTo>
                              <a:lnTo>
                                <a:pt x="31943" y="100488"/>
                              </a:lnTo>
                              <a:lnTo>
                                <a:pt x="52298" y="104597"/>
                              </a:lnTo>
                              <a:lnTo>
                                <a:pt x="487692" y="104597"/>
                              </a:lnTo>
                              <a:lnTo>
                                <a:pt x="508055" y="100488"/>
                              </a:lnTo>
                              <a:lnTo>
                                <a:pt x="524683" y="89282"/>
                              </a:lnTo>
                              <a:lnTo>
                                <a:pt x="535893" y="72659"/>
                              </a:lnTo>
                              <a:lnTo>
                                <a:pt x="540004" y="52298"/>
                              </a:lnTo>
                              <a:lnTo>
                                <a:pt x="535893" y="31943"/>
                              </a:lnTo>
                              <a:lnTo>
                                <a:pt x="524683" y="15319"/>
                              </a:lnTo>
                              <a:lnTo>
                                <a:pt x="508055" y="4110"/>
                              </a:lnTo>
                              <a:lnTo>
                                <a:pt x="487692" y="0"/>
                              </a:lnTo>
                              <a:close/>
                            </a:path>
                          </a:pathLst>
                        </a:custGeom>
                        <a:solidFill>
                          <a:srgbClr val="F7A400"/>
                        </a:solidFill>
                      </wps:spPr>
                      <wps:bodyPr wrap="square" lIns="0" tIns="0" rIns="0" bIns="0" rtlCol="0">
                        <a:prstTxWarp prst="textNoShape">
                          <a:avLst/>
                        </a:prstTxWarp>
                        <a:noAutofit/>
                      </wps:bodyPr>
                    </wps:wsp>
                  </a:graphicData>
                </a:graphic>
              </wp:anchor>
            </w:drawing>
          </mc:Choice>
          <mc:Fallback>
            <w:pict>
              <v:shape style="position:absolute;margin-left:161.574402pt;margin-top:17.292519pt;width:42.55pt;height:8.25pt;mso-position-horizontal-relative:page;mso-position-vertical-relative:paragraph;z-index:-15720960;mso-wrap-distance-left:0;mso-wrap-distance-right:0" id="docshape47" coordorigin="3231,346" coordsize="851,165" path="m4000,346l3314,346,3282,352,3256,370,3238,396,3231,428,3238,460,3256,486,3282,504,3314,511,4000,511,4032,504,4058,486,4075,460,4082,428,4075,396,4058,370,4032,352,4000,346xe" filled="true" fillcolor="#f7a400" stroked="false">
                <v:path arrowok="t"/>
                <v:fill type="solid"/>
                <w10:wrap type="topAndBottom"/>
              </v:shape>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8"/>
        <w:rPr>
          <w:sz w:val="20"/>
        </w:rPr>
      </w:pPr>
      <w:r>
        <w:rPr/>
        <w:drawing>
          <wp:anchor distT="0" distB="0" distL="0" distR="0" allowOverlap="1" layoutInCell="1" locked="0" behindDoc="1" simplePos="0" relativeHeight="487596032">
            <wp:simplePos x="0" y="0"/>
            <wp:positionH relativeFrom="page">
              <wp:posOffset>0</wp:posOffset>
            </wp:positionH>
            <wp:positionV relativeFrom="paragraph">
              <wp:posOffset>219434</wp:posOffset>
            </wp:positionV>
            <wp:extent cx="216364" cy="104775"/>
            <wp:effectExtent l="0" t="0" r="0" b="0"/>
            <wp:wrapTopAndBottom/>
            <wp:docPr id="53" name="Image 53"/>
            <wp:cNvGraphicFramePr>
              <a:graphicFrameLocks/>
            </wp:cNvGraphicFramePr>
            <a:graphic>
              <a:graphicData uri="http://schemas.openxmlformats.org/drawingml/2006/picture">
                <pic:pic>
                  <pic:nvPicPr>
                    <pic:cNvPr id="53" name="Image 53"/>
                    <pic:cNvPicPr/>
                  </pic:nvPicPr>
                  <pic:blipFill>
                    <a:blip r:embed="rId30" cstate="print"/>
                    <a:stretch>
                      <a:fillRect/>
                    </a:stretch>
                  </pic:blipFill>
                  <pic:spPr>
                    <a:xfrm>
                      <a:off x="0" y="0"/>
                      <a:ext cx="216364" cy="104775"/>
                    </a:xfrm>
                    <a:prstGeom prst="rect">
                      <a:avLst/>
                    </a:prstGeom>
                  </pic:spPr>
                </pic:pic>
              </a:graphicData>
            </a:graphic>
          </wp:anchor>
        </w:drawing>
      </w:r>
      <w:r>
        <w:rPr/>
        <w:drawing>
          <wp:anchor distT="0" distB="0" distL="0" distR="0" allowOverlap="1" layoutInCell="1" locked="0" behindDoc="1" simplePos="0" relativeHeight="487596544">
            <wp:simplePos x="0" y="0"/>
            <wp:positionH relativeFrom="page">
              <wp:posOffset>4218777</wp:posOffset>
            </wp:positionH>
            <wp:positionV relativeFrom="paragraph">
              <wp:posOffset>219434</wp:posOffset>
            </wp:positionV>
            <wp:extent cx="104787" cy="104775"/>
            <wp:effectExtent l="0" t="0" r="0" b="0"/>
            <wp:wrapTopAndBottom/>
            <wp:docPr id="54" name="Image 54"/>
            <wp:cNvGraphicFramePr>
              <a:graphicFrameLocks/>
            </wp:cNvGraphicFramePr>
            <a:graphic>
              <a:graphicData uri="http://schemas.openxmlformats.org/drawingml/2006/picture">
                <pic:pic>
                  <pic:nvPicPr>
                    <pic:cNvPr id="54" name="Image 54"/>
                    <pic:cNvPicPr/>
                  </pic:nvPicPr>
                  <pic:blipFill>
                    <a:blip r:embed="rId27" cstate="print"/>
                    <a:stretch>
                      <a:fillRect/>
                    </a:stretch>
                  </pic:blipFill>
                  <pic:spPr>
                    <a:xfrm>
                      <a:off x="0" y="0"/>
                      <a:ext cx="104787" cy="104775"/>
                    </a:xfrm>
                    <a:prstGeom prst="rect">
                      <a:avLst/>
                    </a:prstGeom>
                  </pic:spPr>
                </pic:pic>
              </a:graphicData>
            </a:graphic>
          </wp:anchor>
        </w:drawing>
      </w:r>
      <w:r>
        <w:rPr/>
        <mc:AlternateContent>
          <mc:Choice Requires="wps">
            <w:drawing>
              <wp:anchor distT="0" distB="0" distL="0" distR="0" allowOverlap="1" layoutInCell="1" locked="0" behindDoc="1" simplePos="0" relativeHeight="487597056">
                <wp:simplePos x="0" y="0"/>
                <wp:positionH relativeFrom="page">
                  <wp:posOffset>4427992</wp:posOffset>
                </wp:positionH>
                <wp:positionV relativeFrom="paragraph">
                  <wp:posOffset>219434</wp:posOffset>
                </wp:positionV>
                <wp:extent cx="1332230" cy="104775"/>
                <wp:effectExtent l="0" t="0" r="0" b="0"/>
                <wp:wrapTopAndBottom/>
                <wp:docPr id="55" name="Graphic 55"/>
                <wp:cNvGraphicFramePr>
                  <a:graphicFrameLocks/>
                </wp:cNvGraphicFramePr>
                <a:graphic>
                  <a:graphicData uri="http://schemas.microsoft.com/office/word/2010/wordprocessingShape">
                    <wps:wsp>
                      <wps:cNvPr id="55" name="Graphic 55"/>
                      <wps:cNvSpPr/>
                      <wps:spPr>
                        <a:xfrm>
                          <a:off x="0" y="0"/>
                          <a:ext cx="1332230" cy="104775"/>
                        </a:xfrm>
                        <a:custGeom>
                          <a:avLst/>
                          <a:gdLst/>
                          <a:ahLst/>
                          <a:cxnLst/>
                          <a:rect l="l" t="t" r="r" b="b"/>
                          <a:pathLst>
                            <a:path w="1332230" h="104775">
                              <a:moveTo>
                                <a:pt x="1279702" y="0"/>
                              </a:moveTo>
                              <a:lnTo>
                                <a:pt x="52298" y="0"/>
                              </a:lnTo>
                              <a:lnTo>
                                <a:pt x="31943" y="4110"/>
                              </a:lnTo>
                              <a:lnTo>
                                <a:pt x="15319" y="15319"/>
                              </a:lnTo>
                              <a:lnTo>
                                <a:pt x="4110" y="31943"/>
                              </a:lnTo>
                              <a:lnTo>
                                <a:pt x="0" y="52298"/>
                              </a:lnTo>
                              <a:lnTo>
                                <a:pt x="4110" y="72659"/>
                              </a:lnTo>
                              <a:lnTo>
                                <a:pt x="15319" y="89282"/>
                              </a:lnTo>
                              <a:lnTo>
                                <a:pt x="31943" y="100488"/>
                              </a:lnTo>
                              <a:lnTo>
                                <a:pt x="52298" y="104597"/>
                              </a:lnTo>
                              <a:lnTo>
                                <a:pt x="1279702" y="104597"/>
                              </a:lnTo>
                              <a:lnTo>
                                <a:pt x="1300058" y="100488"/>
                              </a:lnTo>
                              <a:lnTo>
                                <a:pt x="1316682" y="89282"/>
                              </a:lnTo>
                              <a:lnTo>
                                <a:pt x="1327890" y="72659"/>
                              </a:lnTo>
                              <a:lnTo>
                                <a:pt x="1332001" y="52298"/>
                              </a:lnTo>
                              <a:lnTo>
                                <a:pt x="1327890" y="31943"/>
                              </a:lnTo>
                              <a:lnTo>
                                <a:pt x="1316682" y="15319"/>
                              </a:lnTo>
                              <a:lnTo>
                                <a:pt x="1300058" y="4110"/>
                              </a:lnTo>
                              <a:lnTo>
                                <a:pt x="1279702" y="0"/>
                              </a:lnTo>
                              <a:close/>
                            </a:path>
                          </a:pathLst>
                        </a:custGeom>
                        <a:solidFill>
                          <a:srgbClr val="E94884"/>
                        </a:solidFill>
                      </wps:spPr>
                      <wps:bodyPr wrap="square" lIns="0" tIns="0" rIns="0" bIns="0" rtlCol="0">
                        <a:prstTxWarp prst="textNoShape">
                          <a:avLst/>
                        </a:prstTxWarp>
                        <a:noAutofit/>
                      </wps:bodyPr>
                    </wps:wsp>
                  </a:graphicData>
                </a:graphic>
              </wp:anchor>
            </w:drawing>
          </mc:Choice>
          <mc:Fallback>
            <w:pict>
              <v:shape style="position:absolute;margin-left:348.660797pt;margin-top:17.278318pt;width:104.9pt;height:8.25pt;mso-position-horizontal-relative:page;mso-position-vertical-relative:paragraph;z-index:-15719424;mso-wrap-distance-left:0;mso-wrap-distance-right:0" id="docshape48" coordorigin="6973,346" coordsize="2098,165" path="m8988,346l7056,346,7024,352,6997,370,6980,396,6973,428,6980,460,6997,486,7024,504,7056,510,8988,510,9021,504,9047,486,9064,460,9071,428,9064,396,9047,370,9021,352,8988,346xe" filled="true" fillcolor="#e94884" stroked="false">
                <v:path arrowok="t"/>
                <v:fill type="solid"/>
                <w10:wrap type="topAndBottom"/>
              </v:shape>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2"/>
        <w:rPr>
          <w:sz w:val="20"/>
        </w:rPr>
      </w:pPr>
      <w:r>
        <w:rPr/>
        <mc:AlternateContent>
          <mc:Choice Requires="wps">
            <w:drawing>
              <wp:anchor distT="0" distB="0" distL="0" distR="0" allowOverlap="1" layoutInCell="1" locked="0" behindDoc="1" simplePos="0" relativeHeight="487597568">
                <wp:simplePos x="0" y="0"/>
                <wp:positionH relativeFrom="page">
                  <wp:posOffset>457200</wp:posOffset>
                </wp:positionH>
                <wp:positionV relativeFrom="paragraph">
                  <wp:posOffset>247590</wp:posOffset>
                </wp:positionV>
                <wp:extent cx="6645909" cy="1270"/>
                <wp:effectExtent l="0" t="0" r="0" b="0"/>
                <wp:wrapTopAndBottom/>
                <wp:docPr id="56" name="Graphic 56"/>
                <wp:cNvGraphicFramePr>
                  <a:graphicFrameLocks/>
                </wp:cNvGraphicFramePr>
                <a:graphic>
                  <a:graphicData uri="http://schemas.microsoft.com/office/word/2010/wordprocessingShape">
                    <wps:wsp>
                      <wps:cNvPr id="56" name="Graphic 56"/>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9.495338pt;width:523.3pt;height:.1pt;mso-position-horizontal-relative:page;mso-position-vertical-relative:paragraph;z-index:-15718912;mso-wrap-distance-left:0;mso-wrap-distance-right:0" id="docshape49" coordorigin="720,390" coordsize="10466,0" path="m720,390l11186,390e" filled="false" stroked="true" strokeweight="1pt" strokecolor="#77328a">
                <v:path arrowok="t"/>
                <v:stroke dashstyle="solid"/>
                <w10:wrap type="topAndBottom"/>
              </v:shape>
            </w:pict>
          </mc:Fallback>
        </mc:AlternateContent>
      </w:r>
    </w:p>
    <w:p>
      <w:pPr>
        <w:pStyle w:val="BodyText"/>
        <w:spacing w:before="73"/>
        <w:ind w:right="218"/>
        <w:jc w:val="right"/>
        <w:rPr>
          <w:rFonts w:ascii="Arial Black"/>
        </w:rPr>
      </w:pPr>
      <w:r>
        <w:rPr>
          <w:rFonts w:ascii="Arial Black"/>
          <w:color w:val="77328A"/>
          <w:spacing w:val="-10"/>
        </w:rPr>
        <w:t>3</w:t>
      </w:r>
    </w:p>
    <w:p>
      <w:pPr>
        <w:spacing w:after="0"/>
        <w:jc w:val="right"/>
        <w:rPr>
          <w:rFonts w:ascii="Arial Black"/>
        </w:rPr>
        <w:sectPr>
          <w:pgSz w:w="11910" w:h="16840"/>
          <w:pgMar w:top="600" w:bottom="280" w:left="0" w:right="500"/>
        </w:sectPr>
      </w:pPr>
    </w:p>
    <w:p>
      <w:pPr>
        <w:spacing w:before="28"/>
        <w:ind w:left="720"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00640">
                <wp:simplePos x="0" y="0"/>
                <wp:positionH relativeFrom="page">
                  <wp:posOffset>457200</wp:posOffset>
                </wp:positionH>
                <wp:positionV relativeFrom="paragraph">
                  <wp:posOffset>130830</wp:posOffset>
                </wp:positionV>
                <wp:extent cx="6645909" cy="1270"/>
                <wp:effectExtent l="0" t="0" r="0" b="0"/>
                <wp:wrapTopAndBottom/>
                <wp:docPr id="57" name="Graphic 57"/>
                <wp:cNvGraphicFramePr>
                  <a:graphicFrameLocks/>
                </wp:cNvGraphicFramePr>
                <a:graphic>
                  <a:graphicData uri="http://schemas.microsoft.com/office/word/2010/wordprocessingShape">
                    <wps:wsp>
                      <wps:cNvPr id="57" name="Graphic 57"/>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715840;mso-wrap-distance-left:0;mso-wrap-distance-right:0" id="docshape50" coordorigin="720,206" coordsize="10466,0" path="m720,206l11186,206e" filled="false" stroked="true" strokeweight="1pt" strokecolor="#77328a">
                <v:path arrowok="t"/>
                <v:stroke dashstyle="solid"/>
                <w10:wrap type="topAndBottom"/>
              </v:shape>
            </w:pict>
          </mc:Fallback>
        </mc:AlternateContent>
      </w:r>
    </w:p>
    <w:p>
      <w:pPr>
        <w:pStyle w:val="Heading1"/>
        <w:spacing w:before="499"/>
      </w:pPr>
      <w:r>
        <w:rPr>
          <w:color w:val="77328A"/>
          <w:spacing w:val="-24"/>
        </w:rPr>
        <w:t>Table</w:t>
      </w:r>
      <w:r>
        <w:rPr>
          <w:color w:val="77328A"/>
          <w:spacing w:val="-42"/>
        </w:rPr>
        <w:t> </w:t>
      </w:r>
      <w:r>
        <w:rPr>
          <w:color w:val="77328A"/>
          <w:spacing w:val="-24"/>
        </w:rPr>
        <w:t>of</w:t>
      </w:r>
      <w:r>
        <w:rPr>
          <w:color w:val="77328A"/>
          <w:spacing w:val="-41"/>
        </w:rPr>
        <w:t> </w:t>
      </w:r>
      <w:r>
        <w:rPr>
          <w:color w:val="77328A"/>
          <w:spacing w:val="-24"/>
        </w:rPr>
        <w:t>Contents</w:t>
      </w:r>
    </w:p>
    <w:sdt>
      <w:sdtPr>
        <w:docPartObj>
          <w:docPartGallery w:val="Table of Contents"/>
          <w:docPartUnique/>
        </w:docPartObj>
      </w:sdtPr>
      <w:sdtEndPr/>
      <w:sdtContent>
        <w:p>
          <w:pPr>
            <w:pStyle w:val="TOC1"/>
            <w:numPr>
              <w:ilvl w:val="0"/>
              <w:numId w:val="1"/>
            </w:numPr>
            <w:tabs>
              <w:tab w:pos="936" w:val="left" w:leader="none"/>
              <w:tab w:pos="11185" w:val="right" w:leader="none"/>
            </w:tabs>
            <w:spacing w:line="240" w:lineRule="auto" w:before="259" w:after="0"/>
            <w:ind w:left="936" w:right="0" w:hanging="216"/>
            <w:jc w:val="left"/>
          </w:pPr>
          <w:r>
            <w:rPr/>
            <mc:AlternateContent>
              <mc:Choice Requires="wps">
                <w:drawing>
                  <wp:anchor distT="0" distB="0" distL="0" distR="0" allowOverlap="1" layoutInCell="1" locked="0" behindDoc="0" simplePos="0" relativeHeight="15742976">
                    <wp:simplePos x="0" y="0"/>
                    <wp:positionH relativeFrom="page">
                      <wp:posOffset>454025</wp:posOffset>
                    </wp:positionH>
                    <wp:positionV relativeFrom="paragraph">
                      <wp:posOffset>93763</wp:posOffset>
                    </wp:positionV>
                    <wp:extent cx="6649084" cy="6350"/>
                    <wp:effectExtent l="0" t="0" r="0" b="0"/>
                    <wp:wrapNone/>
                    <wp:docPr id="58" name="Group 58"/>
                    <wp:cNvGraphicFramePr>
                      <a:graphicFrameLocks/>
                    </wp:cNvGraphicFramePr>
                    <a:graphic>
                      <a:graphicData uri="http://schemas.microsoft.com/office/word/2010/wordprocessingGroup">
                        <wpg:wgp>
                          <wpg:cNvPr id="58" name="Group 58"/>
                          <wpg:cNvGrpSpPr/>
                          <wpg:grpSpPr>
                            <a:xfrm>
                              <a:off x="0" y="0"/>
                              <a:ext cx="6649084" cy="6350"/>
                              <a:chExt cx="6649084" cy="6350"/>
                            </a:xfrm>
                          </wpg:grpSpPr>
                          <wps:wsp>
                            <wps:cNvPr id="59" name="Graphic 59"/>
                            <wps:cNvSpPr/>
                            <wps:spPr>
                              <a:xfrm>
                                <a:off x="15876" y="3175"/>
                                <a:ext cx="6623684" cy="1270"/>
                              </a:xfrm>
                              <a:custGeom>
                                <a:avLst/>
                                <a:gdLst/>
                                <a:ahLst/>
                                <a:cxnLst/>
                                <a:rect l="l" t="t" r="r" b="b"/>
                                <a:pathLst>
                                  <a:path w="6623684" h="0">
                                    <a:moveTo>
                                      <a:pt x="0" y="0"/>
                                    </a:moveTo>
                                    <a:lnTo>
                                      <a:pt x="6623380" y="0"/>
                                    </a:lnTo>
                                  </a:path>
                                </a:pathLst>
                              </a:custGeom>
                              <a:ln w="6350">
                                <a:solidFill>
                                  <a:srgbClr val="77328A"/>
                                </a:solidFill>
                                <a:prstDash val="dot"/>
                              </a:ln>
                            </wps:spPr>
                            <wps:bodyPr wrap="square" lIns="0" tIns="0" rIns="0" bIns="0" rtlCol="0">
                              <a:prstTxWarp prst="textNoShape">
                                <a:avLst/>
                              </a:prstTxWarp>
                              <a:noAutofit/>
                            </wps:bodyPr>
                          </wps:wsp>
                          <wps:wsp>
                            <wps:cNvPr id="60" name="Graphic 60"/>
                            <wps:cNvSpPr/>
                            <wps:spPr>
                              <a:xfrm>
                                <a:off x="0" y="9"/>
                                <a:ext cx="6649084" cy="6350"/>
                              </a:xfrm>
                              <a:custGeom>
                                <a:avLst/>
                                <a:gdLst/>
                                <a:ahLst/>
                                <a:cxnLst/>
                                <a:rect l="l" t="t" r="r" b="b"/>
                                <a:pathLst>
                                  <a:path w="6649084" h="6350">
                                    <a:moveTo>
                                      <a:pt x="6350" y="3175"/>
                                    </a:moveTo>
                                    <a:lnTo>
                                      <a:pt x="5410" y="927"/>
                                    </a:lnTo>
                                    <a:lnTo>
                                      <a:pt x="3175" y="0"/>
                                    </a:lnTo>
                                    <a:lnTo>
                                      <a:pt x="927" y="927"/>
                                    </a:lnTo>
                                    <a:lnTo>
                                      <a:pt x="0" y="3175"/>
                                    </a:lnTo>
                                    <a:lnTo>
                                      <a:pt x="927" y="5410"/>
                                    </a:lnTo>
                                    <a:lnTo>
                                      <a:pt x="3175" y="6350"/>
                                    </a:lnTo>
                                    <a:lnTo>
                                      <a:pt x="5410" y="5410"/>
                                    </a:lnTo>
                                    <a:lnTo>
                                      <a:pt x="6350" y="3175"/>
                                    </a:lnTo>
                                    <a:close/>
                                  </a:path>
                                  <a:path w="6649084" h="6350">
                                    <a:moveTo>
                                      <a:pt x="6648780" y="3175"/>
                                    </a:moveTo>
                                    <a:lnTo>
                                      <a:pt x="6647840" y="927"/>
                                    </a:lnTo>
                                    <a:lnTo>
                                      <a:pt x="6645605" y="0"/>
                                    </a:lnTo>
                                    <a:lnTo>
                                      <a:pt x="6643357" y="927"/>
                                    </a:lnTo>
                                    <a:lnTo>
                                      <a:pt x="6642430" y="3175"/>
                                    </a:lnTo>
                                    <a:lnTo>
                                      <a:pt x="6643357" y="5410"/>
                                    </a:lnTo>
                                    <a:lnTo>
                                      <a:pt x="6645605" y="6350"/>
                                    </a:lnTo>
                                    <a:lnTo>
                                      <a:pt x="6647840" y="5410"/>
                                    </a:lnTo>
                                    <a:lnTo>
                                      <a:pt x="6648780" y="3175"/>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75pt;margin-top:7.382984pt;width:523.5500pt;height:.5pt;mso-position-horizontal-relative:page;mso-position-vertical-relative:paragraph;z-index:15742976" id="docshapegroup51" coordorigin="715,148" coordsize="10471,10">
                    <v:line style="position:absolute" from="740,153" to="11171,153" stroked="true" strokeweight=".5pt" strokecolor="#77328a">
                      <v:stroke dashstyle="dot"/>
                    </v:line>
                    <v:shape style="position:absolute;left:715;top:147;width:10471;height:10" id="docshape52" coordorigin="715,148" coordsize="10471,10" path="m725,153l724,149,720,148,716,149,715,153,716,156,720,158,724,156,725,153xm11186,153l11184,149,11181,148,11177,149,11176,153,11177,156,11181,158,11184,156,11186,153xe" filled="true" fillcolor="#77328a"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43488">
                    <wp:simplePos x="0" y="0"/>
                    <wp:positionH relativeFrom="page">
                      <wp:posOffset>454025</wp:posOffset>
                    </wp:positionH>
                    <wp:positionV relativeFrom="paragraph">
                      <wp:posOffset>416770</wp:posOffset>
                    </wp:positionV>
                    <wp:extent cx="6649084" cy="6350"/>
                    <wp:effectExtent l="0" t="0" r="0" b="0"/>
                    <wp:wrapNone/>
                    <wp:docPr id="61" name="Group 61"/>
                    <wp:cNvGraphicFramePr>
                      <a:graphicFrameLocks/>
                    </wp:cNvGraphicFramePr>
                    <a:graphic>
                      <a:graphicData uri="http://schemas.microsoft.com/office/word/2010/wordprocessingGroup">
                        <wpg:wgp>
                          <wpg:cNvPr id="61" name="Group 61"/>
                          <wpg:cNvGrpSpPr/>
                          <wpg:grpSpPr>
                            <a:xfrm>
                              <a:off x="0" y="0"/>
                              <a:ext cx="6649084" cy="6350"/>
                              <a:chExt cx="6649084" cy="6350"/>
                            </a:xfrm>
                          </wpg:grpSpPr>
                          <wps:wsp>
                            <wps:cNvPr id="62" name="Graphic 62"/>
                            <wps:cNvSpPr/>
                            <wps:spPr>
                              <a:xfrm>
                                <a:off x="15876" y="3175"/>
                                <a:ext cx="6623684" cy="1270"/>
                              </a:xfrm>
                              <a:custGeom>
                                <a:avLst/>
                                <a:gdLst/>
                                <a:ahLst/>
                                <a:cxnLst/>
                                <a:rect l="l" t="t" r="r" b="b"/>
                                <a:pathLst>
                                  <a:path w="6623684" h="0">
                                    <a:moveTo>
                                      <a:pt x="0" y="0"/>
                                    </a:moveTo>
                                    <a:lnTo>
                                      <a:pt x="6623380" y="0"/>
                                    </a:lnTo>
                                  </a:path>
                                </a:pathLst>
                              </a:custGeom>
                              <a:ln w="6350">
                                <a:solidFill>
                                  <a:srgbClr val="77328A"/>
                                </a:solidFill>
                                <a:prstDash val="dot"/>
                              </a:ln>
                            </wps:spPr>
                            <wps:bodyPr wrap="square" lIns="0" tIns="0" rIns="0" bIns="0" rtlCol="0">
                              <a:prstTxWarp prst="textNoShape">
                                <a:avLst/>
                              </a:prstTxWarp>
                              <a:noAutofit/>
                            </wps:bodyPr>
                          </wps:wsp>
                          <wps:wsp>
                            <wps:cNvPr id="63" name="Graphic 63"/>
                            <wps:cNvSpPr/>
                            <wps:spPr>
                              <a:xfrm>
                                <a:off x="0" y="2"/>
                                <a:ext cx="6649084" cy="6350"/>
                              </a:xfrm>
                              <a:custGeom>
                                <a:avLst/>
                                <a:gdLst/>
                                <a:ahLst/>
                                <a:cxnLst/>
                                <a:rect l="l" t="t" r="r" b="b"/>
                                <a:pathLst>
                                  <a:path w="6649084" h="6350">
                                    <a:moveTo>
                                      <a:pt x="6350" y="3175"/>
                                    </a:moveTo>
                                    <a:lnTo>
                                      <a:pt x="5410" y="939"/>
                                    </a:lnTo>
                                    <a:lnTo>
                                      <a:pt x="3175" y="0"/>
                                    </a:lnTo>
                                    <a:lnTo>
                                      <a:pt x="927" y="939"/>
                                    </a:lnTo>
                                    <a:lnTo>
                                      <a:pt x="0" y="3175"/>
                                    </a:lnTo>
                                    <a:lnTo>
                                      <a:pt x="927" y="5422"/>
                                    </a:lnTo>
                                    <a:lnTo>
                                      <a:pt x="3175" y="6350"/>
                                    </a:lnTo>
                                    <a:lnTo>
                                      <a:pt x="5410" y="5422"/>
                                    </a:lnTo>
                                    <a:lnTo>
                                      <a:pt x="6350" y="3175"/>
                                    </a:lnTo>
                                    <a:close/>
                                  </a:path>
                                  <a:path w="6649084" h="6350">
                                    <a:moveTo>
                                      <a:pt x="6648780" y="3175"/>
                                    </a:moveTo>
                                    <a:lnTo>
                                      <a:pt x="6647840" y="939"/>
                                    </a:lnTo>
                                    <a:lnTo>
                                      <a:pt x="6645605" y="0"/>
                                    </a:lnTo>
                                    <a:lnTo>
                                      <a:pt x="6643357" y="939"/>
                                    </a:lnTo>
                                    <a:lnTo>
                                      <a:pt x="6642430" y="3175"/>
                                    </a:lnTo>
                                    <a:lnTo>
                                      <a:pt x="6643357" y="5422"/>
                                    </a:lnTo>
                                    <a:lnTo>
                                      <a:pt x="6645605" y="6350"/>
                                    </a:lnTo>
                                    <a:lnTo>
                                      <a:pt x="6647840" y="5422"/>
                                    </a:lnTo>
                                    <a:lnTo>
                                      <a:pt x="6648780" y="3175"/>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75pt;margin-top:32.816586pt;width:523.5500pt;height:.5pt;mso-position-horizontal-relative:page;mso-position-vertical-relative:paragraph;z-index:15743488" id="docshapegroup53" coordorigin="715,656" coordsize="10471,10">
                    <v:line style="position:absolute" from="740,661" to="11171,661" stroked="true" strokeweight=".5pt" strokecolor="#77328a">
                      <v:stroke dashstyle="dot"/>
                    </v:line>
                    <v:shape style="position:absolute;left:715;top:656;width:10471;height:10" id="docshape54" coordorigin="715,656" coordsize="10471,10" path="m725,661l724,658,720,656,716,658,715,661,716,665,720,666,724,665,725,661xm11186,661l11184,658,11181,656,11177,658,11176,661,11177,665,11181,666,11184,665,11186,661xe" filled="true" fillcolor="#77328a" stroked="false">
                      <v:path arrowok="t"/>
                      <v:fill type="solid"/>
                    </v:shape>
                    <w10:wrap type="none"/>
                  </v:group>
                </w:pict>
              </mc:Fallback>
            </mc:AlternateContent>
          </w:r>
          <w:hyperlink w:history="true" w:anchor="_bookmark0">
            <w:r>
              <w:rPr>
                <w:spacing w:val="-2"/>
              </w:rPr>
              <w:t>Introduction</w:t>
            </w:r>
            <w:r>
              <w:rPr/>
              <w:tab/>
            </w:r>
            <w:r>
              <w:rPr>
                <w:spacing w:val="-10"/>
              </w:rPr>
              <w:t>5</w:t>
            </w:r>
          </w:hyperlink>
        </w:p>
        <w:p>
          <w:pPr>
            <w:pStyle w:val="TOC1"/>
            <w:numPr>
              <w:ilvl w:val="0"/>
              <w:numId w:val="1"/>
            </w:numPr>
            <w:tabs>
              <w:tab w:pos="993" w:val="left" w:leader="none"/>
            </w:tabs>
            <w:spacing w:line="237" w:lineRule="auto" w:before="287" w:after="0"/>
            <w:ind w:left="720" w:right="1589" w:firstLine="0"/>
            <w:jc w:val="left"/>
          </w:pPr>
          <w:hyperlink w:history="true" w:anchor="_bookmark1">
            <w:r>
              <w:rPr/>
              <w:t>The protection afforded by the Belfast (Good Friday) Agreement and</w:t>
            </w:r>
          </w:hyperlink>
          <w:r>
            <w:rPr/>
            <w:t> </w:t>
          </w:r>
          <w:hyperlink w:history="true" w:anchor="_bookmark1">
            <w:r>
              <w:rPr/>
              <w:t>Article</w:t>
            </w:r>
            <w:r>
              <w:rPr>
                <w:spacing w:val="-10"/>
              </w:rPr>
              <w:t> </w:t>
            </w:r>
            <w:r>
              <w:rPr/>
              <w:t>2</w:t>
            </w:r>
            <w:r>
              <w:rPr>
                <w:spacing w:val="-10"/>
              </w:rPr>
              <w:t> </w:t>
            </w:r>
            <w:r>
              <w:rPr/>
              <w:t>of</w:t>
            </w:r>
            <w:r>
              <w:rPr>
                <w:spacing w:val="-10"/>
              </w:rPr>
              <w:t> </w:t>
            </w:r>
            <w:r>
              <w:rPr/>
              <w:t>the</w:t>
            </w:r>
            <w:r>
              <w:rPr>
                <w:spacing w:val="-10"/>
              </w:rPr>
              <w:t> </w:t>
            </w:r>
            <w:r>
              <w:rPr/>
              <w:t>Windsor</w:t>
            </w:r>
            <w:r>
              <w:rPr>
                <w:spacing w:val="-10"/>
              </w:rPr>
              <w:t> </w:t>
            </w:r>
            <w:r>
              <w:rPr/>
              <w:t>Framework</w:t>
            </w:r>
            <w:r>
              <w:rPr>
                <w:spacing w:val="-10"/>
              </w:rPr>
              <w:t> </w:t>
            </w:r>
            <w:r>
              <w:rPr/>
              <w:t>and</w:t>
            </w:r>
            <w:r>
              <w:rPr>
                <w:spacing w:val="-10"/>
              </w:rPr>
              <w:t> </w:t>
            </w:r>
            <w:r>
              <w:rPr/>
              <w:t>their</w:t>
            </w:r>
            <w:r>
              <w:rPr>
                <w:spacing w:val="-10"/>
              </w:rPr>
              <w:t> </w:t>
            </w:r>
            <w:r>
              <w:rPr/>
              <w:t>implications</w:t>
            </w:r>
            <w:r>
              <w:rPr>
                <w:spacing w:val="-10"/>
              </w:rPr>
              <w:t> </w:t>
            </w:r>
            <w:r>
              <w:rPr/>
              <w:t>for</w:t>
            </w:r>
            <w:r>
              <w:rPr>
                <w:spacing w:val="-10"/>
              </w:rPr>
              <w:t> </w:t>
            </w:r>
            <w:r>
              <w:rPr/>
              <w:t>the</w:t>
            </w:r>
            <w:r>
              <w:rPr>
                <w:spacing w:val="-10"/>
              </w:rPr>
              <w:t> </w:t>
            </w:r>
            <w:r>
              <w:rPr/>
              <w:t>protection</w:t>
            </w:r>
          </w:hyperlink>
        </w:p>
        <w:p>
          <w:pPr>
            <w:pStyle w:val="TOC1"/>
            <w:tabs>
              <w:tab w:pos="11185" w:val="right" w:leader="none"/>
            </w:tabs>
            <w:spacing w:line="288" w:lineRule="exact"/>
          </w:pPr>
          <w:r>
            <w:rPr/>
            <mc:AlternateContent>
              <mc:Choice Requires="wps">
                <w:drawing>
                  <wp:anchor distT="0" distB="0" distL="0" distR="0" allowOverlap="1" layoutInCell="1" locked="0" behindDoc="0" simplePos="0" relativeHeight="15744000">
                    <wp:simplePos x="0" y="0"/>
                    <wp:positionH relativeFrom="page">
                      <wp:posOffset>454025</wp:posOffset>
                    </wp:positionH>
                    <wp:positionV relativeFrom="paragraph">
                      <wp:posOffset>233708</wp:posOffset>
                    </wp:positionV>
                    <wp:extent cx="6649084" cy="6350"/>
                    <wp:effectExtent l="0" t="0" r="0" b="0"/>
                    <wp:wrapNone/>
                    <wp:docPr id="64" name="Group 64"/>
                    <wp:cNvGraphicFramePr>
                      <a:graphicFrameLocks/>
                    </wp:cNvGraphicFramePr>
                    <a:graphic>
                      <a:graphicData uri="http://schemas.microsoft.com/office/word/2010/wordprocessingGroup">
                        <wpg:wgp>
                          <wpg:cNvPr id="64" name="Group 64"/>
                          <wpg:cNvGrpSpPr/>
                          <wpg:grpSpPr>
                            <a:xfrm>
                              <a:off x="0" y="0"/>
                              <a:ext cx="6649084" cy="6350"/>
                              <a:chExt cx="6649084" cy="6350"/>
                            </a:xfrm>
                          </wpg:grpSpPr>
                          <wps:wsp>
                            <wps:cNvPr id="65" name="Graphic 65"/>
                            <wps:cNvSpPr/>
                            <wps:spPr>
                              <a:xfrm>
                                <a:off x="15876" y="3175"/>
                                <a:ext cx="6623684" cy="1270"/>
                              </a:xfrm>
                              <a:custGeom>
                                <a:avLst/>
                                <a:gdLst/>
                                <a:ahLst/>
                                <a:cxnLst/>
                                <a:rect l="l" t="t" r="r" b="b"/>
                                <a:pathLst>
                                  <a:path w="6623684" h="0">
                                    <a:moveTo>
                                      <a:pt x="0" y="0"/>
                                    </a:moveTo>
                                    <a:lnTo>
                                      <a:pt x="6623380" y="0"/>
                                    </a:lnTo>
                                  </a:path>
                                </a:pathLst>
                              </a:custGeom>
                              <a:ln w="6350">
                                <a:solidFill>
                                  <a:srgbClr val="77328A"/>
                                </a:solidFill>
                                <a:prstDash val="dot"/>
                              </a:ln>
                            </wps:spPr>
                            <wps:bodyPr wrap="square" lIns="0" tIns="0" rIns="0" bIns="0" rtlCol="0">
                              <a:prstTxWarp prst="textNoShape">
                                <a:avLst/>
                              </a:prstTxWarp>
                              <a:noAutofit/>
                            </wps:bodyPr>
                          </wps:wsp>
                          <wps:wsp>
                            <wps:cNvPr id="66" name="Graphic 66"/>
                            <wps:cNvSpPr/>
                            <wps:spPr>
                              <a:xfrm>
                                <a:off x="0" y="3"/>
                                <a:ext cx="6649084" cy="6350"/>
                              </a:xfrm>
                              <a:custGeom>
                                <a:avLst/>
                                <a:gdLst/>
                                <a:ahLst/>
                                <a:cxnLst/>
                                <a:rect l="l" t="t" r="r" b="b"/>
                                <a:pathLst>
                                  <a:path w="6649084" h="6350">
                                    <a:moveTo>
                                      <a:pt x="6350" y="3175"/>
                                    </a:moveTo>
                                    <a:lnTo>
                                      <a:pt x="5410" y="927"/>
                                    </a:lnTo>
                                    <a:lnTo>
                                      <a:pt x="3175" y="0"/>
                                    </a:lnTo>
                                    <a:lnTo>
                                      <a:pt x="927" y="927"/>
                                    </a:lnTo>
                                    <a:lnTo>
                                      <a:pt x="0" y="3175"/>
                                    </a:lnTo>
                                    <a:lnTo>
                                      <a:pt x="927" y="5422"/>
                                    </a:lnTo>
                                    <a:lnTo>
                                      <a:pt x="3175" y="6350"/>
                                    </a:lnTo>
                                    <a:lnTo>
                                      <a:pt x="5410" y="5422"/>
                                    </a:lnTo>
                                    <a:lnTo>
                                      <a:pt x="6350" y="3175"/>
                                    </a:lnTo>
                                    <a:close/>
                                  </a:path>
                                  <a:path w="6649084" h="6350">
                                    <a:moveTo>
                                      <a:pt x="6648780" y="3175"/>
                                    </a:moveTo>
                                    <a:lnTo>
                                      <a:pt x="6647840" y="927"/>
                                    </a:lnTo>
                                    <a:lnTo>
                                      <a:pt x="6645605" y="0"/>
                                    </a:lnTo>
                                    <a:lnTo>
                                      <a:pt x="6643357" y="927"/>
                                    </a:lnTo>
                                    <a:lnTo>
                                      <a:pt x="6642430" y="3175"/>
                                    </a:lnTo>
                                    <a:lnTo>
                                      <a:pt x="6643357" y="5422"/>
                                    </a:lnTo>
                                    <a:lnTo>
                                      <a:pt x="6645605" y="6350"/>
                                    </a:lnTo>
                                    <a:lnTo>
                                      <a:pt x="6647840" y="5422"/>
                                    </a:lnTo>
                                    <a:lnTo>
                                      <a:pt x="6648780" y="3175"/>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75pt;margin-top:18.40221pt;width:523.5500pt;height:.5pt;mso-position-horizontal-relative:page;mso-position-vertical-relative:paragraph;z-index:15744000" id="docshapegroup55" coordorigin="715,368" coordsize="10471,10">
                    <v:line style="position:absolute" from="740,373" to="11171,373" stroked="true" strokeweight=".5pt" strokecolor="#77328a">
                      <v:stroke dashstyle="dot"/>
                    </v:line>
                    <v:shape style="position:absolute;left:715;top:368;width:10471;height:10" id="docshape56" coordorigin="715,368" coordsize="10471,10" path="m725,373l724,370,720,368,716,370,715,373,716,377,720,378,724,377,725,373xm11186,373l11184,370,11181,368,11177,370,11176,373,11177,377,11181,378,11184,377,11186,373xe" filled="true" fillcolor="#77328a" stroked="false">
                      <v:path arrowok="t"/>
                      <v:fill type="solid"/>
                    </v:shape>
                    <w10:wrap type="none"/>
                  </v:group>
                </w:pict>
              </mc:Fallback>
            </mc:AlternateContent>
          </w:r>
          <w:hyperlink w:history="true" w:anchor="_bookmark1">
            <w:r>
              <w:rPr/>
              <w:t>of</w:t>
            </w:r>
            <w:r>
              <w:rPr>
                <w:spacing w:val="-21"/>
              </w:rPr>
              <w:t> </w:t>
            </w:r>
            <w:r>
              <w:rPr/>
              <w:t>persons</w:t>
            </w:r>
            <w:r>
              <w:rPr>
                <w:spacing w:val="-21"/>
              </w:rPr>
              <w:t> </w:t>
            </w:r>
            <w:r>
              <w:rPr/>
              <w:t>in</w:t>
            </w:r>
            <w:r>
              <w:rPr>
                <w:spacing w:val="-21"/>
              </w:rPr>
              <w:t> </w:t>
            </w:r>
            <w:r>
              <w:rPr/>
              <w:t>need</w:t>
            </w:r>
            <w:r>
              <w:rPr>
                <w:spacing w:val="-21"/>
              </w:rPr>
              <w:t> </w:t>
            </w:r>
            <w:r>
              <w:rPr/>
              <w:t>of</w:t>
            </w:r>
            <w:r>
              <w:rPr>
                <w:spacing w:val="-21"/>
              </w:rPr>
              <w:t> </w:t>
            </w:r>
            <w:r>
              <w:rPr/>
              <w:t>international</w:t>
            </w:r>
            <w:r>
              <w:rPr>
                <w:spacing w:val="-20"/>
              </w:rPr>
              <w:t> </w:t>
            </w:r>
            <w:r>
              <w:rPr/>
              <w:t>protection:</w:t>
            </w:r>
            <w:r>
              <w:rPr>
                <w:spacing w:val="-21"/>
              </w:rPr>
              <w:t> </w:t>
            </w:r>
            <w:r>
              <w:rPr/>
              <w:t>which</w:t>
            </w:r>
            <w:r>
              <w:rPr>
                <w:spacing w:val="-21"/>
              </w:rPr>
              <w:t> </w:t>
            </w:r>
            <w:r>
              <w:rPr/>
              <w:t>rights,</w:t>
            </w:r>
            <w:r>
              <w:rPr>
                <w:spacing w:val="-21"/>
              </w:rPr>
              <w:t> </w:t>
            </w:r>
            <w:r>
              <w:rPr/>
              <w:t>and</w:t>
            </w:r>
            <w:r>
              <w:rPr>
                <w:spacing w:val="-21"/>
              </w:rPr>
              <w:t> </w:t>
            </w:r>
            <w:r>
              <w:rPr/>
              <w:t>whose</w:t>
            </w:r>
            <w:r>
              <w:rPr>
                <w:spacing w:val="-20"/>
              </w:rPr>
              <w:t> </w:t>
            </w:r>
            <w:r>
              <w:rPr>
                <w:spacing w:val="-2"/>
              </w:rPr>
              <w:t>rights?</w:t>
            </w:r>
            <w:r>
              <w:rPr/>
              <w:tab/>
            </w:r>
            <w:r>
              <w:rPr>
                <w:spacing w:val="-10"/>
              </w:rPr>
              <w:t>6</w:t>
            </w:r>
          </w:hyperlink>
        </w:p>
        <w:p>
          <w:pPr>
            <w:pStyle w:val="TOC2"/>
            <w:numPr>
              <w:ilvl w:val="1"/>
              <w:numId w:val="1"/>
            </w:numPr>
            <w:tabs>
              <w:tab w:pos="2159" w:val="left" w:leader="none"/>
              <w:tab w:pos="11185" w:val="right" w:leader="none"/>
            </w:tabs>
            <w:spacing w:line="240" w:lineRule="auto" w:before="223" w:after="0"/>
            <w:ind w:left="2159" w:right="0" w:hanging="719"/>
            <w:jc w:val="left"/>
          </w:pPr>
          <w:r>
            <w:rPr/>
            <mc:AlternateContent>
              <mc:Choice Requires="wps">
                <w:drawing>
                  <wp:anchor distT="0" distB="0" distL="0" distR="0" allowOverlap="1" layoutInCell="1" locked="0" behindDoc="0" simplePos="0" relativeHeight="15744512">
                    <wp:simplePos x="0" y="0"/>
                    <wp:positionH relativeFrom="page">
                      <wp:posOffset>454025</wp:posOffset>
                    </wp:positionH>
                    <wp:positionV relativeFrom="paragraph">
                      <wp:posOffset>386392</wp:posOffset>
                    </wp:positionV>
                    <wp:extent cx="6649084" cy="6350"/>
                    <wp:effectExtent l="0" t="0" r="0" b="0"/>
                    <wp:wrapNone/>
                    <wp:docPr id="67" name="Group 67"/>
                    <wp:cNvGraphicFramePr>
                      <a:graphicFrameLocks/>
                    </wp:cNvGraphicFramePr>
                    <a:graphic>
                      <a:graphicData uri="http://schemas.microsoft.com/office/word/2010/wordprocessingGroup">
                        <wpg:wgp>
                          <wpg:cNvPr id="67" name="Group 67"/>
                          <wpg:cNvGrpSpPr/>
                          <wpg:grpSpPr>
                            <a:xfrm>
                              <a:off x="0" y="0"/>
                              <a:ext cx="6649084" cy="6350"/>
                              <a:chExt cx="6649084" cy="6350"/>
                            </a:xfrm>
                          </wpg:grpSpPr>
                          <wps:wsp>
                            <wps:cNvPr id="68" name="Graphic 68"/>
                            <wps:cNvSpPr/>
                            <wps:spPr>
                              <a:xfrm>
                                <a:off x="15876" y="3175"/>
                                <a:ext cx="6623684" cy="1270"/>
                              </a:xfrm>
                              <a:custGeom>
                                <a:avLst/>
                                <a:gdLst/>
                                <a:ahLst/>
                                <a:cxnLst/>
                                <a:rect l="l" t="t" r="r" b="b"/>
                                <a:pathLst>
                                  <a:path w="6623684" h="0">
                                    <a:moveTo>
                                      <a:pt x="0" y="0"/>
                                    </a:moveTo>
                                    <a:lnTo>
                                      <a:pt x="6623380" y="0"/>
                                    </a:lnTo>
                                  </a:path>
                                </a:pathLst>
                              </a:custGeom>
                              <a:ln w="6350">
                                <a:solidFill>
                                  <a:srgbClr val="77328A"/>
                                </a:solidFill>
                                <a:prstDash val="dot"/>
                              </a:ln>
                            </wps:spPr>
                            <wps:bodyPr wrap="square" lIns="0" tIns="0" rIns="0" bIns="0" rtlCol="0">
                              <a:prstTxWarp prst="textNoShape">
                                <a:avLst/>
                              </a:prstTxWarp>
                              <a:noAutofit/>
                            </wps:bodyPr>
                          </wps:wsp>
                          <wps:wsp>
                            <wps:cNvPr id="69" name="Graphic 69"/>
                            <wps:cNvSpPr/>
                            <wps:spPr>
                              <a:xfrm>
                                <a:off x="0" y="11"/>
                                <a:ext cx="6649084" cy="6350"/>
                              </a:xfrm>
                              <a:custGeom>
                                <a:avLst/>
                                <a:gdLst/>
                                <a:ahLst/>
                                <a:cxnLst/>
                                <a:rect l="l" t="t" r="r" b="b"/>
                                <a:pathLst>
                                  <a:path w="6649084" h="6350">
                                    <a:moveTo>
                                      <a:pt x="6350" y="3175"/>
                                    </a:moveTo>
                                    <a:lnTo>
                                      <a:pt x="5410" y="927"/>
                                    </a:lnTo>
                                    <a:lnTo>
                                      <a:pt x="3175" y="0"/>
                                    </a:lnTo>
                                    <a:lnTo>
                                      <a:pt x="927" y="927"/>
                                    </a:lnTo>
                                    <a:lnTo>
                                      <a:pt x="0" y="3175"/>
                                    </a:lnTo>
                                    <a:lnTo>
                                      <a:pt x="927" y="5410"/>
                                    </a:lnTo>
                                    <a:lnTo>
                                      <a:pt x="3175" y="6350"/>
                                    </a:lnTo>
                                    <a:lnTo>
                                      <a:pt x="5410" y="5410"/>
                                    </a:lnTo>
                                    <a:lnTo>
                                      <a:pt x="6350" y="3175"/>
                                    </a:lnTo>
                                    <a:close/>
                                  </a:path>
                                  <a:path w="6649084" h="6350">
                                    <a:moveTo>
                                      <a:pt x="6648780" y="3175"/>
                                    </a:moveTo>
                                    <a:lnTo>
                                      <a:pt x="6647840" y="927"/>
                                    </a:lnTo>
                                    <a:lnTo>
                                      <a:pt x="6645605" y="0"/>
                                    </a:lnTo>
                                    <a:lnTo>
                                      <a:pt x="6643357" y="927"/>
                                    </a:lnTo>
                                    <a:lnTo>
                                      <a:pt x="6642430" y="3175"/>
                                    </a:lnTo>
                                    <a:lnTo>
                                      <a:pt x="6643357" y="5410"/>
                                    </a:lnTo>
                                    <a:lnTo>
                                      <a:pt x="6645605" y="6350"/>
                                    </a:lnTo>
                                    <a:lnTo>
                                      <a:pt x="6647840" y="5410"/>
                                    </a:lnTo>
                                    <a:lnTo>
                                      <a:pt x="6648780" y="3175"/>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75pt;margin-top:30.424572pt;width:523.5500pt;height:.5pt;mso-position-horizontal-relative:page;mso-position-vertical-relative:paragraph;z-index:15744512" id="docshapegroup57" coordorigin="715,608" coordsize="10471,10">
                    <v:line style="position:absolute" from="740,613" to="11171,613" stroked="true" strokeweight=".5pt" strokecolor="#77328a">
                      <v:stroke dashstyle="dot"/>
                    </v:line>
                    <v:shape style="position:absolute;left:715;top:608;width:10471;height:10" id="docshape58" coordorigin="715,609" coordsize="10471,10" path="m725,614l724,610,720,609,716,610,715,614,716,617,720,619,724,617,725,614xm11186,614l11184,610,11181,609,11177,610,11176,614,11177,617,11181,619,11184,617,11186,614xe" filled="true" fillcolor="#77328a" stroked="false">
                      <v:path arrowok="t"/>
                      <v:fill type="solid"/>
                    </v:shape>
                    <w10:wrap type="none"/>
                  </v:group>
                </w:pict>
              </mc:Fallback>
            </mc:AlternateContent>
          </w:r>
          <w:hyperlink w:history="true" w:anchor="_bookmark1">
            <w:r>
              <w:rPr/>
              <w:t>The</w:t>
            </w:r>
            <w:r>
              <w:rPr>
                <w:spacing w:val="-14"/>
              </w:rPr>
              <w:t> </w:t>
            </w:r>
            <w:r>
              <w:rPr/>
              <w:t>Belfast</w:t>
            </w:r>
            <w:r>
              <w:rPr>
                <w:spacing w:val="-13"/>
              </w:rPr>
              <w:t> </w:t>
            </w:r>
            <w:r>
              <w:rPr/>
              <w:t>(Good</w:t>
            </w:r>
            <w:r>
              <w:rPr>
                <w:spacing w:val="-13"/>
              </w:rPr>
              <w:t> </w:t>
            </w:r>
            <w:r>
              <w:rPr/>
              <w:t>Friday)</w:t>
            </w:r>
            <w:r>
              <w:rPr>
                <w:spacing w:val="-13"/>
              </w:rPr>
              <w:t> </w:t>
            </w:r>
            <w:r>
              <w:rPr>
                <w:spacing w:val="-2"/>
              </w:rPr>
              <w:t>Agreement</w:t>
            </w:r>
            <w:r>
              <w:rPr/>
              <w:tab/>
            </w:r>
            <w:r>
              <w:rPr>
                <w:spacing w:val="-10"/>
              </w:rPr>
              <w:t>6</w:t>
            </w:r>
          </w:hyperlink>
        </w:p>
        <w:p>
          <w:pPr>
            <w:pStyle w:val="TOC2"/>
            <w:numPr>
              <w:ilvl w:val="1"/>
              <w:numId w:val="1"/>
            </w:numPr>
            <w:tabs>
              <w:tab w:pos="2159" w:val="left" w:leader="none"/>
              <w:tab w:pos="11185" w:val="right" w:leader="none"/>
            </w:tabs>
            <w:spacing w:line="240" w:lineRule="auto" w:before="223" w:after="0"/>
            <w:ind w:left="2159" w:right="0" w:hanging="719"/>
            <w:jc w:val="left"/>
          </w:pPr>
          <w:r>
            <w:rPr/>
            <mc:AlternateContent>
              <mc:Choice Requires="wps">
                <w:drawing>
                  <wp:anchor distT="0" distB="0" distL="0" distR="0" allowOverlap="1" layoutInCell="1" locked="0" behindDoc="0" simplePos="0" relativeHeight="15745024">
                    <wp:simplePos x="0" y="0"/>
                    <wp:positionH relativeFrom="page">
                      <wp:posOffset>454025</wp:posOffset>
                    </wp:positionH>
                    <wp:positionV relativeFrom="paragraph">
                      <wp:posOffset>394971</wp:posOffset>
                    </wp:positionV>
                    <wp:extent cx="6649084" cy="6350"/>
                    <wp:effectExtent l="0" t="0" r="0" b="0"/>
                    <wp:wrapNone/>
                    <wp:docPr id="70" name="Group 70"/>
                    <wp:cNvGraphicFramePr>
                      <a:graphicFrameLocks/>
                    </wp:cNvGraphicFramePr>
                    <a:graphic>
                      <a:graphicData uri="http://schemas.microsoft.com/office/word/2010/wordprocessingGroup">
                        <wpg:wgp>
                          <wpg:cNvPr id="70" name="Group 70"/>
                          <wpg:cNvGrpSpPr/>
                          <wpg:grpSpPr>
                            <a:xfrm>
                              <a:off x="0" y="0"/>
                              <a:ext cx="6649084" cy="6350"/>
                              <a:chExt cx="6649084" cy="6350"/>
                            </a:xfrm>
                          </wpg:grpSpPr>
                          <wps:wsp>
                            <wps:cNvPr id="71" name="Graphic 71"/>
                            <wps:cNvSpPr/>
                            <wps:spPr>
                              <a:xfrm>
                                <a:off x="15876" y="3175"/>
                                <a:ext cx="6623684" cy="1270"/>
                              </a:xfrm>
                              <a:custGeom>
                                <a:avLst/>
                                <a:gdLst/>
                                <a:ahLst/>
                                <a:cxnLst/>
                                <a:rect l="l" t="t" r="r" b="b"/>
                                <a:pathLst>
                                  <a:path w="6623684" h="0">
                                    <a:moveTo>
                                      <a:pt x="0" y="0"/>
                                    </a:moveTo>
                                    <a:lnTo>
                                      <a:pt x="6623380" y="0"/>
                                    </a:lnTo>
                                  </a:path>
                                </a:pathLst>
                              </a:custGeom>
                              <a:ln w="6350">
                                <a:solidFill>
                                  <a:srgbClr val="77328A"/>
                                </a:solidFill>
                                <a:prstDash val="dot"/>
                              </a:ln>
                            </wps:spPr>
                            <wps:bodyPr wrap="square" lIns="0" tIns="0" rIns="0" bIns="0" rtlCol="0">
                              <a:prstTxWarp prst="textNoShape">
                                <a:avLst/>
                              </a:prstTxWarp>
                              <a:noAutofit/>
                            </wps:bodyPr>
                          </wps:wsp>
                          <wps:wsp>
                            <wps:cNvPr id="72" name="Graphic 72"/>
                            <wps:cNvSpPr/>
                            <wps:spPr>
                              <a:xfrm>
                                <a:off x="0" y="4"/>
                                <a:ext cx="6649084" cy="6350"/>
                              </a:xfrm>
                              <a:custGeom>
                                <a:avLst/>
                                <a:gdLst/>
                                <a:ahLst/>
                                <a:cxnLst/>
                                <a:rect l="l" t="t" r="r" b="b"/>
                                <a:pathLst>
                                  <a:path w="6649084" h="6350">
                                    <a:moveTo>
                                      <a:pt x="6350" y="3175"/>
                                    </a:moveTo>
                                    <a:lnTo>
                                      <a:pt x="5410" y="927"/>
                                    </a:lnTo>
                                    <a:lnTo>
                                      <a:pt x="3175" y="0"/>
                                    </a:lnTo>
                                    <a:lnTo>
                                      <a:pt x="927" y="927"/>
                                    </a:lnTo>
                                    <a:lnTo>
                                      <a:pt x="0" y="3175"/>
                                    </a:lnTo>
                                    <a:lnTo>
                                      <a:pt x="927" y="5422"/>
                                    </a:lnTo>
                                    <a:lnTo>
                                      <a:pt x="3175" y="6350"/>
                                    </a:lnTo>
                                    <a:lnTo>
                                      <a:pt x="5410" y="5422"/>
                                    </a:lnTo>
                                    <a:lnTo>
                                      <a:pt x="6350" y="3175"/>
                                    </a:lnTo>
                                    <a:close/>
                                  </a:path>
                                  <a:path w="6649084" h="6350">
                                    <a:moveTo>
                                      <a:pt x="6648780" y="3175"/>
                                    </a:moveTo>
                                    <a:lnTo>
                                      <a:pt x="6647840" y="927"/>
                                    </a:lnTo>
                                    <a:lnTo>
                                      <a:pt x="6645605" y="0"/>
                                    </a:lnTo>
                                    <a:lnTo>
                                      <a:pt x="6643357" y="927"/>
                                    </a:lnTo>
                                    <a:lnTo>
                                      <a:pt x="6642430" y="3175"/>
                                    </a:lnTo>
                                    <a:lnTo>
                                      <a:pt x="6643357" y="5422"/>
                                    </a:lnTo>
                                    <a:lnTo>
                                      <a:pt x="6645605" y="6350"/>
                                    </a:lnTo>
                                    <a:lnTo>
                                      <a:pt x="6647840" y="5422"/>
                                    </a:lnTo>
                                    <a:lnTo>
                                      <a:pt x="6648780" y="3175"/>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75pt;margin-top:31.100088pt;width:523.5500pt;height:.5pt;mso-position-horizontal-relative:page;mso-position-vertical-relative:paragraph;z-index:15745024" id="docshapegroup59" coordorigin="715,622" coordsize="10471,10">
                    <v:line style="position:absolute" from="740,627" to="11171,627" stroked="true" strokeweight=".5pt" strokecolor="#77328a">
                      <v:stroke dashstyle="dot"/>
                    </v:line>
                    <v:shape style="position:absolute;left:715;top:622;width:10471;height:10" id="docshape60" coordorigin="715,622" coordsize="10471,10" path="m725,627l724,623,720,622,716,623,715,627,716,631,720,632,724,631,725,627xm11186,627l11184,623,11181,622,11177,623,11176,627,11177,631,11181,632,11184,631,11186,627xe" filled="true" fillcolor="#77328a" stroked="false">
                      <v:path arrowok="t"/>
                      <v:fill type="solid"/>
                    </v:shape>
                    <w10:wrap type="none"/>
                  </v:group>
                </w:pict>
              </mc:Fallback>
            </mc:AlternateContent>
          </w:r>
          <w:hyperlink w:history="true" w:anchor="_bookmark2">
            <w:r>
              <w:rPr/>
              <w:t>The</w:t>
            </w:r>
            <w:r>
              <w:rPr>
                <w:spacing w:val="-4"/>
              </w:rPr>
              <w:t> </w:t>
            </w:r>
            <w:r>
              <w:rPr/>
              <w:t>Windsor</w:t>
            </w:r>
            <w:r>
              <w:rPr>
                <w:spacing w:val="-3"/>
              </w:rPr>
              <w:t> </w:t>
            </w:r>
            <w:r>
              <w:rPr>
                <w:spacing w:val="-2"/>
              </w:rPr>
              <w:t>Framework</w:t>
            </w:r>
            <w:r>
              <w:rPr/>
              <w:tab/>
            </w:r>
            <w:r>
              <w:rPr>
                <w:spacing w:val="-10"/>
              </w:rPr>
              <w:t>8</w:t>
            </w:r>
          </w:hyperlink>
        </w:p>
        <w:p>
          <w:pPr>
            <w:pStyle w:val="TOC2"/>
            <w:numPr>
              <w:ilvl w:val="1"/>
              <w:numId w:val="1"/>
            </w:numPr>
            <w:tabs>
              <w:tab w:pos="2159" w:val="left" w:leader="none"/>
            </w:tabs>
            <w:spacing w:line="290" w:lineRule="exact" w:before="223" w:after="0"/>
            <w:ind w:left="2159" w:right="0" w:hanging="719"/>
            <w:jc w:val="left"/>
          </w:pPr>
          <w:hyperlink w:history="true" w:anchor="_bookmark3">
            <w:r>
              <w:rPr/>
              <w:t>Which</w:t>
            </w:r>
            <w:r>
              <w:rPr>
                <w:spacing w:val="-20"/>
              </w:rPr>
              <w:t> </w:t>
            </w:r>
            <w:r>
              <w:rPr/>
              <w:t>rights</w:t>
            </w:r>
            <w:r>
              <w:rPr>
                <w:spacing w:val="-19"/>
              </w:rPr>
              <w:t> </w:t>
            </w:r>
            <w:r>
              <w:rPr/>
              <w:t>of</w:t>
            </w:r>
            <w:r>
              <w:rPr>
                <w:spacing w:val="-19"/>
              </w:rPr>
              <w:t> </w:t>
            </w:r>
            <w:r>
              <w:rPr/>
              <w:t>persons</w:t>
            </w:r>
            <w:r>
              <w:rPr>
                <w:spacing w:val="-19"/>
              </w:rPr>
              <w:t> </w:t>
            </w:r>
            <w:r>
              <w:rPr/>
              <w:t>seeking</w:t>
            </w:r>
            <w:r>
              <w:rPr>
                <w:spacing w:val="-19"/>
              </w:rPr>
              <w:t> </w:t>
            </w:r>
            <w:r>
              <w:rPr/>
              <w:t>and/or</w:t>
            </w:r>
            <w:r>
              <w:rPr>
                <w:spacing w:val="-19"/>
              </w:rPr>
              <w:t> </w:t>
            </w:r>
            <w:r>
              <w:rPr/>
              <w:t>granted</w:t>
            </w:r>
            <w:r>
              <w:rPr>
                <w:spacing w:val="-19"/>
              </w:rPr>
              <w:t> </w:t>
            </w:r>
            <w:r>
              <w:rPr/>
              <w:t>international</w:t>
            </w:r>
            <w:r>
              <w:rPr>
                <w:spacing w:val="-19"/>
              </w:rPr>
              <w:t> </w:t>
            </w:r>
            <w:r>
              <w:rPr>
                <w:spacing w:val="-2"/>
              </w:rPr>
              <w:t>protection</w:t>
            </w:r>
          </w:hyperlink>
        </w:p>
        <w:p>
          <w:pPr>
            <w:pStyle w:val="TOC3"/>
            <w:tabs>
              <w:tab w:pos="11185" w:val="right" w:leader="none"/>
            </w:tabs>
          </w:pPr>
          <w:r>
            <w:rPr/>
            <mc:AlternateContent>
              <mc:Choice Requires="wps">
                <w:drawing>
                  <wp:anchor distT="0" distB="0" distL="0" distR="0" allowOverlap="1" layoutInCell="1" locked="0" behindDoc="0" simplePos="0" relativeHeight="15745536">
                    <wp:simplePos x="0" y="0"/>
                    <wp:positionH relativeFrom="page">
                      <wp:posOffset>454025</wp:posOffset>
                    </wp:positionH>
                    <wp:positionV relativeFrom="paragraph">
                      <wp:posOffset>250695</wp:posOffset>
                    </wp:positionV>
                    <wp:extent cx="6649084" cy="6350"/>
                    <wp:effectExtent l="0" t="0" r="0" b="0"/>
                    <wp:wrapNone/>
                    <wp:docPr id="73" name="Group 73"/>
                    <wp:cNvGraphicFramePr>
                      <a:graphicFrameLocks/>
                    </wp:cNvGraphicFramePr>
                    <a:graphic>
                      <a:graphicData uri="http://schemas.microsoft.com/office/word/2010/wordprocessingGroup">
                        <wpg:wgp>
                          <wpg:cNvPr id="73" name="Group 73"/>
                          <wpg:cNvGrpSpPr/>
                          <wpg:grpSpPr>
                            <a:xfrm>
                              <a:off x="0" y="0"/>
                              <a:ext cx="6649084" cy="6350"/>
                              <a:chExt cx="6649084" cy="6350"/>
                            </a:xfrm>
                          </wpg:grpSpPr>
                          <wps:wsp>
                            <wps:cNvPr id="74" name="Graphic 74"/>
                            <wps:cNvSpPr/>
                            <wps:spPr>
                              <a:xfrm>
                                <a:off x="15876" y="3175"/>
                                <a:ext cx="6623684" cy="1270"/>
                              </a:xfrm>
                              <a:custGeom>
                                <a:avLst/>
                                <a:gdLst/>
                                <a:ahLst/>
                                <a:cxnLst/>
                                <a:rect l="l" t="t" r="r" b="b"/>
                                <a:pathLst>
                                  <a:path w="6623684" h="0">
                                    <a:moveTo>
                                      <a:pt x="0" y="0"/>
                                    </a:moveTo>
                                    <a:lnTo>
                                      <a:pt x="6623380" y="0"/>
                                    </a:lnTo>
                                  </a:path>
                                </a:pathLst>
                              </a:custGeom>
                              <a:ln w="6350">
                                <a:solidFill>
                                  <a:srgbClr val="77328A"/>
                                </a:solidFill>
                                <a:prstDash val="dot"/>
                              </a:ln>
                            </wps:spPr>
                            <wps:bodyPr wrap="square" lIns="0" tIns="0" rIns="0" bIns="0" rtlCol="0">
                              <a:prstTxWarp prst="textNoShape">
                                <a:avLst/>
                              </a:prstTxWarp>
                              <a:noAutofit/>
                            </wps:bodyPr>
                          </wps:wsp>
                          <wps:wsp>
                            <wps:cNvPr id="75" name="Graphic 75"/>
                            <wps:cNvSpPr/>
                            <wps:spPr>
                              <a:xfrm>
                                <a:off x="0" y="8"/>
                                <a:ext cx="6649084" cy="6350"/>
                              </a:xfrm>
                              <a:custGeom>
                                <a:avLst/>
                                <a:gdLst/>
                                <a:ahLst/>
                                <a:cxnLst/>
                                <a:rect l="l" t="t" r="r" b="b"/>
                                <a:pathLst>
                                  <a:path w="6649084" h="6350">
                                    <a:moveTo>
                                      <a:pt x="6350" y="3175"/>
                                    </a:moveTo>
                                    <a:lnTo>
                                      <a:pt x="5410" y="927"/>
                                    </a:lnTo>
                                    <a:lnTo>
                                      <a:pt x="3175" y="0"/>
                                    </a:lnTo>
                                    <a:lnTo>
                                      <a:pt x="927" y="927"/>
                                    </a:lnTo>
                                    <a:lnTo>
                                      <a:pt x="0" y="3175"/>
                                    </a:lnTo>
                                    <a:lnTo>
                                      <a:pt x="927" y="5422"/>
                                    </a:lnTo>
                                    <a:lnTo>
                                      <a:pt x="3175" y="6350"/>
                                    </a:lnTo>
                                    <a:lnTo>
                                      <a:pt x="5410" y="5422"/>
                                    </a:lnTo>
                                    <a:lnTo>
                                      <a:pt x="6350" y="3175"/>
                                    </a:lnTo>
                                    <a:close/>
                                  </a:path>
                                  <a:path w="6649084" h="6350">
                                    <a:moveTo>
                                      <a:pt x="6648780" y="3175"/>
                                    </a:moveTo>
                                    <a:lnTo>
                                      <a:pt x="6647840" y="927"/>
                                    </a:lnTo>
                                    <a:lnTo>
                                      <a:pt x="6645605" y="0"/>
                                    </a:lnTo>
                                    <a:lnTo>
                                      <a:pt x="6643357" y="927"/>
                                    </a:lnTo>
                                    <a:lnTo>
                                      <a:pt x="6642430" y="3175"/>
                                    </a:lnTo>
                                    <a:lnTo>
                                      <a:pt x="6643357" y="5422"/>
                                    </a:lnTo>
                                    <a:lnTo>
                                      <a:pt x="6645605" y="6350"/>
                                    </a:lnTo>
                                    <a:lnTo>
                                      <a:pt x="6647840" y="5422"/>
                                    </a:lnTo>
                                    <a:lnTo>
                                      <a:pt x="6648780" y="3175"/>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75pt;margin-top:19.739830pt;width:523.5500pt;height:.5pt;mso-position-horizontal-relative:page;mso-position-vertical-relative:paragraph;z-index:15745536" id="docshapegroup61" coordorigin="715,395" coordsize="10471,10">
                    <v:line style="position:absolute" from="740,400" to="11171,400" stroked="true" strokeweight=".5pt" strokecolor="#77328a">
                      <v:stroke dashstyle="dot"/>
                    </v:line>
                    <v:shape style="position:absolute;left:715;top:394;width:10471;height:10" id="docshape62" coordorigin="715,395" coordsize="10471,10" path="m725,400l724,396,720,395,716,396,715,400,716,403,720,405,724,403,725,400xm11186,400l11184,396,11181,395,11177,396,11176,400,11177,403,11181,405,11184,403,11186,400xe" filled="true" fillcolor="#77328a" stroked="false">
                      <v:path arrowok="t"/>
                      <v:fill type="solid"/>
                    </v:shape>
                    <w10:wrap type="none"/>
                  </v:group>
                </w:pict>
              </mc:Fallback>
            </mc:AlternateContent>
          </w:r>
          <w:hyperlink w:history="true" w:anchor="_bookmark3">
            <w:r>
              <w:rPr/>
              <w:t>fall</w:t>
            </w:r>
            <w:r>
              <w:rPr>
                <w:spacing w:val="-13"/>
              </w:rPr>
              <w:t> </w:t>
            </w:r>
            <w:r>
              <w:rPr/>
              <w:t>within</w:t>
            </w:r>
            <w:r>
              <w:rPr>
                <w:spacing w:val="-12"/>
              </w:rPr>
              <w:t> </w:t>
            </w:r>
            <w:r>
              <w:rPr/>
              <w:t>the</w:t>
            </w:r>
            <w:r>
              <w:rPr>
                <w:spacing w:val="-13"/>
              </w:rPr>
              <w:t> </w:t>
            </w:r>
            <w:r>
              <w:rPr/>
              <w:t>scope</w:t>
            </w:r>
            <w:r>
              <w:rPr>
                <w:spacing w:val="-12"/>
              </w:rPr>
              <w:t> </w:t>
            </w:r>
            <w:r>
              <w:rPr/>
              <w:t>of</w:t>
            </w:r>
            <w:r>
              <w:rPr>
                <w:spacing w:val="-12"/>
              </w:rPr>
              <w:t> </w:t>
            </w:r>
            <w:r>
              <w:rPr/>
              <w:t>the</w:t>
            </w:r>
            <w:r>
              <w:rPr>
                <w:spacing w:val="-13"/>
              </w:rPr>
              <w:t> </w:t>
            </w:r>
            <w:r>
              <w:rPr/>
              <w:t>Belfast</w:t>
            </w:r>
            <w:r>
              <w:rPr>
                <w:spacing w:val="-12"/>
              </w:rPr>
              <w:t> </w:t>
            </w:r>
            <w:r>
              <w:rPr/>
              <w:t>(Good</w:t>
            </w:r>
            <w:r>
              <w:rPr>
                <w:spacing w:val="-12"/>
              </w:rPr>
              <w:t> </w:t>
            </w:r>
            <w:r>
              <w:rPr/>
              <w:t>Friday)</w:t>
            </w:r>
            <w:r>
              <w:rPr>
                <w:spacing w:val="-13"/>
              </w:rPr>
              <w:t> </w:t>
            </w:r>
            <w:r>
              <w:rPr>
                <w:spacing w:val="-2"/>
              </w:rPr>
              <w:t>Agreement?</w:t>
            </w:r>
            <w:r>
              <w:rPr/>
              <w:tab/>
            </w:r>
            <w:r>
              <w:rPr>
                <w:spacing w:val="-10"/>
              </w:rPr>
              <w:t>9</w:t>
            </w:r>
          </w:hyperlink>
        </w:p>
        <w:p>
          <w:pPr>
            <w:pStyle w:val="TOC2"/>
            <w:numPr>
              <w:ilvl w:val="1"/>
              <w:numId w:val="1"/>
            </w:numPr>
            <w:tabs>
              <w:tab w:pos="2159" w:val="left" w:leader="none"/>
              <w:tab w:pos="11185" w:val="right" w:leader="none"/>
            </w:tabs>
            <w:spacing w:line="240" w:lineRule="auto" w:before="224" w:after="0"/>
            <w:ind w:left="2159" w:right="0" w:hanging="719"/>
            <w:jc w:val="left"/>
          </w:pPr>
          <w:hyperlink w:history="true" w:anchor="_bookmark4">
            <w:r>
              <w:rPr>
                <w:spacing w:val="-2"/>
                <w:w w:val="90"/>
              </w:rPr>
              <w:t>Summary</w:t>
            </w:r>
            <w:r>
              <w:rPr/>
              <w:tab/>
            </w:r>
            <w:r>
              <w:rPr>
                <w:spacing w:val="-5"/>
                <w:w w:val="90"/>
              </w:rPr>
              <w:t>11</w:t>
            </w:r>
          </w:hyperlink>
        </w:p>
        <w:p>
          <w:pPr>
            <w:pStyle w:val="TOC1"/>
            <w:numPr>
              <w:ilvl w:val="0"/>
              <w:numId w:val="1"/>
            </w:numPr>
            <w:tabs>
              <w:tab w:pos="997" w:val="left" w:leader="none"/>
              <w:tab w:pos="11185" w:val="right" w:leader="none"/>
            </w:tabs>
            <w:spacing w:line="240" w:lineRule="auto" w:before="284" w:after="0"/>
            <w:ind w:left="997" w:right="0" w:hanging="277"/>
            <w:jc w:val="left"/>
          </w:pPr>
          <w:r>
            <w:rPr/>
            <mc:AlternateContent>
              <mc:Choice Requires="wps">
                <w:drawing>
                  <wp:anchor distT="0" distB="0" distL="0" distR="0" allowOverlap="1" layoutInCell="1" locked="0" behindDoc="0" simplePos="0" relativeHeight="15746048">
                    <wp:simplePos x="0" y="0"/>
                    <wp:positionH relativeFrom="page">
                      <wp:posOffset>454025</wp:posOffset>
                    </wp:positionH>
                    <wp:positionV relativeFrom="paragraph">
                      <wp:posOffset>99191</wp:posOffset>
                    </wp:positionV>
                    <wp:extent cx="6649084" cy="6350"/>
                    <wp:effectExtent l="0" t="0" r="0" b="0"/>
                    <wp:wrapNone/>
                    <wp:docPr id="76" name="Group 76"/>
                    <wp:cNvGraphicFramePr>
                      <a:graphicFrameLocks/>
                    </wp:cNvGraphicFramePr>
                    <a:graphic>
                      <a:graphicData uri="http://schemas.microsoft.com/office/word/2010/wordprocessingGroup">
                        <wpg:wgp>
                          <wpg:cNvPr id="76" name="Group 76"/>
                          <wpg:cNvGrpSpPr/>
                          <wpg:grpSpPr>
                            <a:xfrm>
                              <a:off x="0" y="0"/>
                              <a:ext cx="6649084" cy="6350"/>
                              <a:chExt cx="6649084" cy="6350"/>
                            </a:xfrm>
                          </wpg:grpSpPr>
                          <wps:wsp>
                            <wps:cNvPr id="77" name="Graphic 77"/>
                            <wps:cNvSpPr/>
                            <wps:spPr>
                              <a:xfrm>
                                <a:off x="15876" y="3175"/>
                                <a:ext cx="6623684" cy="1270"/>
                              </a:xfrm>
                              <a:custGeom>
                                <a:avLst/>
                                <a:gdLst/>
                                <a:ahLst/>
                                <a:cxnLst/>
                                <a:rect l="l" t="t" r="r" b="b"/>
                                <a:pathLst>
                                  <a:path w="6623684" h="0">
                                    <a:moveTo>
                                      <a:pt x="0" y="0"/>
                                    </a:moveTo>
                                    <a:lnTo>
                                      <a:pt x="6623380" y="0"/>
                                    </a:lnTo>
                                  </a:path>
                                </a:pathLst>
                              </a:custGeom>
                              <a:ln w="6350">
                                <a:solidFill>
                                  <a:srgbClr val="77328A"/>
                                </a:solidFill>
                                <a:prstDash val="dot"/>
                              </a:ln>
                            </wps:spPr>
                            <wps:bodyPr wrap="square" lIns="0" tIns="0" rIns="0" bIns="0" rtlCol="0">
                              <a:prstTxWarp prst="textNoShape">
                                <a:avLst/>
                              </a:prstTxWarp>
                              <a:noAutofit/>
                            </wps:bodyPr>
                          </wps:wsp>
                          <wps:wsp>
                            <wps:cNvPr id="78" name="Graphic 78"/>
                            <wps:cNvSpPr/>
                            <wps:spPr>
                              <a:xfrm>
                                <a:off x="0" y="2"/>
                                <a:ext cx="6649084" cy="6350"/>
                              </a:xfrm>
                              <a:custGeom>
                                <a:avLst/>
                                <a:gdLst/>
                                <a:ahLst/>
                                <a:cxnLst/>
                                <a:rect l="l" t="t" r="r" b="b"/>
                                <a:pathLst>
                                  <a:path w="6649084" h="6350">
                                    <a:moveTo>
                                      <a:pt x="6350" y="3175"/>
                                    </a:moveTo>
                                    <a:lnTo>
                                      <a:pt x="5410" y="939"/>
                                    </a:lnTo>
                                    <a:lnTo>
                                      <a:pt x="3175" y="0"/>
                                    </a:lnTo>
                                    <a:lnTo>
                                      <a:pt x="927" y="939"/>
                                    </a:lnTo>
                                    <a:lnTo>
                                      <a:pt x="0" y="3175"/>
                                    </a:lnTo>
                                    <a:lnTo>
                                      <a:pt x="927" y="5422"/>
                                    </a:lnTo>
                                    <a:lnTo>
                                      <a:pt x="3175" y="6350"/>
                                    </a:lnTo>
                                    <a:lnTo>
                                      <a:pt x="5410" y="5422"/>
                                    </a:lnTo>
                                    <a:lnTo>
                                      <a:pt x="6350" y="3175"/>
                                    </a:lnTo>
                                    <a:close/>
                                  </a:path>
                                  <a:path w="6649084" h="6350">
                                    <a:moveTo>
                                      <a:pt x="6648780" y="3175"/>
                                    </a:moveTo>
                                    <a:lnTo>
                                      <a:pt x="6647840" y="939"/>
                                    </a:lnTo>
                                    <a:lnTo>
                                      <a:pt x="6645605" y="0"/>
                                    </a:lnTo>
                                    <a:lnTo>
                                      <a:pt x="6643357" y="939"/>
                                    </a:lnTo>
                                    <a:lnTo>
                                      <a:pt x="6642430" y="3175"/>
                                    </a:lnTo>
                                    <a:lnTo>
                                      <a:pt x="6643357" y="5422"/>
                                    </a:lnTo>
                                    <a:lnTo>
                                      <a:pt x="6645605" y="6350"/>
                                    </a:lnTo>
                                    <a:lnTo>
                                      <a:pt x="6647840" y="5422"/>
                                    </a:lnTo>
                                    <a:lnTo>
                                      <a:pt x="6648780" y="3175"/>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75pt;margin-top:7.810371pt;width:523.5500pt;height:.5pt;mso-position-horizontal-relative:page;mso-position-vertical-relative:paragraph;z-index:15746048" id="docshapegroup63" coordorigin="715,156" coordsize="10471,10">
                    <v:line style="position:absolute" from="740,161" to="11171,161" stroked="true" strokeweight=".5pt" strokecolor="#77328a">
                      <v:stroke dashstyle="dot"/>
                    </v:line>
                    <v:shape style="position:absolute;left:715;top:156;width:10471;height:10" id="docshape64" coordorigin="715,156" coordsize="10471,10" path="m725,161l724,158,720,156,716,158,715,161,716,165,720,166,724,165,725,161xm11186,161l11184,158,11181,156,11177,158,11176,161,11177,165,11181,166,11184,165,11186,161xe" filled="true" fillcolor="#77328a" stroked="false">
                      <v:path arrowok="t"/>
                      <v:fill type="solid"/>
                    </v:shape>
                    <w10:wrap type="none"/>
                  </v:group>
                </w:pict>
              </mc:Fallback>
            </mc:AlternateContent>
          </w:r>
          <w:hyperlink w:history="true" w:anchor="_bookmark5">
            <w:r>
              <w:rPr/>
              <w:t>Protecting</w:t>
            </w:r>
            <w:r>
              <w:rPr>
                <w:spacing w:val="11"/>
              </w:rPr>
              <w:t> </w:t>
            </w:r>
            <w:r>
              <w:rPr>
                <w:spacing w:val="-2"/>
              </w:rPr>
              <w:t>rights</w:t>
            </w:r>
            <w:r>
              <w:rPr/>
              <w:tab/>
            </w:r>
            <w:r>
              <w:rPr>
                <w:spacing w:val="-5"/>
              </w:rPr>
              <w:t>12</w:t>
            </w:r>
          </w:hyperlink>
        </w:p>
        <w:p>
          <w:pPr>
            <w:pStyle w:val="TOC2"/>
            <w:numPr>
              <w:ilvl w:val="1"/>
              <w:numId w:val="1"/>
            </w:numPr>
            <w:tabs>
              <w:tab w:pos="2159" w:val="left" w:leader="none"/>
              <w:tab w:pos="11185" w:val="right" w:leader="none"/>
            </w:tabs>
            <w:spacing w:line="240" w:lineRule="auto" w:before="223" w:after="0"/>
            <w:ind w:left="2159" w:right="0" w:hanging="719"/>
            <w:jc w:val="left"/>
          </w:pPr>
          <w:r>
            <w:rPr/>
            <mc:AlternateContent>
              <mc:Choice Requires="wps">
                <w:drawing>
                  <wp:anchor distT="0" distB="0" distL="0" distR="0" allowOverlap="1" layoutInCell="1" locked="0" behindDoc="0" simplePos="0" relativeHeight="15746560">
                    <wp:simplePos x="0" y="0"/>
                    <wp:positionH relativeFrom="page">
                      <wp:posOffset>454025</wp:posOffset>
                    </wp:positionH>
                    <wp:positionV relativeFrom="paragraph">
                      <wp:posOffset>75635</wp:posOffset>
                    </wp:positionV>
                    <wp:extent cx="6649084" cy="6350"/>
                    <wp:effectExtent l="0" t="0" r="0" b="0"/>
                    <wp:wrapNone/>
                    <wp:docPr id="79" name="Group 79"/>
                    <wp:cNvGraphicFramePr>
                      <a:graphicFrameLocks/>
                    </wp:cNvGraphicFramePr>
                    <a:graphic>
                      <a:graphicData uri="http://schemas.microsoft.com/office/word/2010/wordprocessingGroup">
                        <wpg:wgp>
                          <wpg:cNvPr id="79" name="Group 79"/>
                          <wpg:cNvGrpSpPr/>
                          <wpg:grpSpPr>
                            <a:xfrm>
                              <a:off x="0" y="0"/>
                              <a:ext cx="6649084" cy="6350"/>
                              <a:chExt cx="6649084" cy="6350"/>
                            </a:xfrm>
                          </wpg:grpSpPr>
                          <wps:wsp>
                            <wps:cNvPr id="80" name="Graphic 80"/>
                            <wps:cNvSpPr/>
                            <wps:spPr>
                              <a:xfrm>
                                <a:off x="15876" y="3175"/>
                                <a:ext cx="6623684" cy="1270"/>
                              </a:xfrm>
                              <a:custGeom>
                                <a:avLst/>
                                <a:gdLst/>
                                <a:ahLst/>
                                <a:cxnLst/>
                                <a:rect l="l" t="t" r="r" b="b"/>
                                <a:pathLst>
                                  <a:path w="6623684" h="0">
                                    <a:moveTo>
                                      <a:pt x="0" y="0"/>
                                    </a:moveTo>
                                    <a:lnTo>
                                      <a:pt x="6623380" y="0"/>
                                    </a:lnTo>
                                  </a:path>
                                </a:pathLst>
                              </a:custGeom>
                              <a:ln w="6350">
                                <a:solidFill>
                                  <a:srgbClr val="77328A"/>
                                </a:solidFill>
                                <a:prstDash val="dot"/>
                              </a:ln>
                            </wps:spPr>
                            <wps:bodyPr wrap="square" lIns="0" tIns="0" rIns="0" bIns="0" rtlCol="0">
                              <a:prstTxWarp prst="textNoShape">
                                <a:avLst/>
                              </a:prstTxWarp>
                              <a:noAutofit/>
                            </wps:bodyPr>
                          </wps:wsp>
                          <wps:wsp>
                            <wps:cNvPr id="81" name="Graphic 81"/>
                            <wps:cNvSpPr/>
                            <wps:spPr>
                              <a:xfrm>
                                <a:off x="0" y="0"/>
                                <a:ext cx="6649084" cy="6350"/>
                              </a:xfrm>
                              <a:custGeom>
                                <a:avLst/>
                                <a:gdLst/>
                                <a:ahLst/>
                                <a:cxnLst/>
                                <a:rect l="l" t="t" r="r" b="b"/>
                                <a:pathLst>
                                  <a:path w="6649084" h="6350">
                                    <a:moveTo>
                                      <a:pt x="6350" y="3175"/>
                                    </a:moveTo>
                                    <a:lnTo>
                                      <a:pt x="5410" y="939"/>
                                    </a:lnTo>
                                    <a:lnTo>
                                      <a:pt x="3175" y="0"/>
                                    </a:lnTo>
                                    <a:lnTo>
                                      <a:pt x="927" y="939"/>
                                    </a:lnTo>
                                    <a:lnTo>
                                      <a:pt x="0" y="3175"/>
                                    </a:lnTo>
                                    <a:lnTo>
                                      <a:pt x="927" y="5422"/>
                                    </a:lnTo>
                                    <a:lnTo>
                                      <a:pt x="3175" y="6350"/>
                                    </a:lnTo>
                                    <a:lnTo>
                                      <a:pt x="5410" y="5422"/>
                                    </a:lnTo>
                                    <a:lnTo>
                                      <a:pt x="6350" y="3175"/>
                                    </a:lnTo>
                                    <a:close/>
                                  </a:path>
                                  <a:path w="6649084" h="6350">
                                    <a:moveTo>
                                      <a:pt x="6648780" y="3175"/>
                                    </a:moveTo>
                                    <a:lnTo>
                                      <a:pt x="6647840" y="939"/>
                                    </a:lnTo>
                                    <a:lnTo>
                                      <a:pt x="6645605" y="0"/>
                                    </a:lnTo>
                                    <a:lnTo>
                                      <a:pt x="6643357" y="939"/>
                                    </a:lnTo>
                                    <a:lnTo>
                                      <a:pt x="6642430" y="3175"/>
                                    </a:lnTo>
                                    <a:lnTo>
                                      <a:pt x="6643357" y="5422"/>
                                    </a:lnTo>
                                    <a:lnTo>
                                      <a:pt x="6645605" y="6350"/>
                                    </a:lnTo>
                                    <a:lnTo>
                                      <a:pt x="6647840" y="5422"/>
                                    </a:lnTo>
                                    <a:lnTo>
                                      <a:pt x="6648780" y="3175"/>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75pt;margin-top:5.955587pt;width:523.5500pt;height:.5pt;mso-position-horizontal-relative:page;mso-position-vertical-relative:paragraph;z-index:15746560" id="docshapegroup65" coordorigin="715,119" coordsize="10471,10">
                    <v:line style="position:absolute" from="740,124" to="11171,124" stroked="true" strokeweight=".5pt" strokecolor="#77328a">
                      <v:stroke dashstyle="dot"/>
                    </v:line>
                    <v:shape style="position:absolute;left:715;top:119;width:10471;height:10" id="docshape66" coordorigin="715,119" coordsize="10471,10" path="m725,124l724,121,720,119,716,121,715,124,716,128,720,129,724,128,725,124xm11186,124l11184,121,11181,119,11177,121,11176,124,11177,128,11181,129,11184,128,11186,124xe" filled="true" fillcolor="#77328a"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47072">
                    <wp:simplePos x="0" y="0"/>
                    <wp:positionH relativeFrom="page">
                      <wp:posOffset>454025</wp:posOffset>
                    </wp:positionH>
                    <wp:positionV relativeFrom="paragraph">
                      <wp:posOffset>360034</wp:posOffset>
                    </wp:positionV>
                    <wp:extent cx="6649084" cy="6350"/>
                    <wp:effectExtent l="0" t="0" r="0" b="0"/>
                    <wp:wrapNone/>
                    <wp:docPr id="82" name="Group 82"/>
                    <wp:cNvGraphicFramePr>
                      <a:graphicFrameLocks/>
                    </wp:cNvGraphicFramePr>
                    <a:graphic>
                      <a:graphicData uri="http://schemas.microsoft.com/office/word/2010/wordprocessingGroup">
                        <wpg:wgp>
                          <wpg:cNvPr id="82" name="Group 82"/>
                          <wpg:cNvGrpSpPr/>
                          <wpg:grpSpPr>
                            <a:xfrm>
                              <a:off x="0" y="0"/>
                              <a:ext cx="6649084" cy="6350"/>
                              <a:chExt cx="6649084" cy="6350"/>
                            </a:xfrm>
                          </wpg:grpSpPr>
                          <wps:wsp>
                            <wps:cNvPr id="83" name="Graphic 83"/>
                            <wps:cNvSpPr/>
                            <wps:spPr>
                              <a:xfrm>
                                <a:off x="15876" y="3175"/>
                                <a:ext cx="6623684" cy="1270"/>
                              </a:xfrm>
                              <a:custGeom>
                                <a:avLst/>
                                <a:gdLst/>
                                <a:ahLst/>
                                <a:cxnLst/>
                                <a:rect l="l" t="t" r="r" b="b"/>
                                <a:pathLst>
                                  <a:path w="6623684" h="0">
                                    <a:moveTo>
                                      <a:pt x="0" y="0"/>
                                    </a:moveTo>
                                    <a:lnTo>
                                      <a:pt x="6623380" y="0"/>
                                    </a:lnTo>
                                  </a:path>
                                </a:pathLst>
                              </a:custGeom>
                              <a:ln w="6350">
                                <a:solidFill>
                                  <a:srgbClr val="77328A"/>
                                </a:solidFill>
                                <a:prstDash val="dot"/>
                              </a:ln>
                            </wps:spPr>
                            <wps:bodyPr wrap="square" lIns="0" tIns="0" rIns="0" bIns="0" rtlCol="0">
                              <a:prstTxWarp prst="textNoShape">
                                <a:avLst/>
                              </a:prstTxWarp>
                              <a:noAutofit/>
                            </wps:bodyPr>
                          </wps:wsp>
                          <wps:wsp>
                            <wps:cNvPr id="84" name="Graphic 84"/>
                            <wps:cNvSpPr/>
                            <wps:spPr>
                              <a:xfrm>
                                <a:off x="0" y="4"/>
                                <a:ext cx="6649084" cy="6350"/>
                              </a:xfrm>
                              <a:custGeom>
                                <a:avLst/>
                                <a:gdLst/>
                                <a:ahLst/>
                                <a:cxnLst/>
                                <a:rect l="l" t="t" r="r" b="b"/>
                                <a:pathLst>
                                  <a:path w="6649084" h="6350">
                                    <a:moveTo>
                                      <a:pt x="6350" y="3175"/>
                                    </a:moveTo>
                                    <a:lnTo>
                                      <a:pt x="5410" y="927"/>
                                    </a:lnTo>
                                    <a:lnTo>
                                      <a:pt x="3175" y="0"/>
                                    </a:lnTo>
                                    <a:lnTo>
                                      <a:pt x="927" y="927"/>
                                    </a:lnTo>
                                    <a:lnTo>
                                      <a:pt x="0" y="3175"/>
                                    </a:lnTo>
                                    <a:lnTo>
                                      <a:pt x="927" y="5422"/>
                                    </a:lnTo>
                                    <a:lnTo>
                                      <a:pt x="3175" y="6350"/>
                                    </a:lnTo>
                                    <a:lnTo>
                                      <a:pt x="5410" y="5422"/>
                                    </a:lnTo>
                                    <a:lnTo>
                                      <a:pt x="6350" y="3175"/>
                                    </a:lnTo>
                                    <a:close/>
                                  </a:path>
                                  <a:path w="6649084" h="6350">
                                    <a:moveTo>
                                      <a:pt x="6648780" y="3175"/>
                                    </a:moveTo>
                                    <a:lnTo>
                                      <a:pt x="6647840" y="927"/>
                                    </a:lnTo>
                                    <a:lnTo>
                                      <a:pt x="6645605" y="0"/>
                                    </a:lnTo>
                                    <a:lnTo>
                                      <a:pt x="6643357" y="927"/>
                                    </a:lnTo>
                                    <a:lnTo>
                                      <a:pt x="6642430" y="3175"/>
                                    </a:lnTo>
                                    <a:lnTo>
                                      <a:pt x="6643357" y="5422"/>
                                    </a:lnTo>
                                    <a:lnTo>
                                      <a:pt x="6645605" y="6350"/>
                                    </a:lnTo>
                                    <a:lnTo>
                                      <a:pt x="6647840" y="5422"/>
                                    </a:lnTo>
                                    <a:lnTo>
                                      <a:pt x="6648780" y="3175"/>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75pt;margin-top:28.349188pt;width:523.5500pt;height:.5pt;mso-position-horizontal-relative:page;mso-position-vertical-relative:paragraph;z-index:15747072" id="docshapegroup67" coordorigin="715,567" coordsize="10471,10">
                    <v:line style="position:absolute" from="740,572" to="11171,572" stroked="true" strokeweight=".5pt" strokecolor="#77328a">
                      <v:stroke dashstyle="dot"/>
                    </v:line>
                    <v:shape style="position:absolute;left:715;top:567;width:10471;height:10" id="docshape68" coordorigin="715,567" coordsize="10471,10" path="m725,572l724,568,720,567,716,568,715,572,716,576,720,577,724,576,725,572xm11186,572l11184,568,11181,567,11177,568,11176,572,11177,576,11181,577,11184,576,11186,572xe" filled="true" fillcolor="#77328a" stroked="false">
                      <v:path arrowok="t"/>
                      <v:fill type="solid"/>
                    </v:shape>
                    <w10:wrap type="none"/>
                  </v:group>
                </w:pict>
              </mc:Fallback>
            </mc:AlternateContent>
          </w:r>
          <w:hyperlink w:history="true" w:anchor="_bookmark5">
            <w:r>
              <w:rPr/>
              <w:t>Functions</w:t>
            </w:r>
            <w:r>
              <w:rPr>
                <w:spacing w:val="-20"/>
              </w:rPr>
              <w:t> </w:t>
            </w:r>
            <w:r>
              <w:rPr/>
              <w:t>of</w:t>
            </w:r>
            <w:r>
              <w:rPr>
                <w:spacing w:val="-20"/>
              </w:rPr>
              <w:t> </w:t>
            </w:r>
            <w:r>
              <w:rPr/>
              <w:t>the</w:t>
            </w:r>
            <w:r>
              <w:rPr>
                <w:spacing w:val="-20"/>
              </w:rPr>
              <w:t> </w:t>
            </w:r>
            <w:r>
              <w:rPr/>
              <w:t>Northern</w:t>
            </w:r>
            <w:r>
              <w:rPr>
                <w:spacing w:val="-20"/>
              </w:rPr>
              <w:t> </w:t>
            </w:r>
            <w:r>
              <w:rPr/>
              <w:t>Ireland</w:t>
            </w:r>
            <w:r>
              <w:rPr>
                <w:spacing w:val="-19"/>
              </w:rPr>
              <w:t> </w:t>
            </w:r>
            <w:r>
              <w:rPr/>
              <w:t>Human</w:t>
            </w:r>
            <w:r>
              <w:rPr>
                <w:spacing w:val="-20"/>
              </w:rPr>
              <w:t> </w:t>
            </w:r>
            <w:r>
              <w:rPr/>
              <w:t>Rights</w:t>
            </w:r>
            <w:r>
              <w:rPr>
                <w:spacing w:val="-20"/>
              </w:rPr>
              <w:t> </w:t>
            </w:r>
            <w:r>
              <w:rPr>
                <w:spacing w:val="-2"/>
              </w:rPr>
              <w:t>Commission</w:t>
            </w:r>
            <w:r>
              <w:rPr/>
              <w:tab/>
            </w:r>
            <w:r>
              <w:rPr>
                <w:spacing w:val="-5"/>
              </w:rPr>
              <w:t>12</w:t>
            </w:r>
          </w:hyperlink>
        </w:p>
        <w:p>
          <w:pPr>
            <w:pStyle w:val="TOC2"/>
            <w:numPr>
              <w:ilvl w:val="1"/>
              <w:numId w:val="1"/>
            </w:numPr>
            <w:tabs>
              <w:tab w:pos="2159" w:val="left" w:leader="none"/>
              <w:tab w:pos="11185" w:val="right" w:leader="none"/>
            </w:tabs>
            <w:spacing w:line="240" w:lineRule="auto" w:before="223" w:after="0"/>
            <w:ind w:left="2159" w:right="0" w:hanging="719"/>
            <w:jc w:val="left"/>
          </w:pPr>
          <w:r>
            <w:rPr/>
            <mc:AlternateContent>
              <mc:Choice Requires="wps">
                <w:drawing>
                  <wp:anchor distT="0" distB="0" distL="0" distR="0" allowOverlap="1" layoutInCell="1" locked="0" behindDoc="0" simplePos="0" relativeHeight="15747584">
                    <wp:simplePos x="0" y="0"/>
                    <wp:positionH relativeFrom="page">
                      <wp:posOffset>454025</wp:posOffset>
                    </wp:positionH>
                    <wp:positionV relativeFrom="paragraph">
                      <wp:posOffset>411213</wp:posOffset>
                    </wp:positionV>
                    <wp:extent cx="6649084" cy="6350"/>
                    <wp:effectExtent l="0" t="0" r="0" b="0"/>
                    <wp:wrapNone/>
                    <wp:docPr id="85" name="Group 85"/>
                    <wp:cNvGraphicFramePr>
                      <a:graphicFrameLocks/>
                    </wp:cNvGraphicFramePr>
                    <a:graphic>
                      <a:graphicData uri="http://schemas.microsoft.com/office/word/2010/wordprocessingGroup">
                        <wpg:wgp>
                          <wpg:cNvPr id="85" name="Group 85"/>
                          <wpg:cNvGrpSpPr/>
                          <wpg:grpSpPr>
                            <a:xfrm>
                              <a:off x="0" y="0"/>
                              <a:ext cx="6649084" cy="6350"/>
                              <a:chExt cx="6649084" cy="6350"/>
                            </a:xfrm>
                          </wpg:grpSpPr>
                          <wps:wsp>
                            <wps:cNvPr id="86" name="Graphic 86"/>
                            <wps:cNvSpPr/>
                            <wps:spPr>
                              <a:xfrm>
                                <a:off x="15876" y="3175"/>
                                <a:ext cx="6623684" cy="1270"/>
                              </a:xfrm>
                              <a:custGeom>
                                <a:avLst/>
                                <a:gdLst/>
                                <a:ahLst/>
                                <a:cxnLst/>
                                <a:rect l="l" t="t" r="r" b="b"/>
                                <a:pathLst>
                                  <a:path w="6623684" h="0">
                                    <a:moveTo>
                                      <a:pt x="0" y="0"/>
                                    </a:moveTo>
                                    <a:lnTo>
                                      <a:pt x="6623380" y="0"/>
                                    </a:lnTo>
                                  </a:path>
                                </a:pathLst>
                              </a:custGeom>
                              <a:ln w="6350">
                                <a:solidFill>
                                  <a:srgbClr val="77328A"/>
                                </a:solidFill>
                                <a:prstDash val="dot"/>
                              </a:ln>
                            </wps:spPr>
                            <wps:bodyPr wrap="square" lIns="0" tIns="0" rIns="0" bIns="0" rtlCol="0">
                              <a:prstTxWarp prst="textNoShape">
                                <a:avLst/>
                              </a:prstTxWarp>
                              <a:noAutofit/>
                            </wps:bodyPr>
                          </wps:wsp>
                          <wps:wsp>
                            <wps:cNvPr id="87" name="Graphic 87"/>
                            <wps:cNvSpPr/>
                            <wps:spPr>
                              <a:xfrm>
                                <a:off x="0" y="7"/>
                                <a:ext cx="6649084" cy="6350"/>
                              </a:xfrm>
                              <a:custGeom>
                                <a:avLst/>
                                <a:gdLst/>
                                <a:ahLst/>
                                <a:cxnLst/>
                                <a:rect l="l" t="t" r="r" b="b"/>
                                <a:pathLst>
                                  <a:path w="6649084" h="6350">
                                    <a:moveTo>
                                      <a:pt x="6350" y="3175"/>
                                    </a:moveTo>
                                    <a:lnTo>
                                      <a:pt x="5410" y="927"/>
                                    </a:lnTo>
                                    <a:lnTo>
                                      <a:pt x="3175" y="0"/>
                                    </a:lnTo>
                                    <a:lnTo>
                                      <a:pt x="927" y="927"/>
                                    </a:lnTo>
                                    <a:lnTo>
                                      <a:pt x="0" y="3175"/>
                                    </a:lnTo>
                                    <a:lnTo>
                                      <a:pt x="927" y="5422"/>
                                    </a:lnTo>
                                    <a:lnTo>
                                      <a:pt x="3175" y="6350"/>
                                    </a:lnTo>
                                    <a:lnTo>
                                      <a:pt x="5410" y="5422"/>
                                    </a:lnTo>
                                    <a:lnTo>
                                      <a:pt x="6350" y="3175"/>
                                    </a:lnTo>
                                    <a:close/>
                                  </a:path>
                                  <a:path w="6649084" h="6350">
                                    <a:moveTo>
                                      <a:pt x="6648780" y="3175"/>
                                    </a:moveTo>
                                    <a:lnTo>
                                      <a:pt x="6647840" y="927"/>
                                    </a:lnTo>
                                    <a:lnTo>
                                      <a:pt x="6645605" y="0"/>
                                    </a:lnTo>
                                    <a:lnTo>
                                      <a:pt x="6643357" y="927"/>
                                    </a:lnTo>
                                    <a:lnTo>
                                      <a:pt x="6642430" y="3175"/>
                                    </a:lnTo>
                                    <a:lnTo>
                                      <a:pt x="6643357" y="5422"/>
                                    </a:lnTo>
                                    <a:lnTo>
                                      <a:pt x="6645605" y="6350"/>
                                    </a:lnTo>
                                    <a:lnTo>
                                      <a:pt x="6647840" y="5422"/>
                                    </a:lnTo>
                                    <a:lnTo>
                                      <a:pt x="6648780" y="3175"/>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75pt;margin-top:32.379002pt;width:523.5500pt;height:.5pt;mso-position-horizontal-relative:page;mso-position-vertical-relative:paragraph;z-index:15747584" id="docshapegroup69" coordorigin="715,648" coordsize="10471,10">
                    <v:line style="position:absolute" from="740,653" to="11171,653" stroked="true" strokeweight=".5pt" strokecolor="#77328a">
                      <v:stroke dashstyle="dot"/>
                    </v:line>
                    <v:shape style="position:absolute;left:715;top:647;width:10471;height:10" id="docshape70" coordorigin="715,648" coordsize="10471,10" path="m725,653l724,649,720,648,716,649,715,653,716,656,720,658,724,656,725,653xm11186,653l11184,649,11181,648,11177,649,11176,653,11177,656,11181,658,11184,656,11186,653xe" filled="true" fillcolor="#77328a" stroked="false">
                      <v:path arrowok="t"/>
                      <v:fill type="solid"/>
                    </v:shape>
                    <w10:wrap type="none"/>
                  </v:group>
                </w:pict>
              </mc:Fallback>
            </mc:AlternateContent>
          </w:r>
          <w:hyperlink w:history="true" w:anchor="_bookmark6">
            <w:r>
              <w:rPr>
                <w:spacing w:val="-2"/>
              </w:rPr>
              <w:t>The</w:t>
            </w:r>
            <w:r>
              <w:rPr>
                <w:spacing w:val="-13"/>
              </w:rPr>
              <w:t> </w:t>
            </w:r>
            <w:r>
              <w:rPr>
                <w:spacing w:val="-2"/>
              </w:rPr>
              <w:t>framework</w:t>
            </w:r>
            <w:r>
              <w:rPr>
                <w:spacing w:val="-13"/>
              </w:rPr>
              <w:t> </w:t>
            </w:r>
            <w:r>
              <w:rPr>
                <w:spacing w:val="-2"/>
              </w:rPr>
              <w:t>for</w:t>
            </w:r>
            <w:r>
              <w:rPr>
                <w:spacing w:val="-13"/>
              </w:rPr>
              <w:t> </w:t>
            </w:r>
            <w:r>
              <w:rPr>
                <w:spacing w:val="-2"/>
              </w:rPr>
              <w:t>safeguards</w:t>
            </w:r>
            <w:r>
              <w:rPr/>
              <w:tab/>
            </w:r>
            <w:r>
              <w:rPr>
                <w:spacing w:val="-5"/>
              </w:rPr>
              <w:t>13</w:t>
            </w:r>
          </w:hyperlink>
        </w:p>
        <w:p>
          <w:pPr>
            <w:pStyle w:val="TOC1"/>
            <w:numPr>
              <w:ilvl w:val="0"/>
              <w:numId w:val="1"/>
            </w:numPr>
            <w:tabs>
              <w:tab w:pos="1011" w:val="left" w:leader="none"/>
              <w:tab w:pos="11185" w:val="right" w:leader="none"/>
            </w:tabs>
            <w:spacing w:line="240" w:lineRule="auto" w:before="284" w:after="0"/>
            <w:ind w:left="1011" w:right="0" w:hanging="291"/>
            <w:jc w:val="left"/>
          </w:pPr>
          <w:r>
            <w:rPr/>
            <mc:AlternateContent>
              <mc:Choice Requires="wps">
                <w:drawing>
                  <wp:anchor distT="0" distB="0" distL="0" distR="0" allowOverlap="1" layoutInCell="1" locked="0" behindDoc="0" simplePos="0" relativeHeight="15748096">
                    <wp:simplePos x="0" y="0"/>
                    <wp:positionH relativeFrom="page">
                      <wp:posOffset>454025</wp:posOffset>
                    </wp:positionH>
                    <wp:positionV relativeFrom="paragraph">
                      <wp:posOffset>437192</wp:posOffset>
                    </wp:positionV>
                    <wp:extent cx="6649084" cy="6350"/>
                    <wp:effectExtent l="0" t="0" r="0" b="0"/>
                    <wp:wrapNone/>
                    <wp:docPr id="88" name="Group 88"/>
                    <wp:cNvGraphicFramePr>
                      <a:graphicFrameLocks/>
                    </wp:cNvGraphicFramePr>
                    <a:graphic>
                      <a:graphicData uri="http://schemas.microsoft.com/office/word/2010/wordprocessingGroup">
                        <wpg:wgp>
                          <wpg:cNvPr id="88" name="Group 88"/>
                          <wpg:cNvGrpSpPr/>
                          <wpg:grpSpPr>
                            <a:xfrm>
                              <a:off x="0" y="0"/>
                              <a:ext cx="6649084" cy="6350"/>
                              <a:chExt cx="6649084" cy="6350"/>
                            </a:xfrm>
                          </wpg:grpSpPr>
                          <wps:wsp>
                            <wps:cNvPr id="89" name="Graphic 89"/>
                            <wps:cNvSpPr/>
                            <wps:spPr>
                              <a:xfrm>
                                <a:off x="15876" y="3175"/>
                                <a:ext cx="6623684" cy="1270"/>
                              </a:xfrm>
                              <a:custGeom>
                                <a:avLst/>
                                <a:gdLst/>
                                <a:ahLst/>
                                <a:cxnLst/>
                                <a:rect l="l" t="t" r="r" b="b"/>
                                <a:pathLst>
                                  <a:path w="6623684" h="0">
                                    <a:moveTo>
                                      <a:pt x="0" y="0"/>
                                    </a:moveTo>
                                    <a:lnTo>
                                      <a:pt x="6623380" y="0"/>
                                    </a:lnTo>
                                  </a:path>
                                </a:pathLst>
                              </a:custGeom>
                              <a:ln w="6350">
                                <a:solidFill>
                                  <a:srgbClr val="77328A"/>
                                </a:solidFill>
                                <a:prstDash val="dot"/>
                              </a:ln>
                            </wps:spPr>
                            <wps:bodyPr wrap="square" lIns="0" tIns="0" rIns="0" bIns="0" rtlCol="0">
                              <a:prstTxWarp prst="textNoShape">
                                <a:avLst/>
                              </a:prstTxWarp>
                              <a:noAutofit/>
                            </wps:bodyPr>
                          </wps:wsp>
                          <wps:wsp>
                            <wps:cNvPr id="90" name="Graphic 90"/>
                            <wps:cNvSpPr/>
                            <wps:spPr>
                              <a:xfrm>
                                <a:off x="0" y="0"/>
                                <a:ext cx="6649084" cy="6350"/>
                              </a:xfrm>
                              <a:custGeom>
                                <a:avLst/>
                                <a:gdLst/>
                                <a:ahLst/>
                                <a:cxnLst/>
                                <a:rect l="l" t="t" r="r" b="b"/>
                                <a:pathLst>
                                  <a:path w="6649084" h="6350">
                                    <a:moveTo>
                                      <a:pt x="6350" y="3175"/>
                                    </a:moveTo>
                                    <a:lnTo>
                                      <a:pt x="5410" y="939"/>
                                    </a:lnTo>
                                    <a:lnTo>
                                      <a:pt x="3175" y="0"/>
                                    </a:lnTo>
                                    <a:lnTo>
                                      <a:pt x="927" y="939"/>
                                    </a:lnTo>
                                    <a:lnTo>
                                      <a:pt x="0" y="3175"/>
                                    </a:lnTo>
                                    <a:lnTo>
                                      <a:pt x="927" y="5422"/>
                                    </a:lnTo>
                                    <a:lnTo>
                                      <a:pt x="3175" y="6350"/>
                                    </a:lnTo>
                                    <a:lnTo>
                                      <a:pt x="5410" y="5422"/>
                                    </a:lnTo>
                                    <a:lnTo>
                                      <a:pt x="6350" y="3175"/>
                                    </a:lnTo>
                                    <a:close/>
                                  </a:path>
                                  <a:path w="6649084" h="6350">
                                    <a:moveTo>
                                      <a:pt x="6648780" y="3175"/>
                                    </a:moveTo>
                                    <a:lnTo>
                                      <a:pt x="6647840" y="939"/>
                                    </a:lnTo>
                                    <a:lnTo>
                                      <a:pt x="6645605" y="0"/>
                                    </a:lnTo>
                                    <a:lnTo>
                                      <a:pt x="6643357" y="939"/>
                                    </a:lnTo>
                                    <a:lnTo>
                                      <a:pt x="6642430" y="3175"/>
                                    </a:lnTo>
                                    <a:lnTo>
                                      <a:pt x="6643357" y="5422"/>
                                    </a:lnTo>
                                    <a:lnTo>
                                      <a:pt x="6645605" y="6350"/>
                                    </a:lnTo>
                                    <a:lnTo>
                                      <a:pt x="6647840" y="5422"/>
                                    </a:lnTo>
                                    <a:lnTo>
                                      <a:pt x="6648780" y="3175"/>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75pt;margin-top:34.424618pt;width:523.5500pt;height:.5pt;mso-position-horizontal-relative:page;mso-position-vertical-relative:paragraph;z-index:15748096" id="docshapegroup71" coordorigin="715,688" coordsize="10471,10">
                    <v:line style="position:absolute" from="740,693" to="11171,693" stroked="true" strokeweight=".5pt" strokecolor="#77328a">
                      <v:stroke dashstyle="dot"/>
                    </v:line>
                    <v:shape style="position:absolute;left:715;top:688;width:10471;height:10" id="docshape72" coordorigin="715,688" coordsize="10471,10" path="m725,693l724,690,720,688,716,690,715,693,716,697,720,698,724,697,725,693xm11186,693l11184,690,11181,688,11177,690,11176,693,11177,697,11181,698,11184,697,11186,693xe" filled="true" fillcolor="#77328a" stroked="false">
                      <v:path arrowok="t"/>
                      <v:fill type="solid"/>
                    </v:shape>
                    <w10:wrap type="none"/>
                  </v:group>
                </w:pict>
              </mc:Fallback>
            </mc:AlternateContent>
          </w:r>
          <w:hyperlink w:history="true" w:anchor="_bookmark7">
            <w:r>
              <w:rPr/>
              <w:t>The</w:t>
            </w:r>
            <w:r>
              <w:rPr>
                <w:spacing w:val="-20"/>
              </w:rPr>
              <w:t> </w:t>
            </w:r>
            <w:r>
              <w:rPr/>
              <w:t>extent</w:t>
            </w:r>
            <w:r>
              <w:rPr>
                <w:spacing w:val="-20"/>
              </w:rPr>
              <w:t> </w:t>
            </w:r>
            <w:r>
              <w:rPr/>
              <w:t>of</w:t>
            </w:r>
            <w:r>
              <w:rPr>
                <w:spacing w:val="-19"/>
              </w:rPr>
              <w:t> </w:t>
            </w:r>
            <w:r>
              <w:rPr/>
              <w:t>the</w:t>
            </w:r>
            <w:r>
              <w:rPr>
                <w:spacing w:val="-20"/>
              </w:rPr>
              <w:t> </w:t>
            </w:r>
            <w:r>
              <w:rPr/>
              <w:t>non-diminution</w:t>
            </w:r>
            <w:r>
              <w:rPr>
                <w:spacing w:val="-19"/>
              </w:rPr>
              <w:t> </w:t>
            </w:r>
            <w:r>
              <w:rPr>
                <w:spacing w:val="-2"/>
              </w:rPr>
              <w:t>commitment</w:t>
            </w:r>
            <w:r>
              <w:rPr/>
              <w:tab/>
            </w:r>
            <w:r>
              <w:rPr>
                <w:spacing w:val="-7"/>
              </w:rPr>
              <w:t>15</w:t>
            </w:r>
          </w:hyperlink>
        </w:p>
        <w:p>
          <w:pPr>
            <w:pStyle w:val="TOC1"/>
            <w:numPr>
              <w:ilvl w:val="0"/>
              <w:numId w:val="1"/>
            </w:numPr>
            <w:tabs>
              <w:tab w:pos="997" w:val="left" w:leader="none"/>
            </w:tabs>
            <w:spacing w:line="290" w:lineRule="exact" w:before="285" w:after="0"/>
            <w:ind w:left="997" w:right="0" w:hanging="277"/>
            <w:jc w:val="left"/>
          </w:pPr>
          <w:hyperlink w:history="true" w:anchor="_bookmark8">
            <w:r>
              <w:rPr/>
              <w:t>The</w:t>
            </w:r>
            <w:r>
              <w:rPr>
                <w:spacing w:val="-20"/>
              </w:rPr>
              <w:t> </w:t>
            </w:r>
            <w:r>
              <w:rPr/>
              <w:t>EU</w:t>
            </w:r>
            <w:r>
              <w:rPr>
                <w:spacing w:val="-20"/>
              </w:rPr>
              <w:t> </w:t>
            </w:r>
            <w:r>
              <w:rPr/>
              <w:t>and</w:t>
            </w:r>
            <w:r>
              <w:rPr>
                <w:spacing w:val="-20"/>
              </w:rPr>
              <w:t> </w:t>
            </w:r>
            <w:r>
              <w:rPr/>
              <w:t>asylum:</w:t>
            </w:r>
            <w:r>
              <w:rPr>
                <w:spacing w:val="-20"/>
              </w:rPr>
              <w:t> </w:t>
            </w:r>
            <w:r>
              <w:rPr/>
              <w:t>What</w:t>
            </w:r>
            <w:r>
              <w:rPr>
                <w:spacing w:val="-20"/>
              </w:rPr>
              <w:t> </w:t>
            </w:r>
            <w:r>
              <w:rPr/>
              <w:t>rights</w:t>
            </w:r>
            <w:r>
              <w:rPr>
                <w:spacing w:val="-20"/>
              </w:rPr>
              <w:t> </w:t>
            </w:r>
            <w:r>
              <w:rPr/>
              <w:t>does</w:t>
            </w:r>
            <w:r>
              <w:rPr>
                <w:spacing w:val="-20"/>
              </w:rPr>
              <w:t> </w:t>
            </w:r>
            <w:r>
              <w:rPr/>
              <w:t>the</w:t>
            </w:r>
            <w:r>
              <w:rPr>
                <w:spacing w:val="-20"/>
              </w:rPr>
              <w:t> </w:t>
            </w:r>
            <w:r>
              <w:rPr>
                <w:spacing w:val="-2"/>
              </w:rPr>
              <w:t>Common</w:t>
            </w:r>
          </w:hyperlink>
        </w:p>
        <w:p>
          <w:pPr>
            <w:pStyle w:val="TOC1"/>
            <w:tabs>
              <w:tab w:pos="11185" w:val="right" w:leader="none"/>
            </w:tabs>
            <w:spacing w:line="290" w:lineRule="exact"/>
          </w:pPr>
          <w:r>
            <w:rPr/>
            <mc:AlternateContent>
              <mc:Choice Requires="wps">
                <w:drawing>
                  <wp:anchor distT="0" distB="0" distL="0" distR="0" allowOverlap="1" layoutInCell="1" locked="0" behindDoc="0" simplePos="0" relativeHeight="15748608">
                    <wp:simplePos x="0" y="0"/>
                    <wp:positionH relativeFrom="page">
                      <wp:posOffset>454025</wp:posOffset>
                    </wp:positionH>
                    <wp:positionV relativeFrom="paragraph">
                      <wp:posOffset>216012</wp:posOffset>
                    </wp:positionV>
                    <wp:extent cx="6649084" cy="6350"/>
                    <wp:effectExtent l="0" t="0" r="0" b="0"/>
                    <wp:wrapNone/>
                    <wp:docPr id="91" name="Group 91"/>
                    <wp:cNvGraphicFramePr>
                      <a:graphicFrameLocks/>
                    </wp:cNvGraphicFramePr>
                    <a:graphic>
                      <a:graphicData uri="http://schemas.microsoft.com/office/word/2010/wordprocessingGroup">
                        <wpg:wgp>
                          <wpg:cNvPr id="91" name="Group 91"/>
                          <wpg:cNvGrpSpPr/>
                          <wpg:grpSpPr>
                            <a:xfrm>
                              <a:off x="0" y="0"/>
                              <a:ext cx="6649084" cy="6350"/>
                              <a:chExt cx="6649084" cy="6350"/>
                            </a:xfrm>
                          </wpg:grpSpPr>
                          <wps:wsp>
                            <wps:cNvPr id="92" name="Graphic 92"/>
                            <wps:cNvSpPr/>
                            <wps:spPr>
                              <a:xfrm>
                                <a:off x="15876" y="3175"/>
                                <a:ext cx="6623684" cy="1270"/>
                              </a:xfrm>
                              <a:custGeom>
                                <a:avLst/>
                                <a:gdLst/>
                                <a:ahLst/>
                                <a:cxnLst/>
                                <a:rect l="l" t="t" r="r" b="b"/>
                                <a:pathLst>
                                  <a:path w="6623684" h="0">
                                    <a:moveTo>
                                      <a:pt x="0" y="0"/>
                                    </a:moveTo>
                                    <a:lnTo>
                                      <a:pt x="6623380" y="0"/>
                                    </a:lnTo>
                                  </a:path>
                                </a:pathLst>
                              </a:custGeom>
                              <a:ln w="6350">
                                <a:solidFill>
                                  <a:srgbClr val="77328A"/>
                                </a:solidFill>
                                <a:prstDash val="dot"/>
                              </a:ln>
                            </wps:spPr>
                            <wps:bodyPr wrap="square" lIns="0" tIns="0" rIns="0" bIns="0" rtlCol="0">
                              <a:prstTxWarp prst="textNoShape">
                                <a:avLst/>
                              </a:prstTxWarp>
                              <a:noAutofit/>
                            </wps:bodyPr>
                          </wps:wsp>
                          <wps:wsp>
                            <wps:cNvPr id="93" name="Graphic 93"/>
                            <wps:cNvSpPr/>
                            <wps:spPr>
                              <a:xfrm>
                                <a:off x="0" y="9"/>
                                <a:ext cx="6649084" cy="6350"/>
                              </a:xfrm>
                              <a:custGeom>
                                <a:avLst/>
                                <a:gdLst/>
                                <a:ahLst/>
                                <a:cxnLst/>
                                <a:rect l="l" t="t" r="r" b="b"/>
                                <a:pathLst>
                                  <a:path w="6649084" h="6350">
                                    <a:moveTo>
                                      <a:pt x="6350" y="3175"/>
                                    </a:moveTo>
                                    <a:lnTo>
                                      <a:pt x="5410" y="927"/>
                                    </a:lnTo>
                                    <a:lnTo>
                                      <a:pt x="3175" y="0"/>
                                    </a:lnTo>
                                    <a:lnTo>
                                      <a:pt x="927" y="927"/>
                                    </a:lnTo>
                                    <a:lnTo>
                                      <a:pt x="0" y="3175"/>
                                    </a:lnTo>
                                    <a:lnTo>
                                      <a:pt x="927" y="5410"/>
                                    </a:lnTo>
                                    <a:lnTo>
                                      <a:pt x="3175" y="6350"/>
                                    </a:lnTo>
                                    <a:lnTo>
                                      <a:pt x="5410" y="5410"/>
                                    </a:lnTo>
                                    <a:lnTo>
                                      <a:pt x="6350" y="3175"/>
                                    </a:lnTo>
                                    <a:close/>
                                  </a:path>
                                  <a:path w="6649084" h="6350">
                                    <a:moveTo>
                                      <a:pt x="6648780" y="3175"/>
                                    </a:moveTo>
                                    <a:lnTo>
                                      <a:pt x="6647840" y="927"/>
                                    </a:lnTo>
                                    <a:lnTo>
                                      <a:pt x="6645605" y="0"/>
                                    </a:lnTo>
                                    <a:lnTo>
                                      <a:pt x="6643357" y="927"/>
                                    </a:lnTo>
                                    <a:lnTo>
                                      <a:pt x="6642430" y="3175"/>
                                    </a:lnTo>
                                    <a:lnTo>
                                      <a:pt x="6643357" y="5410"/>
                                    </a:lnTo>
                                    <a:lnTo>
                                      <a:pt x="6645605" y="6350"/>
                                    </a:lnTo>
                                    <a:lnTo>
                                      <a:pt x="6647840" y="5410"/>
                                    </a:lnTo>
                                    <a:lnTo>
                                      <a:pt x="6648780" y="3175"/>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75pt;margin-top:17.008844pt;width:523.5500pt;height:.5pt;mso-position-horizontal-relative:page;mso-position-vertical-relative:paragraph;z-index:15748608" id="docshapegroup73" coordorigin="715,340" coordsize="10471,10">
                    <v:line style="position:absolute" from="740,345" to="11171,345" stroked="true" strokeweight=".5pt" strokecolor="#77328a">
                      <v:stroke dashstyle="dot"/>
                    </v:line>
                    <v:shape style="position:absolute;left:715;top:340;width:10471;height:10" id="docshape74" coordorigin="715,340" coordsize="10471,10" path="m725,345l724,342,720,340,716,342,715,345,716,349,720,350,724,349,725,345xm11186,345l11184,342,11181,340,11177,342,11176,345,11177,349,11181,350,11184,349,11186,345xe" filled="true" fillcolor="#77328a" stroked="false">
                      <v:path arrowok="t"/>
                      <v:fill type="solid"/>
                    </v:shape>
                    <w10:wrap type="none"/>
                  </v:group>
                </w:pict>
              </mc:Fallback>
            </mc:AlternateContent>
          </w:r>
          <w:hyperlink w:history="true" w:anchor="_bookmark8">
            <w:r>
              <w:rPr>
                <w:spacing w:val="-2"/>
              </w:rPr>
              <w:t>European</w:t>
            </w:r>
            <w:r>
              <w:rPr>
                <w:spacing w:val="-16"/>
              </w:rPr>
              <w:t> </w:t>
            </w:r>
            <w:r>
              <w:rPr>
                <w:spacing w:val="-2"/>
              </w:rPr>
              <w:t>Asylum</w:t>
            </w:r>
            <w:r>
              <w:rPr>
                <w:spacing w:val="-16"/>
              </w:rPr>
              <w:t> </w:t>
            </w:r>
            <w:r>
              <w:rPr>
                <w:spacing w:val="-2"/>
              </w:rPr>
              <w:t>System</w:t>
            </w:r>
            <w:r>
              <w:rPr>
                <w:spacing w:val="-15"/>
              </w:rPr>
              <w:t> </w:t>
            </w:r>
            <w:r>
              <w:rPr>
                <w:spacing w:val="-2"/>
              </w:rPr>
              <w:t>Protect?</w:t>
            </w:r>
            <w:r>
              <w:rPr/>
              <w:tab/>
            </w:r>
            <w:r>
              <w:rPr>
                <w:spacing w:val="-5"/>
              </w:rPr>
              <w:t>16</w:t>
            </w:r>
          </w:hyperlink>
        </w:p>
        <w:p>
          <w:pPr>
            <w:pStyle w:val="TOC2"/>
            <w:numPr>
              <w:ilvl w:val="1"/>
              <w:numId w:val="1"/>
            </w:numPr>
            <w:tabs>
              <w:tab w:pos="2159" w:val="left" w:leader="none"/>
              <w:tab w:pos="11185" w:val="right" w:leader="none"/>
            </w:tabs>
            <w:spacing w:line="240" w:lineRule="auto" w:before="223" w:after="0"/>
            <w:ind w:left="2159" w:right="0" w:hanging="719"/>
            <w:jc w:val="left"/>
          </w:pPr>
          <w:r>
            <w:rPr/>
            <mc:AlternateContent>
              <mc:Choice Requires="wps">
                <w:drawing>
                  <wp:anchor distT="0" distB="0" distL="0" distR="0" allowOverlap="1" layoutInCell="1" locked="0" behindDoc="0" simplePos="0" relativeHeight="15749120">
                    <wp:simplePos x="0" y="0"/>
                    <wp:positionH relativeFrom="page">
                      <wp:posOffset>454025</wp:posOffset>
                    </wp:positionH>
                    <wp:positionV relativeFrom="paragraph">
                      <wp:posOffset>388364</wp:posOffset>
                    </wp:positionV>
                    <wp:extent cx="6649084" cy="6350"/>
                    <wp:effectExtent l="0" t="0" r="0" b="0"/>
                    <wp:wrapNone/>
                    <wp:docPr id="94" name="Group 94"/>
                    <wp:cNvGraphicFramePr>
                      <a:graphicFrameLocks/>
                    </wp:cNvGraphicFramePr>
                    <a:graphic>
                      <a:graphicData uri="http://schemas.microsoft.com/office/word/2010/wordprocessingGroup">
                        <wpg:wgp>
                          <wpg:cNvPr id="94" name="Group 94"/>
                          <wpg:cNvGrpSpPr/>
                          <wpg:grpSpPr>
                            <a:xfrm>
                              <a:off x="0" y="0"/>
                              <a:ext cx="6649084" cy="6350"/>
                              <a:chExt cx="6649084" cy="6350"/>
                            </a:xfrm>
                          </wpg:grpSpPr>
                          <wps:wsp>
                            <wps:cNvPr id="95" name="Graphic 95"/>
                            <wps:cNvSpPr/>
                            <wps:spPr>
                              <a:xfrm>
                                <a:off x="15876" y="3175"/>
                                <a:ext cx="6623684" cy="1270"/>
                              </a:xfrm>
                              <a:custGeom>
                                <a:avLst/>
                                <a:gdLst/>
                                <a:ahLst/>
                                <a:cxnLst/>
                                <a:rect l="l" t="t" r="r" b="b"/>
                                <a:pathLst>
                                  <a:path w="6623684" h="0">
                                    <a:moveTo>
                                      <a:pt x="0" y="0"/>
                                    </a:moveTo>
                                    <a:lnTo>
                                      <a:pt x="6623380" y="0"/>
                                    </a:lnTo>
                                  </a:path>
                                </a:pathLst>
                              </a:custGeom>
                              <a:ln w="6350">
                                <a:solidFill>
                                  <a:srgbClr val="77328A"/>
                                </a:solidFill>
                                <a:prstDash val="dot"/>
                              </a:ln>
                            </wps:spPr>
                            <wps:bodyPr wrap="square" lIns="0" tIns="0" rIns="0" bIns="0" rtlCol="0">
                              <a:prstTxWarp prst="textNoShape">
                                <a:avLst/>
                              </a:prstTxWarp>
                              <a:noAutofit/>
                            </wps:bodyPr>
                          </wps:wsp>
                          <wps:wsp>
                            <wps:cNvPr id="96" name="Graphic 96"/>
                            <wps:cNvSpPr/>
                            <wps:spPr>
                              <a:xfrm>
                                <a:off x="0" y="9"/>
                                <a:ext cx="6649084" cy="6350"/>
                              </a:xfrm>
                              <a:custGeom>
                                <a:avLst/>
                                <a:gdLst/>
                                <a:ahLst/>
                                <a:cxnLst/>
                                <a:rect l="l" t="t" r="r" b="b"/>
                                <a:pathLst>
                                  <a:path w="6649084" h="6350">
                                    <a:moveTo>
                                      <a:pt x="6350" y="3175"/>
                                    </a:moveTo>
                                    <a:lnTo>
                                      <a:pt x="5410" y="927"/>
                                    </a:lnTo>
                                    <a:lnTo>
                                      <a:pt x="3175" y="0"/>
                                    </a:lnTo>
                                    <a:lnTo>
                                      <a:pt x="927" y="927"/>
                                    </a:lnTo>
                                    <a:lnTo>
                                      <a:pt x="0" y="3175"/>
                                    </a:lnTo>
                                    <a:lnTo>
                                      <a:pt x="927" y="5410"/>
                                    </a:lnTo>
                                    <a:lnTo>
                                      <a:pt x="3175" y="6350"/>
                                    </a:lnTo>
                                    <a:lnTo>
                                      <a:pt x="5410" y="5410"/>
                                    </a:lnTo>
                                    <a:lnTo>
                                      <a:pt x="6350" y="3175"/>
                                    </a:lnTo>
                                    <a:close/>
                                  </a:path>
                                  <a:path w="6649084" h="6350">
                                    <a:moveTo>
                                      <a:pt x="6648780" y="3175"/>
                                    </a:moveTo>
                                    <a:lnTo>
                                      <a:pt x="6647840" y="927"/>
                                    </a:lnTo>
                                    <a:lnTo>
                                      <a:pt x="6645605" y="0"/>
                                    </a:lnTo>
                                    <a:lnTo>
                                      <a:pt x="6643357" y="927"/>
                                    </a:lnTo>
                                    <a:lnTo>
                                      <a:pt x="6642430" y="3175"/>
                                    </a:lnTo>
                                    <a:lnTo>
                                      <a:pt x="6643357" y="5410"/>
                                    </a:lnTo>
                                    <a:lnTo>
                                      <a:pt x="6645605" y="6350"/>
                                    </a:lnTo>
                                    <a:lnTo>
                                      <a:pt x="6647840" y="5410"/>
                                    </a:lnTo>
                                    <a:lnTo>
                                      <a:pt x="6648780" y="3175"/>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75pt;margin-top:30.579855pt;width:523.5500pt;height:.5pt;mso-position-horizontal-relative:page;mso-position-vertical-relative:paragraph;z-index:15749120" id="docshapegroup75" coordorigin="715,612" coordsize="10471,10">
                    <v:line style="position:absolute" from="740,617" to="11171,617" stroked="true" strokeweight=".5pt" strokecolor="#77328a">
                      <v:stroke dashstyle="dot"/>
                    </v:line>
                    <v:shape style="position:absolute;left:715;top:611;width:10471;height:10" id="docshape76" coordorigin="715,612" coordsize="10471,10" path="m725,617l724,613,720,612,716,613,715,617,716,620,720,622,724,620,725,617xm11186,617l11184,613,11181,612,11177,613,11176,617,11177,620,11181,622,11184,620,11186,617xe" filled="true" fillcolor="#77328a" stroked="false">
                      <v:path arrowok="t"/>
                      <v:fill type="solid"/>
                    </v:shape>
                    <w10:wrap type="none"/>
                  </v:group>
                </w:pict>
              </mc:Fallback>
            </mc:AlternateContent>
          </w:r>
          <w:hyperlink w:history="true" w:anchor="_bookmark9">
            <w:r>
              <w:rPr/>
              <w:t>EU </w:t>
            </w:r>
            <w:r>
              <w:rPr>
                <w:spacing w:val="-2"/>
              </w:rPr>
              <w:t>Legislation</w:t>
            </w:r>
            <w:r>
              <w:rPr/>
              <w:tab/>
            </w:r>
            <w:r>
              <w:rPr>
                <w:spacing w:val="-5"/>
              </w:rPr>
              <w:t>17</w:t>
            </w:r>
          </w:hyperlink>
        </w:p>
        <w:p>
          <w:pPr>
            <w:pStyle w:val="TOC2"/>
            <w:numPr>
              <w:ilvl w:val="1"/>
              <w:numId w:val="1"/>
            </w:numPr>
            <w:tabs>
              <w:tab w:pos="2159" w:val="left" w:leader="none"/>
            </w:tabs>
            <w:spacing w:line="290" w:lineRule="exact" w:before="223" w:after="0"/>
            <w:ind w:left="2159" w:right="0" w:hanging="719"/>
            <w:jc w:val="left"/>
          </w:pPr>
          <w:hyperlink w:history="true" w:anchor="_bookmark10">
            <w:r>
              <w:rPr/>
              <w:t>Relationship</w:t>
            </w:r>
            <w:r>
              <w:rPr>
                <w:spacing w:val="-16"/>
              </w:rPr>
              <w:t> </w:t>
            </w:r>
            <w:r>
              <w:rPr/>
              <w:t>with</w:t>
            </w:r>
            <w:r>
              <w:rPr>
                <w:spacing w:val="-15"/>
              </w:rPr>
              <w:t> </w:t>
            </w:r>
            <w:r>
              <w:rPr/>
              <w:t>the</w:t>
            </w:r>
            <w:r>
              <w:rPr>
                <w:spacing w:val="-16"/>
              </w:rPr>
              <w:t> </w:t>
            </w:r>
            <w:r>
              <w:rPr/>
              <w:t>Refugee</w:t>
            </w:r>
            <w:r>
              <w:rPr>
                <w:spacing w:val="-15"/>
              </w:rPr>
              <w:t> </w:t>
            </w:r>
            <w:r>
              <w:rPr/>
              <w:t>Convention</w:t>
            </w:r>
            <w:r>
              <w:rPr>
                <w:spacing w:val="-16"/>
              </w:rPr>
              <w:t> </w:t>
            </w:r>
            <w:r>
              <w:rPr/>
              <w:t>and</w:t>
            </w:r>
            <w:r>
              <w:rPr>
                <w:spacing w:val="-15"/>
              </w:rPr>
              <w:t> </w:t>
            </w:r>
            <w:r>
              <w:rPr/>
              <w:t>the</w:t>
            </w:r>
            <w:r>
              <w:rPr>
                <w:spacing w:val="-16"/>
              </w:rPr>
              <w:t> </w:t>
            </w:r>
            <w:r>
              <w:rPr>
                <w:spacing w:val="-2"/>
              </w:rPr>
              <w:t>European</w:t>
            </w:r>
          </w:hyperlink>
        </w:p>
        <w:p>
          <w:pPr>
            <w:pStyle w:val="TOC3"/>
            <w:tabs>
              <w:tab w:pos="11185" w:val="right" w:leader="none"/>
            </w:tabs>
          </w:pPr>
          <w:r>
            <w:rPr/>
            <mc:AlternateContent>
              <mc:Choice Requires="wps">
                <w:drawing>
                  <wp:anchor distT="0" distB="0" distL="0" distR="0" allowOverlap="1" layoutInCell="1" locked="0" behindDoc="0" simplePos="0" relativeHeight="15749632">
                    <wp:simplePos x="0" y="0"/>
                    <wp:positionH relativeFrom="page">
                      <wp:posOffset>454025</wp:posOffset>
                    </wp:positionH>
                    <wp:positionV relativeFrom="paragraph">
                      <wp:posOffset>250688</wp:posOffset>
                    </wp:positionV>
                    <wp:extent cx="6649084" cy="6350"/>
                    <wp:effectExtent l="0" t="0" r="0" b="0"/>
                    <wp:wrapNone/>
                    <wp:docPr id="97" name="Group 97"/>
                    <wp:cNvGraphicFramePr>
                      <a:graphicFrameLocks/>
                    </wp:cNvGraphicFramePr>
                    <a:graphic>
                      <a:graphicData uri="http://schemas.microsoft.com/office/word/2010/wordprocessingGroup">
                        <wpg:wgp>
                          <wpg:cNvPr id="97" name="Group 97"/>
                          <wpg:cNvGrpSpPr/>
                          <wpg:grpSpPr>
                            <a:xfrm>
                              <a:off x="0" y="0"/>
                              <a:ext cx="6649084" cy="6350"/>
                              <a:chExt cx="6649084" cy="6350"/>
                            </a:xfrm>
                          </wpg:grpSpPr>
                          <wps:wsp>
                            <wps:cNvPr id="98" name="Graphic 98"/>
                            <wps:cNvSpPr/>
                            <wps:spPr>
                              <a:xfrm>
                                <a:off x="15876" y="3175"/>
                                <a:ext cx="6623684" cy="1270"/>
                              </a:xfrm>
                              <a:custGeom>
                                <a:avLst/>
                                <a:gdLst/>
                                <a:ahLst/>
                                <a:cxnLst/>
                                <a:rect l="l" t="t" r="r" b="b"/>
                                <a:pathLst>
                                  <a:path w="6623684" h="0">
                                    <a:moveTo>
                                      <a:pt x="0" y="0"/>
                                    </a:moveTo>
                                    <a:lnTo>
                                      <a:pt x="6623380" y="0"/>
                                    </a:lnTo>
                                  </a:path>
                                </a:pathLst>
                              </a:custGeom>
                              <a:ln w="6350">
                                <a:solidFill>
                                  <a:srgbClr val="77328A"/>
                                </a:solidFill>
                                <a:prstDash val="dot"/>
                              </a:ln>
                            </wps:spPr>
                            <wps:bodyPr wrap="square" lIns="0" tIns="0" rIns="0" bIns="0" rtlCol="0">
                              <a:prstTxWarp prst="textNoShape">
                                <a:avLst/>
                              </a:prstTxWarp>
                              <a:noAutofit/>
                            </wps:bodyPr>
                          </wps:wsp>
                          <wps:wsp>
                            <wps:cNvPr id="99" name="Graphic 99"/>
                            <wps:cNvSpPr/>
                            <wps:spPr>
                              <a:xfrm>
                                <a:off x="0" y="4"/>
                                <a:ext cx="6649084" cy="6350"/>
                              </a:xfrm>
                              <a:custGeom>
                                <a:avLst/>
                                <a:gdLst/>
                                <a:ahLst/>
                                <a:cxnLst/>
                                <a:rect l="l" t="t" r="r" b="b"/>
                                <a:pathLst>
                                  <a:path w="6649084" h="6350">
                                    <a:moveTo>
                                      <a:pt x="6350" y="3175"/>
                                    </a:moveTo>
                                    <a:lnTo>
                                      <a:pt x="5410" y="927"/>
                                    </a:lnTo>
                                    <a:lnTo>
                                      <a:pt x="3175" y="0"/>
                                    </a:lnTo>
                                    <a:lnTo>
                                      <a:pt x="927" y="927"/>
                                    </a:lnTo>
                                    <a:lnTo>
                                      <a:pt x="0" y="3175"/>
                                    </a:lnTo>
                                    <a:lnTo>
                                      <a:pt x="927" y="5422"/>
                                    </a:lnTo>
                                    <a:lnTo>
                                      <a:pt x="3175" y="6350"/>
                                    </a:lnTo>
                                    <a:lnTo>
                                      <a:pt x="5410" y="5422"/>
                                    </a:lnTo>
                                    <a:lnTo>
                                      <a:pt x="6350" y="3175"/>
                                    </a:lnTo>
                                    <a:close/>
                                  </a:path>
                                  <a:path w="6649084" h="6350">
                                    <a:moveTo>
                                      <a:pt x="6648780" y="3175"/>
                                    </a:moveTo>
                                    <a:lnTo>
                                      <a:pt x="6647840" y="927"/>
                                    </a:lnTo>
                                    <a:lnTo>
                                      <a:pt x="6645605" y="0"/>
                                    </a:lnTo>
                                    <a:lnTo>
                                      <a:pt x="6643357" y="927"/>
                                    </a:lnTo>
                                    <a:lnTo>
                                      <a:pt x="6642430" y="3175"/>
                                    </a:lnTo>
                                    <a:lnTo>
                                      <a:pt x="6643357" y="5422"/>
                                    </a:lnTo>
                                    <a:lnTo>
                                      <a:pt x="6645605" y="6350"/>
                                    </a:lnTo>
                                    <a:lnTo>
                                      <a:pt x="6647840" y="5422"/>
                                    </a:lnTo>
                                    <a:lnTo>
                                      <a:pt x="6648780" y="3175"/>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75pt;margin-top:19.739267pt;width:523.5500pt;height:.5pt;mso-position-horizontal-relative:page;mso-position-vertical-relative:paragraph;z-index:15749632" id="docshapegroup77" coordorigin="715,395" coordsize="10471,10">
                    <v:line style="position:absolute" from="740,400" to="11171,400" stroked="true" strokeweight=".5pt" strokecolor="#77328a">
                      <v:stroke dashstyle="dot"/>
                    </v:line>
                    <v:shape style="position:absolute;left:715;top:394;width:10471;height:10" id="docshape78" coordorigin="715,395" coordsize="10471,10" path="m725,400l724,396,720,395,716,396,715,400,716,403,720,405,724,403,725,400xm11186,400l11184,396,11181,395,11177,396,11176,400,11177,403,11181,405,11184,403,11186,400xe" filled="true" fillcolor="#77328a" stroked="false">
                      <v:path arrowok="t"/>
                      <v:fill type="solid"/>
                    </v:shape>
                    <w10:wrap type="none"/>
                  </v:group>
                </w:pict>
              </mc:Fallback>
            </mc:AlternateContent>
          </w:r>
          <w:hyperlink w:history="true" w:anchor="_bookmark10">
            <w:r>
              <w:rPr/>
              <w:t>Convention</w:t>
            </w:r>
            <w:r>
              <w:rPr>
                <w:spacing w:val="-20"/>
              </w:rPr>
              <w:t> </w:t>
            </w:r>
            <w:r>
              <w:rPr/>
              <w:t>on</w:t>
            </w:r>
            <w:r>
              <w:rPr>
                <w:spacing w:val="-20"/>
              </w:rPr>
              <w:t> </w:t>
            </w:r>
            <w:r>
              <w:rPr/>
              <w:t>Human</w:t>
            </w:r>
            <w:r>
              <w:rPr>
                <w:spacing w:val="-20"/>
              </w:rPr>
              <w:t> </w:t>
            </w:r>
            <w:r>
              <w:rPr>
                <w:spacing w:val="-2"/>
              </w:rPr>
              <w:t>Rights.</w:t>
            </w:r>
            <w:r>
              <w:rPr/>
              <w:tab/>
            </w:r>
            <w:r>
              <w:rPr>
                <w:spacing w:val="-5"/>
              </w:rPr>
              <w:t>21</w:t>
            </w:r>
          </w:hyperlink>
        </w:p>
        <w:p>
          <w:pPr>
            <w:pStyle w:val="TOC1"/>
            <w:numPr>
              <w:ilvl w:val="0"/>
              <w:numId w:val="1"/>
            </w:numPr>
            <w:tabs>
              <w:tab w:pos="1005" w:val="left" w:leader="none"/>
              <w:tab w:pos="11185" w:val="right" w:leader="none"/>
            </w:tabs>
            <w:spacing w:line="240" w:lineRule="auto" w:before="284" w:after="0"/>
            <w:ind w:left="1005" w:right="0" w:hanging="285"/>
            <w:jc w:val="left"/>
          </w:pPr>
          <w:r>
            <w:rPr/>
            <mc:AlternateContent>
              <mc:Choice Requires="wps">
                <w:drawing>
                  <wp:anchor distT="0" distB="0" distL="0" distR="0" allowOverlap="1" layoutInCell="1" locked="0" behindDoc="0" simplePos="0" relativeHeight="15750144">
                    <wp:simplePos x="0" y="0"/>
                    <wp:positionH relativeFrom="page">
                      <wp:posOffset>454025</wp:posOffset>
                    </wp:positionH>
                    <wp:positionV relativeFrom="paragraph">
                      <wp:posOffset>417640</wp:posOffset>
                    </wp:positionV>
                    <wp:extent cx="6649084" cy="6350"/>
                    <wp:effectExtent l="0" t="0" r="0" b="0"/>
                    <wp:wrapNone/>
                    <wp:docPr id="100" name="Group 100"/>
                    <wp:cNvGraphicFramePr>
                      <a:graphicFrameLocks/>
                    </wp:cNvGraphicFramePr>
                    <a:graphic>
                      <a:graphicData uri="http://schemas.microsoft.com/office/word/2010/wordprocessingGroup">
                        <wpg:wgp>
                          <wpg:cNvPr id="100" name="Group 100"/>
                          <wpg:cNvGrpSpPr/>
                          <wpg:grpSpPr>
                            <a:xfrm>
                              <a:off x="0" y="0"/>
                              <a:ext cx="6649084" cy="6350"/>
                              <a:chExt cx="6649084" cy="6350"/>
                            </a:xfrm>
                          </wpg:grpSpPr>
                          <wps:wsp>
                            <wps:cNvPr id="101" name="Graphic 101"/>
                            <wps:cNvSpPr/>
                            <wps:spPr>
                              <a:xfrm>
                                <a:off x="15876" y="3175"/>
                                <a:ext cx="6623684" cy="1270"/>
                              </a:xfrm>
                              <a:custGeom>
                                <a:avLst/>
                                <a:gdLst/>
                                <a:ahLst/>
                                <a:cxnLst/>
                                <a:rect l="l" t="t" r="r" b="b"/>
                                <a:pathLst>
                                  <a:path w="6623684" h="0">
                                    <a:moveTo>
                                      <a:pt x="0" y="0"/>
                                    </a:moveTo>
                                    <a:lnTo>
                                      <a:pt x="6623380" y="0"/>
                                    </a:lnTo>
                                  </a:path>
                                </a:pathLst>
                              </a:custGeom>
                              <a:ln w="6350">
                                <a:solidFill>
                                  <a:srgbClr val="77328A"/>
                                </a:solidFill>
                                <a:prstDash val="dot"/>
                              </a:ln>
                            </wps:spPr>
                            <wps:bodyPr wrap="square" lIns="0" tIns="0" rIns="0" bIns="0" rtlCol="0">
                              <a:prstTxWarp prst="textNoShape">
                                <a:avLst/>
                              </a:prstTxWarp>
                              <a:noAutofit/>
                            </wps:bodyPr>
                          </wps:wsp>
                          <wps:wsp>
                            <wps:cNvPr id="102" name="Graphic 102"/>
                            <wps:cNvSpPr/>
                            <wps:spPr>
                              <a:xfrm>
                                <a:off x="0" y="7"/>
                                <a:ext cx="6649084" cy="6350"/>
                              </a:xfrm>
                              <a:custGeom>
                                <a:avLst/>
                                <a:gdLst/>
                                <a:ahLst/>
                                <a:cxnLst/>
                                <a:rect l="l" t="t" r="r" b="b"/>
                                <a:pathLst>
                                  <a:path w="6649084" h="6350">
                                    <a:moveTo>
                                      <a:pt x="6350" y="3175"/>
                                    </a:moveTo>
                                    <a:lnTo>
                                      <a:pt x="5410" y="927"/>
                                    </a:lnTo>
                                    <a:lnTo>
                                      <a:pt x="3175" y="0"/>
                                    </a:lnTo>
                                    <a:lnTo>
                                      <a:pt x="927" y="927"/>
                                    </a:lnTo>
                                    <a:lnTo>
                                      <a:pt x="0" y="3175"/>
                                    </a:lnTo>
                                    <a:lnTo>
                                      <a:pt x="927" y="5422"/>
                                    </a:lnTo>
                                    <a:lnTo>
                                      <a:pt x="3175" y="6350"/>
                                    </a:lnTo>
                                    <a:lnTo>
                                      <a:pt x="5410" y="5422"/>
                                    </a:lnTo>
                                    <a:lnTo>
                                      <a:pt x="6350" y="3175"/>
                                    </a:lnTo>
                                    <a:close/>
                                  </a:path>
                                  <a:path w="6649084" h="6350">
                                    <a:moveTo>
                                      <a:pt x="6648780" y="3175"/>
                                    </a:moveTo>
                                    <a:lnTo>
                                      <a:pt x="6647840" y="927"/>
                                    </a:lnTo>
                                    <a:lnTo>
                                      <a:pt x="6645605" y="0"/>
                                    </a:lnTo>
                                    <a:lnTo>
                                      <a:pt x="6643357" y="927"/>
                                    </a:lnTo>
                                    <a:lnTo>
                                      <a:pt x="6642430" y="3175"/>
                                    </a:lnTo>
                                    <a:lnTo>
                                      <a:pt x="6643357" y="5422"/>
                                    </a:lnTo>
                                    <a:lnTo>
                                      <a:pt x="6645605" y="6350"/>
                                    </a:lnTo>
                                    <a:lnTo>
                                      <a:pt x="6647840" y="5422"/>
                                    </a:lnTo>
                                    <a:lnTo>
                                      <a:pt x="6648780" y="3175"/>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75pt;margin-top:32.885063pt;width:523.5500pt;height:.5pt;mso-position-horizontal-relative:page;mso-position-vertical-relative:paragraph;z-index:15750144" id="docshapegroup79" coordorigin="715,658" coordsize="10471,10">
                    <v:line style="position:absolute" from="740,663" to="11171,663" stroked="true" strokeweight=".5pt" strokecolor="#77328a">
                      <v:stroke dashstyle="dot"/>
                    </v:line>
                    <v:shape style="position:absolute;left:715;top:657;width:10471;height:10" id="docshape80" coordorigin="715,658" coordsize="10471,10" path="m725,663l724,659,720,658,716,659,715,663,716,666,720,668,724,666,725,663xm11186,663l11184,659,11181,658,11177,659,11176,663,11177,666,11181,668,11184,666,11186,663xe" filled="true" fillcolor="#77328a" stroked="false">
                      <v:path arrowok="t"/>
                      <v:fill type="solid"/>
                    </v:shape>
                    <w10:wrap type="none"/>
                  </v:group>
                </w:pict>
              </mc:Fallback>
            </mc:AlternateContent>
          </w:r>
          <w:hyperlink w:history="true" w:anchor="_bookmark11">
            <w:r>
              <w:rPr/>
              <w:t>The</w:t>
            </w:r>
            <w:r>
              <w:rPr>
                <w:spacing w:val="-20"/>
              </w:rPr>
              <w:t> </w:t>
            </w:r>
            <w:r>
              <w:rPr/>
              <w:t>Common</w:t>
            </w:r>
            <w:r>
              <w:rPr>
                <w:spacing w:val="-19"/>
              </w:rPr>
              <w:t> </w:t>
            </w:r>
            <w:r>
              <w:rPr/>
              <w:t>European</w:t>
            </w:r>
            <w:r>
              <w:rPr>
                <w:spacing w:val="-20"/>
              </w:rPr>
              <w:t> </w:t>
            </w:r>
            <w:r>
              <w:rPr/>
              <w:t>Asylum</w:t>
            </w:r>
            <w:r>
              <w:rPr>
                <w:spacing w:val="-19"/>
              </w:rPr>
              <w:t> </w:t>
            </w:r>
            <w:r>
              <w:rPr/>
              <w:t>System</w:t>
            </w:r>
            <w:r>
              <w:rPr>
                <w:spacing w:val="-20"/>
              </w:rPr>
              <w:t> </w:t>
            </w:r>
            <w:r>
              <w:rPr/>
              <w:t>in</w:t>
            </w:r>
            <w:r>
              <w:rPr>
                <w:spacing w:val="-19"/>
              </w:rPr>
              <w:t> </w:t>
            </w:r>
            <w:r>
              <w:rPr/>
              <w:t>UK</w:t>
            </w:r>
            <w:r>
              <w:rPr>
                <w:spacing w:val="-20"/>
              </w:rPr>
              <w:t> </w:t>
            </w:r>
            <w:r>
              <w:rPr/>
              <w:t>law</w:t>
            </w:r>
            <w:r>
              <w:rPr>
                <w:spacing w:val="-19"/>
              </w:rPr>
              <w:t> </w:t>
            </w:r>
            <w:r>
              <w:rPr/>
              <w:t>after</w:t>
            </w:r>
            <w:r>
              <w:rPr>
                <w:spacing w:val="-20"/>
              </w:rPr>
              <w:t> </w:t>
            </w:r>
            <w:r>
              <w:rPr>
                <w:spacing w:val="-2"/>
              </w:rPr>
              <w:t>Brexit</w:t>
            </w:r>
            <w:r>
              <w:rPr/>
              <w:tab/>
            </w:r>
            <w:r>
              <w:rPr>
                <w:spacing w:val="-5"/>
              </w:rPr>
              <w:t>24</w:t>
            </w:r>
          </w:hyperlink>
        </w:p>
        <w:p>
          <w:pPr>
            <w:pStyle w:val="TOC1"/>
            <w:numPr>
              <w:ilvl w:val="0"/>
              <w:numId w:val="1"/>
            </w:numPr>
            <w:tabs>
              <w:tab w:pos="969" w:val="left" w:leader="none"/>
            </w:tabs>
            <w:spacing w:line="290" w:lineRule="exact" w:before="285" w:after="0"/>
            <w:ind w:left="969" w:right="0" w:hanging="249"/>
            <w:jc w:val="left"/>
          </w:pPr>
          <w:hyperlink w:history="true" w:anchor="_bookmark12">
            <w:r>
              <w:rPr/>
              <w:t>Has</w:t>
            </w:r>
            <w:r>
              <w:rPr>
                <w:spacing w:val="-19"/>
              </w:rPr>
              <w:t> </w:t>
            </w:r>
            <w:r>
              <w:rPr/>
              <w:t>there</w:t>
            </w:r>
            <w:r>
              <w:rPr>
                <w:spacing w:val="-18"/>
              </w:rPr>
              <w:t> </w:t>
            </w:r>
            <w:r>
              <w:rPr/>
              <w:t>been</w:t>
            </w:r>
            <w:r>
              <w:rPr>
                <w:spacing w:val="-18"/>
              </w:rPr>
              <w:t> </w:t>
            </w:r>
            <w:r>
              <w:rPr/>
              <w:t>a</w:t>
            </w:r>
            <w:r>
              <w:rPr>
                <w:spacing w:val="-18"/>
              </w:rPr>
              <w:t> </w:t>
            </w:r>
            <w:r>
              <w:rPr/>
              <w:t>diminution</w:t>
            </w:r>
            <w:r>
              <w:rPr>
                <w:spacing w:val="-18"/>
              </w:rPr>
              <w:t> </w:t>
            </w:r>
            <w:r>
              <w:rPr/>
              <w:t>of</w:t>
            </w:r>
            <w:r>
              <w:rPr>
                <w:spacing w:val="-18"/>
              </w:rPr>
              <w:t> </w:t>
            </w:r>
            <w:r>
              <w:rPr/>
              <w:t>rights</w:t>
            </w:r>
            <w:r>
              <w:rPr>
                <w:spacing w:val="-18"/>
              </w:rPr>
              <w:t> </w:t>
            </w:r>
            <w:r>
              <w:rPr/>
              <w:t>of</w:t>
            </w:r>
            <w:r>
              <w:rPr>
                <w:spacing w:val="-19"/>
              </w:rPr>
              <w:t> </w:t>
            </w:r>
            <w:r>
              <w:rPr/>
              <w:t>persons</w:t>
            </w:r>
            <w:r>
              <w:rPr>
                <w:spacing w:val="-18"/>
              </w:rPr>
              <w:t> </w:t>
            </w:r>
            <w:r>
              <w:rPr/>
              <w:t>seeking</w:t>
            </w:r>
            <w:r>
              <w:rPr>
                <w:spacing w:val="-18"/>
              </w:rPr>
              <w:t> </w:t>
            </w:r>
            <w:r>
              <w:rPr/>
              <w:t>and</w:t>
            </w:r>
            <w:r>
              <w:rPr>
                <w:spacing w:val="-18"/>
              </w:rPr>
              <w:t> </w:t>
            </w:r>
            <w:r>
              <w:rPr>
                <w:spacing w:val="-2"/>
              </w:rPr>
              <w:t>granted</w:t>
            </w:r>
          </w:hyperlink>
        </w:p>
        <w:p>
          <w:pPr>
            <w:pStyle w:val="TOC1"/>
            <w:tabs>
              <w:tab w:pos="11185" w:val="right" w:leader="none"/>
            </w:tabs>
            <w:spacing w:line="290" w:lineRule="exact"/>
          </w:pPr>
          <w:r>
            <w:rPr/>
            <mc:AlternateContent>
              <mc:Choice Requires="wps">
                <w:drawing>
                  <wp:anchor distT="0" distB="0" distL="0" distR="0" allowOverlap="1" layoutInCell="1" locked="0" behindDoc="0" simplePos="0" relativeHeight="15750656">
                    <wp:simplePos x="0" y="0"/>
                    <wp:positionH relativeFrom="page">
                      <wp:posOffset>454025</wp:posOffset>
                    </wp:positionH>
                    <wp:positionV relativeFrom="paragraph">
                      <wp:posOffset>216260</wp:posOffset>
                    </wp:positionV>
                    <wp:extent cx="6649084" cy="6350"/>
                    <wp:effectExtent l="0" t="0" r="0" b="0"/>
                    <wp:wrapNone/>
                    <wp:docPr id="103" name="Group 103"/>
                    <wp:cNvGraphicFramePr>
                      <a:graphicFrameLocks/>
                    </wp:cNvGraphicFramePr>
                    <a:graphic>
                      <a:graphicData uri="http://schemas.microsoft.com/office/word/2010/wordprocessingGroup">
                        <wpg:wgp>
                          <wpg:cNvPr id="103" name="Group 103"/>
                          <wpg:cNvGrpSpPr/>
                          <wpg:grpSpPr>
                            <a:xfrm>
                              <a:off x="0" y="0"/>
                              <a:ext cx="6649084" cy="6350"/>
                              <a:chExt cx="6649084" cy="6350"/>
                            </a:xfrm>
                          </wpg:grpSpPr>
                          <wps:wsp>
                            <wps:cNvPr id="104" name="Graphic 104"/>
                            <wps:cNvSpPr/>
                            <wps:spPr>
                              <a:xfrm>
                                <a:off x="15876" y="3175"/>
                                <a:ext cx="6623684" cy="1270"/>
                              </a:xfrm>
                              <a:custGeom>
                                <a:avLst/>
                                <a:gdLst/>
                                <a:ahLst/>
                                <a:cxnLst/>
                                <a:rect l="l" t="t" r="r" b="b"/>
                                <a:pathLst>
                                  <a:path w="6623684" h="0">
                                    <a:moveTo>
                                      <a:pt x="0" y="0"/>
                                    </a:moveTo>
                                    <a:lnTo>
                                      <a:pt x="6623380" y="0"/>
                                    </a:lnTo>
                                  </a:path>
                                </a:pathLst>
                              </a:custGeom>
                              <a:ln w="6350">
                                <a:solidFill>
                                  <a:srgbClr val="77328A"/>
                                </a:solidFill>
                                <a:prstDash val="dot"/>
                              </a:ln>
                            </wps:spPr>
                            <wps:bodyPr wrap="square" lIns="0" tIns="0" rIns="0" bIns="0" rtlCol="0">
                              <a:prstTxWarp prst="textNoShape">
                                <a:avLst/>
                              </a:prstTxWarp>
                              <a:noAutofit/>
                            </wps:bodyPr>
                          </wps:wsp>
                          <wps:wsp>
                            <wps:cNvPr id="105" name="Graphic 105"/>
                            <wps:cNvSpPr/>
                            <wps:spPr>
                              <a:xfrm>
                                <a:off x="0" y="3"/>
                                <a:ext cx="6649084" cy="6350"/>
                              </a:xfrm>
                              <a:custGeom>
                                <a:avLst/>
                                <a:gdLst/>
                                <a:ahLst/>
                                <a:cxnLst/>
                                <a:rect l="l" t="t" r="r" b="b"/>
                                <a:pathLst>
                                  <a:path w="6649084" h="6350">
                                    <a:moveTo>
                                      <a:pt x="6350" y="3175"/>
                                    </a:moveTo>
                                    <a:lnTo>
                                      <a:pt x="5410" y="927"/>
                                    </a:lnTo>
                                    <a:lnTo>
                                      <a:pt x="3175" y="0"/>
                                    </a:lnTo>
                                    <a:lnTo>
                                      <a:pt x="927" y="927"/>
                                    </a:lnTo>
                                    <a:lnTo>
                                      <a:pt x="0" y="3175"/>
                                    </a:lnTo>
                                    <a:lnTo>
                                      <a:pt x="927" y="5422"/>
                                    </a:lnTo>
                                    <a:lnTo>
                                      <a:pt x="3175" y="6350"/>
                                    </a:lnTo>
                                    <a:lnTo>
                                      <a:pt x="5410" y="5422"/>
                                    </a:lnTo>
                                    <a:lnTo>
                                      <a:pt x="6350" y="3175"/>
                                    </a:lnTo>
                                    <a:close/>
                                  </a:path>
                                  <a:path w="6649084" h="6350">
                                    <a:moveTo>
                                      <a:pt x="6648780" y="3175"/>
                                    </a:moveTo>
                                    <a:lnTo>
                                      <a:pt x="6647840" y="927"/>
                                    </a:lnTo>
                                    <a:lnTo>
                                      <a:pt x="6645605" y="0"/>
                                    </a:lnTo>
                                    <a:lnTo>
                                      <a:pt x="6643357" y="927"/>
                                    </a:lnTo>
                                    <a:lnTo>
                                      <a:pt x="6642430" y="3175"/>
                                    </a:lnTo>
                                    <a:lnTo>
                                      <a:pt x="6643357" y="5422"/>
                                    </a:lnTo>
                                    <a:lnTo>
                                      <a:pt x="6645605" y="6350"/>
                                    </a:lnTo>
                                    <a:lnTo>
                                      <a:pt x="6647840" y="5422"/>
                                    </a:lnTo>
                                    <a:lnTo>
                                      <a:pt x="6648780" y="3175"/>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75pt;margin-top:17.028389pt;width:523.5500pt;height:.5pt;mso-position-horizontal-relative:page;mso-position-vertical-relative:paragraph;z-index:15750656" id="docshapegroup81" coordorigin="715,341" coordsize="10471,10">
                    <v:line style="position:absolute" from="740,346" to="11171,346" stroked="true" strokeweight=".5pt" strokecolor="#77328a">
                      <v:stroke dashstyle="dot"/>
                    </v:line>
                    <v:shape style="position:absolute;left:715;top:340;width:10471;height:10" id="docshape82" coordorigin="715,341" coordsize="10471,10" path="m725,346l724,342,720,341,716,342,715,346,716,349,720,351,724,349,725,346xm11186,346l11184,342,11181,341,11177,342,11176,346,11177,349,11181,351,11184,349,11186,346xe" filled="true" fillcolor="#77328a" stroked="false">
                      <v:path arrowok="t"/>
                      <v:fill type="solid"/>
                    </v:shape>
                    <w10:wrap type="none"/>
                  </v:group>
                </w:pict>
              </mc:Fallback>
            </mc:AlternateContent>
          </w:r>
          <w:hyperlink w:history="true" w:anchor="_bookmark12">
            <w:r>
              <w:rPr>
                <w:spacing w:val="-2"/>
              </w:rPr>
              <w:t>international</w:t>
            </w:r>
            <w:r>
              <w:rPr>
                <w:spacing w:val="-5"/>
              </w:rPr>
              <w:t> </w:t>
            </w:r>
            <w:r>
              <w:rPr>
                <w:spacing w:val="-2"/>
              </w:rPr>
              <w:t>protection</w:t>
            </w:r>
            <w:r>
              <w:rPr>
                <w:spacing w:val="-4"/>
              </w:rPr>
              <w:t> </w:t>
            </w:r>
            <w:r>
              <w:rPr>
                <w:spacing w:val="-2"/>
              </w:rPr>
              <w:t>after</w:t>
            </w:r>
            <w:r>
              <w:rPr>
                <w:spacing w:val="-4"/>
              </w:rPr>
              <w:t> </w:t>
            </w:r>
            <w:r>
              <w:rPr>
                <w:spacing w:val="-2"/>
              </w:rPr>
              <w:t>Brexit?</w:t>
            </w:r>
            <w:r>
              <w:rPr/>
              <w:tab/>
            </w:r>
            <w:r>
              <w:rPr>
                <w:spacing w:val="-5"/>
              </w:rPr>
              <w:t>27</w:t>
            </w:r>
          </w:hyperlink>
        </w:p>
        <w:p>
          <w:pPr>
            <w:pStyle w:val="TOC2"/>
            <w:numPr>
              <w:ilvl w:val="1"/>
              <w:numId w:val="1"/>
            </w:numPr>
            <w:tabs>
              <w:tab w:pos="2159" w:val="left" w:leader="none"/>
            </w:tabs>
            <w:spacing w:line="290" w:lineRule="exact" w:before="223" w:after="0"/>
            <w:ind w:left="2159" w:right="0" w:hanging="719"/>
            <w:jc w:val="left"/>
          </w:pPr>
          <w:hyperlink w:history="true" w:anchor="_bookmark12">
            <w:r>
              <w:rPr/>
              <w:t>Which</w:t>
            </w:r>
            <w:r>
              <w:rPr>
                <w:spacing w:val="-15"/>
              </w:rPr>
              <w:t> </w:t>
            </w:r>
            <w:r>
              <w:rPr/>
              <w:t>rights</w:t>
            </w:r>
            <w:r>
              <w:rPr>
                <w:spacing w:val="-15"/>
              </w:rPr>
              <w:t> </w:t>
            </w:r>
            <w:r>
              <w:rPr/>
              <w:t>of</w:t>
            </w:r>
            <w:r>
              <w:rPr>
                <w:spacing w:val="-15"/>
              </w:rPr>
              <w:t> </w:t>
            </w:r>
            <w:r>
              <w:rPr/>
              <w:t>persons</w:t>
            </w:r>
            <w:r>
              <w:rPr>
                <w:spacing w:val="-15"/>
              </w:rPr>
              <w:t> </w:t>
            </w:r>
            <w:r>
              <w:rPr/>
              <w:t>seeking</w:t>
            </w:r>
            <w:r>
              <w:rPr>
                <w:spacing w:val="-15"/>
              </w:rPr>
              <w:t> </w:t>
            </w:r>
            <w:r>
              <w:rPr/>
              <w:t>and/or</w:t>
            </w:r>
            <w:r>
              <w:rPr>
                <w:spacing w:val="-15"/>
              </w:rPr>
              <w:t> </w:t>
            </w:r>
            <w:r>
              <w:rPr/>
              <w:t>granted</w:t>
            </w:r>
            <w:r>
              <w:rPr>
                <w:spacing w:val="-15"/>
              </w:rPr>
              <w:t> </w:t>
            </w:r>
            <w:r>
              <w:rPr>
                <w:spacing w:val="-2"/>
              </w:rPr>
              <w:t>international</w:t>
            </w:r>
          </w:hyperlink>
        </w:p>
        <w:p>
          <w:pPr>
            <w:pStyle w:val="TOC3"/>
            <w:tabs>
              <w:tab w:pos="11185" w:val="right" w:leader="none"/>
            </w:tabs>
          </w:pPr>
          <w:r>
            <w:rPr/>
            <mc:AlternateContent>
              <mc:Choice Requires="wps">
                <w:drawing>
                  <wp:anchor distT="0" distB="0" distL="0" distR="0" allowOverlap="1" layoutInCell="1" locked="0" behindDoc="0" simplePos="0" relativeHeight="15751168">
                    <wp:simplePos x="0" y="0"/>
                    <wp:positionH relativeFrom="page">
                      <wp:posOffset>454025</wp:posOffset>
                    </wp:positionH>
                    <wp:positionV relativeFrom="paragraph">
                      <wp:posOffset>235759</wp:posOffset>
                    </wp:positionV>
                    <wp:extent cx="6649084" cy="6350"/>
                    <wp:effectExtent l="0" t="0" r="0" b="0"/>
                    <wp:wrapNone/>
                    <wp:docPr id="106" name="Group 106"/>
                    <wp:cNvGraphicFramePr>
                      <a:graphicFrameLocks/>
                    </wp:cNvGraphicFramePr>
                    <a:graphic>
                      <a:graphicData uri="http://schemas.microsoft.com/office/word/2010/wordprocessingGroup">
                        <wpg:wgp>
                          <wpg:cNvPr id="106" name="Group 106"/>
                          <wpg:cNvGrpSpPr/>
                          <wpg:grpSpPr>
                            <a:xfrm>
                              <a:off x="0" y="0"/>
                              <a:ext cx="6649084" cy="6350"/>
                              <a:chExt cx="6649084" cy="6350"/>
                            </a:xfrm>
                          </wpg:grpSpPr>
                          <wps:wsp>
                            <wps:cNvPr id="107" name="Graphic 107"/>
                            <wps:cNvSpPr/>
                            <wps:spPr>
                              <a:xfrm>
                                <a:off x="15876" y="3175"/>
                                <a:ext cx="6623684" cy="1270"/>
                              </a:xfrm>
                              <a:custGeom>
                                <a:avLst/>
                                <a:gdLst/>
                                <a:ahLst/>
                                <a:cxnLst/>
                                <a:rect l="l" t="t" r="r" b="b"/>
                                <a:pathLst>
                                  <a:path w="6623684" h="0">
                                    <a:moveTo>
                                      <a:pt x="0" y="0"/>
                                    </a:moveTo>
                                    <a:lnTo>
                                      <a:pt x="6623380" y="0"/>
                                    </a:lnTo>
                                  </a:path>
                                </a:pathLst>
                              </a:custGeom>
                              <a:ln w="6350">
                                <a:solidFill>
                                  <a:srgbClr val="77328A"/>
                                </a:solidFill>
                                <a:prstDash val="dot"/>
                              </a:ln>
                            </wps:spPr>
                            <wps:bodyPr wrap="square" lIns="0" tIns="0" rIns="0" bIns="0" rtlCol="0">
                              <a:prstTxWarp prst="textNoShape">
                                <a:avLst/>
                              </a:prstTxWarp>
                              <a:noAutofit/>
                            </wps:bodyPr>
                          </wps:wsp>
                          <wps:wsp>
                            <wps:cNvPr id="108" name="Graphic 108"/>
                            <wps:cNvSpPr/>
                            <wps:spPr>
                              <a:xfrm>
                                <a:off x="0" y="0"/>
                                <a:ext cx="6649084" cy="6350"/>
                              </a:xfrm>
                              <a:custGeom>
                                <a:avLst/>
                                <a:gdLst/>
                                <a:ahLst/>
                                <a:cxnLst/>
                                <a:rect l="l" t="t" r="r" b="b"/>
                                <a:pathLst>
                                  <a:path w="6649084" h="6350">
                                    <a:moveTo>
                                      <a:pt x="6350" y="3175"/>
                                    </a:moveTo>
                                    <a:lnTo>
                                      <a:pt x="5410" y="939"/>
                                    </a:lnTo>
                                    <a:lnTo>
                                      <a:pt x="3175" y="0"/>
                                    </a:lnTo>
                                    <a:lnTo>
                                      <a:pt x="927" y="939"/>
                                    </a:lnTo>
                                    <a:lnTo>
                                      <a:pt x="0" y="3175"/>
                                    </a:lnTo>
                                    <a:lnTo>
                                      <a:pt x="927" y="5422"/>
                                    </a:lnTo>
                                    <a:lnTo>
                                      <a:pt x="3175" y="6350"/>
                                    </a:lnTo>
                                    <a:lnTo>
                                      <a:pt x="5410" y="5422"/>
                                    </a:lnTo>
                                    <a:lnTo>
                                      <a:pt x="6350" y="3175"/>
                                    </a:lnTo>
                                    <a:close/>
                                  </a:path>
                                  <a:path w="6649084" h="6350">
                                    <a:moveTo>
                                      <a:pt x="6648780" y="3175"/>
                                    </a:moveTo>
                                    <a:lnTo>
                                      <a:pt x="6647840" y="939"/>
                                    </a:lnTo>
                                    <a:lnTo>
                                      <a:pt x="6645605" y="0"/>
                                    </a:lnTo>
                                    <a:lnTo>
                                      <a:pt x="6643357" y="939"/>
                                    </a:lnTo>
                                    <a:lnTo>
                                      <a:pt x="6642430" y="3175"/>
                                    </a:lnTo>
                                    <a:lnTo>
                                      <a:pt x="6643357" y="5422"/>
                                    </a:lnTo>
                                    <a:lnTo>
                                      <a:pt x="6645605" y="6350"/>
                                    </a:lnTo>
                                    <a:lnTo>
                                      <a:pt x="6647840" y="5422"/>
                                    </a:lnTo>
                                    <a:lnTo>
                                      <a:pt x="6648780" y="3175"/>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75pt;margin-top:18.563711pt;width:523.5500pt;height:.5pt;mso-position-horizontal-relative:page;mso-position-vertical-relative:paragraph;z-index:15751168" id="docshapegroup83" coordorigin="715,371" coordsize="10471,10">
                    <v:line style="position:absolute" from="740,376" to="11171,376" stroked="true" strokeweight=".5pt" strokecolor="#77328a">
                      <v:stroke dashstyle="dot"/>
                    </v:line>
                    <v:shape style="position:absolute;left:715;top:371;width:10471;height:10" id="docshape84" coordorigin="715,371" coordsize="10471,10" path="m725,376l724,373,720,371,716,373,715,376,716,380,720,381,724,380,725,376xm11186,376l11184,373,11181,371,11177,373,11176,376,11177,380,11181,381,11184,380,11186,376xe" filled="true" fillcolor="#77328a" stroked="false">
                      <v:path arrowok="t"/>
                      <v:fill type="solid"/>
                    </v:shape>
                    <w10:wrap type="none"/>
                  </v:group>
                </w:pict>
              </mc:Fallback>
            </mc:AlternateContent>
          </w:r>
          <w:hyperlink w:history="true" w:anchor="_bookmark12">
            <w:r>
              <w:rPr/>
              <w:t>protection</w:t>
            </w:r>
            <w:r>
              <w:rPr>
                <w:spacing w:val="-16"/>
              </w:rPr>
              <w:t> </w:t>
            </w:r>
            <w:r>
              <w:rPr/>
              <w:t>might</w:t>
            </w:r>
            <w:r>
              <w:rPr>
                <w:spacing w:val="-15"/>
              </w:rPr>
              <w:t> </w:t>
            </w:r>
            <w:r>
              <w:rPr/>
              <w:t>be</w:t>
            </w:r>
            <w:r>
              <w:rPr>
                <w:spacing w:val="-15"/>
              </w:rPr>
              <w:t> </w:t>
            </w:r>
            <w:r>
              <w:rPr/>
              <w:t>diminished</w:t>
            </w:r>
            <w:r>
              <w:rPr>
                <w:spacing w:val="-15"/>
              </w:rPr>
              <w:t> </w:t>
            </w:r>
            <w:r>
              <w:rPr/>
              <w:t>by</w:t>
            </w:r>
            <w:r>
              <w:rPr>
                <w:spacing w:val="-15"/>
              </w:rPr>
              <w:t> </w:t>
            </w:r>
            <w:r>
              <w:rPr/>
              <w:t>the</w:t>
            </w:r>
            <w:r>
              <w:rPr>
                <w:spacing w:val="-16"/>
              </w:rPr>
              <w:t> </w:t>
            </w:r>
            <w:r>
              <w:rPr/>
              <w:t>UK’s</w:t>
            </w:r>
            <w:r>
              <w:rPr>
                <w:spacing w:val="-15"/>
              </w:rPr>
              <w:t> </w:t>
            </w:r>
            <w:r>
              <w:rPr/>
              <w:t>leaving</w:t>
            </w:r>
            <w:r>
              <w:rPr>
                <w:spacing w:val="-15"/>
              </w:rPr>
              <w:t> </w:t>
            </w:r>
            <w:r>
              <w:rPr/>
              <w:t>the</w:t>
            </w:r>
            <w:r>
              <w:rPr>
                <w:spacing w:val="-15"/>
              </w:rPr>
              <w:t> </w:t>
            </w:r>
            <w:r>
              <w:rPr>
                <w:spacing w:val="-5"/>
              </w:rPr>
              <w:t>EU?</w:t>
            </w:r>
            <w:r>
              <w:rPr/>
              <w:tab/>
            </w:r>
            <w:r>
              <w:rPr>
                <w:spacing w:val="-5"/>
              </w:rPr>
              <w:t>27</w:t>
            </w:r>
          </w:hyperlink>
        </w:p>
        <w:p>
          <w:pPr>
            <w:pStyle w:val="TOC2"/>
            <w:numPr>
              <w:ilvl w:val="1"/>
              <w:numId w:val="1"/>
            </w:numPr>
            <w:tabs>
              <w:tab w:pos="2159" w:val="left" w:leader="none"/>
            </w:tabs>
            <w:spacing w:line="290" w:lineRule="exact" w:before="223" w:after="0"/>
            <w:ind w:left="2159" w:right="0" w:hanging="719"/>
            <w:jc w:val="left"/>
          </w:pPr>
          <w:hyperlink w:history="true" w:anchor="_bookmark13">
            <w:r>
              <w:rPr/>
              <w:t>Examining</w:t>
            </w:r>
            <w:r>
              <w:rPr>
                <w:spacing w:val="-15"/>
              </w:rPr>
              <w:t> </w:t>
            </w:r>
            <w:r>
              <w:rPr/>
              <w:t>specific</w:t>
            </w:r>
            <w:r>
              <w:rPr>
                <w:spacing w:val="-15"/>
              </w:rPr>
              <w:t> </w:t>
            </w:r>
            <w:r>
              <w:rPr/>
              <w:t>provisions</w:t>
            </w:r>
            <w:r>
              <w:rPr>
                <w:spacing w:val="-15"/>
              </w:rPr>
              <w:t> </w:t>
            </w:r>
            <w:r>
              <w:rPr/>
              <w:t>for</w:t>
            </w:r>
            <w:r>
              <w:rPr>
                <w:spacing w:val="-14"/>
              </w:rPr>
              <w:t> </w:t>
            </w:r>
            <w:r>
              <w:rPr/>
              <w:t>evidence</w:t>
            </w:r>
            <w:r>
              <w:rPr>
                <w:spacing w:val="-15"/>
              </w:rPr>
              <w:t> </w:t>
            </w:r>
            <w:r>
              <w:rPr/>
              <w:t>of</w:t>
            </w:r>
            <w:r>
              <w:rPr>
                <w:spacing w:val="-15"/>
              </w:rPr>
              <w:t> </w:t>
            </w:r>
            <w:r>
              <w:rPr/>
              <w:t>diminution</w:t>
            </w:r>
            <w:r>
              <w:rPr>
                <w:spacing w:val="-15"/>
              </w:rPr>
              <w:t> </w:t>
            </w:r>
            <w:r>
              <w:rPr/>
              <w:t>of</w:t>
            </w:r>
            <w:r>
              <w:rPr>
                <w:spacing w:val="-14"/>
              </w:rPr>
              <w:t> </w:t>
            </w:r>
            <w:r>
              <w:rPr>
                <w:spacing w:val="-2"/>
              </w:rPr>
              <w:t>rights</w:t>
            </w:r>
          </w:hyperlink>
        </w:p>
        <w:p>
          <w:pPr>
            <w:pStyle w:val="TOC3"/>
            <w:tabs>
              <w:tab w:pos="11185" w:val="right" w:leader="none"/>
            </w:tabs>
          </w:pPr>
          <w:r>
            <w:rPr/>
            <mc:AlternateContent>
              <mc:Choice Requires="wps">
                <w:drawing>
                  <wp:anchor distT="0" distB="0" distL="0" distR="0" allowOverlap="1" layoutInCell="1" locked="0" behindDoc="0" simplePos="0" relativeHeight="15751680">
                    <wp:simplePos x="0" y="0"/>
                    <wp:positionH relativeFrom="page">
                      <wp:posOffset>454025</wp:posOffset>
                    </wp:positionH>
                    <wp:positionV relativeFrom="paragraph">
                      <wp:posOffset>246257</wp:posOffset>
                    </wp:positionV>
                    <wp:extent cx="6649084" cy="6350"/>
                    <wp:effectExtent l="0" t="0" r="0" b="0"/>
                    <wp:wrapNone/>
                    <wp:docPr id="109" name="Group 109"/>
                    <wp:cNvGraphicFramePr>
                      <a:graphicFrameLocks/>
                    </wp:cNvGraphicFramePr>
                    <a:graphic>
                      <a:graphicData uri="http://schemas.microsoft.com/office/word/2010/wordprocessingGroup">
                        <wpg:wgp>
                          <wpg:cNvPr id="109" name="Group 109"/>
                          <wpg:cNvGrpSpPr/>
                          <wpg:grpSpPr>
                            <a:xfrm>
                              <a:off x="0" y="0"/>
                              <a:ext cx="6649084" cy="6350"/>
                              <a:chExt cx="6649084" cy="6350"/>
                            </a:xfrm>
                          </wpg:grpSpPr>
                          <wps:wsp>
                            <wps:cNvPr id="110" name="Graphic 110"/>
                            <wps:cNvSpPr/>
                            <wps:spPr>
                              <a:xfrm>
                                <a:off x="15876" y="3175"/>
                                <a:ext cx="6623684" cy="1270"/>
                              </a:xfrm>
                              <a:custGeom>
                                <a:avLst/>
                                <a:gdLst/>
                                <a:ahLst/>
                                <a:cxnLst/>
                                <a:rect l="l" t="t" r="r" b="b"/>
                                <a:pathLst>
                                  <a:path w="6623684" h="0">
                                    <a:moveTo>
                                      <a:pt x="0" y="0"/>
                                    </a:moveTo>
                                    <a:lnTo>
                                      <a:pt x="6623380" y="0"/>
                                    </a:lnTo>
                                  </a:path>
                                </a:pathLst>
                              </a:custGeom>
                              <a:ln w="6349">
                                <a:solidFill>
                                  <a:srgbClr val="77328A"/>
                                </a:solidFill>
                                <a:prstDash val="dot"/>
                              </a:ln>
                            </wps:spPr>
                            <wps:bodyPr wrap="square" lIns="0" tIns="0" rIns="0" bIns="0" rtlCol="0">
                              <a:prstTxWarp prst="textNoShape">
                                <a:avLst/>
                              </a:prstTxWarp>
                              <a:noAutofit/>
                            </wps:bodyPr>
                          </wps:wsp>
                          <wps:wsp>
                            <wps:cNvPr id="111" name="Graphic 111"/>
                            <wps:cNvSpPr/>
                            <wps:spPr>
                              <a:xfrm>
                                <a:off x="0" y="5"/>
                                <a:ext cx="6649084" cy="6350"/>
                              </a:xfrm>
                              <a:custGeom>
                                <a:avLst/>
                                <a:gdLst/>
                                <a:ahLst/>
                                <a:cxnLst/>
                                <a:rect l="l" t="t" r="r" b="b"/>
                                <a:pathLst>
                                  <a:path w="6649084" h="6350">
                                    <a:moveTo>
                                      <a:pt x="6350" y="3175"/>
                                    </a:moveTo>
                                    <a:lnTo>
                                      <a:pt x="5410" y="927"/>
                                    </a:lnTo>
                                    <a:lnTo>
                                      <a:pt x="3175" y="0"/>
                                    </a:lnTo>
                                    <a:lnTo>
                                      <a:pt x="927" y="927"/>
                                    </a:lnTo>
                                    <a:lnTo>
                                      <a:pt x="0" y="3175"/>
                                    </a:lnTo>
                                    <a:lnTo>
                                      <a:pt x="927" y="5422"/>
                                    </a:lnTo>
                                    <a:lnTo>
                                      <a:pt x="3175" y="6350"/>
                                    </a:lnTo>
                                    <a:lnTo>
                                      <a:pt x="5410" y="5422"/>
                                    </a:lnTo>
                                    <a:lnTo>
                                      <a:pt x="6350" y="3175"/>
                                    </a:lnTo>
                                    <a:close/>
                                  </a:path>
                                  <a:path w="6649084" h="6350">
                                    <a:moveTo>
                                      <a:pt x="6648780" y="3175"/>
                                    </a:moveTo>
                                    <a:lnTo>
                                      <a:pt x="6647840" y="927"/>
                                    </a:lnTo>
                                    <a:lnTo>
                                      <a:pt x="6645605" y="0"/>
                                    </a:lnTo>
                                    <a:lnTo>
                                      <a:pt x="6643357" y="927"/>
                                    </a:lnTo>
                                    <a:lnTo>
                                      <a:pt x="6642430" y="3175"/>
                                    </a:lnTo>
                                    <a:lnTo>
                                      <a:pt x="6643357" y="5422"/>
                                    </a:lnTo>
                                    <a:lnTo>
                                      <a:pt x="6645605" y="6350"/>
                                    </a:lnTo>
                                    <a:lnTo>
                                      <a:pt x="6647840" y="5422"/>
                                    </a:lnTo>
                                    <a:lnTo>
                                      <a:pt x="6648780" y="3175"/>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75pt;margin-top:19.390333pt;width:523.5500pt;height:.5pt;mso-position-horizontal-relative:page;mso-position-vertical-relative:paragraph;z-index:15751680" id="docshapegroup85" coordorigin="715,388" coordsize="10471,10">
                    <v:line style="position:absolute" from="740,393" to="11171,393" stroked="true" strokeweight=".5pt" strokecolor="#77328a">
                      <v:stroke dashstyle="dot"/>
                    </v:line>
                    <v:shape style="position:absolute;left:715;top:387;width:10471;height:10" id="docshape86" coordorigin="715,388" coordsize="10471,10" path="m725,393l724,389,720,388,716,389,715,393,716,396,720,398,724,396,725,393xm11186,393l11184,389,11181,388,11177,389,11176,393,11177,396,11181,398,11184,396,11186,393xe" filled="true" fillcolor="#77328a" stroked="false">
                      <v:path arrowok="t"/>
                      <v:fill type="solid"/>
                    </v:shape>
                    <w10:wrap type="none"/>
                  </v:group>
                </w:pict>
              </mc:Fallback>
            </mc:AlternateContent>
          </w:r>
          <w:hyperlink w:history="true" w:anchor="_bookmark13">
            <w:r>
              <w:rPr/>
              <w:t>as</w:t>
            </w:r>
            <w:r>
              <w:rPr>
                <w:spacing w:val="-21"/>
              </w:rPr>
              <w:t> </w:t>
            </w:r>
            <w:r>
              <w:rPr/>
              <w:t>a</w:t>
            </w:r>
            <w:r>
              <w:rPr>
                <w:spacing w:val="-20"/>
              </w:rPr>
              <w:t> </w:t>
            </w:r>
            <w:r>
              <w:rPr/>
              <w:t>result</w:t>
            </w:r>
            <w:r>
              <w:rPr>
                <w:spacing w:val="-20"/>
              </w:rPr>
              <w:t> </w:t>
            </w:r>
            <w:r>
              <w:rPr/>
              <w:t>of</w:t>
            </w:r>
            <w:r>
              <w:rPr>
                <w:spacing w:val="-20"/>
              </w:rPr>
              <w:t> </w:t>
            </w:r>
            <w:r>
              <w:rPr>
                <w:spacing w:val="-2"/>
              </w:rPr>
              <w:t>Brexit</w:t>
            </w:r>
            <w:r>
              <w:rPr/>
              <w:tab/>
            </w:r>
            <w:r>
              <w:rPr>
                <w:spacing w:val="-5"/>
              </w:rPr>
              <w:t>41</w:t>
            </w:r>
          </w:hyperlink>
        </w:p>
        <w:p>
          <w:pPr>
            <w:pStyle w:val="TOC2"/>
            <w:numPr>
              <w:ilvl w:val="1"/>
              <w:numId w:val="1"/>
            </w:numPr>
            <w:tabs>
              <w:tab w:pos="2159" w:val="left" w:leader="none"/>
              <w:tab w:pos="11185" w:val="right" w:leader="none"/>
            </w:tabs>
            <w:spacing w:line="240" w:lineRule="auto" w:before="223" w:after="0"/>
            <w:ind w:left="2159" w:right="0" w:hanging="719"/>
            <w:jc w:val="left"/>
          </w:pPr>
          <w:hyperlink w:history="true" w:anchor="_bookmark14">
            <w:r>
              <w:rPr>
                <w:spacing w:val="-2"/>
              </w:rPr>
              <w:t>Summary</w:t>
            </w:r>
            <w:r>
              <w:rPr/>
              <w:tab/>
            </w:r>
            <w:r>
              <w:rPr>
                <w:spacing w:val="-5"/>
              </w:rPr>
              <w:t>48</w:t>
            </w:r>
          </w:hyperlink>
        </w:p>
      </w:sdtContent>
    </w:sdt>
    <w:p>
      <w:pPr>
        <w:pStyle w:val="BodyText"/>
        <w:spacing w:before="6"/>
        <w:rPr>
          <w:sz w:val="8"/>
        </w:rPr>
      </w:pPr>
      <w:r>
        <w:rPr/>
        <mc:AlternateContent>
          <mc:Choice Requires="wps">
            <w:drawing>
              <wp:anchor distT="0" distB="0" distL="0" distR="0" allowOverlap="1" layoutInCell="1" locked="0" behindDoc="1" simplePos="0" relativeHeight="487601152">
                <wp:simplePos x="0" y="0"/>
                <wp:positionH relativeFrom="page">
                  <wp:posOffset>454025</wp:posOffset>
                </wp:positionH>
                <wp:positionV relativeFrom="paragraph">
                  <wp:posOffset>80987</wp:posOffset>
                </wp:positionV>
                <wp:extent cx="6649084" cy="6350"/>
                <wp:effectExtent l="0" t="0" r="0" b="0"/>
                <wp:wrapTopAndBottom/>
                <wp:docPr id="112" name="Group 112"/>
                <wp:cNvGraphicFramePr>
                  <a:graphicFrameLocks/>
                </wp:cNvGraphicFramePr>
                <a:graphic>
                  <a:graphicData uri="http://schemas.microsoft.com/office/word/2010/wordprocessingGroup">
                    <wpg:wgp>
                      <wpg:cNvPr id="112" name="Group 112"/>
                      <wpg:cNvGrpSpPr/>
                      <wpg:grpSpPr>
                        <a:xfrm>
                          <a:off x="0" y="0"/>
                          <a:ext cx="6649084" cy="6350"/>
                          <a:chExt cx="6649084" cy="6350"/>
                        </a:xfrm>
                      </wpg:grpSpPr>
                      <wps:wsp>
                        <wps:cNvPr id="113" name="Graphic 113"/>
                        <wps:cNvSpPr/>
                        <wps:spPr>
                          <a:xfrm>
                            <a:off x="15876" y="3175"/>
                            <a:ext cx="6623684" cy="1270"/>
                          </a:xfrm>
                          <a:custGeom>
                            <a:avLst/>
                            <a:gdLst/>
                            <a:ahLst/>
                            <a:cxnLst/>
                            <a:rect l="l" t="t" r="r" b="b"/>
                            <a:pathLst>
                              <a:path w="6623684" h="0">
                                <a:moveTo>
                                  <a:pt x="0" y="0"/>
                                </a:moveTo>
                                <a:lnTo>
                                  <a:pt x="6623380" y="0"/>
                                </a:lnTo>
                              </a:path>
                            </a:pathLst>
                          </a:custGeom>
                          <a:ln w="6350">
                            <a:solidFill>
                              <a:srgbClr val="77328A"/>
                            </a:solidFill>
                            <a:prstDash val="dot"/>
                          </a:ln>
                        </wps:spPr>
                        <wps:bodyPr wrap="square" lIns="0" tIns="0" rIns="0" bIns="0" rtlCol="0">
                          <a:prstTxWarp prst="textNoShape">
                            <a:avLst/>
                          </a:prstTxWarp>
                          <a:noAutofit/>
                        </wps:bodyPr>
                      </wps:wsp>
                      <wps:wsp>
                        <wps:cNvPr id="114" name="Graphic 114"/>
                        <wps:cNvSpPr/>
                        <wps:spPr>
                          <a:xfrm>
                            <a:off x="0" y="10"/>
                            <a:ext cx="6649084" cy="6350"/>
                          </a:xfrm>
                          <a:custGeom>
                            <a:avLst/>
                            <a:gdLst/>
                            <a:ahLst/>
                            <a:cxnLst/>
                            <a:rect l="l" t="t" r="r" b="b"/>
                            <a:pathLst>
                              <a:path w="6649084" h="6350">
                                <a:moveTo>
                                  <a:pt x="6350" y="3175"/>
                                </a:moveTo>
                                <a:lnTo>
                                  <a:pt x="5410" y="927"/>
                                </a:lnTo>
                                <a:lnTo>
                                  <a:pt x="3175" y="0"/>
                                </a:lnTo>
                                <a:lnTo>
                                  <a:pt x="927" y="927"/>
                                </a:lnTo>
                                <a:lnTo>
                                  <a:pt x="0" y="3175"/>
                                </a:lnTo>
                                <a:lnTo>
                                  <a:pt x="927" y="5410"/>
                                </a:lnTo>
                                <a:lnTo>
                                  <a:pt x="3175" y="6350"/>
                                </a:lnTo>
                                <a:lnTo>
                                  <a:pt x="5410" y="5410"/>
                                </a:lnTo>
                                <a:lnTo>
                                  <a:pt x="6350" y="3175"/>
                                </a:lnTo>
                                <a:close/>
                              </a:path>
                              <a:path w="6649084" h="6350">
                                <a:moveTo>
                                  <a:pt x="6648780" y="3175"/>
                                </a:moveTo>
                                <a:lnTo>
                                  <a:pt x="6647840" y="927"/>
                                </a:lnTo>
                                <a:lnTo>
                                  <a:pt x="6645605" y="0"/>
                                </a:lnTo>
                                <a:lnTo>
                                  <a:pt x="6643357" y="927"/>
                                </a:lnTo>
                                <a:lnTo>
                                  <a:pt x="6642430" y="3175"/>
                                </a:lnTo>
                                <a:lnTo>
                                  <a:pt x="6643357" y="5410"/>
                                </a:lnTo>
                                <a:lnTo>
                                  <a:pt x="6645605" y="6350"/>
                                </a:lnTo>
                                <a:lnTo>
                                  <a:pt x="6647840" y="5410"/>
                                </a:lnTo>
                                <a:lnTo>
                                  <a:pt x="6648780" y="3175"/>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75pt;margin-top:6.376959pt;width:523.5500pt;height:.5pt;mso-position-horizontal-relative:page;mso-position-vertical-relative:paragraph;z-index:-15715328;mso-wrap-distance-left:0;mso-wrap-distance-right:0" id="docshapegroup87" coordorigin="715,128" coordsize="10471,10">
                <v:line style="position:absolute" from="740,133" to="11171,133" stroked="true" strokeweight=".5pt" strokecolor="#77328a">
                  <v:stroke dashstyle="dot"/>
                </v:line>
                <v:shape style="position:absolute;left:715;top:127;width:10471;height:10" id="docshape88" coordorigin="715,128" coordsize="10471,10" path="m725,133l724,129,720,128,716,129,715,133,716,136,720,138,724,136,725,133xm11186,133l11184,129,11181,128,11177,129,11176,133,11177,136,11181,138,11184,136,11186,133xe" filled="true" fillcolor="#77328a" stroked="false">
                  <v:path arrowok="t"/>
                  <v:fill type="solid"/>
                </v:shape>
                <w10:wrap type="topAndBottom"/>
              </v:group>
            </w:pict>
          </mc:Fallback>
        </mc:AlternateContent>
      </w:r>
    </w:p>
    <w:p>
      <w:pPr>
        <w:pStyle w:val="BodyText"/>
        <w:rPr>
          <w:sz w:val="20"/>
        </w:rPr>
      </w:pPr>
    </w:p>
    <w:p>
      <w:pPr>
        <w:pStyle w:val="BodyText"/>
        <w:rPr>
          <w:sz w:val="20"/>
        </w:rPr>
      </w:pPr>
    </w:p>
    <w:p>
      <w:pPr>
        <w:pStyle w:val="BodyText"/>
        <w:spacing w:before="177"/>
        <w:rPr>
          <w:sz w:val="20"/>
        </w:rPr>
      </w:pPr>
      <w:r>
        <w:rPr/>
        <mc:AlternateContent>
          <mc:Choice Requires="wps">
            <w:drawing>
              <wp:anchor distT="0" distB="0" distL="0" distR="0" allowOverlap="1" layoutInCell="1" locked="0" behindDoc="1" simplePos="0" relativeHeight="487601664">
                <wp:simplePos x="0" y="0"/>
                <wp:positionH relativeFrom="page">
                  <wp:posOffset>457200</wp:posOffset>
                </wp:positionH>
                <wp:positionV relativeFrom="paragraph">
                  <wp:posOffset>282231</wp:posOffset>
                </wp:positionV>
                <wp:extent cx="6645909" cy="1270"/>
                <wp:effectExtent l="0" t="0" r="0" b="0"/>
                <wp:wrapTopAndBottom/>
                <wp:docPr id="115" name="Graphic 115"/>
                <wp:cNvGraphicFramePr>
                  <a:graphicFrameLocks/>
                </wp:cNvGraphicFramePr>
                <a:graphic>
                  <a:graphicData uri="http://schemas.microsoft.com/office/word/2010/wordprocessingShape">
                    <wps:wsp>
                      <wps:cNvPr id="115" name="Graphic 115"/>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22.22296pt;width:523.3pt;height:.1pt;mso-position-horizontal-relative:page;mso-position-vertical-relative:paragraph;z-index:-15714816;mso-wrap-distance-left:0;mso-wrap-distance-right:0" id="docshape89" coordorigin="720,444" coordsize="10466,0" path="m720,444l11186,444e" filled="false" stroked="true" strokeweight="1pt" strokecolor="#77328a">
                <v:path arrowok="t"/>
                <v:stroke dashstyle="solid"/>
                <w10:wrap type="topAndBottom"/>
              </v:shape>
            </w:pict>
          </mc:Fallback>
        </mc:AlternateContent>
      </w:r>
    </w:p>
    <w:p>
      <w:pPr>
        <w:pStyle w:val="BodyText"/>
        <w:spacing w:before="73"/>
        <w:ind w:left="720"/>
        <w:rPr>
          <w:rFonts w:ascii="Arial Black"/>
        </w:rPr>
      </w:pPr>
      <w:r>
        <w:rPr>
          <w:rFonts w:ascii="Arial Black"/>
          <w:color w:val="77328A"/>
          <w:spacing w:val="-10"/>
          <w:w w:val="105"/>
        </w:rPr>
        <w:t>4</w:t>
      </w:r>
    </w:p>
    <w:p>
      <w:pPr>
        <w:spacing w:after="0"/>
        <w:rPr>
          <w:rFonts w:ascii="Arial Black"/>
        </w:rPr>
        <w:sectPr>
          <w:pgSz w:w="11910" w:h="16840"/>
          <w:pgMar w:top="600" w:bottom="280" w:left="0" w:right="500"/>
        </w:sectPr>
      </w:pPr>
    </w:p>
    <w:p>
      <w:pPr>
        <w:spacing w:before="28"/>
        <w:ind w:left="1912" w:right="0" w:firstLine="0"/>
        <w:jc w:val="left"/>
        <w:rPr>
          <w:rFonts w:ascii="Arial Black"/>
          <w:sz w:val="20"/>
        </w:rPr>
      </w:pPr>
      <w:bookmarkStart w:name="_bookmark0" w:id="1"/>
      <w:bookmarkEnd w:id="1"/>
      <w:r>
        <w:rPr/>
      </w: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11392">
                <wp:simplePos x="0" y="0"/>
                <wp:positionH relativeFrom="page">
                  <wp:posOffset>457200</wp:posOffset>
                </wp:positionH>
                <wp:positionV relativeFrom="paragraph">
                  <wp:posOffset>130830</wp:posOffset>
                </wp:positionV>
                <wp:extent cx="6645909" cy="1270"/>
                <wp:effectExtent l="0" t="0" r="0" b="0"/>
                <wp:wrapTopAndBottom/>
                <wp:docPr id="116" name="Graphic 116"/>
                <wp:cNvGraphicFramePr>
                  <a:graphicFrameLocks/>
                </wp:cNvGraphicFramePr>
                <a:graphic>
                  <a:graphicData uri="http://schemas.microsoft.com/office/word/2010/wordprocessingShape">
                    <wps:wsp>
                      <wps:cNvPr id="116" name="Graphic 116"/>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705088;mso-wrap-distance-left:0;mso-wrap-distance-right:0" id="docshape90" coordorigin="720,206" coordsize="10466,0" path="m720,206l11186,206e" filled="false" stroked="true" strokeweight="1pt" strokecolor="#77328a">
                <v:path arrowok="t"/>
                <v:stroke dashstyle="solid"/>
                <w10:wrap type="topAndBottom"/>
              </v:shape>
            </w:pict>
          </mc:Fallback>
        </mc:AlternateContent>
      </w:r>
    </w:p>
    <w:p>
      <w:pPr>
        <w:pStyle w:val="Heading1"/>
        <w:numPr>
          <w:ilvl w:val="0"/>
          <w:numId w:val="2"/>
        </w:numPr>
        <w:tabs>
          <w:tab w:pos="1479" w:val="left" w:leader="none"/>
        </w:tabs>
        <w:spacing w:line="240" w:lineRule="auto" w:before="501" w:after="0"/>
        <w:ind w:left="1479" w:right="0" w:hanging="759"/>
        <w:jc w:val="left"/>
        <w:rPr>
          <w:color w:val="77328A"/>
        </w:rPr>
      </w:pPr>
      <w:r>
        <w:rPr>
          <w:color w:val="77328A"/>
          <w:spacing w:val="-6"/>
        </w:rPr>
        <w:t>Introduction</w:t>
      </w:r>
    </w:p>
    <w:p>
      <w:pPr>
        <w:pStyle w:val="BodyText"/>
        <w:spacing w:before="27"/>
        <w:rPr>
          <w:rFonts w:ascii="Arial Black"/>
          <w:sz w:val="20"/>
        </w:rPr>
      </w:pPr>
    </w:p>
    <w:p>
      <w:pPr>
        <w:spacing w:after="0"/>
        <w:rPr>
          <w:rFonts w:ascii="Arial Black"/>
          <w:sz w:val="20"/>
        </w:rPr>
        <w:sectPr>
          <w:pgSz w:w="11910" w:h="16840"/>
          <w:pgMar w:top="600" w:bottom="280" w:left="0" w:right="500"/>
        </w:sectPr>
      </w:pPr>
    </w:p>
    <w:p>
      <w:pPr>
        <w:pStyle w:val="BodyText"/>
        <w:spacing w:line="230" w:lineRule="auto" w:before="107"/>
        <w:ind w:left="720"/>
      </w:pPr>
      <w:r>
        <w:rPr/>
        <w:t>Have the rights of persons seeking international protection been diminished by</w:t>
      </w:r>
      <w:r>
        <w:rPr>
          <w:spacing w:val="-21"/>
        </w:rPr>
        <w:t> </w:t>
      </w:r>
      <w:r>
        <w:rPr/>
        <w:t>the</w:t>
      </w:r>
      <w:r>
        <w:rPr>
          <w:spacing w:val="-21"/>
        </w:rPr>
        <w:t> </w:t>
      </w:r>
      <w:r>
        <w:rPr/>
        <w:t>UK’s</w:t>
      </w:r>
      <w:r>
        <w:rPr>
          <w:spacing w:val="-21"/>
        </w:rPr>
        <w:t> </w:t>
      </w:r>
      <w:r>
        <w:rPr/>
        <w:t>withdrawal</w:t>
      </w:r>
      <w:r>
        <w:rPr>
          <w:spacing w:val="-21"/>
        </w:rPr>
        <w:t> </w:t>
      </w:r>
      <w:r>
        <w:rPr/>
        <w:t>from</w:t>
      </w:r>
      <w:r>
        <w:rPr>
          <w:spacing w:val="-21"/>
        </w:rPr>
        <w:t> </w:t>
      </w:r>
      <w:r>
        <w:rPr/>
        <w:t>the</w:t>
      </w:r>
      <w:r>
        <w:rPr>
          <w:spacing w:val="-21"/>
        </w:rPr>
        <w:t> </w:t>
      </w:r>
      <w:r>
        <w:rPr/>
        <w:t>European Union? What are the risks that they will they be (further) diminished? What,</w:t>
      </w:r>
    </w:p>
    <w:p>
      <w:pPr>
        <w:pStyle w:val="BodyText"/>
        <w:spacing w:line="230" w:lineRule="auto"/>
        <w:ind w:left="720" w:right="301"/>
      </w:pPr>
      <w:r>
        <w:rPr/>
        <w:t>if anything, does Article 2 of what was </w:t>
      </w:r>
      <w:r>
        <w:rPr>
          <w:spacing w:val="-2"/>
        </w:rPr>
        <w:t>the</w:t>
      </w:r>
      <w:r>
        <w:rPr>
          <w:spacing w:val="-13"/>
        </w:rPr>
        <w:t> </w:t>
      </w:r>
      <w:r>
        <w:rPr>
          <w:spacing w:val="-2"/>
        </w:rPr>
        <w:t>Protocol</w:t>
      </w:r>
      <w:r>
        <w:rPr>
          <w:spacing w:val="-13"/>
        </w:rPr>
        <w:t> </w:t>
      </w:r>
      <w:r>
        <w:rPr>
          <w:spacing w:val="-2"/>
        </w:rPr>
        <w:t>on</w:t>
      </w:r>
      <w:r>
        <w:rPr>
          <w:spacing w:val="-13"/>
        </w:rPr>
        <w:t> </w:t>
      </w:r>
      <w:r>
        <w:rPr>
          <w:spacing w:val="-2"/>
        </w:rPr>
        <w:t>Ireland/Northern</w:t>
      </w:r>
      <w:r>
        <w:rPr>
          <w:spacing w:val="-13"/>
        </w:rPr>
        <w:t> </w:t>
      </w:r>
      <w:r>
        <w:rPr>
          <w:spacing w:val="-2"/>
        </w:rPr>
        <w:t>Ireland </w:t>
      </w:r>
      <w:r>
        <w:rPr/>
        <w:t>to the Agreement on the Withdrawal</w:t>
      </w:r>
    </w:p>
    <w:p>
      <w:pPr>
        <w:pStyle w:val="BodyText"/>
        <w:spacing w:line="230" w:lineRule="auto"/>
        <w:ind w:left="719" w:right="301"/>
      </w:pPr>
      <w:r>
        <w:rPr/>
        <w:t>of the United Kingdom of Great Britain </w:t>
      </w:r>
      <w:r>
        <w:rPr>
          <w:spacing w:val="-2"/>
        </w:rPr>
        <w:t>and</w:t>
      </w:r>
      <w:r>
        <w:rPr>
          <w:spacing w:val="-16"/>
        </w:rPr>
        <w:t> </w:t>
      </w:r>
      <w:r>
        <w:rPr>
          <w:spacing w:val="-2"/>
        </w:rPr>
        <w:t>Northern</w:t>
      </w:r>
      <w:r>
        <w:rPr>
          <w:spacing w:val="-16"/>
        </w:rPr>
        <w:t> </w:t>
      </w:r>
      <w:r>
        <w:rPr>
          <w:spacing w:val="-2"/>
        </w:rPr>
        <w:t>Ireland</w:t>
      </w:r>
      <w:r>
        <w:rPr>
          <w:spacing w:val="-16"/>
        </w:rPr>
        <w:t> </w:t>
      </w:r>
      <w:r>
        <w:rPr>
          <w:spacing w:val="-2"/>
        </w:rPr>
        <w:t>from</w:t>
      </w:r>
      <w:r>
        <w:rPr>
          <w:spacing w:val="-16"/>
        </w:rPr>
        <w:t> </w:t>
      </w:r>
      <w:r>
        <w:rPr>
          <w:spacing w:val="-2"/>
        </w:rPr>
        <w:t>the</w:t>
      </w:r>
      <w:r>
        <w:rPr>
          <w:spacing w:val="-16"/>
        </w:rPr>
        <w:t> </w:t>
      </w:r>
      <w:r>
        <w:rPr>
          <w:spacing w:val="-2"/>
        </w:rPr>
        <w:t>European </w:t>
      </w:r>
      <w:r>
        <w:rPr/>
        <w:t>Union</w:t>
      </w:r>
      <w:r>
        <w:rPr>
          <w:spacing w:val="-2"/>
        </w:rPr>
        <w:t> </w:t>
      </w:r>
      <w:r>
        <w:rPr/>
        <w:t>and</w:t>
      </w:r>
      <w:r>
        <w:rPr>
          <w:spacing w:val="-2"/>
        </w:rPr>
        <w:t> </w:t>
      </w:r>
      <w:r>
        <w:rPr/>
        <w:t>the</w:t>
      </w:r>
      <w:r>
        <w:rPr>
          <w:spacing w:val="-2"/>
        </w:rPr>
        <w:t> </w:t>
      </w:r>
      <w:r>
        <w:rPr/>
        <w:t>European</w:t>
      </w:r>
      <w:r>
        <w:rPr>
          <w:spacing w:val="-2"/>
        </w:rPr>
        <w:t> </w:t>
      </w:r>
      <w:r>
        <w:rPr/>
        <w:t>Atomic</w:t>
      </w:r>
      <w:r>
        <w:rPr>
          <w:spacing w:val="-2"/>
        </w:rPr>
        <w:t> </w:t>
      </w:r>
      <w:r>
        <w:rPr/>
        <w:t>Energy Community and is now the Windsor Framework</w:t>
      </w:r>
      <w:r>
        <w:rPr>
          <w:position w:val="8"/>
          <w:sz w:val="14"/>
        </w:rPr>
        <w:t>1</w:t>
      </w:r>
      <w:r>
        <w:rPr/>
        <w:t>,</w:t>
      </w:r>
      <w:r>
        <w:rPr>
          <w:spacing w:val="-1"/>
        </w:rPr>
        <w:t> </w:t>
      </w:r>
      <w:r>
        <w:rPr/>
        <w:t>have</w:t>
      </w:r>
      <w:r>
        <w:rPr>
          <w:spacing w:val="-1"/>
        </w:rPr>
        <w:t> </w:t>
      </w:r>
      <w:r>
        <w:rPr/>
        <w:t>to</w:t>
      </w:r>
      <w:r>
        <w:rPr>
          <w:spacing w:val="-1"/>
        </w:rPr>
        <w:t> </w:t>
      </w:r>
      <w:r>
        <w:rPr/>
        <w:t>offer</w:t>
      </w:r>
      <w:r>
        <w:rPr>
          <w:spacing w:val="-1"/>
        </w:rPr>
        <w:t> </w:t>
      </w:r>
      <w:r>
        <w:rPr/>
        <w:t>to</w:t>
      </w:r>
      <w:r>
        <w:rPr>
          <w:spacing w:val="-1"/>
        </w:rPr>
        <w:t> </w:t>
      </w:r>
      <w:r>
        <w:rPr/>
        <w:t>them</w:t>
      </w:r>
      <w:r>
        <w:rPr>
          <w:spacing w:val="-1"/>
        </w:rPr>
        <w:t> </w:t>
      </w:r>
      <w:r>
        <w:rPr/>
        <w:t>and to those seeking to protect them?</w:t>
      </w:r>
    </w:p>
    <w:p>
      <w:pPr>
        <w:pStyle w:val="BodyText"/>
        <w:spacing w:line="230" w:lineRule="auto" w:before="280"/>
        <w:ind w:left="719" w:right="301"/>
      </w:pPr>
      <w:r>
        <w:rPr/>
        <w:t>The second part of this paper provides an overview of the relevant provisions of</w:t>
      </w:r>
      <w:r>
        <w:rPr>
          <w:spacing w:val="-12"/>
        </w:rPr>
        <w:t> </w:t>
      </w:r>
      <w:r>
        <w:rPr/>
        <w:t>the</w:t>
      </w:r>
      <w:r>
        <w:rPr>
          <w:spacing w:val="-12"/>
        </w:rPr>
        <w:t> </w:t>
      </w:r>
      <w:r>
        <w:rPr/>
        <w:t>Belfast</w:t>
      </w:r>
      <w:r>
        <w:rPr>
          <w:spacing w:val="-12"/>
        </w:rPr>
        <w:t> </w:t>
      </w:r>
      <w:r>
        <w:rPr/>
        <w:t>(Good</w:t>
      </w:r>
      <w:r>
        <w:rPr>
          <w:spacing w:val="-12"/>
        </w:rPr>
        <w:t> </w:t>
      </w:r>
      <w:r>
        <w:rPr/>
        <w:t>Friday)</w:t>
      </w:r>
      <w:r>
        <w:rPr>
          <w:spacing w:val="-12"/>
        </w:rPr>
        <w:t> </w:t>
      </w:r>
      <w:r>
        <w:rPr/>
        <w:t>Agreement and of Article 2 of the Windsor Framework. It examines the scope of the rights protected and explains that</w:t>
      </w:r>
    </w:p>
    <w:p>
      <w:pPr>
        <w:pStyle w:val="BodyText"/>
        <w:spacing w:line="230" w:lineRule="auto"/>
        <w:ind w:left="719"/>
      </w:pPr>
      <w:r>
        <w:rPr>
          <w:spacing w:val="-2"/>
        </w:rPr>
        <w:t>refugees</w:t>
      </w:r>
      <w:r>
        <w:rPr>
          <w:spacing w:val="-15"/>
        </w:rPr>
        <w:t> </w:t>
      </w:r>
      <w:r>
        <w:rPr>
          <w:spacing w:val="-2"/>
        </w:rPr>
        <w:t>and</w:t>
      </w:r>
      <w:r>
        <w:rPr>
          <w:spacing w:val="-15"/>
        </w:rPr>
        <w:t> </w:t>
      </w:r>
      <w:r>
        <w:rPr>
          <w:spacing w:val="-2"/>
        </w:rPr>
        <w:t>persons</w:t>
      </w:r>
      <w:r>
        <w:rPr>
          <w:spacing w:val="-15"/>
        </w:rPr>
        <w:t> </w:t>
      </w:r>
      <w:r>
        <w:rPr>
          <w:spacing w:val="-2"/>
        </w:rPr>
        <w:t>seeking</w:t>
      </w:r>
      <w:r>
        <w:rPr>
          <w:spacing w:val="-15"/>
        </w:rPr>
        <w:t> </w:t>
      </w:r>
      <w:r>
        <w:rPr>
          <w:spacing w:val="-2"/>
        </w:rPr>
        <w:t>international </w:t>
      </w:r>
      <w:r>
        <w:rPr/>
        <w:t>protection form part of the cohort protected by these instruments. The third part of this paper sets out the framework for the enforcement of, and promotion</w:t>
      </w:r>
    </w:p>
    <w:p>
      <w:pPr>
        <w:pStyle w:val="BodyText"/>
        <w:spacing w:line="230" w:lineRule="auto"/>
        <w:ind w:left="719" w:right="301"/>
      </w:pPr>
      <w:r>
        <w:rPr/>
        <w:t>of respect for, the rights protected in Northern</w:t>
      </w:r>
      <w:r>
        <w:rPr>
          <w:spacing w:val="-9"/>
        </w:rPr>
        <w:t> </w:t>
      </w:r>
      <w:r>
        <w:rPr/>
        <w:t>Ireland.</w:t>
      </w:r>
      <w:r>
        <w:rPr>
          <w:spacing w:val="-9"/>
        </w:rPr>
        <w:t> </w:t>
      </w:r>
      <w:r>
        <w:rPr/>
        <w:t>The</w:t>
      </w:r>
      <w:r>
        <w:rPr>
          <w:spacing w:val="-9"/>
        </w:rPr>
        <w:t> </w:t>
      </w:r>
      <w:r>
        <w:rPr/>
        <w:t>fourth</w:t>
      </w:r>
      <w:r>
        <w:rPr>
          <w:spacing w:val="-9"/>
        </w:rPr>
        <w:t> </w:t>
      </w:r>
      <w:r>
        <w:rPr/>
        <w:t>part</w:t>
      </w:r>
      <w:r>
        <w:rPr>
          <w:spacing w:val="-9"/>
        </w:rPr>
        <w:t> </w:t>
      </w:r>
      <w:r>
        <w:rPr/>
        <w:t>looks at</w:t>
      </w:r>
      <w:r>
        <w:rPr>
          <w:spacing w:val="-5"/>
        </w:rPr>
        <w:t> </w:t>
      </w:r>
      <w:r>
        <w:rPr/>
        <w:t>how</w:t>
      </w:r>
      <w:r>
        <w:rPr>
          <w:spacing w:val="-5"/>
        </w:rPr>
        <w:t> </w:t>
      </w:r>
      <w:r>
        <w:rPr/>
        <w:t>to</w:t>
      </w:r>
      <w:r>
        <w:rPr>
          <w:spacing w:val="-5"/>
        </w:rPr>
        <w:t> </w:t>
      </w:r>
      <w:r>
        <w:rPr/>
        <w:t>identify</w:t>
      </w:r>
      <w:r>
        <w:rPr>
          <w:spacing w:val="-5"/>
        </w:rPr>
        <w:t> </w:t>
      </w:r>
      <w:r>
        <w:rPr/>
        <w:t>whether,</w:t>
      </w:r>
      <w:r>
        <w:rPr>
          <w:spacing w:val="-5"/>
        </w:rPr>
        <w:t> </w:t>
      </w:r>
      <w:r>
        <w:rPr/>
        <w:t>and</w:t>
      </w:r>
      <w:r>
        <w:rPr>
          <w:spacing w:val="-5"/>
        </w:rPr>
        <w:t> </w:t>
      </w:r>
      <w:r>
        <w:rPr/>
        <w:t>if</w:t>
      </w:r>
      <w:r>
        <w:rPr>
          <w:spacing w:val="-5"/>
        </w:rPr>
        <w:t> </w:t>
      </w:r>
      <w:r>
        <w:rPr/>
        <w:t>so</w:t>
      </w:r>
      <w:r>
        <w:rPr>
          <w:spacing w:val="-5"/>
        </w:rPr>
        <w:t> </w:t>
      </w:r>
      <w:r>
        <w:rPr/>
        <w:t>to what extent, Article 2 of the Windsor Framework is engaged. The fifth part examines the rights protected under Common</w:t>
      </w:r>
      <w:r>
        <w:rPr>
          <w:spacing w:val="-22"/>
        </w:rPr>
        <w:t> </w:t>
      </w:r>
      <w:r>
        <w:rPr/>
        <w:t>European</w:t>
      </w:r>
      <w:r>
        <w:rPr>
          <w:spacing w:val="-21"/>
        </w:rPr>
        <w:t> </w:t>
      </w:r>
      <w:r>
        <w:rPr/>
        <w:t>Asylum</w:t>
      </w:r>
      <w:r>
        <w:rPr>
          <w:spacing w:val="-21"/>
        </w:rPr>
        <w:t> </w:t>
      </w:r>
      <w:r>
        <w:rPr/>
        <w:t>System</w:t>
      </w:r>
      <w:r>
        <w:rPr>
          <w:spacing w:val="-21"/>
        </w:rPr>
        <w:t> </w:t>
      </w:r>
      <w:r>
        <w:rPr/>
        <w:t>and identifies those to which the UK opted in. The impact of Brexit on the law</w:t>
      </w:r>
    </w:p>
    <w:p>
      <w:pPr>
        <w:pStyle w:val="BodyText"/>
        <w:spacing w:line="230" w:lineRule="auto" w:before="1"/>
        <w:ind w:left="719" w:right="629"/>
      </w:pPr>
      <w:r>
        <w:rPr/>
        <w:t>on</w:t>
      </w:r>
      <w:r>
        <w:rPr>
          <w:spacing w:val="-19"/>
        </w:rPr>
        <w:t> </w:t>
      </w:r>
      <w:r>
        <w:rPr/>
        <w:t>international</w:t>
      </w:r>
      <w:r>
        <w:rPr>
          <w:spacing w:val="-19"/>
        </w:rPr>
        <w:t> </w:t>
      </w:r>
      <w:r>
        <w:rPr/>
        <w:t>protection</w:t>
      </w:r>
      <w:r>
        <w:rPr>
          <w:spacing w:val="-19"/>
        </w:rPr>
        <w:t> </w:t>
      </w:r>
      <w:r>
        <w:rPr/>
        <w:t>in</w:t>
      </w:r>
      <w:r>
        <w:rPr>
          <w:spacing w:val="-19"/>
        </w:rPr>
        <w:t> </w:t>
      </w:r>
      <w:r>
        <w:rPr/>
        <w:t>the</w:t>
      </w:r>
      <w:r>
        <w:rPr>
          <w:spacing w:val="-19"/>
        </w:rPr>
        <w:t> </w:t>
      </w:r>
      <w:r>
        <w:rPr/>
        <w:t>UK is addressed in the sixth part.</w:t>
      </w:r>
    </w:p>
    <w:p>
      <w:pPr>
        <w:pStyle w:val="BodyText"/>
        <w:spacing w:line="230" w:lineRule="auto" w:before="107"/>
        <w:ind w:left="200" w:right="212"/>
      </w:pPr>
      <w:r>
        <w:rPr/>
        <w:br w:type="column"/>
      </w:r>
      <w:r>
        <w:rPr/>
        <w:t>The</w:t>
      </w:r>
      <w:r>
        <w:rPr>
          <w:spacing w:val="-1"/>
        </w:rPr>
        <w:t> </w:t>
      </w:r>
      <w:r>
        <w:rPr/>
        <w:t>seventh,</w:t>
      </w:r>
      <w:r>
        <w:rPr>
          <w:spacing w:val="-2"/>
        </w:rPr>
        <w:t> </w:t>
      </w:r>
      <w:r>
        <w:rPr/>
        <w:t>and</w:t>
      </w:r>
      <w:r>
        <w:rPr>
          <w:spacing w:val="-1"/>
        </w:rPr>
        <w:t> </w:t>
      </w:r>
      <w:r>
        <w:rPr/>
        <w:t>final,</w:t>
      </w:r>
      <w:r>
        <w:rPr>
          <w:spacing w:val="-2"/>
        </w:rPr>
        <w:t> </w:t>
      </w:r>
      <w:r>
        <w:rPr/>
        <w:t>part</w:t>
      </w:r>
      <w:r>
        <w:rPr>
          <w:spacing w:val="-1"/>
        </w:rPr>
        <w:t> </w:t>
      </w:r>
      <w:r>
        <w:rPr/>
        <w:t>of</w:t>
      </w:r>
      <w:r>
        <w:rPr>
          <w:spacing w:val="-2"/>
        </w:rPr>
        <w:t> </w:t>
      </w:r>
      <w:r>
        <w:rPr/>
        <w:t>the</w:t>
      </w:r>
      <w:r>
        <w:rPr>
          <w:spacing w:val="-1"/>
        </w:rPr>
        <w:t> </w:t>
      </w:r>
      <w:r>
        <w:rPr/>
        <w:t>paper uses</w:t>
      </w:r>
      <w:r>
        <w:rPr>
          <w:spacing w:val="-21"/>
        </w:rPr>
        <w:t> </w:t>
      </w:r>
      <w:r>
        <w:rPr/>
        <w:t>the</w:t>
      </w:r>
      <w:r>
        <w:rPr>
          <w:spacing w:val="-21"/>
        </w:rPr>
        <w:t> </w:t>
      </w:r>
      <w:r>
        <w:rPr/>
        <w:t>Nationality</w:t>
      </w:r>
      <w:r>
        <w:rPr>
          <w:spacing w:val="-21"/>
        </w:rPr>
        <w:t> </w:t>
      </w:r>
      <w:r>
        <w:rPr/>
        <w:t>and</w:t>
      </w:r>
      <w:r>
        <w:rPr>
          <w:spacing w:val="-21"/>
        </w:rPr>
        <w:t> </w:t>
      </w:r>
      <w:r>
        <w:rPr/>
        <w:t>Borders</w:t>
      </w:r>
      <w:r>
        <w:rPr>
          <w:spacing w:val="-21"/>
        </w:rPr>
        <w:t> </w:t>
      </w:r>
      <w:r>
        <w:rPr/>
        <w:t>Act</w:t>
      </w:r>
      <w:r>
        <w:rPr>
          <w:spacing w:val="-21"/>
        </w:rPr>
        <w:t> </w:t>
      </w:r>
      <w:r>
        <w:rPr/>
        <w:t>2022, the Temporary Protection Directive, and the Illegal Migration Act 2023 to illustrate the factors that must be taken into consideration when seeking to determine whether there has been a diminution</w:t>
      </w:r>
    </w:p>
    <w:p>
      <w:pPr>
        <w:pStyle w:val="BodyText"/>
        <w:spacing w:line="230" w:lineRule="auto"/>
        <w:ind w:left="200" w:right="696"/>
      </w:pPr>
      <w:r>
        <w:rPr/>
        <w:t>of rights protected by the Belfast (Good</w:t>
      </w:r>
      <w:r>
        <w:rPr>
          <w:spacing w:val="-19"/>
        </w:rPr>
        <w:t> </w:t>
      </w:r>
      <w:r>
        <w:rPr/>
        <w:t>Friday)</w:t>
      </w:r>
      <w:r>
        <w:rPr>
          <w:spacing w:val="-19"/>
        </w:rPr>
        <w:t> </w:t>
      </w:r>
      <w:r>
        <w:rPr/>
        <w:t>Agreement,</w:t>
      </w:r>
      <w:r>
        <w:rPr>
          <w:spacing w:val="-19"/>
        </w:rPr>
        <w:t> </w:t>
      </w:r>
      <w:r>
        <w:rPr/>
        <w:t>contrary</w:t>
      </w:r>
      <w:r>
        <w:rPr>
          <w:spacing w:val="-19"/>
        </w:rPr>
        <w:t> </w:t>
      </w:r>
      <w:r>
        <w:rPr/>
        <w:t>to Article 2 of the Windsor Framework.</w:t>
      </w:r>
    </w:p>
    <w:p>
      <w:pPr>
        <w:spacing w:after="0" w:line="230" w:lineRule="auto"/>
        <w:sectPr>
          <w:type w:val="continuous"/>
          <w:pgSz w:w="11910" w:h="16840"/>
          <w:pgMar w:top="1920" w:bottom="280" w:left="0" w:right="500"/>
          <w:cols w:num="2" w:equalWidth="0">
            <w:col w:w="5833" w:space="40"/>
            <w:col w:w="5537"/>
          </w:cols>
        </w:sectPr>
      </w:pPr>
    </w:p>
    <w:p>
      <w:pPr>
        <w:pStyle w:val="BodyText"/>
        <w:spacing w:before="128" w:after="1"/>
        <w:rPr>
          <w:sz w:val="20"/>
        </w:rPr>
      </w:pPr>
      <w:r>
        <w:rPr/>
        <mc:AlternateContent>
          <mc:Choice Requires="wps">
            <w:drawing>
              <wp:anchor distT="0" distB="0" distL="0" distR="0" allowOverlap="1" layoutInCell="1" locked="0" behindDoc="1" simplePos="0" relativeHeight="486211584">
                <wp:simplePos x="0" y="0"/>
                <wp:positionH relativeFrom="page">
                  <wp:posOffset>0</wp:posOffset>
                </wp:positionH>
                <wp:positionV relativeFrom="page">
                  <wp:posOffset>0</wp:posOffset>
                </wp:positionV>
                <wp:extent cx="7560309" cy="10692130"/>
                <wp:effectExtent l="0" t="0" r="0" b="0"/>
                <wp:wrapNone/>
                <wp:docPr id="117" name="Graphic 117"/>
                <wp:cNvGraphicFramePr>
                  <a:graphicFrameLocks/>
                </wp:cNvGraphicFramePr>
                <a:graphic>
                  <a:graphicData uri="http://schemas.microsoft.com/office/word/2010/wordprocessingShape">
                    <wps:wsp>
                      <wps:cNvPr id="117" name="Graphic 117"/>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104896" id="docshape91" filled="true" fillcolor="#e8e0f0" stroked="false">
                <v:fill type="solid"/>
                <w10:wrap type="none"/>
              </v:rect>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118" name="Group 118"/>
                <wp:cNvGraphicFramePr>
                  <a:graphicFrameLocks/>
                </wp:cNvGraphicFramePr>
                <a:graphic>
                  <a:graphicData uri="http://schemas.microsoft.com/office/word/2010/wordprocessingGroup">
                    <wpg:wgp>
                      <wpg:cNvPr id="118" name="Group 118"/>
                      <wpg:cNvGrpSpPr/>
                      <wpg:grpSpPr>
                        <a:xfrm>
                          <a:off x="0" y="0"/>
                          <a:ext cx="6645909" cy="12700"/>
                          <a:chExt cx="6645909" cy="12700"/>
                        </a:xfrm>
                      </wpg:grpSpPr>
                      <wps:wsp>
                        <wps:cNvPr id="119" name="Graphic 119"/>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92" coordorigin="0,0" coordsize="10466,20">
                <v:line style="position:absolute" from="0,10" to="10466,10" stroked="true" strokeweight="1pt" strokecolor="#77328a">
                  <v:stroke dashstyle="solid"/>
                </v:line>
              </v:group>
            </w:pict>
          </mc:Fallback>
        </mc:AlternateContent>
      </w:r>
      <w:r>
        <w:rPr>
          <w:sz w:val="2"/>
        </w:rPr>
      </w:r>
    </w:p>
    <w:p>
      <w:pPr>
        <w:tabs>
          <w:tab w:pos="1019" w:val="left" w:leader="none"/>
        </w:tabs>
        <w:spacing w:line="237" w:lineRule="auto" w:before="187"/>
        <w:ind w:left="1020" w:right="229" w:hanging="301"/>
        <w:jc w:val="left"/>
        <w:rPr>
          <w:sz w:val="18"/>
        </w:rPr>
      </w:pPr>
      <w:r>
        <w:rPr>
          <w:spacing w:val="-10"/>
          <w:w w:val="95"/>
          <w:sz w:val="18"/>
        </w:rPr>
        <w:t>1</w:t>
      </w:r>
      <w:r>
        <w:rPr>
          <w:sz w:val="18"/>
        </w:rPr>
        <w:tab/>
        <w:t>The</w:t>
      </w:r>
      <w:r>
        <w:rPr>
          <w:spacing w:val="-2"/>
          <w:sz w:val="18"/>
        </w:rPr>
        <w:t> </w:t>
      </w:r>
      <w:r>
        <w:rPr>
          <w:sz w:val="18"/>
        </w:rPr>
        <w:t>Windsor</w:t>
      </w:r>
      <w:r>
        <w:rPr>
          <w:spacing w:val="-2"/>
          <w:sz w:val="18"/>
        </w:rPr>
        <w:t> </w:t>
      </w:r>
      <w:r>
        <w:rPr>
          <w:sz w:val="18"/>
        </w:rPr>
        <w:t>Framework</w:t>
      </w:r>
      <w:r>
        <w:rPr>
          <w:spacing w:val="-2"/>
          <w:sz w:val="18"/>
        </w:rPr>
        <w:t> </w:t>
      </w:r>
      <w:r>
        <w:rPr>
          <w:sz w:val="18"/>
        </w:rPr>
        <w:t>was</w:t>
      </w:r>
      <w:r>
        <w:rPr>
          <w:spacing w:val="-2"/>
          <w:sz w:val="18"/>
        </w:rPr>
        <w:t> </w:t>
      </w:r>
      <w:r>
        <w:rPr>
          <w:sz w:val="18"/>
        </w:rPr>
        <w:t>formerly</w:t>
      </w:r>
      <w:r>
        <w:rPr>
          <w:spacing w:val="-2"/>
          <w:sz w:val="18"/>
        </w:rPr>
        <w:t> </w:t>
      </w:r>
      <w:r>
        <w:rPr>
          <w:sz w:val="18"/>
        </w:rPr>
        <w:t>known</w:t>
      </w:r>
      <w:r>
        <w:rPr>
          <w:spacing w:val="-2"/>
          <w:sz w:val="18"/>
        </w:rPr>
        <w:t> </w:t>
      </w:r>
      <w:r>
        <w:rPr>
          <w:sz w:val="18"/>
        </w:rPr>
        <w:t>as</w:t>
      </w:r>
      <w:r>
        <w:rPr>
          <w:spacing w:val="-2"/>
          <w:sz w:val="18"/>
        </w:rPr>
        <w:t> </w:t>
      </w:r>
      <w:r>
        <w:rPr>
          <w:sz w:val="18"/>
        </w:rPr>
        <w:t>the</w:t>
      </w:r>
      <w:r>
        <w:rPr>
          <w:spacing w:val="-2"/>
          <w:sz w:val="18"/>
        </w:rPr>
        <w:t> </w:t>
      </w:r>
      <w:r>
        <w:rPr>
          <w:sz w:val="18"/>
        </w:rPr>
        <w:t>Protocol</w:t>
      </w:r>
      <w:r>
        <w:rPr>
          <w:spacing w:val="-2"/>
          <w:sz w:val="18"/>
        </w:rPr>
        <w:t> </w:t>
      </w:r>
      <w:r>
        <w:rPr>
          <w:sz w:val="18"/>
        </w:rPr>
        <w:t>on</w:t>
      </w:r>
      <w:r>
        <w:rPr>
          <w:spacing w:val="-2"/>
          <w:sz w:val="18"/>
        </w:rPr>
        <w:t> </w:t>
      </w:r>
      <w:r>
        <w:rPr>
          <w:sz w:val="18"/>
        </w:rPr>
        <w:t>Ireland/Northern</w:t>
      </w:r>
      <w:r>
        <w:rPr>
          <w:spacing w:val="-2"/>
          <w:sz w:val="18"/>
        </w:rPr>
        <w:t> </w:t>
      </w:r>
      <w:r>
        <w:rPr>
          <w:sz w:val="18"/>
        </w:rPr>
        <w:t>Ireland</w:t>
      </w:r>
      <w:r>
        <w:rPr>
          <w:spacing w:val="-2"/>
          <w:sz w:val="18"/>
        </w:rPr>
        <w:t> </w:t>
      </w:r>
      <w:r>
        <w:rPr>
          <w:sz w:val="18"/>
        </w:rPr>
        <w:t>on</w:t>
      </w:r>
      <w:r>
        <w:rPr>
          <w:spacing w:val="-2"/>
          <w:sz w:val="18"/>
        </w:rPr>
        <w:t> </w:t>
      </w:r>
      <w:r>
        <w:rPr>
          <w:sz w:val="18"/>
        </w:rPr>
        <w:t>Ireland/Northern Ireland</w:t>
      </w:r>
      <w:r>
        <w:rPr>
          <w:spacing w:val="-14"/>
          <w:sz w:val="18"/>
        </w:rPr>
        <w:t> </w:t>
      </w:r>
      <w:r>
        <w:rPr>
          <w:sz w:val="18"/>
        </w:rPr>
        <w:t>to</w:t>
      </w:r>
      <w:r>
        <w:rPr>
          <w:spacing w:val="-14"/>
          <w:sz w:val="18"/>
        </w:rPr>
        <w:t> </w:t>
      </w:r>
      <w:r>
        <w:rPr>
          <w:sz w:val="18"/>
        </w:rPr>
        <w:t>the</w:t>
      </w:r>
      <w:r>
        <w:rPr>
          <w:spacing w:val="-14"/>
          <w:sz w:val="18"/>
        </w:rPr>
        <w:t> </w:t>
      </w:r>
      <w:r>
        <w:rPr>
          <w:sz w:val="18"/>
        </w:rPr>
        <w:t>Agreement</w:t>
      </w:r>
      <w:r>
        <w:rPr>
          <w:spacing w:val="-14"/>
          <w:sz w:val="18"/>
        </w:rPr>
        <w:t> </w:t>
      </w:r>
      <w:r>
        <w:rPr>
          <w:sz w:val="18"/>
        </w:rPr>
        <w:t>on</w:t>
      </w:r>
      <w:r>
        <w:rPr>
          <w:spacing w:val="-14"/>
          <w:sz w:val="18"/>
        </w:rPr>
        <w:t> </w:t>
      </w:r>
      <w:r>
        <w:rPr>
          <w:sz w:val="18"/>
        </w:rPr>
        <w:t>the</w:t>
      </w:r>
      <w:r>
        <w:rPr>
          <w:spacing w:val="-14"/>
          <w:sz w:val="18"/>
        </w:rPr>
        <w:t> </w:t>
      </w:r>
      <w:r>
        <w:rPr>
          <w:sz w:val="18"/>
        </w:rPr>
        <w:t>withdrawal</w:t>
      </w:r>
      <w:r>
        <w:rPr>
          <w:spacing w:val="-14"/>
          <w:sz w:val="18"/>
        </w:rPr>
        <w:t> </w:t>
      </w:r>
      <w:r>
        <w:rPr>
          <w:sz w:val="18"/>
        </w:rPr>
        <w:t>of</w:t>
      </w:r>
      <w:r>
        <w:rPr>
          <w:spacing w:val="-14"/>
          <w:sz w:val="18"/>
        </w:rPr>
        <w:t> </w:t>
      </w:r>
      <w:r>
        <w:rPr>
          <w:sz w:val="18"/>
        </w:rPr>
        <w:t>the</w:t>
      </w:r>
      <w:r>
        <w:rPr>
          <w:spacing w:val="-14"/>
          <w:sz w:val="18"/>
        </w:rPr>
        <w:t> </w:t>
      </w:r>
      <w:r>
        <w:rPr>
          <w:sz w:val="18"/>
        </w:rPr>
        <w:t>United</w:t>
      </w:r>
      <w:r>
        <w:rPr>
          <w:spacing w:val="-14"/>
          <w:sz w:val="18"/>
        </w:rPr>
        <w:t> </w:t>
      </w:r>
      <w:r>
        <w:rPr>
          <w:sz w:val="18"/>
        </w:rPr>
        <w:t>Kingdom</w:t>
      </w:r>
      <w:r>
        <w:rPr>
          <w:spacing w:val="-14"/>
          <w:sz w:val="18"/>
        </w:rPr>
        <w:t> </w:t>
      </w:r>
      <w:r>
        <w:rPr>
          <w:sz w:val="18"/>
        </w:rPr>
        <w:t>of</w:t>
      </w:r>
      <w:r>
        <w:rPr>
          <w:spacing w:val="-14"/>
          <w:sz w:val="18"/>
        </w:rPr>
        <w:t> </w:t>
      </w:r>
      <w:r>
        <w:rPr>
          <w:sz w:val="18"/>
        </w:rPr>
        <w:t>Great</w:t>
      </w:r>
      <w:r>
        <w:rPr>
          <w:spacing w:val="-14"/>
          <w:sz w:val="18"/>
        </w:rPr>
        <w:t> </w:t>
      </w:r>
      <w:r>
        <w:rPr>
          <w:sz w:val="18"/>
        </w:rPr>
        <w:t>Britain</w:t>
      </w:r>
      <w:r>
        <w:rPr>
          <w:spacing w:val="-14"/>
          <w:sz w:val="18"/>
        </w:rPr>
        <w:t> </w:t>
      </w:r>
      <w:r>
        <w:rPr>
          <w:sz w:val="18"/>
        </w:rPr>
        <w:t>and</w:t>
      </w:r>
      <w:r>
        <w:rPr>
          <w:spacing w:val="-14"/>
          <w:sz w:val="18"/>
        </w:rPr>
        <w:t> </w:t>
      </w:r>
      <w:r>
        <w:rPr>
          <w:sz w:val="18"/>
        </w:rPr>
        <w:t>Northern</w:t>
      </w:r>
      <w:r>
        <w:rPr>
          <w:spacing w:val="-14"/>
          <w:sz w:val="18"/>
        </w:rPr>
        <w:t> </w:t>
      </w:r>
      <w:r>
        <w:rPr>
          <w:sz w:val="18"/>
        </w:rPr>
        <w:t>Ireland</w:t>
      </w:r>
      <w:r>
        <w:rPr>
          <w:spacing w:val="-14"/>
          <w:sz w:val="18"/>
        </w:rPr>
        <w:t> </w:t>
      </w:r>
      <w:r>
        <w:rPr>
          <w:sz w:val="18"/>
        </w:rPr>
        <w:t>from</w:t>
      </w:r>
      <w:r>
        <w:rPr>
          <w:spacing w:val="-14"/>
          <w:sz w:val="18"/>
        </w:rPr>
        <w:t> </w:t>
      </w:r>
      <w:r>
        <w:rPr>
          <w:sz w:val="18"/>
        </w:rPr>
        <w:t>the European Union and the European Atomic Energy Community. All references to the Protocol in this document have</w:t>
      </w:r>
      <w:r>
        <w:rPr>
          <w:spacing w:val="-2"/>
          <w:sz w:val="18"/>
        </w:rPr>
        <w:t> </w:t>
      </w:r>
      <w:r>
        <w:rPr>
          <w:sz w:val="18"/>
        </w:rPr>
        <w:t>been</w:t>
      </w:r>
      <w:r>
        <w:rPr>
          <w:spacing w:val="-2"/>
          <w:sz w:val="18"/>
        </w:rPr>
        <w:t> </w:t>
      </w:r>
      <w:r>
        <w:rPr>
          <w:sz w:val="18"/>
        </w:rPr>
        <w:t>updated</w:t>
      </w:r>
      <w:r>
        <w:rPr>
          <w:spacing w:val="-2"/>
          <w:sz w:val="18"/>
        </w:rPr>
        <w:t> </w:t>
      </w:r>
      <w:r>
        <w:rPr>
          <w:sz w:val="18"/>
        </w:rPr>
        <w:t>to</w:t>
      </w:r>
      <w:r>
        <w:rPr>
          <w:spacing w:val="-2"/>
          <w:sz w:val="18"/>
        </w:rPr>
        <w:t> </w:t>
      </w:r>
      <w:r>
        <w:rPr>
          <w:sz w:val="18"/>
        </w:rPr>
        <w:t>reflect</w:t>
      </w:r>
      <w:r>
        <w:rPr>
          <w:spacing w:val="-2"/>
          <w:sz w:val="18"/>
        </w:rPr>
        <w:t> </w:t>
      </w:r>
      <w:r>
        <w:rPr>
          <w:sz w:val="18"/>
        </w:rPr>
        <w:t>the</w:t>
      </w:r>
      <w:r>
        <w:rPr>
          <w:spacing w:val="-2"/>
          <w:sz w:val="18"/>
        </w:rPr>
        <w:t> </w:t>
      </w:r>
      <w:r>
        <w:rPr>
          <w:sz w:val="18"/>
        </w:rPr>
        <w:t>revised</w:t>
      </w:r>
      <w:r>
        <w:rPr>
          <w:spacing w:val="-2"/>
          <w:sz w:val="18"/>
        </w:rPr>
        <w:t> </w:t>
      </w:r>
      <w:r>
        <w:rPr>
          <w:sz w:val="18"/>
        </w:rPr>
        <w:t>nomenclature</w:t>
      </w:r>
      <w:r>
        <w:rPr>
          <w:spacing w:val="-2"/>
          <w:sz w:val="18"/>
        </w:rPr>
        <w:t> </w:t>
      </w:r>
      <w:r>
        <w:rPr>
          <w:sz w:val="18"/>
        </w:rPr>
        <w:t>(see</w:t>
      </w:r>
      <w:r>
        <w:rPr>
          <w:spacing w:val="-2"/>
          <w:sz w:val="18"/>
        </w:rPr>
        <w:t> </w:t>
      </w:r>
      <w:r>
        <w:rPr>
          <w:sz w:val="18"/>
        </w:rPr>
        <w:t>Decision</w:t>
      </w:r>
      <w:r>
        <w:rPr>
          <w:spacing w:val="-2"/>
          <w:sz w:val="18"/>
        </w:rPr>
        <w:t> </w:t>
      </w:r>
      <w:r>
        <w:rPr>
          <w:sz w:val="18"/>
        </w:rPr>
        <w:t>No</w:t>
      </w:r>
      <w:r>
        <w:rPr>
          <w:spacing w:val="-2"/>
          <w:sz w:val="18"/>
        </w:rPr>
        <w:t> </w:t>
      </w:r>
      <w:r>
        <w:rPr>
          <w:sz w:val="18"/>
        </w:rPr>
        <w:t>1/2023</w:t>
      </w:r>
      <w:r>
        <w:rPr>
          <w:spacing w:val="-2"/>
          <w:sz w:val="18"/>
        </w:rPr>
        <w:t> </w:t>
      </w:r>
      <w:r>
        <w:rPr>
          <w:sz w:val="18"/>
        </w:rPr>
        <w:t>of</w:t>
      </w:r>
      <w:r>
        <w:rPr>
          <w:spacing w:val="-2"/>
          <w:sz w:val="18"/>
        </w:rPr>
        <w:t> </w:t>
      </w:r>
      <w:r>
        <w:rPr>
          <w:sz w:val="18"/>
        </w:rPr>
        <w:t>the</w:t>
      </w:r>
      <w:r>
        <w:rPr>
          <w:spacing w:val="-2"/>
          <w:sz w:val="18"/>
        </w:rPr>
        <w:t> </w:t>
      </w:r>
      <w:r>
        <w:rPr>
          <w:sz w:val="18"/>
        </w:rPr>
        <w:t>Joint</w:t>
      </w:r>
      <w:r>
        <w:rPr>
          <w:spacing w:val="-2"/>
          <w:sz w:val="18"/>
        </w:rPr>
        <w:t> </w:t>
      </w:r>
      <w:r>
        <w:rPr>
          <w:sz w:val="18"/>
        </w:rPr>
        <w:t>Committee established</w:t>
      </w:r>
      <w:r>
        <w:rPr>
          <w:spacing w:val="-1"/>
          <w:sz w:val="18"/>
        </w:rPr>
        <w:t> </w:t>
      </w:r>
      <w:r>
        <w:rPr>
          <w:sz w:val="18"/>
        </w:rPr>
        <w:t>by</w:t>
      </w:r>
      <w:r>
        <w:rPr>
          <w:spacing w:val="-1"/>
          <w:sz w:val="18"/>
        </w:rPr>
        <w:t> </w:t>
      </w:r>
      <w:r>
        <w:rPr>
          <w:sz w:val="18"/>
        </w:rPr>
        <w:t>the</w:t>
      </w:r>
      <w:r>
        <w:rPr>
          <w:spacing w:val="-1"/>
          <w:sz w:val="18"/>
        </w:rPr>
        <w:t> </w:t>
      </w:r>
      <w:r>
        <w:rPr>
          <w:sz w:val="18"/>
        </w:rPr>
        <w:t>Agreement</w:t>
      </w:r>
      <w:r>
        <w:rPr>
          <w:spacing w:val="-1"/>
          <w:sz w:val="18"/>
        </w:rPr>
        <w:t> </w:t>
      </w:r>
      <w:r>
        <w:rPr>
          <w:sz w:val="18"/>
        </w:rPr>
        <w:t>on</w:t>
      </w:r>
      <w:r>
        <w:rPr>
          <w:spacing w:val="-1"/>
          <w:sz w:val="18"/>
        </w:rPr>
        <w:t> </w:t>
      </w:r>
      <w:r>
        <w:rPr>
          <w:sz w:val="18"/>
        </w:rPr>
        <w:t>the</w:t>
      </w:r>
      <w:r>
        <w:rPr>
          <w:spacing w:val="-1"/>
          <w:sz w:val="18"/>
        </w:rPr>
        <w:t> </w:t>
      </w:r>
      <w:r>
        <w:rPr>
          <w:sz w:val="18"/>
        </w:rPr>
        <w:t>Withdrawal</w:t>
      </w:r>
      <w:r>
        <w:rPr>
          <w:spacing w:val="-1"/>
          <w:sz w:val="18"/>
        </w:rPr>
        <w:t> </w:t>
      </w:r>
      <w:r>
        <w:rPr>
          <w:sz w:val="18"/>
        </w:rPr>
        <w:t>of</w:t>
      </w:r>
      <w:r>
        <w:rPr>
          <w:spacing w:val="-1"/>
          <w:sz w:val="18"/>
        </w:rPr>
        <w:t> </w:t>
      </w:r>
      <w:r>
        <w:rPr>
          <w:sz w:val="18"/>
        </w:rPr>
        <w:t>the</w:t>
      </w:r>
      <w:r>
        <w:rPr>
          <w:spacing w:val="-1"/>
          <w:sz w:val="18"/>
        </w:rPr>
        <w:t> </w:t>
      </w:r>
      <w:r>
        <w:rPr>
          <w:sz w:val="18"/>
        </w:rPr>
        <w:t>United</w:t>
      </w:r>
      <w:r>
        <w:rPr>
          <w:spacing w:val="-1"/>
          <w:sz w:val="18"/>
        </w:rPr>
        <w:t> </w:t>
      </w:r>
      <w:r>
        <w:rPr>
          <w:sz w:val="18"/>
        </w:rPr>
        <w:t>Kingdom</w:t>
      </w:r>
      <w:r>
        <w:rPr>
          <w:spacing w:val="-1"/>
          <w:sz w:val="18"/>
        </w:rPr>
        <w:t> </w:t>
      </w:r>
      <w:r>
        <w:rPr>
          <w:sz w:val="18"/>
        </w:rPr>
        <w:t>of</w:t>
      </w:r>
      <w:r>
        <w:rPr>
          <w:spacing w:val="-1"/>
          <w:sz w:val="18"/>
        </w:rPr>
        <w:t> </w:t>
      </w:r>
      <w:r>
        <w:rPr>
          <w:sz w:val="18"/>
        </w:rPr>
        <w:t>Great</w:t>
      </w:r>
      <w:r>
        <w:rPr>
          <w:spacing w:val="-1"/>
          <w:sz w:val="18"/>
        </w:rPr>
        <w:t> </w:t>
      </w:r>
      <w:r>
        <w:rPr>
          <w:sz w:val="18"/>
        </w:rPr>
        <w:t>Britain</w:t>
      </w:r>
      <w:r>
        <w:rPr>
          <w:spacing w:val="-1"/>
          <w:sz w:val="18"/>
        </w:rPr>
        <w:t> </w:t>
      </w:r>
      <w:r>
        <w:rPr>
          <w:sz w:val="18"/>
        </w:rPr>
        <w:t>and</w:t>
      </w:r>
      <w:r>
        <w:rPr>
          <w:spacing w:val="-1"/>
          <w:sz w:val="18"/>
        </w:rPr>
        <w:t> </w:t>
      </w:r>
      <w:r>
        <w:rPr>
          <w:sz w:val="18"/>
        </w:rPr>
        <w:t>Northern</w:t>
      </w:r>
      <w:r>
        <w:rPr>
          <w:spacing w:val="-1"/>
          <w:sz w:val="18"/>
        </w:rPr>
        <w:t> </w:t>
      </w:r>
      <w:r>
        <w:rPr>
          <w:sz w:val="18"/>
        </w:rPr>
        <w:t>Ireland from the European Union and the European Atomic Energy Community of 24 March 2023 laying down arrangements relating to the Windsor Framework).</w:t>
      </w:r>
    </w:p>
    <w:p>
      <w:pPr>
        <w:pStyle w:val="BodyText"/>
        <w:spacing w:before="9"/>
        <w:rPr>
          <w:sz w:val="11"/>
        </w:rPr>
      </w:pPr>
      <w:r>
        <w:rPr/>
        <mc:AlternateContent>
          <mc:Choice Requires="wps">
            <w:drawing>
              <wp:anchor distT="0" distB="0" distL="0" distR="0" allowOverlap="1" layoutInCell="1" locked="0" behindDoc="1" simplePos="0" relativeHeight="487612416">
                <wp:simplePos x="0" y="0"/>
                <wp:positionH relativeFrom="page">
                  <wp:posOffset>457200</wp:posOffset>
                </wp:positionH>
                <wp:positionV relativeFrom="paragraph">
                  <wp:posOffset>106363</wp:posOffset>
                </wp:positionV>
                <wp:extent cx="6645909" cy="1270"/>
                <wp:effectExtent l="0" t="0" r="0" b="0"/>
                <wp:wrapTopAndBottom/>
                <wp:docPr id="120" name="Graphic 120"/>
                <wp:cNvGraphicFramePr>
                  <a:graphicFrameLocks/>
                </wp:cNvGraphicFramePr>
                <a:graphic>
                  <a:graphicData uri="http://schemas.microsoft.com/office/word/2010/wordprocessingShape">
                    <wps:wsp>
                      <wps:cNvPr id="120" name="Graphic 120"/>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8.375041pt;width:523.3pt;height:.1pt;mso-position-horizontal-relative:page;mso-position-vertical-relative:paragraph;z-index:-15704064;mso-wrap-distance-left:0;mso-wrap-distance-right:0" id="docshape93" coordorigin="720,168" coordsize="10466,0" path="m720,168l11186,168e" filled="false" stroked="true" strokeweight="1pt" strokecolor="#77328a">
                <v:path arrowok="t"/>
                <v:stroke dashstyle="solid"/>
                <w10:wrap type="topAndBottom"/>
              </v:shape>
            </w:pict>
          </mc:Fallback>
        </mc:AlternateContent>
      </w:r>
    </w:p>
    <w:p>
      <w:pPr>
        <w:pStyle w:val="BodyText"/>
        <w:spacing w:before="73"/>
        <w:ind w:right="218"/>
        <w:jc w:val="right"/>
        <w:rPr>
          <w:rFonts w:ascii="Arial Black"/>
        </w:rPr>
      </w:pPr>
      <w:r>
        <w:rPr>
          <w:rFonts w:ascii="Arial Black"/>
          <w:color w:val="77328A"/>
          <w:spacing w:val="-10"/>
        </w:rPr>
        <w:t>5</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bookmarkStart w:name="_bookmark1" w:id="2"/>
      <w:bookmarkEnd w:id="2"/>
      <w:r>
        <w:rPr/>
      </w: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13440">
                <wp:simplePos x="0" y="0"/>
                <wp:positionH relativeFrom="page">
                  <wp:posOffset>457200</wp:posOffset>
                </wp:positionH>
                <wp:positionV relativeFrom="paragraph">
                  <wp:posOffset>130830</wp:posOffset>
                </wp:positionV>
                <wp:extent cx="6645909" cy="1270"/>
                <wp:effectExtent l="0" t="0" r="0" b="0"/>
                <wp:wrapTopAndBottom/>
                <wp:docPr id="121" name="Graphic 121"/>
                <wp:cNvGraphicFramePr>
                  <a:graphicFrameLocks/>
                </wp:cNvGraphicFramePr>
                <a:graphic>
                  <a:graphicData uri="http://schemas.microsoft.com/office/word/2010/wordprocessingShape">
                    <wps:wsp>
                      <wps:cNvPr id="121" name="Graphic 121"/>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703040;mso-wrap-distance-left:0;mso-wrap-distance-right:0" id="docshape94" coordorigin="720,206" coordsize="10466,0" path="m720,206l11186,206e" filled="false" stroked="true" strokeweight="1pt" strokecolor="#77328a">
                <v:path arrowok="t"/>
                <v:stroke dashstyle="solid"/>
                <w10:wrap type="topAndBottom"/>
              </v:shape>
            </w:pict>
          </mc:Fallback>
        </mc:AlternateContent>
      </w:r>
    </w:p>
    <w:p>
      <w:pPr>
        <w:pStyle w:val="BodyText"/>
        <w:rPr>
          <w:rFonts w:ascii="Arial Black"/>
          <w:sz w:val="20"/>
        </w:rPr>
      </w:pPr>
    </w:p>
    <w:p>
      <w:pPr>
        <w:pStyle w:val="BodyText"/>
        <w:spacing w:before="104"/>
        <w:rPr>
          <w:rFonts w:ascii="Arial Black"/>
          <w:sz w:val="20"/>
        </w:rPr>
      </w:pPr>
    </w:p>
    <w:p>
      <w:pPr>
        <w:pStyle w:val="Heading2"/>
        <w:numPr>
          <w:ilvl w:val="0"/>
          <w:numId w:val="2"/>
        </w:numPr>
        <w:tabs>
          <w:tab w:pos="1371" w:val="left" w:leader="none"/>
        </w:tabs>
        <w:spacing w:line="204" w:lineRule="auto" w:before="0" w:after="0"/>
        <w:ind w:left="708" w:right="1070" w:firstLine="0"/>
        <w:jc w:val="left"/>
        <w:rPr>
          <w:color w:val="77328A"/>
        </w:rPr>
      </w:pPr>
      <w:r>
        <w:rPr>
          <w:color w:val="77328A"/>
          <w:spacing w:val="-10"/>
        </w:rPr>
        <w:t>The</w:t>
      </w:r>
      <w:r>
        <w:rPr>
          <w:color w:val="77328A"/>
          <w:spacing w:val="-37"/>
        </w:rPr>
        <w:t> </w:t>
      </w:r>
      <w:r>
        <w:rPr>
          <w:color w:val="77328A"/>
          <w:spacing w:val="-10"/>
        </w:rPr>
        <w:t>protection</w:t>
      </w:r>
      <w:r>
        <w:rPr>
          <w:color w:val="77328A"/>
          <w:spacing w:val="-37"/>
        </w:rPr>
        <w:t> </w:t>
      </w:r>
      <w:r>
        <w:rPr>
          <w:color w:val="77328A"/>
          <w:spacing w:val="-10"/>
        </w:rPr>
        <w:t>afforded</w:t>
      </w:r>
      <w:r>
        <w:rPr>
          <w:color w:val="77328A"/>
          <w:spacing w:val="-36"/>
        </w:rPr>
        <w:t> </w:t>
      </w:r>
      <w:r>
        <w:rPr>
          <w:color w:val="77328A"/>
          <w:spacing w:val="-10"/>
        </w:rPr>
        <w:t>by</w:t>
      </w:r>
      <w:r>
        <w:rPr>
          <w:color w:val="77328A"/>
          <w:spacing w:val="-37"/>
        </w:rPr>
        <w:t> </w:t>
      </w:r>
      <w:r>
        <w:rPr>
          <w:color w:val="77328A"/>
          <w:spacing w:val="-10"/>
        </w:rPr>
        <w:t>the </w:t>
      </w:r>
      <w:r>
        <w:rPr>
          <w:color w:val="77328A"/>
          <w:spacing w:val="-12"/>
        </w:rPr>
        <w:t>Belfast</w:t>
      </w:r>
      <w:r>
        <w:rPr>
          <w:color w:val="77328A"/>
          <w:spacing w:val="-31"/>
        </w:rPr>
        <w:t> </w:t>
      </w:r>
      <w:r>
        <w:rPr>
          <w:color w:val="77328A"/>
          <w:spacing w:val="-12"/>
        </w:rPr>
        <w:t>(Good</w:t>
      </w:r>
      <w:r>
        <w:rPr>
          <w:color w:val="77328A"/>
          <w:spacing w:val="-31"/>
        </w:rPr>
        <w:t> </w:t>
      </w:r>
      <w:r>
        <w:rPr>
          <w:color w:val="77328A"/>
          <w:spacing w:val="-12"/>
        </w:rPr>
        <w:t>Friday)</w:t>
      </w:r>
      <w:r>
        <w:rPr>
          <w:color w:val="77328A"/>
          <w:spacing w:val="-31"/>
        </w:rPr>
        <w:t> </w:t>
      </w:r>
      <w:r>
        <w:rPr>
          <w:color w:val="77328A"/>
          <w:spacing w:val="-12"/>
        </w:rPr>
        <w:t>Agreement </w:t>
      </w:r>
      <w:r>
        <w:rPr>
          <w:color w:val="77328A"/>
          <w:spacing w:val="-4"/>
        </w:rPr>
        <w:t>and</w:t>
      </w:r>
      <w:r>
        <w:rPr>
          <w:color w:val="77328A"/>
          <w:spacing w:val="-43"/>
        </w:rPr>
        <w:t> </w:t>
      </w:r>
      <w:r>
        <w:rPr>
          <w:color w:val="77328A"/>
          <w:spacing w:val="-4"/>
        </w:rPr>
        <w:t>Article</w:t>
      </w:r>
      <w:r>
        <w:rPr>
          <w:color w:val="77328A"/>
          <w:spacing w:val="-42"/>
        </w:rPr>
        <w:t> </w:t>
      </w:r>
      <w:r>
        <w:rPr>
          <w:color w:val="77328A"/>
          <w:spacing w:val="-4"/>
        </w:rPr>
        <w:t>2</w:t>
      </w:r>
      <w:r>
        <w:rPr>
          <w:color w:val="77328A"/>
          <w:spacing w:val="-43"/>
        </w:rPr>
        <w:t> </w:t>
      </w:r>
      <w:r>
        <w:rPr>
          <w:color w:val="77328A"/>
          <w:spacing w:val="-4"/>
        </w:rPr>
        <w:t>of</w:t>
      </w:r>
      <w:r>
        <w:rPr>
          <w:color w:val="77328A"/>
          <w:spacing w:val="-42"/>
        </w:rPr>
        <w:t> </w:t>
      </w:r>
      <w:r>
        <w:rPr>
          <w:color w:val="77328A"/>
          <w:spacing w:val="-4"/>
        </w:rPr>
        <w:t>the</w:t>
      </w:r>
      <w:r>
        <w:rPr>
          <w:color w:val="77328A"/>
          <w:spacing w:val="-43"/>
        </w:rPr>
        <w:t> </w:t>
      </w:r>
      <w:r>
        <w:rPr>
          <w:color w:val="77328A"/>
          <w:spacing w:val="-4"/>
        </w:rPr>
        <w:t>Windsor </w:t>
      </w:r>
      <w:r>
        <w:rPr>
          <w:color w:val="77328A"/>
          <w:w w:val="90"/>
        </w:rPr>
        <w:t>Framework and their </w:t>
      </w:r>
      <w:r>
        <w:rPr>
          <w:color w:val="77328A"/>
          <w:w w:val="90"/>
        </w:rPr>
        <w:t>implications </w:t>
      </w:r>
      <w:r>
        <w:rPr>
          <w:color w:val="77328A"/>
          <w:spacing w:val="-8"/>
        </w:rPr>
        <w:t>for</w:t>
      </w:r>
      <w:r>
        <w:rPr>
          <w:color w:val="77328A"/>
          <w:spacing w:val="-39"/>
        </w:rPr>
        <w:t> </w:t>
      </w:r>
      <w:r>
        <w:rPr>
          <w:color w:val="77328A"/>
          <w:spacing w:val="-8"/>
        </w:rPr>
        <w:t>the</w:t>
      </w:r>
      <w:r>
        <w:rPr>
          <w:color w:val="77328A"/>
          <w:spacing w:val="-39"/>
        </w:rPr>
        <w:t> </w:t>
      </w:r>
      <w:r>
        <w:rPr>
          <w:color w:val="77328A"/>
          <w:spacing w:val="-8"/>
        </w:rPr>
        <w:t>protection</w:t>
      </w:r>
      <w:r>
        <w:rPr>
          <w:color w:val="77328A"/>
          <w:spacing w:val="-39"/>
        </w:rPr>
        <w:t> </w:t>
      </w:r>
      <w:r>
        <w:rPr>
          <w:color w:val="77328A"/>
          <w:spacing w:val="-8"/>
        </w:rPr>
        <w:t>of</w:t>
      </w:r>
      <w:r>
        <w:rPr>
          <w:color w:val="77328A"/>
          <w:spacing w:val="-38"/>
        </w:rPr>
        <w:t> </w:t>
      </w:r>
      <w:r>
        <w:rPr>
          <w:color w:val="77328A"/>
          <w:spacing w:val="-8"/>
        </w:rPr>
        <w:t>persons</w:t>
      </w:r>
      <w:r>
        <w:rPr>
          <w:color w:val="77328A"/>
          <w:spacing w:val="-39"/>
        </w:rPr>
        <w:t> </w:t>
      </w:r>
      <w:r>
        <w:rPr>
          <w:color w:val="77328A"/>
          <w:spacing w:val="-8"/>
        </w:rPr>
        <w:t>in </w:t>
      </w:r>
      <w:r>
        <w:rPr>
          <w:color w:val="77328A"/>
          <w:spacing w:val="-12"/>
        </w:rPr>
        <w:t>need</w:t>
      </w:r>
      <w:r>
        <w:rPr>
          <w:color w:val="77328A"/>
          <w:spacing w:val="-29"/>
        </w:rPr>
        <w:t> </w:t>
      </w:r>
      <w:r>
        <w:rPr>
          <w:color w:val="77328A"/>
          <w:spacing w:val="-12"/>
        </w:rPr>
        <w:t>of</w:t>
      </w:r>
      <w:r>
        <w:rPr>
          <w:color w:val="77328A"/>
          <w:spacing w:val="-30"/>
        </w:rPr>
        <w:t> </w:t>
      </w:r>
      <w:r>
        <w:rPr>
          <w:color w:val="77328A"/>
          <w:spacing w:val="-12"/>
        </w:rPr>
        <w:t>international</w:t>
      </w:r>
      <w:r>
        <w:rPr>
          <w:color w:val="77328A"/>
          <w:spacing w:val="-29"/>
        </w:rPr>
        <w:t> </w:t>
      </w:r>
      <w:r>
        <w:rPr>
          <w:color w:val="77328A"/>
          <w:spacing w:val="-12"/>
        </w:rPr>
        <w:t>protection: </w:t>
      </w:r>
      <w:r>
        <w:rPr>
          <w:color w:val="77328A"/>
          <w:spacing w:val="-18"/>
        </w:rPr>
        <w:t>which</w:t>
      </w:r>
      <w:r>
        <w:rPr>
          <w:color w:val="77328A"/>
          <w:spacing w:val="-31"/>
        </w:rPr>
        <w:t> </w:t>
      </w:r>
      <w:r>
        <w:rPr>
          <w:color w:val="77328A"/>
          <w:spacing w:val="-18"/>
        </w:rPr>
        <w:t>rights,</w:t>
      </w:r>
      <w:r>
        <w:rPr>
          <w:color w:val="77328A"/>
          <w:spacing w:val="-31"/>
        </w:rPr>
        <w:t> </w:t>
      </w:r>
      <w:r>
        <w:rPr>
          <w:color w:val="77328A"/>
          <w:spacing w:val="-18"/>
        </w:rPr>
        <w:t>and</w:t>
      </w:r>
      <w:r>
        <w:rPr>
          <w:color w:val="77328A"/>
          <w:spacing w:val="-31"/>
        </w:rPr>
        <w:t> </w:t>
      </w:r>
      <w:r>
        <w:rPr>
          <w:color w:val="77328A"/>
          <w:spacing w:val="-18"/>
        </w:rPr>
        <w:t>whose</w:t>
      </w:r>
      <w:r>
        <w:rPr>
          <w:color w:val="77328A"/>
          <w:spacing w:val="-31"/>
        </w:rPr>
        <w:t> </w:t>
      </w:r>
      <w:r>
        <w:rPr>
          <w:color w:val="77328A"/>
          <w:spacing w:val="-18"/>
        </w:rPr>
        <w:t>rights?</w:t>
      </w:r>
    </w:p>
    <w:p>
      <w:pPr>
        <w:pStyle w:val="BodyText"/>
        <w:spacing w:before="24"/>
        <w:rPr>
          <w:rFonts w:ascii="Arial Black"/>
          <w:sz w:val="20"/>
        </w:rPr>
      </w:pPr>
      <w:r>
        <w:rPr/>
        <mc:AlternateContent>
          <mc:Choice Requires="wps">
            <w:drawing>
              <wp:anchor distT="0" distB="0" distL="0" distR="0" allowOverlap="1" layoutInCell="1" locked="0" behindDoc="1" simplePos="0" relativeHeight="487613952">
                <wp:simplePos x="0" y="0"/>
                <wp:positionH relativeFrom="page">
                  <wp:posOffset>457200</wp:posOffset>
                </wp:positionH>
                <wp:positionV relativeFrom="paragraph">
                  <wp:posOffset>210142</wp:posOffset>
                </wp:positionV>
                <wp:extent cx="6645909" cy="1270"/>
                <wp:effectExtent l="0" t="0" r="0" b="0"/>
                <wp:wrapTopAndBottom/>
                <wp:docPr id="122" name="Graphic 122"/>
                <wp:cNvGraphicFramePr>
                  <a:graphicFrameLocks/>
                </wp:cNvGraphicFramePr>
                <a:graphic>
                  <a:graphicData uri="http://schemas.microsoft.com/office/word/2010/wordprocessingShape">
                    <wps:wsp>
                      <wps:cNvPr id="122" name="Graphic 122"/>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6.546644pt;width:523.3pt;height:.1pt;mso-position-horizontal-relative:page;mso-position-vertical-relative:paragraph;z-index:-15702528;mso-wrap-distance-left:0;mso-wrap-distance-right:0" id="docshape95" coordorigin="720,331" coordsize="10466,0" path="m720,331l11186,331e" filled="false" stroked="true" strokeweight="1pt" strokecolor="#77328a">
                <v:path arrowok="t"/>
                <v:stroke dashstyle="solid"/>
                <w10:wrap type="topAndBottom"/>
              </v:shape>
            </w:pict>
          </mc:Fallback>
        </mc:AlternateContent>
      </w:r>
    </w:p>
    <w:p>
      <w:pPr>
        <w:pStyle w:val="BodyText"/>
        <w:spacing w:before="1"/>
        <w:rPr>
          <w:rFonts w:ascii="Arial Black"/>
          <w:sz w:val="7"/>
        </w:rPr>
      </w:pPr>
    </w:p>
    <w:p>
      <w:pPr>
        <w:spacing w:after="0"/>
        <w:rPr>
          <w:rFonts w:ascii="Arial Black"/>
          <w:sz w:val="7"/>
        </w:rPr>
        <w:sectPr>
          <w:pgSz w:w="11910" w:h="16840"/>
          <w:pgMar w:top="600" w:bottom="280" w:left="0" w:right="500"/>
        </w:sectPr>
      </w:pPr>
    </w:p>
    <w:p>
      <w:pPr>
        <w:pStyle w:val="BodyText"/>
        <w:spacing w:line="230" w:lineRule="auto" w:before="107"/>
        <w:ind w:left="720" w:right="-5"/>
      </w:pPr>
      <w:r>
        <w:rPr/>
        <w:t>Do the Belfast (Good Friday) Agreement and Article 2 of the Windsor Framework offer means of protecting the rights of persons</w:t>
      </w:r>
      <w:r>
        <w:rPr>
          <w:spacing w:val="-22"/>
        </w:rPr>
        <w:t> </w:t>
      </w:r>
      <w:r>
        <w:rPr/>
        <w:t>seeking</w:t>
      </w:r>
      <w:r>
        <w:rPr>
          <w:spacing w:val="-21"/>
        </w:rPr>
        <w:t> </w:t>
      </w:r>
      <w:r>
        <w:rPr/>
        <w:t>and</w:t>
      </w:r>
      <w:r>
        <w:rPr>
          <w:spacing w:val="-21"/>
        </w:rPr>
        <w:t> </w:t>
      </w:r>
      <w:r>
        <w:rPr/>
        <w:t>afforded</w:t>
      </w:r>
      <w:r>
        <w:rPr>
          <w:spacing w:val="-21"/>
        </w:rPr>
        <w:t> </w:t>
      </w:r>
      <w:r>
        <w:rPr/>
        <w:t>international protection where those would otherwise be diminished as a result of Brexit?</w:t>
      </w:r>
    </w:p>
    <w:p>
      <w:pPr>
        <w:pStyle w:val="BodyText"/>
        <w:spacing w:line="230" w:lineRule="auto" w:before="280"/>
        <w:ind w:left="720" w:right="-5"/>
      </w:pPr>
      <w:r>
        <w:rPr/>
        <w:t>The Northern Ireland Human Rights Commission</w:t>
      </w:r>
      <w:r>
        <w:rPr>
          <w:spacing w:val="-22"/>
        </w:rPr>
        <w:t> </w:t>
      </w:r>
      <w:r>
        <w:rPr/>
        <w:t>and</w:t>
      </w:r>
      <w:r>
        <w:rPr>
          <w:spacing w:val="-21"/>
        </w:rPr>
        <w:t> </w:t>
      </w:r>
      <w:r>
        <w:rPr/>
        <w:t>the</w:t>
      </w:r>
      <w:r>
        <w:rPr>
          <w:spacing w:val="-21"/>
        </w:rPr>
        <w:t> </w:t>
      </w:r>
      <w:r>
        <w:rPr/>
        <w:t>Equality</w:t>
      </w:r>
      <w:r>
        <w:rPr>
          <w:spacing w:val="-21"/>
        </w:rPr>
        <w:t> </w:t>
      </w:r>
      <w:r>
        <w:rPr/>
        <w:t>Commission of Northern Ireland have published</w:t>
      </w:r>
    </w:p>
    <w:p>
      <w:pPr>
        <w:pStyle w:val="BodyText"/>
        <w:spacing w:line="230" w:lineRule="auto"/>
        <w:ind w:left="719" w:right="-5"/>
      </w:pPr>
      <w:r>
        <w:rPr>
          <w:spacing w:val="-2"/>
        </w:rPr>
        <w:t>a</w:t>
      </w:r>
      <w:r>
        <w:rPr>
          <w:spacing w:val="-17"/>
        </w:rPr>
        <w:t> </w:t>
      </w:r>
      <w:r>
        <w:rPr>
          <w:spacing w:val="-2"/>
        </w:rPr>
        <w:t>working</w:t>
      </w:r>
      <w:r>
        <w:rPr>
          <w:spacing w:val="-17"/>
        </w:rPr>
        <w:t> </w:t>
      </w:r>
      <w:r>
        <w:rPr>
          <w:spacing w:val="-2"/>
        </w:rPr>
        <w:t>paper:</w:t>
      </w:r>
      <w:r>
        <w:rPr>
          <w:spacing w:val="-17"/>
        </w:rPr>
        <w:t> </w:t>
      </w:r>
      <w:r>
        <w:rPr>
          <w:spacing w:val="-2"/>
        </w:rPr>
        <w:t>“The</w:t>
      </w:r>
      <w:r>
        <w:rPr>
          <w:spacing w:val="-17"/>
        </w:rPr>
        <w:t> </w:t>
      </w:r>
      <w:r>
        <w:rPr>
          <w:spacing w:val="-2"/>
        </w:rPr>
        <w:t>scope</w:t>
      </w:r>
      <w:r>
        <w:rPr>
          <w:spacing w:val="-17"/>
        </w:rPr>
        <w:t> </w:t>
      </w:r>
      <w:r>
        <w:rPr>
          <w:spacing w:val="-2"/>
        </w:rPr>
        <w:t>of</w:t>
      </w:r>
      <w:r>
        <w:rPr>
          <w:spacing w:val="-17"/>
        </w:rPr>
        <w:t> </w:t>
      </w:r>
      <w:r>
        <w:rPr>
          <w:spacing w:val="-2"/>
        </w:rPr>
        <w:t>Article</w:t>
      </w:r>
      <w:r>
        <w:rPr>
          <w:spacing w:val="-17"/>
        </w:rPr>
        <w:t> </w:t>
      </w:r>
      <w:r>
        <w:rPr>
          <w:spacing w:val="-2"/>
        </w:rPr>
        <w:t>2(1) </w:t>
      </w:r>
      <w:r>
        <w:rPr/>
        <w:t>of</w:t>
      </w:r>
      <w:r>
        <w:rPr>
          <w:spacing w:val="-15"/>
        </w:rPr>
        <w:t> </w:t>
      </w:r>
      <w:r>
        <w:rPr/>
        <w:t>the</w:t>
      </w:r>
      <w:r>
        <w:rPr>
          <w:spacing w:val="-15"/>
        </w:rPr>
        <w:t> </w:t>
      </w:r>
      <w:r>
        <w:rPr/>
        <w:t>Ireland/Northern</w:t>
      </w:r>
      <w:r>
        <w:rPr>
          <w:spacing w:val="-15"/>
        </w:rPr>
        <w:t> </w:t>
      </w:r>
      <w:r>
        <w:rPr/>
        <w:t>Ireland</w:t>
      </w:r>
      <w:r>
        <w:rPr>
          <w:spacing w:val="-15"/>
        </w:rPr>
        <w:t> </w:t>
      </w:r>
      <w:r>
        <w:rPr/>
        <w:t>Protocol”</w:t>
      </w:r>
      <w:r>
        <w:rPr>
          <w:position w:val="8"/>
          <w:sz w:val="14"/>
        </w:rPr>
        <w:t>2</w:t>
      </w:r>
      <w:r>
        <w:rPr/>
        <w:t>, providing an initial assessment by the Commissions of Article 2, how</w:t>
      </w:r>
    </w:p>
    <w:p>
      <w:pPr>
        <w:pStyle w:val="BodyText"/>
        <w:spacing w:line="230" w:lineRule="auto"/>
        <w:ind w:left="719" w:right="241"/>
      </w:pPr>
      <w:r>
        <w:rPr/>
        <w:t>it is engaged and what rights, safeguards</w:t>
      </w:r>
      <w:r>
        <w:rPr>
          <w:spacing w:val="-21"/>
        </w:rPr>
        <w:t> </w:t>
      </w:r>
      <w:r>
        <w:rPr/>
        <w:t>and</w:t>
      </w:r>
      <w:r>
        <w:rPr>
          <w:spacing w:val="-21"/>
        </w:rPr>
        <w:t> </w:t>
      </w:r>
      <w:r>
        <w:rPr/>
        <w:t>protections</w:t>
      </w:r>
      <w:r>
        <w:rPr>
          <w:spacing w:val="-21"/>
        </w:rPr>
        <w:t> </w:t>
      </w:r>
      <w:r>
        <w:rPr/>
        <w:t>for</w:t>
      </w:r>
      <w:r>
        <w:rPr>
          <w:spacing w:val="-21"/>
        </w:rPr>
        <w:t> </w:t>
      </w:r>
      <w:r>
        <w:rPr/>
        <w:t>equality of opportunity fall within its scope.</w:t>
      </w:r>
    </w:p>
    <w:p>
      <w:pPr>
        <w:pStyle w:val="BodyText"/>
        <w:spacing w:before="2"/>
      </w:pPr>
    </w:p>
    <w:p>
      <w:pPr>
        <w:pStyle w:val="Heading3"/>
        <w:numPr>
          <w:ilvl w:val="1"/>
          <w:numId w:val="2"/>
        </w:numPr>
        <w:tabs>
          <w:tab w:pos="1260" w:val="left" w:leader="none"/>
        </w:tabs>
        <w:spacing w:line="237" w:lineRule="auto" w:before="1" w:after="0"/>
        <w:ind w:left="720" w:right="612" w:firstLine="0"/>
        <w:jc w:val="left"/>
      </w:pPr>
      <w:r>
        <w:rPr>
          <w:color w:val="77328A"/>
        </w:rPr>
        <w:t>The Belfast (Good </w:t>
      </w:r>
      <w:r>
        <w:rPr>
          <w:color w:val="77328A"/>
        </w:rPr>
        <w:t>Friday) </w:t>
      </w:r>
      <w:r>
        <w:rPr>
          <w:color w:val="77328A"/>
          <w:spacing w:val="-2"/>
        </w:rPr>
        <w:t>Agreement</w:t>
      </w:r>
    </w:p>
    <w:p>
      <w:pPr>
        <w:pStyle w:val="BodyText"/>
        <w:spacing w:before="339"/>
        <w:ind w:left="720"/>
      </w:pPr>
      <w:r>
        <w:rPr>
          <w:spacing w:val="-2"/>
        </w:rPr>
        <w:t>The</w:t>
      </w:r>
      <w:r>
        <w:rPr>
          <w:spacing w:val="-17"/>
        </w:rPr>
        <w:t> </w:t>
      </w:r>
      <w:r>
        <w:rPr>
          <w:spacing w:val="-2"/>
        </w:rPr>
        <w:t>multi-party</w:t>
      </w:r>
      <w:r>
        <w:rPr>
          <w:spacing w:val="-17"/>
        </w:rPr>
        <w:t> </w:t>
      </w:r>
      <w:r>
        <w:rPr>
          <w:spacing w:val="-2"/>
        </w:rPr>
        <w:t>agreement</w:t>
      </w:r>
      <w:r>
        <w:rPr>
          <w:spacing w:val="-17"/>
        </w:rPr>
        <w:t> </w:t>
      </w:r>
      <w:r>
        <w:rPr>
          <w:spacing w:val="-2"/>
        </w:rPr>
        <w:t>provides:</w:t>
      </w:r>
    </w:p>
    <w:p>
      <w:pPr>
        <w:pStyle w:val="BodyText"/>
        <w:spacing w:line="230" w:lineRule="auto" w:before="277"/>
        <w:ind w:left="720" w:right="1035"/>
      </w:pPr>
      <w:r>
        <w:rPr/>
        <w:t>Rights,</w:t>
      </w:r>
      <w:r>
        <w:rPr>
          <w:spacing w:val="-22"/>
        </w:rPr>
        <w:t> </w:t>
      </w:r>
      <w:r>
        <w:rPr/>
        <w:t>safeguards</w:t>
      </w:r>
      <w:r>
        <w:rPr>
          <w:spacing w:val="-21"/>
        </w:rPr>
        <w:t> </w:t>
      </w:r>
      <w:r>
        <w:rPr/>
        <w:t>and</w:t>
      </w:r>
      <w:r>
        <w:rPr>
          <w:spacing w:val="-21"/>
        </w:rPr>
        <w:t> </w:t>
      </w:r>
      <w:r>
        <w:rPr/>
        <w:t>equality</w:t>
      </w:r>
      <w:r>
        <w:rPr>
          <w:spacing w:val="-21"/>
        </w:rPr>
        <w:t> </w:t>
      </w:r>
      <w:r>
        <w:rPr/>
        <w:t>of </w:t>
      </w:r>
      <w:r>
        <w:rPr>
          <w:spacing w:val="-2"/>
        </w:rPr>
        <w:t>opportunity</w:t>
      </w:r>
    </w:p>
    <w:p>
      <w:pPr>
        <w:pStyle w:val="BodyText"/>
        <w:spacing w:before="97"/>
        <w:ind w:left="212"/>
      </w:pPr>
      <w:r>
        <w:rPr/>
        <w:br w:type="column"/>
      </w:r>
      <w:r>
        <w:rPr>
          <w:spacing w:val="-4"/>
        </w:rPr>
        <w:t>Human</w:t>
      </w:r>
      <w:r>
        <w:rPr>
          <w:spacing w:val="-11"/>
        </w:rPr>
        <w:t> </w:t>
      </w:r>
      <w:r>
        <w:rPr>
          <w:spacing w:val="-2"/>
        </w:rPr>
        <w:t>Rights</w:t>
      </w:r>
    </w:p>
    <w:p>
      <w:pPr>
        <w:pStyle w:val="ListParagraph"/>
        <w:numPr>
          <w:ilvl w:val="0"/>
          <w:numId w:val="3"/>
        </w:numPr>
        <w:tabs>
          <w:tab w:pos="608" w:val="left" w:leader="none"/>
        </w:tabs>
        <w:spacing w:line="230" w:lineRule="auto" w:before="278" w:after="0"/>
        <w:ind w:left="382" w:right="295" w:firstLine="0"/>
        <w:jc w:val="left"/>
        <w:rPr>
          <w:sz w:val="24"/>
        </w:rPr>
      </w:pPr>
      <w:r>
        <w:rPr>
          <w:sz w:val="24"/>
        </w:rPr>
        <w:t>The</w:t>
      </w:r>
      <w:r>
        <w:rPr>
          <w:spacing w:val="-22"/>
          <w:sz w:val="24"/>
        </w:rPr>
        <w:t> </w:t>
      </w:r>
      <w:r>
        <w:rPr>
          <w:sz w:val="24"/>
        </w:rPr>
        <w:t>parties</w:t>
      </w:r>
      <w:r>
        <w:rPr>
          <w:spacing w:val="-21"/>
          <w:sz w:val="24"/>
        </w:rPr>
        <w:t> </w:t>
      </w:r>
      <w:r>
        <w:rPr>
          <w:sz w:val="24"/>
        </w:rPr>
        <w:t>affirm</w:t>
      </w:r>
      <w:r>
        <w:rPr>
          <w:spacing w:val="-21"/>
          <w:sz w:val="24"/>
        </w:rPr>
        <w:t> </w:t>
      </w:r>
      <w:r>
        <w:rPr>
          <w:sz w:val="24"/>
        </w:rPr>
        <w:t>their</w:t>
      </w:r>
      <w:r>
        <w:rPr>
          <w:spacing w:val="-21"/>
          <w:sz w:val="24"/>
        </w:rPr>
        <w:t> </w:t>
      </w:r>
      <w:r>
        <w:rPr>
          <w:sz w:val="24"/>
        </w:rPr>
        <w:t>commitment</w:t>
      </w:r>
      <w:r>
        <w:rPr>
          <w:spacing w:val="-21"/>
          <w:sz w:val="24"/>
        </w:rPr>
        <w:t> </w:t>
      </w:r>
      <w:r>
        <w:rPr>
          <w:sz w:val="24"/>
        </w:rPr>
        <w:t>to the mutual respect, the civil rights and the religious liberties of everyone in the community. Against the background of the recent history of communal conflict, the parties affirm in particular:</w:t>
      </w:r>
    </w:p>
    <w:p>
      <w:pPr>
        <w:pStyle w:val="ListParagraph"/>
        <w:numPr>
          <w:ilvl w:val="1"/>
          <w:numId w:val="3"/>
        </w:numPr>
        <w:tabs>
          <w:tab w:pos="722" w:val="left" w:leader="none"/>
        </w:tabs>
        <w:spacing w:line="286" w:lineRule="exact" w:before="271" w:after="0"/>
        <w:ind w:left="722" w:right="0" w:hanging="340"/>
        <w:jc w:val="left"/>
        <w:rPr>
          <w:sz w:val="24"/>
        </w:rPr>
      </w:pPr>
      <w:r>
        <w:rPr>
          <w:sz w:val="24"/>
        </w:rPr>
        <w:t>the</w:t>
      </w:r>
      <w:r>
        <w:rPr>
          <w:spacing w:val="-12"/>
          <w:sz w:val="24"/>
        </w:rPr>
        <w:t> </w:t>
      </w:r>
      <w:r>
        <w:rPr>
          <w:sz w:val="24"/>
        </w:rPr>
        <w:t>right</w:t>
      </w:r>
      <w:r>
        <w:rPr>
          <w:spacing w:val="-12"/>
          <w:sz w:val="24"/>
        </w:rPr>
        <w:t> </w:t>
      </w:r>
      <w:r>
        <w:rPr>
          <w:sz w:val="24"/>
        </w:rPr>
        <w:t>of</w:t>
      </w:r>
      <w:r>
        <w:rPr>
          <w:spacing w:val="-12"/>
          <w:sz w:val="24"/>
        </w:rPr>
        <w:t> </w:t>
      </w:r>
      <w:r>
        <w:rPr>
          <w:sz w:val="24"/>
        </w:rPr>
        <w:t>free</w:t>
      </w:r>
      <w:r>
        <w:rPr>
          <w:spacing w:val="-12"/>
          <w:sz w:val="24"/>
        </w:rPr>
        <w:t> </w:t>
      </w:r>
      <w:r>
        <w:rPr>
          <w:sz w:val="24"/>
        </w:rPr>
        <w:t>political</w:t>
      </w:r>
      <w:r>
        <w:rPr>
          <w:spacing w:val="-11"/>
          <w:sz w:val="24"/>
        </w:rPr>
        <w:t> </w:t>
      </w:r>
      <w:r>
        <w:rPr>
          <w:spacing w:val="-2"/>
          <w:sz w:val="24"/>
        </w:rPr>
        <w:t>thought;</w:t>
      </w:r>
    </w:p>
    <w:p>
      <w:pPr>
        <w:pStyle w:val="ListParagraph"/>
        <w:numPr>
          <w:ilvl w:val="1"/>
          <w:numId w:val="3"/>
        </w:numPr>
        <w:tabs>
          <w:tab w:pos="722" w:val="left" w:leader="none"/>
        </w:tabs>
        <w:spacing w:line="230" w:lineRule="auto" w:before="4" w:after="0"/>
        <w:ind w:left="722" w:right="539" w:hanging="341"/>
        <w:jc w:val="left"/>
        <w:rPr>
          <w:sz w:val="24"/>
        </w:rPr>
      </w:pPr>
      <w:r>
        <w:rPr>
          <w:sz w:val="24"/>
        </w:rPr>
        <w:t>the</w:t>
      </w:r>
      <w:r>
        <w:rPr>
          <w:spacing w:val="-22"/>
          <w:sz w:val="24"/>
        </w:rPr>
        <w:t> </w:t>
      </w:r>
      <w:r>
        <w:rPr>
          <w:sz w:val="24"/>
        </w:rPr>
        <w:t>right</w:t>
      </w:r>
      <w:r>
        <w:rPr>
          <w:spacing w:val="-21"/>
          <w:sz w:val="24"/>
        </w:rPr>
        <w:t> </w:t>
      </w:r>
      <w:r>
        <w:rPr>
          <w:sz w:val="24"/>
        </w:rPr>
        <w:t>to</w:t>
      </w:r>
      <w:r>
        <w:rPr>
          <w:spacing w:val="-21"/>
          <w:sz w:val="24"/>
        </w:rPr>
        <w:t> </w:t>
      </w:r>
      <w:r>
        <w:rPr>
          <w:sz w:val="24"/>
        </w:rPr>
        <w:t>freedom</w:t>
      </w:r>
      <w:r>
        <w:rPr>
          <w:spacing w:val="-21"/>
          <w:sz w:val="24"/>
        </w:rPr>
        <w:t> </w:t>
      </w:r>
      <w:r>
        <w:rPr>
          <w:sz w:val="24"/>
        </w:rPr>
        <w:t>and</w:t>
      </w:r>
      <w:r>
        <w:rPr>
          <w:spacing w:val="-21"/>
          <w:sz w:val="24"/>
        </w:rPr>
        <w:t> </w:t>
      </w:r>
      <w:r>
        <w:rPr>
          <w:sz w:val="24"/>
        </w:rPr>
        <w:t>expression of religion;</w:t>
      </w:r>
    </w:p>
    <w:p>
      <w:pPr>
        <w:pStyle w:val="ListParagraph"/>
        <w:numPr>
          <w:ilvl w:val="1"/>
          <w:numId w:val="3"/>
        </w:numPr>
        <w:tabs>
          <w:tab w:pos="722" w:val="left" w:leader="none"/>
        </w:tabs>
        <w:spacing w:line="230" w:lineRule="auto" w:before="0" w:after="0"/>
        <w:ind w:left="722" w:right="764" w:hanging="341"/>
        <w:jc w:val="left"/>
        <w:rPr>
          <w:sz w:val="24"/>
        </w:rPr>
      </w:pPr>
      <w:r>
        <w:rPr>
          <w:sz w:val="24"/>
        </w:rPr>
        <w:t>the</w:t>
      </w:r>
      <w:r>
        <w:rPr>
          <w:spacing w:val="-20"/>
          <w:sz w:val="24"/>
        </w:rPr>
        <w:t> </w:t>
      </w:r>
      <w:r>
        <w:rPr>
          <w:sz w:val="24"/>
        </w:rPr>
        <w:t>right</w:t>
      </w:r>
      <w:r>
        <w:rPr>
          <w:spacing w:val="-20"/>
          <w:sz w:val="24"/>
        </w:rPr>
        <w:t> </w:t>
      </w:r>
      <w:r>
        <w:rPr>
          <w:sz w:val="24"/>
        </w:rPr>
        <w:t>to</w:t>
      </w:r>
      <w:r>
        <w:rPr>
          <w:spacing w:val="-20"/>
          <w:sz w:val="24"/>
        </w:rPr>
        <w:t> </w:t>
      </w:r>
      <w:r>
        <w:rPr>
          <w:sz w:val="24"/>
        </w:rPr>
        <w:t>pursue</w:t>
      </w:r>
      <w:r>
        <w:rPr>
          <w:spacing w:val="-20"/>
          <w:sz w:val="24"/>
        </w:rPr>
        <w:t> </w:t>
      </w:r>
      <w:r>
        <w:rPr>
          <w:sz w:val="24"/>
        </w:rPr>
        <w:t>democratically national and political aspirations;</w:t>
      </w:r>
    </w:p>
    <w:p>
      <w:pPr>
        <w:pStyle w:val="ListParagraph"/>
        <w:numPr>
          <w:ilvl w:val="1"/>
          <w:numId w:val="3"/>
        </w:numPr>
        <w:tabs>
          <w:tab w:pos="722" w:val="left" w:leader="none"/>
        </w:tabs>
        <w:spacing w:line="230" w:lineRule="auto" w:before="0" w:after="0"/>
        <w:ind w:left="722" w:right="224" w:hanging="340"/>
        <w:jc w:val="left"/>
        <w:rPr>
          <w:sz w:val="24"/>
        </w:rPr>
      </w:pPr>
      <w:r>
        <w:rPr>
          <w:sz w:val="24"/>
        </w:rPr>
        <w:t>the</w:t>
      </w:r>
      <w:r>
        <w:rPr>
          <w:spacing w:val="-19"/>
          <w:sz w:val="24"/>
        </w:rPr>
        <w:t> </w:t>
      </w:r>
      <w:r>
        <w:rPr>
          <w:sz w:val="24"/>
        </w:rPr>
        <w:t>right</w:t>
      </w:r>
      <w:r>
        <w:rPr>
          <w:spacing w:val="-19"/>
          <w:sz w:val="24"/>
        </w:rPr>
        <w:t> </w:t>
      </w:r>
      <w:r>
        <w:rPr>
          <w:sz w:val="24"/>
        </w:rPr>
        <w:t>to</w:t>
      </w:r>
      <w:r>
        <w:rPr>
          <w:spacing w:val="-19"/>
          <w:sz w:val="24"/>
        </w:rPr>
        <w:t> </w:t>
      </w:r>
      <w:r>
        <w:rPr>
          <w:sz w:val="24"/>
        </w:rPr>
        <w:t>seek</w:t>
      </w:r>
      <w:r>
        <w:rPr>
          <w:spacing w:val="-19"/>
          <w:sz w:val="24"/>
        </w:rPr>
        <w:t> </w:t>
      </w:r>
      <w:r>
        <w:rPr>
          <w:sz w:val="24"/>
        </w:rPr>
        <w:t>constitutional</w:t>
      </w:r>
      <w:r>
        <w:rPr>
          <w:spacing w:val="-19"/>
          <w:sz w:val="24"/>
        </w:rPr>
        <w:t> </w:t>
      </w:r>
      <w:r>
        <w:rPr>
          <w:sz w:val="24"/>
        </w:rPr>
        <w:t>change by peaceful and legitimate means;</w:t>
      </w:r>
    </w:p>
    <w:p>
      <w:pPr>
        <w:pStyle w:val="ListParagraph"/>
        <w:numPr>
          <w:ilvl w:val="1"/>
          <w:numId w:val="3"/>
        </w:numPr>
        <w:tabs>
          <w:tab w:pos="722" w:val="left" w:leader="none"/>
        </w:tabs>
        <w:spacing w:line="230" w:lineRule="auto" w:before="0" w:after="0"/>
        <w:ind w:left="722" w:right="1118" w:hanging="341"/>
        <w:jc w:val="left"/>
        <w:rPr>
          <w:sz w:val="24"/>
        </w:rPr>
      </w:pPr>
      <w:r>
        <w:rPr>
          <w:sz w:val="24"/>
        </w:rPr>
        <w:t>the</w:t>
      </w:r>
      <w:r>
        <w:rPr>
          <w:spacing w:val="-19"/>
          <w:sz w:val="24"/>
        </w:rPr>
        <w:t> </w:t>
      </w:r>
      <w:r>
        <w:rPr>
          <w:sz w:val="24"/>
        </w:rPr>
        <w:t>right</w:t>
      </w:r>
      <w:r>
        <w:rPr>
          <w:spacing w:val="-19"/>
          <w:sz w:val="24"/>
        </w:rPr>
        <w:t> </w:t>
      </w:r>
      <w:r>
        <w:rPr>
          <w:sz w:val="24"/>
        </w:rPr>
        <w:t>to</w:t>
      </w:r>
      <w:r>
        <w:rPr>
          <w:spacing w:val="-19"/>
          <w:sz w:val="24"/>
        </w:rPr>
        <w:t> </w:t>
      </w:r>
      <w:r>
        <w:rPr>
          <w:sz w:val="24"/>
        </w:rPr>
        <w:t>freely</w:t>
      </w:r>
      <w:r>
        <w:rPr>
          <w:spacing w:val="-19"/>
          <w:sz w:val="24"/>
        </w:rPr>
        <w:t> </w:t>
      </w:r>
      <w:r>
        <w:rPr>
          <w:sz w:val="24"/>
        </w:rPr>
        <w:t>choose</w:t>
      </w:r>
      <w:r>
        <w:rPr>
          <w:spacing w:val="-19"/>
          <w:sz w:val="24"/>
        </w:rPr>
        <w:t> </w:t>
      </w:r>
      <w:r>
        <w:rPr>
          <w:sz w:val="24"/>
        </w:rPr>
        <w:t>one’s place of residence;</w:t>
      </w:r>
    </w:p>
    <w:p>
      <w:pPr>
        <w:pStyle w:val="ListParagraph"/>
        <w:numPr>
          <w:ilvl w:val="1"/>
          <w:numId w:val="3"/>
        </w:numPr>
        <w:tabs>
          <w:tab w:pos="722" w:val="left" w:leader="none"/>
        </w:tabs>
        <w:spacing w:line="230" w:lineRule="auto" w:before="0" w:after="0"/>
        <w:ind w:left="722" w:right="978" w:hanging="341"/>
        <w:jc w:val="left"/>
        <w:rPr>
          <w:sz w:val="24"/>
        </w:rPr>
      </w:pPr>
      <w:r>
        <w:rPr>
          <w:sz w:val="24"/>
        </w:rPr>
        <w:t>the</w:t>
      </w:r>
      <w:r>
        <w:rPr>
          <w:spacing w:val="-15"/>
          <w:sz w:val="24"/>
        </w:rPr>
        <w:t> </w:t>
      </w:r>
      <w:r>
        <w:rPr>
          <w:sz w:val="24"/>
        </w:rPr>
        <w:t>right</w:t>
      </w:r>
      <w:r>
        <w:rPr>
          <w:spacing w:val="-15"/>
          <w:sz w:val="24"/>
        </w:rPr>
        <w:t> </w:t>
      </w:r>
      <w:r>
        <w:rPr>
          <w:sz w:val="24"/>
        </w:rPr>
        <w:t>to</w:t>
      </w:r>
      <w:r>
        <w:rPr>
          <w:spacing w:val="-15"/>
          <w:sz w:val="24"/>
        </w:rPr>
        <w:t> </w:t>
      </w:r>
      <w:r>
        <w:rPr>
          <w:sz w:val="24"/>
        </w:rPr>
        <w:t>equal</w:t>
      </w:r>
      <w:r>
        <w:rPr>
          <w:spacing w:val="-15"/>
          <w:sz w:val="24"/>
        </w:rPr>
        <w:t> </w:t>
      </w:r>
      <w:r>
        <w:rPr>
          <w:sz w:val="24"/>
        </w:rPr>
        <w:t>opportunity</w:t>
      </w:r>
      <w:r>
        <w:rPr>
          <w:spacing w:val="-15"/>
          <w:sz w:val="24"/>
        </w:rPr>
        <w:t> </w:t>
      </w:r>
      <w:r>
        <w:rPr>
          <w:sz w:val="24"/>
        </w:rPr>
        <w:t>in all</w:t>
      </w:r>
      <w:r>
        <w:rPr>
          <w:spacing w:val="-5"/>
          <w:sz w:val="24"/>
        </w:rPr>
        <w:t> </w:t>
      </w:r>
      <w:r>
        <w:rPr>
          <w:sz w:val="24"/>
        </w:rPr>
        <w:t>social</w:t>
      </w:r>
      <w:r>
        <w:rPr>
          <w:spacing w:val="-5"/>
          <w:sz w:val="24"/>
        </w:rPr>
        <w:t> </w:t>
      </w:r>
      <w:r>
        <w:rPr>
          <w:sz w:val="24"/>
        </w:rPr>
        <w:t>and</w:t>
      </w:r>
      <w:r>
        <w:rPr>
          <w:spacing w:val="-5"/>
          <w:sz w:val="24"/>
        </w:rPr>
        <w:t> </w:t>
      </w:r>
      <w:r>
        <w:rPr>
          <w:sz w:val="24"/>
        </w:rPr>
        <w:t>economic</w:t>
      </w:r>
      <w:r>
        <w:rPr>
          <w:spacing w:val="-5"/>
          <w:sz w:val="24"/>
        </w:rPr>
        <w:t> </w:t>
      </w:r>
      <w:r>
        <w:rPr>
          <w:sz w:val="24"/>
        </w:rPr>
        <w:t>activity,</w:t>
      </w:r>
    </w:p>
    <w:p>
      <w:pPr>
        <w:pStyle w:val="BodyText"/>
        <w:spacing w:line="230" w:lineRule="auto"/>
        <w:ind w:left="722"/>
      </w:pPr>
      <w:r>
        <w:rPr>
          <w:spacing w:val="-4"/>
        </w:rPr>
        <w:t>regardless</w:t>
      </w:r>
      <w:r>
        <w:rPr>
          <w:spacing w:val="-15"/>
        </w:rPr>
        <w:t> </w:t>
      </w:r>
      <w:r>
        <w:rPr>
          <w:spacing w:val="-4"/>
        </w:rPr>
        <w:t>of</w:t>
      </w:r>
      <w:r>
        <w:rPr>
          <w:spacing w:val="-15"/>
        </w:rPr>
        <w:t> </w:t>
      </w:r>
      <w:r>
        <w:rPr>
          <w:spacing w:val="-4"/>
        </w:rPr>
        <w:t>class,</w:t>
      </w:r>
      <w:r>
        <w:rPr>
          <w:spacing w:val="-15"/>
        </w:rPr>
        <w:t> </w:t>
      </w:r>
      <w:r>
        <w:rPr>
          <w:spacing w:val="-4"/>
        </w:rPr>
        <w:t>creed,</w:t>
      </w:r>
      <w:r>
        <w:rPr>
          <w:spacing w:val="-15"/>
        </w:rPr>
        <w:t> </w:t>
      </w:r>
      <w:r>
        <w:rPr>
          <w:spacing w:val="-4"/>
        </w:rPr>
        <w:t>disability, </w:t>
      </w:r>
      <w:r>
        <w:rPr/>
        <w:t>gender or ethnicity;</w:t>
      </w:r>
    </w:p>
    <w:p>
      <w:pPr>
        <w:pStyle w:val="ListParagraph"/>
        <w:numPr>
          <w:ilvl w:val="1"/>
          <w:numId w:val="3"/>
        </w:numPr>
        <w:tabs>
          <w:tab w:pos="722" w:val="left" w:leader="none"/>
        </w:tabs>
        <w:spacing w:line="230" w:lineRule="auto" w:before="1" w:after="0"/>
        <w:ind w:left="722" w:right="1762" w:hanging="341"/>
        <w:jc w:val="left"/>
        <w:rPr>
          <w:sz w:val="24"/>
        </w:rPr>
      </w:pPr>
      <w:r>
        <w:rPr>
          <w:sz w:val="24"/>
        </w:rPr>
        <w:t>the</w:t>
      </w:r>
      <w:r>
        <w:rPr>
          <w:spacing w:val="-19"/>
          <w:sz w:val="24"/>
        </w:rPr>
        <w:t> </w:t>
      </w:r>
      <w:r>
        <w:rPr>
          <w:sz w:val="24"/>
        </w:rPr>
        <w:t>right</w:t>
      </w:r>
      <w:r>
        <w:rPr>
          <w:spacing w:val="-19"/>
          <w:sz w:val="24"/>
        </w:rPr>
        <w:t> </w:t>
      </w:r>
      <w:r>
        <w:rPr>
          <w:sz w:val="24"/>
        </w:rPr>
        <w:t>to</w:t>
      </w:r>
      <w:r>
        <w:rPr>
          <w:spacing w:val="-19"/>
          <w:sz w:val="24"/>
        </w:rPr>
        <w:t> </w:t>
      </w:r>
      <w:r>
        <w:rPr>
          <w:sz w:val="24"/>
        </w:rPr>
        <w:t>freedom</w:t>
      </w:r>
      <w:r>
        <w:rPr>
          <w:spacing w:val="-19"/>
          <w:sz w:val="24"/>
        </w:rPr>
        <w:t> </w:t>
      </w:r>
      <w:r>
        <w:rPr>
          <w:sz w:val="24"/>
        </w:rPr>
        <w:t>from sectarian harassment;</w:t>
      </w:r>
    </w:p>
    <w:p>
      <w:pPr>
        <w:pStyle w:val="ListParagraph"/>
        <w:numPr>
          <w:ilvl w:val="1"/>
          <w:numId w:val="3"/>
        </w:numPr>
        <w:tabs>
          <w:tab w:pos="722" w:val="left" w:leader="none"/>
        </w:tabs>
        <w:spacing w:line="230" w:lineRule="auto" w:before="0" w:after="0"/>
        <w:ind w:left="722" w:right="1263" w:hanging="341"/>
        <w:jc w:val="left"/>
        <w:rPr>
          <w:sz w:val="24"/>
        </w:rPr>
      </w:pPr>
      <w:r>
        <w:rPr>
          <w:sz w:val="24"/>
        </w:rPr>
        <w:t>the</w:t>
      </w:r>
      <w:r>
        <w:rPr>
          <w:spacing w:val="-16"/>
          <w:sz w:val="24"/>
        </w:rPr>
        <w:t> </w:t>
      </w:r>
      <w:r>
        <w:rPr>
          <w:sz w:val="24"/>
        </w:rPr>
        <w:t>right</w:t>
      </w:r>
      <w:r>
        <w:rPr>
          <w:spacing w:val="-16"/>
          <w:sz w:val="24"/>
        </w:rPr>
        <w:t> </w:t>
      </w:r>
      <w:r>
        <w:rPr>
          <w:sz w:val="24"/>
        </w:rPr>
        <w:t>of</w:t>
      </w:r>
      <w:r>
        <w:rPr>
          <w:spacing w:val="-16"/>
          <w:sz w:val="24"/>
        </w:rPr>
        <w:t> </w:t>
      </w:r>
      <w:r>
        <w:rPr>
          <w:sz w:val="24"/>
        </w:rPr>
        <w:t>women</w:t>
      </w:r>
      <w:r>
        <w:rPr>
          <w:spacing w:val="-16"/>
          <w:sz w:val="24"/>
        </w:rPr>
        <w:t> </w:t>
      </w:r>
      <w:r>
        <w:rPr>
          <w:sz w:val="24"/>
        </w:rPr>
        <w:t>to</w:t>
      </w:r>
      <w:r>
        <w:rPr>
          <w:spacing w:val="-16"/>
          <w:sz w:val="24"/>
        </w:rPr>
        <w:t> </w:t>
      </w:r>
      <w:r>
        <w:rPr>
          <w:sz w:val="24"/>
        </w:rPr>
        <w:t>full</w:t>
      </w:r>
      <w:r>
        <w:rPr>
          <w:spacing w:val="-16"/>
          <w:sz w:val="24"/>
        </w:rPr>
        <w:t> </w:t>
      </w:r>
      <w:r>
        <w:rPr>
          <w:sz w:val="24"/>
        </w:rPr>
        <w:t>and equal political participation.</w:t>
      </w:r>
    </w:p>
    <w:p>
      <w:pPr>
        <w:spacing w:after="0" w:line="230" w:lineRule="auto"/>
        <w:jc w:val="left"/>
        <w:rPr>
          <w:sz w:val="24"/>
        </w:rPr>
        <w:sectPr>
          <w:type w:val="continuous"/>
          <w:pgSz w:w="11910" w:h="16840"/>
          <w:pgMar w:top="1920" w:bottom="280" w:left="0" w:right="500"/>
          <w:cols w:num="2" w:equalWidth="0">
            <w:col w:w="5821" w:space="40"/>
            <w:col w:w="5549"/>
          </w:cols>
        </w:sectPr>
      </w:pPr>
    </w:p>
    <w:p>
      <w:pPr>
        <w:pStyle w:val="BodyText"/>
        <w:rPr>
          <w:sz w:val="20"/>
        </w:rPr>
      </w:pPr>
    </w:p>
    <w:p>
      <w:pPr>
        <w:pStyle w:val="BodyText"/>
        <w:spacing w:before="162"/>
        <w:rPr>
          <w:sz w:val="20"/>
        </w:rPr>
      </w:pP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123" name="Group 123"/>
                <wp:cNvGraphicFramePr>
                  <a:graphicFrameLocks/>
                </wp:cNvGraphicFramePr>
                <a:graphic>
                  <a:graphicData uri="http://schemas.microsoft.com/office/word/2010/wordprocessingGroup">
                    <wpg:wgp>
                      <wpg:cNvPr id="123" name="Group 123"/>
                      <wpg:cNvGrpSpPr/>
                      <wpg:grpSpPr>
                        <a:xfrm>
                          <a:off x="0" y="0"/>
                          <a:ext cx="6645909" cy="12700"/>
                          <a:chExt cx="6645909" cy="12700"/>
                        </a:xfrm>
                      </wpg:grpSpPr>
                      <wps:wsp>
                        <wps:cNvPr id="124" name="Graphic 124"/>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96" coordorigin="0,0" coordsize="10466,20">
                <v:line style="position:absolute" from="0,10" to="10466,10" stroked="true" strokeweight="1pt" strokecolor="#77328a">
                  <v:stroke dashstyle="solid"/>
                </v:line>
              </v:group>
            </w:pict>
          </mc:Fallback>
        </mc:AlternateContent>
      </w:r>
      <w:r>
        <w:rPr>
          <w:sz w:val="2"/>
        </w:rPr>
      </w:r>
    </w:p>
    <w:p>
      <w:pPr>
        <w:spacing w:line="217" w:lineRule="exact" w:before="185"/>
        <w:ind w:left="720" w:right="0" w:firstLine="0"/>
        <w:jc w:val="left"/>
        <w:rPr>
          <w:sz w:val="18"/>
        </w:rPr>
      </w:pPr>
      <w:r>
        <w:rPr>
          <w:spacing w:val="-2"/>
          <w:sz w:val="18"/>
        </w:rPr>
        <w:t>2</w:t>
      </w:r>
      <w:r>
        <w:rPr>
          <w:spacing w:val="25"/>
          <w:sz w:val="18"/>
        </w:rPr>
        <w:t>  </w:t>
      </w:r>
      <w:r>
        <w:rPr>
          <w:spacing w:val="-2"/>
          <w:sz w:val="18"/>
        </w:rPr>
        <w:t>December</w:t>
      </w:r>
      <w:r>
        <w:rPr>
          <w:spacing w:val="-13"/>
          <w:sz w:val="18"/>
        </w:rPr>
        <w:t> </w:t>
      </w:r>
      <w:r>
        <w:rPr>
          <w:spacing w:val="-2"/>
          <w:sz w:val="18"/>
        </w:rPr>
        <w:t>2022.</w:t>
      </w:r>
      <w:r>
        <w:rPr>
          <w:spacing w:val="-14"/>
          <w:sz w:val="18"/>
        </w:rPr>
        <w:t> </w:t>
      </w:r>
      <w:r>
        <w:rPr>
          <w:spacing w:val="-2"/>
          <w:sz w:val="18"/>
        </w:rPr>
        <w:t>See</w:t>
      </w:r>
      <w:r>
        <w:rPr>
          <w:spacing w:val="-13"/>
          <w:sz w:val="18"/>
        </w:rPr>
        <w:t> </w:t>
      </w:r>
      <w:hyperlink r:id="rId31">
        <w:r>
          <w:rPr>
            <w:spacing w:val="-2"/>
            <w:sz w:val="18"/>
          </w:rPr>
          <w:t>https://nihrc.org/uploads/NIHRC-and-ECNI-Scope-of-Article-2-Working-</w:t>
        </w:r>
      </w:hyperlink>
    </w:p>
    <w:p>
      <w:pPr>
        <w:spacing w:line="217" w:lineRule="exact" w:before="0"/>
        <w:ind w:left="1020" w:right="0" w:firstLine="0"/>
        <w:jc w:val="left"/>
        <w:rPr>
          <w:sz w:val="18"/>
        </w:rPr>
      </w:pPr>
      <w:hyperlink r:id="rId31">
        <w:r>
          <w:rPr>
            <w:spacing w:val="-2"/>
            <w:sz w:val="18"/>
          </w:rPr>
          <w:t>Paper-1.pdf</w:t>
        </w:r>
      </w:hyperlink>
      <w:r>
        <w:rPr>
          <w:spacing w:val="-12"/>
          <w:sz w:val="18"/>
        </w:rPr>
        <w:t> </w:t>
      </w:r>
      <w:r>
        <w:rPr>
          <w:spacing w:val="-2"/>
          <w:sz w:val="18"/>
        </w:rPr>
        <w:t>[accessed</w:t>
      </w:r>
      <w:r>
        <w:rPr>
          <w:spacing w:val="-12"/>
          <w:sz w:val="18"/>
        </w:rPr>
        <w:t> </w:t>
      </w:r>
      <w:r>
        <w:rPr>
          <w:spacing w:val="-2"/>
          <w:sz w:val="18"/>
        </w:rPr>
        <w:t>29</w:t>
      </w:r>
      <w:r>
        <w:rPr>
          <w:spacing w:val="-11"/>
          <w:sz w:val="18"/>
        </w:rPr>
        <w:t> </w:t>
      </w:r>
      <w:r>
        <w:rPr>
          <w:spacing w:val="-2"/>
          <w:sz w:val="18"/>
        </w:rPr>
        <w:t>April</w:t>
      </w:r>
      <w:r>
        <w:rPr>
          <w:spacing w:val="-12"/>
          <w:sz w:val="18"/>
        </w:rPr>
        <w:t> </w:t>
      </w:r>
      <w:r>
        <w:rPr>
          <w:spacing w:val="-2"/>
          <w:sz w:val="18"/>
        </w:rPr>
        <w:t>2023].</w:t>
      </w:r>
    </w:p>
    <w:p>
      <w:pPr>
        <w:pStyle w:val="BodyText"/>
        <w:spacing w:before="9"/>
        <w:rPr>
          <w:sz w:val="9"/>
        </w:rPr>
      </w:pPr>
      <w:r>
        <w:rPr/>
        <mc:AlternateContent>
          <mc:Choice Requires="wps">
            <w:drawing>
              <wp:anchor distT="0" distB="0" distL="0" distR="0" allowOverlap="1" layoutInCell="1" locked="0" behindDoc="1" simplePos="0" relativeHeight="487614976">
                <wp:simplePos x="0" y="0"/>
                <wp:positionH relativeFrom="page">
                  <wp:posOffset>457200</wp:posOffset>
                </wp:positionH>
                <wp:positionV relativeFrom="paragraph">
                  <wp:posOffset>90424</wp:posOffset>
                </wp:positionV>
                <wp:extent cx="6645909" cy="1270"/>
                <wp:effectExtent l="0" t="0" r="0" b="0"/>
                <wp:wrapTopAndBottom/>
                <wp:docPr id="125" name="Graphic 125"/>
                <wp:cNvGraphicFramePr>
                  <a:graphicFrameLocks/>
                </wp:cNvGraphicFramePr>
                <a:graphic>
                  <a:graphicData uri="http://schemas.microsoft.com/office/word/2010/wordprocessingShape">
                    <wps:wsp>
                      <wps:cNvPr id="125" name="Graphic 125"/>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7.120012pt;width:523.3pt;height:.1pt;mso-position-horizontal-relative:page;mso-position-vertical-relative:paragraph;z-index:-15701504;mso-wrap-distance-left:0;mso-wrap-distance-right:0" id="docshape97" coordorigin="720,142" coordsize="10466,0" path="m720,142l11186,142e" filled="false" stroked="true" strokeweight="1pt" strokecolor="#77328a">
                <v:path arrowok="t"/>
                <v:stroke dashstyle="solid"/>
                <w10:wrap type="topAndBottom"/>
              </v:shape>
            </w:pict>
          </mc:Fallback>
        </mc:AlternateContent>
      </w:r>
    </w:p>
    <w:p>
      <w:pPr>
        <w:pStyle w:val="BodyText"/>
        <w:spacing w:before="73"/>
        <w:ind w:left="720"/>
        <w:rPr>
          <w:rFonts w:ascii="Arial Black"/>
        </w:rPr>
      </w:pPr>
      <w:r>
        <w:rPr>
          <w:rFonts w:ascii="Arial Black"/>
          <w:color w:val="77328A"/>
          <w:spacing w:val="-10"/>
        </w:rPr>
        <w:t>6</w:t>
      </w:r>
    </w:p>
    <w:p>
      <w:pPr>
        <w:spacing w:after="0"/>
        <w:rPr>
          <w:rFonts w:ascii="Arial Black"/>
        </w:rPr>
        <w:sectPr>
          <w:type w:val="continuous"/>
          <w:pgSz w:w="11910" w:h="16840"/>
          <w:pgMar w:top="1920" w:bottom="280" w:left="0" w:right="500"/>
        </w:sectPr>
      </w:pPr>
    </w:p>
    <w:p>
      <w:pPr>
        <w:spacing w:before="28"/>
        <w:ind w:left="1912"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15488">
                <wp:simplePos x="0" y="0"/>
                <wp:positionH relativeFrom="page">
                  <wp:posOffset>457200</wp:posOffset>
                </wp:positionH>
                <wp:positionV relativeFrom="paragraph">
                  <wp:posOffset>130830</wp:posOffset>
                </wp:positionV>
                <wp:extent cx="6645909" cy="1270"/>
                <wp:effectExtent l="0" t="0" r="0" b="0"/>
                <wp:wrapTopAndBottom/>
                <wp:docPr id="126" name="Graphic 126"/>
                <wp:cNvGraphicFramePr>
                  <a:graphicFrameLocks/>
                </wp:cNvGraphicFramePr>
                <a:graphic>
                  <a:graphicData uri="http://schemas.microsoft.com/office/word/2010/wordprocessingShape">
                    <wps:wsp>
                      <wps:cNvPr id="126" name="Graphic 126"/>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700992;mso-wrap-distance-left:0;mso-wrap-distance-right:0" id="docshape98" coordorigin="720,206" coordsize="10466,0" path="m720,206l11186,206e" filled="false" stroked="true" strokeweight="1pt" strokecolor="#77328a">
                <v:path arrowok="t"/>
                <v:stroke dashstyle="solid"/>
                <w10:wrap type="topAndBottom"/>
              </v:shape>
            </w:pict>
          </mc:Fallback>
        </mc:AlternateContent>
      </w:r>
    </w:p>
    <w:p>
      <w:pPr>
        <w:pStyle w:val="BodyText"/>
        <w:rPr>
          <w:rFonts w:ascii="Arial Black"/>
          <w:sz w:val="20"/>
        </w:rPr>
      </w:pPr>
    </w:p>
    <w:p>
      <w:pPr>
        <w:pStyle w:val="BodyText"/>
        <w:spacing w:before="56"/>
        <w:rPr>
          <w:rFonts w:ascii="Arial Black"/>
          <w:sz w:val="20"/>
        </w:rPr>
      </w:pPr>
    </w:p>
    <w:p>
      <w:pPr>
        <w:spacing w:after="0"/>
        <w:rPr>
          <w:rFonts w:ascii="Arial Black"/>
          <w:sz w:val="20"/>
        </w:rPr>
        <w:sectPr>
          <w:pgSz w:w="11910" w:h="16840"/>
          <w:pgMar w:top="600" w:bottom="280" w:left="0" w:right="500"/>
        </w:sectPr>
      </w:pPr>
    </w:p>
    <w:p>
      <w:pPr>
        <w:pStyle w:val="BodyText"/>
        <w:spacing w:line="230" w:lineRule="auto" w:before="107"/>
        <w:ind w:left="720" w:right="130"/>
        <w:jc w:val="both"/>
      </w:pPr>
      <w:r>
        <w:rPr/>
        <w:t>“[E]veryone</w:t>
      </w:r>
      <w:r>
        <w:rPr>
          <w:spacing w:val="-22"/>
        </w:rPr>
        <w:t> </w:t>
      </w:r>
      <w:r>
        <w:rPr/>
        <w:t>in</w:t>
      </w:r>
      <w:r>
        <w:rPr>
          <w:spacing w:val="-21"/>
        </w:rPr>
        <w:t> </w:t>
      </w:r>
      <w:r>
        <w:rPr/>
        <w:t>the</w:t>
      </w:r>
      <w:r>
        <w:rPr>
          <w:spacing w:val="-21"/>
        </w:rPr>
        <w:t> </w:t>
      </w:r>
      <w:r>
        <w:rPr/>
        <w:t>community”,</w:t>
      </w:r>
      <w:r>
        <w:rPr>
          <w:spacing w:val="-21"/>
        </w:rPr>
        <w:t> </w:t>
      </w:r>
      <w:r>
        <w:rPr/>
        <w:t>given</w:t>
      </w:r>
      <w:r>
        <w:rPr>
          <w:spacing w:val="-21"/>
        </w:rPr>
        <w:t> </w:t>
      </w:r>
      <w:r>
        <w:rPr/>
        <w:t>the contents</w:t>
      </w:r>
      <w:r>
        <w:rPr>
          <w:spacing w:val="-8"/>
        </w:rPr>
        <w:t> </w:t>
      </w:r>
      <w:r>
        <w:rPr/>
        <w:t>of</w:t>
      </w:r>
      <w:r>
        <w:rPr>
          <w:spacing w:val="-8"/>
        </w:rPr>
        <w:t> </w:t>
      </w:r>
      <w:r>
        <w:rPr/>
        <w:t>this</w:t>
      </w:r>
      <w:r>
        <w:rPr>
          <w:spacing w:val="-8"/>
        </w:rPr>
        <w:t> </w:t>
      </w:r>
      <w:r>
        <w:rPr/>
        <w:t>part</w:t>
      </w:r>
      <w:r>
        <w:rPr>
          <w:spacing w:val="-8"/>
        </w:rPr>
        <w:t> </w:t>
      </w:r>
      <w:r>
        <w:rPr/>
        <w:t>of</w:t>
      </w:r>
      <w:r>
        <w:rPr>
          <w:spacing w:val="-8"/>
        </w:rPr>
        <w:t> </w:t>
      </w:r>
      <w:r>
        <w:rPr/>
        <w:t>the</w:t>
      </w:r>
      <w:r>
        <w:rPr>
          <w:spacing w:val="-8"/>
        </w:rPr>
        <w:t> </w:t>
      </w:r>
      <w:r>
        <w:rPr/>
        <w:t>agreement,</w:t>
      </w:r>
      <w:r>
        <w:rPr>
          <w:spacing w:val="-8"/>
        </w:rPr>
        <w:t> </w:t>
      </w:r>
      <w:r>
        <w:rPr/>
        <w:t>is broader</w:t>
      </w:r>
      <w:r>
        <w:rPr>
          <w:spacing w:val="-16"/>
        </w:rPr>
        <w:t> </w:t>
      </w:r>
      <w:r>
        <w:rPr/>
        <w:t>than</w:t>
      </w:r>
      <w:r>
        <w:rPr>
          <w:spacing w:val="-15"/>
        </w:rPr>
        <w:t> </w:t>
      </w:r>
      <w:r>
        <w:rPr/>
        <w:t>persons</w:t>
      </w:r>
      <w:r>
        <w:rPr>
          <w:spacing w:val="-15"/>
        </w:rPr>
        <w:t> </w:t>
      </w:r>
      <w:r>
        <w:rPr/>
        <w:t>of</w:t>
      </w:r>
      <w:r>
        <w:rPr>
          <w:spacing w:val="-15"/>
        </w:rPr>
        <w:t> </w:t>
      </w:r>
      <w:r>
        <w:rPr/>
        <w:t>Northern</w:t>
      </w:r>
      <w:r>
        <w:rPr>
          <w:spacing w:val="-15"/>
        </w:rPr>
        <w:t> </w:t>
      </w:r>
      <w:r>
        <w:rPr>
          <w:spacing w:val="-9"/>
        </w:rPr>
        <w:t>Ireland.</w:t>
      </w:r>
    </w:p>
    <w:p>
      <w:pPr>
        <w:spacing w:line="230" w:lineRule="auto" w:before="0"/>
        <w:ind w:left="720" w:right="292" w:firstLine="0"/>
        <w:jc w:val="left"/>
        <w:rPr>
          <w:i/>
          <w:sz w:val="24"/>
        </w:rPr>
      </w:pPr>
      <w:r>
        <w:rPr>
          <w:sz w:val="24"/>
        </w:rPr>
        <w:t>It is acknowledged in paragraph 8 of the</w:t>
      </w:r>
      <w:r>
        <w:rPr>
          <w:spacing w:val="-7"/>
          <w:sz w:val="24"/>
        </w:rPr>
        <w:t> </w:t>
      </w:r>
      <w:r>
        <w:rPr>
          <w:sz w:val="24"/>
        </w:rPr>
        <w:t>UK’s</w:t>
      </w:r>
      <w:r>
        <w:rPr>
          <w:spacing w:val="-7"/>
          <w:sz w:val="24"/>
        </w:rPr>
        <w:t> </w:t>
      </w:r>
      <w:r>
        <w:rPr>
          <w:sz w:val="24"/>
        </w:rPr>
        <w:t>Government’s</w:t>
      </w:r>
      <w:r>
        <w:rPr>
          <w:spacing w:val="-7"/>
          <w:sz w:val="24"/>
        </w:rPr>
        <w:t> </w:t>
      </w:r>
      <w:r>
        <w:rPr>
          <w:i/>
          <w:sz w:val="24"/>
        </w:rPr>
        <w:t>UK</w:t>
      </w:r>
      <w:r>
        <w:rPr>
          <w:i/>
          <w:spacing w:val="-7"/>
          <w:sz w:val="24"/>
        </w:rPr>
        <w:t> </w:t>
      </w:r>
      <w:r>
        <w:rPr>
          <w:i/>
          <w:sz w:val="24"/>
        </w:rPr>
        <w:t>Government</w:t>
      </w:r>
      <w:r>
        <w:rPr>
          <w:i/>
          <w:sz w:val="24"/>
        </w:rPr>
        <w:t> commitment</w:t>
      </w:r>
      <w:r>
        <w:rPr>
          <w:i/>
          <w:spacing w:val="-22"/>
          <w:sz w:val="24"/>
        </w:rPr>
        <w:t> </w:t>
      </w:r>
      <w:r>
        <w:rPr>
          <w:i/>
          <w:sz w:val="24"/>
        </w:rPr>
        <w:t>to</w:t>
      </w:r>
      <w:r>
        <w:rPr>
          <w:i/>
          <w:spacing w:val="-21"/>
          <w:sz w:val="24"/>
        </w:rPr>
        <w:t> </w:t>
      </w:r>
      <w:r>
        <w:rPr>
          <w:i/>
          <w:sz w:val="24"/>
        </w:rPr>
        <w:t>“no</w:t>
      </w:r>
      <w:r>
        <w:rPr>
          <w:i/>
          <w:spacing w:val="-21"/>
          <w:sz w:val="24"/>
        </w:rPr>
        <w:t> </w:t>
      </w:r>
      <w:r>
        <w:rPr>
          <w:i/>
          <w:sz w:val="24"/>
        </w:rPr>
        <w:t>diminution</w:t>
      </w:r>
      <w:r>
        <w:rPr>
          <w:i/>
          <w:spacing w:val="-21"/>
          <w:sz w:val="24"/>
        </w:rPr>
        <w:t> </w:t>
      </w:r>
      <w:r>
        <w:rPr>
          <w:i/>
          <w:sz w:val="24"/>
        </w:rPr>
        <w:t>of</w:t>
      </w:r>
      <w:r>
        <w:rPr>
          <w:i/>
          <w:spacing w:val="-21"/>
          <w:sz w:val="24"/>
        </w:rPr>
        <w:t> </w:t>
      </w:r>
      <w:r>
        <w:rPr>
          <w:i/>
          <w:sz w:val="24"/>
        </w:rPr>
        <w:t>rights, safeguards</w:t>
      </w:r>
      <w:r>
        <w:rPr>
          <w:i/>
          <w:spacing w:val="-11"/>
          <w:sz w:val="24"/>
        </w:rPr>
        <w:t> </w:t>
      </w:r>
      <w:r>
        <w:rPr>
          <w:i/>
          <w:sz w:val="24"/>
        </w:rPr>
        <w:t>and</w:t>
      </w:r>
      <w:r>
        <w:rPr>
          <w:i/>
          <w:spacing w:val="-11"/>
          <w:sz w:val="24"/>
        </w:rPr>
        <w:t> </w:t>
      </w:r>
      <w:r>
        <w:rPr>
          <w:i/>
          <w:sz w:val="24"/>
        </w:rPr>
        <w:t>equality</w:t>
      </w:r>
      <w:r>
        <w:rPr>
          <w:i/>
          <w:spacing w:val="-11"/>
          <w:sz w:val="24"/>
        </w:rPr>
        <w:t> </w:t>
      </w:r>
      <w:r>
        <w:rPr>
          <w:i/>
          <w:sz w:val="24"/>
        </w:rPr>
        <w:t>of</w:t>
      </w:r>
      <w:r>
        <w:rPr>
          <w:i/>
          <w:spacing w:val="-11"/>
          <w:sz w:val="24"/>
        </w:rPr>
        <w:t> </w:t>
      </w:r>
      <w:r>
        <w:rPr>
          <w:i/>
          <w:sz w:val="24"/>
        </w:rPr>
        <w:t>opportunity” in</w:t>
      </w:r>
      <w:r>
        <w:rPr>
          <w:i/>
          <w:spacing w:val="-7"/>
          <w:sz w:val="24"/>
        </w:rPr>
        <w:t> </w:t>
      </w:r>
      <w:r>
        <w:rPr>
          <w:i/>
          <w:sz w:val="24"/>
        </w:rPr>
        <w:t>Northern</w:t>
      </w:r>
      <w:r>
        <w:rPr>
          <w:i/>
          <w:spacing w:val="-7"/>
          <w:sz w:val="24"/>
        </w:rPr>
        <w:t> </w:t>
      </w:r>
      <w:r>
        <w:rPr>
          <w:i/>
          <w:sz w:val="24"/>
        </w:rPr>
        <w:t>Ireland:</w:t>
      </w:r>
      <w:r>
        <w:rPr>
          <w:i/>
          <w:spacing w:val="-7"/>
          <w:sz w:val="24"/>
        </w:rPr>
        <w:t> </w:t>
      </w:r>
      <w:r>
        <w:rPr>
          <w:i/>
          <w:sz w:val="24"/>
        </w:rPr>
        <w:t>What</w:t>
      </w:r>
      <w:r>
        <w:rPr>
          <w:i/>
          <w:spacing w:val="-7"/>
          <w:sz w:val="24"/>
        </w:rPr>
        <w:t> </w:t>
      </w:r>
      <w:r>
        <w:rPr>
          <w:i/>
          <w:sz w:val="24"/>
        </w:rPr>
        <w:t>does</w:t>
      </w:r>
      <w:r>
        <w:rPr>
          <w:i/>
          <w:spacing w:val="-7"/>
          <w:sz w:val="24"/>
        </w:rPr>
        <w:t> </w:t>
      </w:r>
      <w:r>
        <w:rPr>
          <w:i/>
          <w:sz w:val="24"/>
        </w:rPr>
        <w:t>it</w:t>
      </w:r>
      <w:r>
        <w:rPr>
          <w:i/>
          <w:spacing w:val="-7"/>
          <w:sz w:val="24"/>
        </w:rPr>
        <w:t> </w:t>
      </w:r>
      <w:r>
        <w:rPr>
          <w:i/>
          <w:sz w:val="24"/>
        </w:rPr>
        <w:t>mean</w:t>
      </w:r>
    </w:p>
    <w:p>
      <w:pPr>
        <w:pStyle w:val="BodyText"/>
        <w:spacing w:line="230" w:lineRule="auto"/>
        <w:ind w:left="719" w:right="65"/>
      </w:pPr>
      <w:r>
        <w:rPr>
          <w:i/>
        </w:rPr>
        <w:t>and</w:t>
      </w:r>
      <w:r>
        <w:rPr>
          <w:i/>
          <w:spacing w:val="-21"/>
        </w:rPr>
        <w:t> </w:t>
      </w:r>
      <w:r>
        <w:rPr>
          <w:i/>
        </w:rPr>
        <w:t>how</w:t>
      </w:r>
      <w:r>
        <w:rPr>
          <w:i/>
          <w:spacing w:val="-21"/>
        </w:rPr>
        <w:t> </w:t>
      </w:r>
      <w:r>
        <w:rPr>
          <w:i/>
        </w:rPr>
        <w:t>will</w:t>
      </w:r>
      <w:r>
        <w:rPr>
          <w:i/>
          <w:spacing w:val="-21"/>
        </w:rPr>
        <w:t> </w:t>
      </w:r>
      <w:r>
        <w:rPr>
          <w:i/>
        </w:rPr>
        <w:t>it</w:t>
      </w:r>
      <w:r>
        <w:rPr>
          <w:i/>
          <w:spacing w:val="-21"/>
        </w:rPr>
        <w:t> </w:t>
      </w:r>
      <w:r>
        <w:rPr>
          <w:i/>
        </w:rPr>
        <w:t>be</w:t>
      </w:r>
      <w:r>
        <w:rPr>
          <w:i/>
          <w:spacing w:val="-21"/>
        </w:rPr>
        <w:t> </w:t>
      </w:r>
      <w:r>
        <w:rPr>
          <w:i/>
        </w:rPr>
        <w:t>implemented?</w:t>
      </w:r>
      <w:r>
        <w:rPr>
          <w:rFonts w:ascii="Tahoma"/>
          <w:b/>
          <w:vertAlign w:val="superscript"/>
        </w:rPr>
        <w:t>3</w:t>
      </w:r>
      <w:r>
        <w:rPr>
          <w:rFonts w:ascii="Tahoma"/>
          <w:b/>
          <w:spacing w:val="-7"/>
          <w:vertAlign w:val="baseline"/>
        </w:rPr>
        <w:t> </w:t>
      </w:r>
      <w:r>
        <w:rPr>
          <w:vertAlign w:val="baseline"/>
        </w:rPr>
        <w:t>that</w:t>
      </w:r>
      <w:r>
        <w:rPr>
          <w:spacing w:val="-21"/>
          <w:vertAlign w:val="baseline"/>
        </w:rPr>
        <w:t> </w:t>
      </w:r>
      <w:r>
        <w:rPr>
          <w:vertAlign w:val="baseline"/>
        </w:rPr>
        <w:t>the commitment applies to everyone within the jurisdiction, not only to citizens and the government has not disputed before the courts that it extends to asylum- seekers and refugees before the courts</w:t>
      </w:r>
      <w:r>
        <w:rPr>
          <w:position w:val="8"/>
          <w:sz w:val="14"/>
          <w:vertAlign w:val="baseline"/>
        </w:rPr>
        <w:t>4</w:t>
      </w:r>
      <w:r>
        <w:rPr>
          <w:vertAlign w:val="baseline"/>
        </w:rPr>
        <w:t>. The</w:t>
      </w:r>
      <w:r>
        <w:rPr>
          <w:spacing w:val="-10"/>
          <w:vertAlign w:val="baseline"/>
        </w:rPr>
        <w:t> </w:t>
      </w:r>
      <w:r>
        <w:rPr>
          <w:vertAlign w:val="baseline"/>
        </w:rPr>
        <w:t>Irish</w:t>
      </w:r>
      <w:r>
        <w:rPr>
          <w:spacing w:val="-10"/>
          <w:vertAlign w:val="baseline"/>
        </w:rPr>
        <w:t> </w:t>
      </w:r>
      <w:r>
        <w:rPr>
          <w:vertAlign w:val="baseline"/>
        </w:rPr>
        <w:t>government</w:t>
      </w:r>
      <w:r>
        <w:rPr>
          <w:spacing w:val="-10"/>
          <w:vertAlign w:val="baseline"/>
        </w:rPr>
        <w:t> </w:t>
      </w:r>
      <w:r>
        <w:rPr>
          <w:vertAlign w:val="baseline"/>
        </w:rPr>
        <w:t>makes</w:t>
      </w:r>
      <w:r>
        <w:rPr>
          <w:spacing w:val="-10"/>
          <w:vertAlign w:val="baseline"/>
        </w:rPr>
        <w:t> </w:t>
      </w:r>
      <w:r>
        <w:rPr>
          <w:vertAlign w:val="baseline"/>
        </w:rPr>
        <w:t>promises</w:t>
      </w:r>
      <w:r>
        <w:rPr>
          <w:spacing w:val="-10"/>
          <w:vertAlign w:val="baseline"/>
        </w:rPr>
        <w:t> </w:t>
      </w:r>
      <w:r>
        <w:rPr>
          <w:vertAlign w:val="baseline"/>
        </w:rPr>
        <w:t>in respect of human rights to those within its</w:t>
      </w:r>
      <w:r>
        <w:rPr>
          <w:spacing w:val="-11"/>
          <w:vertAlign w:val="baseline"/>
        </w:rPr>
        <w:t> </w:t>
      </w:r>
      <w:r>
        <w:rPr>
          <w:vertAlign w:val="baseline"/>
        </w:rPr>
        <w:t>jurisdiction,</w:t>
      </w:r>
      <w:r>
        <w:rPr>
          <w:spacing w:val="-11"/>
          <w:vertAlign w:val="baseline"/>
        </w:rPr>
        <w:t> </w:t>
      </w:r>
      <w:r>
        <w:rPr>
          <w:vertAlign w:val="baseline"/>
        </w:rPr>
        <w:t>while</w:t>
      </w:r>
      <w:r>
        <w:rPr>
          <w:spacing w:val="-11"/>
          <w:vertAlign w:val="baseline"/>
        </w:rPr>
        <w:t> </w:t>
      </w:r>
      <w:r>
        <w:rPr>
          <w:vertAlign w:val="baseline"/>
        </w:rPr>
        <w:t>at</w:t>
      </w:r>
      <w:r>
        <w:rPr>
          <w:spacing w:val="-11"/>
          <w:vertAlign w:val="baseline"/>
        </w:rPr>
        <w:t> </w:t>
      </w:r>
      <w:r>
        <w:rPr>
          <w:vertAlign w:val="baseline"/>
        </w:rPr>
        <w:t>least</w:t>
      </w:r>
      <w:r>
        <w:rPr>
          <w:spacing w:val="-11"/>
          <w:vertAlign w:val="baseline"/>
        </w:rPr>
        <w:t> </w:t>
      </w:r>
      <w:r>
        <w:rPr>
          <w:vertAlign w:val="baseline"/>
        </w:rPr>
        <w:t>some</w:t>
      </w:r>
      <w:r>
        <w:rPr>
          <w:spacing w:val="-11"/>
          <w:vertAlign w:val="baseline"/>
        </w:rPr>
        <w:t> </w:t>
      </w:r>
      <w:r>
        <w:rPr>
          <w:vertAlign w:val="baseline"/>
        </w:rPr>
        <w:t>of</w:t>
      </w:r>
      <w:r>
        <w:rPr>
          <w:spacing w:val="-11"/>
          <w:vertAlign w:val="baseline"/>
        </w:rPr>
        <w:t> </w:t>
      </w:r>
      <w:r>
        <w:rPr>
          <w:vertAlign w:val="baseline"/>
        </w:rPr>
        <w:t>the provisions on victims of violence appear to</w:t>
      </w:r>
      <w:r>
        <w:rPr>
          <w:spacing w:val="-20"/>
          <w:vertAlign w:val="baseline"/>
        </w:rPr>
        <w:t> </w:t>
      </w:r>
      <w:r>
        <w:rPr>
          <w:vertAlign w:val="baseline"/>
        </w:rPr>
        <w:t>encompass</w:t>
      </w:r>
      <w:r>
        <w:rPr>
          <w:spacing w:val="-20"/>
          <w:vertAlign w:val="baseline"/>
        </w:rPr>
        <w:t> </w:t>
      </w:r>
      <w:r>
        <w:rPr>
          <w:vertAlign w:val="baseline"/>
        </w:rPr>
        <w:t>all</w:t>
      </w:r>
      <w:r>
        <w:rPr>
          <w:spacing w:val="-20"/>
          <w:vertAlign w:val="baseline"/>
        </w:rPr>
        <w:t> </w:t>
      </w:r>
      <w:r>
        <w:rPr>
          <w:vertAlign w:val="baseline"/>
        </w:rPr>
        <w:t>victims,</w:t>
      </w:r>
      <w:r>
        <w:rPr>
          <w:spacing w:val="-20"/>
          <w:vertAlign w:val="baseline"/>
        </w:rPr>
        <w:t> </w:t>
      </w:r>
      <w:r>
        <w:rPr>
          <w:vertAlign w:val="baseline"/>
        </w:rPr>
        <w:t>wherever</w:t>
      </w:r>
      <w:r>
        <w:rPr>
          <w:spacing w:val="-20"/>
          <w:vertAlign w:val="baseline"/>
        </w:rPr>
        <w:t> </w:t>
      </w:r>
      <w:r>
        <w:rPr>
          <w:vertAlign w:val="baseline"/>
        </w:rPr>
        <w:t>in</w:t>
      </w:r>
      <w:r>
        <w:rPr>
          <w:spacing w:val="-20"/>
          <w:vertAlign w:val="baseline"/>
        </w:rPr>
        <w:t> </w:t>
      </w:r>
      <w:r>
        <w:rPr>
          <w:vertAlign w:val="baseline"/>
        </w:rPr>
        <w:t>the world</w:t>
      </w:r>
      <w:r>
        <w:rPr>
          <w:spacing w:val="-12"/>
          <w:vertAlign w:val="baseline"/>
        </w:rPr>
        <w:t> </w:t>
      </w:r>
      <w:r>
        <w:rPr>
          <w:vertAlign w:val="baseline"/>
        </w:rPr>
        <w:t>they</w:t>
      </w:r>
      <w:r>
        <w:rPr>
          <w:spacing w:val="-12"/>
          <w:vertAlign w:val="baseline"/>
        </w:rPr>
        <w:t> </w:t>
      </w:r>
      <w:r>
        <w:rPr>
          <w:vertAlign w:val="baseline"/>
        </w:rPr>
        <w:t>may</w:t>
      </w:r>
      <w:r>
        <w:rPr>
          <w:spacing w:val="-12"/>
          <w:vertAlign w:val="baseline"/>
        </w:rPr>
        <w:t> </w:t>
      </w:r>
      <w:r>
        <w:rPr>
          <w:vertAlign w:val="baseline"/>
        </w:rPr>
        <w:t>be.</w:t>
      </w:r>
      <w:r>
        <w:rPr>
          <w:spacing w:val="-12"/>
          <w:vertAlign w:val="baseline"/>
        </w:rPr>
        <w:t> </w:t>
      </w:r>
      <w:r>
        <w:rPr>
          <w:vertAlign w:val="baseline"/>
        </w:rPr>
        <w:t>But</w:t>
      </w:r>
      <w:r>
        <w:rPr>
          <w:spacing w:val="-12"/>
          <w:vertAlign w:val="baseline"/>
        </w:rPr>
        <w:t> </w:t>
      </w:r>
      <w:r>
        <w:rPr>
          <w:vertAlign w:val="baseline"/>
        </w:rPr>
        <w:t>nothing</w:t>
      </w:r>
      <w:r>
        <w:rPr>
          <w:spacing w:val="-12"/>
          <w:vertAlign w:val="baseline"/>
        </w:rPr>
        <w:t> </w:t>
      </w:r>
      <w:r>
        <w:rPr>
          <w:vertAlign w:val="baseline"/>
        </w:rPr>
        <w:t>suggests that it extends to persons outside</w:t>
      </w:r>
    </w:p>
    <w:p>
      <w:pPr>
        <w:pStyle w:val="BodyText"/>
        <w:spacing w:line="230" w:lineRule="auto"/>
        <w:ind w:left="719" w:right="-5"/>
      </w:pPr>
      <w:r>
        <w:rPr/>
        <w:t>Northern</w:t>
      </w:r>
      <w:r>
        <w:rPr>
          <w:spacing w:val="-19"/>
        </w:rPr>
        <w:t> </w:t>
      </w:r>
      <w:r>
        <w:rPr/>
        <w:t>Ireland</w:t>
      </w:r>
      <w:r>
        <w:rPr>
          <w:spacing w:val="-19"/>
        </w:rPr>
        <w:t> </w:t>
      </w:r>
      <w:r>
        <w:rPr/>
        <w:t>with</w:t>
      </w:r>
      <w:r>
        <w:rPr>
          <w:spacing w:val="-19"/>
        </w:rPr>
        <w:t> </w:t>
      </w:r>
      <w:r>
        <w:rPr/>
        <w:t>no</w:t>
      </w:r>
      <w:r>
        <w:rPr>
          <w:spacing w:val="-19"/>
        </w:rPr>
        <w:t> </w:t>
      </w:r>
      <w:r>
        <w:rPr/>
        <w:t>connection</w:t>
      </w:r>
      <w:r>
        <w:rPr>
          <w:spacing w:val="-19"/>
        </w:rPr>
        <w:t> </w:t>
      </w:r>
      <w:r>
        <w:rPr/>
        <w:t>to</w:t>
      </w:r>
      <w:r>
        <w:rPr>
          <w:spacing w:val="-19"/>
        </w:rPr>
        <w:t> </w:t>
      </w:r>
      <w:r>
        <w:rPr/>
        <w:t>the island</w:t>
      </w:r>
      <w:r>
        <w:rPr>
          <w:spacing w:val="-12"/>
        </w:rPr>
        <w:t> </w:t>
      </w:r>
      <w:r>
        <w:rPr/>
        <w:t>of</w:t>
      </w:r>
      <w:r>
        <w:rPr>
          <w:spacing w:val="-12"/>
        </w:rPr>
        <w:t> </w:t>
      </w:r>
      <w:r>
        <w:rPr/>
        <w:t>Ireland.</w:t>
      </w:r>
      <w:r>
        <w:rPr>
          <w:spacing w:val="-12"/>
        </w:rPr>
        <w:t> </w:t>
      </w:r>
      <w:r>
        <w:rPr/>
        <w:t>See</w:t>
      </w:r>
      <w:r>
        <w:rPr>
          <w:spacing w:val="-12"/>
        </w:rPr>
        <w:t> </w:t>
      </w:r>
      <w:r>
        <w:rPr/>
        <w:t>further</w:t>
      </w:r>
      <w:r>
        <w:rPr>
          <w:spacing w:val="-12"/>
        </w:rPr>
        <w:t> </w:t>
      </w:r>
      <w:r>
        <w:rPr/>
        <w:t>the</w:t>
      </w:r>
      <w:r>
        <w:rPr>
          <w:spacing w:val="-12"/>
        </w:rPr>
        <w:t> </w:t>
      </w:r>
      <w:r>
        <w:rPr/>
        <w:t>Northern Ireland</w:t>
      </w:r>
      <w:r>
        <w:rPr>
          <w:spacing w:val="-22"/>
        </w:rPr>
        <w:t> </w:t>
      </w:r>
      <w:r>
        <w:rPr/>
        <w:t>Human</w:t>
      </w:r>
      <w:r>
        <w:rPr>
          <w:spacing w:val="-21"/>
        </w:rPr>
        <w:t> </w:t>
      </w:r>
      <w:r>
        <w:rPr/>
        <w:t>Rights</w:t>
      </w:r>
      <w:r>
        <w:rPr>
          <w:spacing w:val="-21"/>
        </w:rPr>
        <w:t> </w:t>
      </w:r>
      <w:r>
        <w:rPr/>
        <w:t>Commission</w:t>
      </w:r>
      <w:r>
        <w:rPr>
          <w:spacing w:val="-21"/>
        </w:rPr>
        <w:t> </w:t>
      </w:r>
      <w:r>
        <w:rPr/>
        <w:t>and</w:t>
      </w:r>
      <w:r>
        <w:rPr>
          <w:spacing w:val="-21"/>
        </w:rPr>
        <w:t> </w:t>
      </w:r>
      <w:r>
        <w:rPr/>
        <w:t>the Equality Commission of Northern Ireland working paper: “The scope of Article 2(1) of the Ireland/Northern Ireland Protocol”</w:t>
      </w:r>
      <w:r>
        <w:rPr>
          <w:position w:val="8"/>
          <w:sz w:val="14"/>
        </w:rPr>
        <w:t>5 </w:t>
      </w:r>
      <w:r>
        <w:rPr/>
        <w:t>and the discussion in 2.c below.</w:t>
      </w:r>
    </w:p>
    <w:p>
      <w:pPr>
        <w:pStyle w:val="BodyText"/>
        <w:spacing w:line="230" w:lineRule="auto" w:before="280"/>
        <w:ind w:left="719" w:right="65"/>
      </w:pPr>
      <w:r>
        <w:rPr/>
        <w:t>Outside chapter 6 on Rights, Safeguards and Equality of Opportunity, the participants</w:t>
      </w:r>
      <w:r>
        <w:rPr>
          <w:spacing w:val="-20"/>
        </w:rPr>
        <w:t> </w:t>
      </w:r>
      <w:r>
        <w:rPr/>
        <w:t>to</w:t>
      </w:r>
      <w:r>
        <w:rPr>
          <w:spacing w:val="-19"/>
        </w:rPr>
        <w:t> </w:t>
      </w:r>
      <w:r>
        <w:rPr/>
        <w:t>the</w:t>
      </w:r>
      <w:r>
        <w:rPr>
          <w:spacing w:val="-19"/>
        </w:rPr>
        <w:t> </w:t>
      </w:r>
      <w:r>
        <w:rPr/>
        <w:t>multi-party</w:t>
      </w:r>
      <w:r>
        <w:rPr>
          <w:spacing w:val="-19"/>
        </w:rPr>
        <w:t> </w:t>
      </w:r>
      <w:r>
        <w:rPr>
          <w:spacing w:val="-7"/>
        </w:rPr>
        <w:t>agreement:</w:t>
      </w:r>
    </w:p>
    <w:p>
      <w:pPr>
        <w:pStyle w:val="BodyText"/>
        <w:spacing w:line="230" w:lineRule="auto" w:before="280"/>
        <w:ind w:left="1003" w:right="97"/>
      </w:pPr>
      <w:r>
        <w:rPr>
          <w:spacing w:val="-2"/>
        </w:rPr>
        <w:t>(v)</w:t>
      </w:r>
      <w:r>
        <w:rPr>
          <w:spacing w:val="-15"/>
        </w:rPr>
        <w:t> </w:t>
      </w:r>
      <w:r>
        <w:rPr>
          <w:spacing w:val="-2"/>
        </w:rPr>
        <w:t>affirm</w:t>
      </w:r>
      <w:r>
        <w:rPr>
          <w:spacing w:val="-15"/>
        </w:rPr>
        <w:t> </w:t>
      </w:r>
      <w:r>
        <w:rPr>
          <w:spacing w:val="-2"/>
        </w:rPr>
        <w:t>that</w:t>
      </w:r>
      <w:r>
        <w:rPr>
          <w:spacing w:val="-15"/>
        </w:rPr>
        <w:t> </w:t>
      </w:r>
      <w:r>
        <w:rPr>
          <w:spacing w:val="-2"/>
        </w:rPr>
        <w:t>whatever</w:t>
      </w:r>
      <w:r>
        <w:rPr>
          <w:spacing w:val="-15"/>
        </w:rPr>
        <w:t> </w:t>
      </w:r>
      <w:r>
        <w:rPr>
          <w:spacing w:val="-2"/>
        </w:rPr>
        <w:t>choice</w:t>
      </w:r>
      <w:r>
        <w:rPr>
          <w:spacing w:val="-15"/>
        </w:rPr>
        <w:t> </w:t>
      </w:r>
      <w:r>
        <w:rPr>
          <w:spacing w:val="-2"/>
        </w:rPr>
        <w:t>is</w:t>
      </w:r>
      <w:r>
        <w:rPr>
          <w:spacing w:val="-15"/>
        </w:rPr>
        <w:t> </w:t>
      </w:r>
      <w:r>
        <w:rPr>
          <w:spacing w:val="-2"/>
        </w:rPr>
        <w:t>freely </w:t>
      </w:r>
      <w:r>
        <w:rPr/>
        <w:t>exercised by a majority of the people of Northern Ireland, the power of the sovereign</w:t>
      </w:r>
      <w:r>
        <w:rPr>
          <w:spacing w:val="-21"/>
        </w:rPr>
        <w:t> </w:t>
      </w:r>
      <w:r>
        <w:rPr/>
        <w:t>government</w:t>
      </w:r>
      <w:r>
        <w:rPr>
          <w:spacing w:val="-21"/>
        </w:rPr>
        <w:t> </w:t>
      </w:r>
      <w:r>
        <w:rPr/>
        <w:t>with</w:t>
      </w:r>
      <w:r>
        <w:rPr>
          <w:spacing w:val="-21"/>
        </w:rPr>
        <w:t> </w:t>
      </w:r>
      <w:r>
        <w:rPr/>
        <w:t>jurisdiction there shall be exercised with rigorous impartiality on behalf of all the people in the diversity of their identities</w:t>
      </w:r>
    </w:p>
    <w:p>
      <w:pPr>
        <w:pStyle w:val="BodyText"/>
        <w:spacing w:line="283" w:lineRule="exact"/>
        <w:ind w:left="1003"/>
      </w:pPr>
      <w:r>
        <w:rPr/>
        <w:t>and</w:t>
      </w:r>
      <w:r>
        <w:rPr>
          <w:spacing w:val="-18"/>
        </w:rPr>
        <w:t> </w:t>
      </w:r>
      <w:r>
        <w:rPr/>
        <w:t>traditions</w:t>
      </w:r>
      <w:r>
        <w:rPr>
          <w:spacing w:val="-18"/>
        </w:rPr>
        <w:t> </w:t>
      </w:r>
      <w:r>
        <w:rPr/>
        <w:t>and</w:t>
      </w:r>
      <w:r>
        <w:rPr>
          <w:spacing w:val="-17"/>
        </w:rPr>
        <w:t> </w:t>
      </w:r>
      <w:r>
        <w:rPr/>
        <w:t>shall</w:t>
      </w:r>
      <w:r>
        <w:rPr>
          <w:spacing w:val="-18"/>
        </w:rPr>
        <w:t> </w:t>
      </w:r>
      <w:r>
        <w:rPr/>
        <w:t>be</w:t>
      </w:r>
      <w:r>
        <w:rPr>
          <w:spacing w:val="-18"/>
        </w:rPr>
        <w:t> </w:t>
      </w:r>
      <w:r>
        <w:rPr>
          <w:spacing w:val="-2"/>
        </w:rPr>
        <w:t>founded</w:t>
      </w:r>
    </w:p>
    <w:p>
      <w:pPr>
        <w:pStyle w:val="BodyText"/>
        <w:spacing w:line="230" w:lineRule="auto" w:before="107"/>
        <w:ind w:left="498" w:right="390"/>
      </w:pPr>
      <w:r>
        <w:rPr/>
        <w:br w:type="column"/>
      </w:r>
      <w:r>
        <w:rPr/>
        <w:t>on the principles of full respect for, and equality of, civil, political, social and cultural rights, of freedom from discrimination for all citizens, and of parity</w:t>
      </w:r>
      <w:r>
        <w:rPr>
          <w:spacing w:val="-21"/>
        </w:rPr>
        <w:t> </w:t>
      </w:r>
      <w:r>
        <w:rPr/>
        <w:t>of</w:t>
      </w:r>
      <w:r>
        <w:rPr>
          <w:spacing w:val="-21"/>
        </w:rPr>
        <w:t> </w:t>
      </w:r>
      <w:r>
        <w:rPr/>
        <w:t>esteem</w:t>
      </w:r>
      <w:r>
        <w:rPr>
          <w:spacing w:val="-21"/>
        </w:rPr>
        <w:t> </w:t>
      </w:r>
      <w:r>
        <w:rPr/>
        <w:t>and</w:t>
      </w:r>
      <w:r>
        <w:rPr>
          <w:spacing w:val="-21"/>
        </w:rPr>
        <w:t> </w:t>
      </w:r>
      <w:r>
        <w:rPr/>
        <w:t>of</w:t>
      </w:r>
      <w:r>
        <w:rPr>
          <w:spacing w:val="-21"/>
        </w:rPr>
        <w:t> </w:t>
      </w:r>
      <w:r>
        <w:rPr/>
        <w:t>just</w:t>
      </w:r>
      <w:r>
        <w:rPr>
          <w:spacing w:val="-21"/>
        </w:rPr>
        <w:t> </w:t>
      </w:r>
      <w:r>
        <w:rPr/>
        <w:t>and</w:t>
      </w:r>
      <w:r>
        <w:rPr>
          <w:spacing w:val="-21"/>
        </w:rPr>
        <w:t> </w:t>
      </w:r>
      <w:r>
        <w:rPr/>
        <w:t>equal treatment</w:t>
      </w:r>
      <w:r>
        <w:rPr>
          <w:spacing w:val="-9"/>
        </w:rPr>
        <w:t> </w:t>
      </w:r>
      <w:r>
        <w:rPr/>
        <w:t>for</w:t>
      </w:r>
      <w:r>
        <w:rPr>
          <w:spacing w:val="-9"/>
        </w:rPr>
        <w:t> </w:t>
      </w:r>
      <w:r>
        <w:rPr/>
        <w:t>the</w:t>
      </w:r>
      <w:r>
        <w:rPr>
          <w:spacing w:val="-9"/>
        </w:rPr>
        <w:t> </w:t>
      </w:r>
      <w:r>
        <w:rPr/>
        <w:t>identity,</w:t>
      </w:r>
      <w:r>
        <w:rPr>
          <w:spacing w:val="-9"/>
        </w:rPr>
        <w:t> </w:t>
      </w:r>
      <w:r>
        <w:rPr/>
        <w:t>ethos,</w:t>
      </w:r>
      <w:r>
        <w:rPr>
          <w:spacing w:val="-9"/>
        </w:rPr>
        <w:t> </w:t>
      </w:r>
      <w:r>
        <w:rPr/>
        <w:t>and aspirations of both communities;</w:t>
      </w:r>
    </w:p>
    <w:p>
      <w:pPr>
        <w:pStyle w:val="BodyText"/>
        <w:spacing w:line="230" w:lineRule="auto" w:before="280"/>
        <w:ind w:left="215" w:right="313"/>
      </w:pPr>
      <w:r>
        <w:rPr>
          <w:spacing w:val="-2"/>
        </w:rPr>
        <w:t>This</w:t>
      </w:r>
      <w:r>
        <w:rPr>
          <w:spacing w:val="-20"/>
        </w:rPr>
        <w:t> </w:t>
      </w:r>
      <w:r>
        <w:rPr>
          <w:spacing w:val="-2"/>
        </w:rPr>
        <w:t>is</w:t>
      </w:r>
      <w:r>
        <w:rPr>
          <w:spacing w:val="-19"/>
        </w:rPr>
        <w:t> </w:t>
      </w:r>
      <w:r>
        <w:rPr>
          <w:spacing w:val="-2"/>
        </w:rPr>
        <w:t>repeated</w:t>
      </w:r>
      <w:r>
        <w:rPr>
          <w:spacing w:val="-19"/>
        </w:rPr>
        <w:t> </w:t>
      </w:r>
      <w:r>
        <w:rPr>
          <w:spacing w:val="-2"/>
        </w:rPr>
        <w:t>in</w:t>
      </w:r>
      <w:r>
        <w:rPr>
          <w:spacing w:val="-19"/>
        </w:rPr>
        <w:t> </w:t>
      </w:r>
      <w:r>
        <w:rPr>
          <w:spacing w:val="-2"/>
        </w:rPr>
        <w:t>the</w:t>
      </w:r>
      <w:r>
        <w:rPr>
          <w:spacing w:val="-19"/>
        </w:rPr>
        <w:t> </w:t>
      </w:r>
      <w:r>
        <w:rPr>
          <w:spacing w:val="-2"/>
        </w:rPr>
        <w:t>inter-governmental agreement.</w:t>
      </w:r>
    </w:p>
    <w:p>
      <w:pPr>
        <w:pStyle w:val="BodyText"/>
        <w:spacing w:line="230" w:lineRule="auto" w:before="280"/>
        <w:ind w:left="215" w:right="313"/>
      </w:pPr>
      <w:r>
        <w:rPr/>
        <w:t>The multi-party agreement envisages “the protection and vindication of the human</w:t>
      </w:r>
      <w:r>
        <w:rPr>
          <w:spacing w:val="-22"/>
        </w:rPr>
        <w:t> </w:t>
      </w:r>
      <w:r>
        <w:rPr/>
        <w:t>rights</w:t>
      </w:r>
      <w:r>
        <w:rPr>
          <w:spacing w:val="-21"/>
        </w:rPr>
        <w:t> </w:t>
      </w:r>
      <w:r>
        <w:rPr/>
        <w:t>of</w:t>
      </w:r>
      <w:r>
        <w:rPr>
          <w:spacing w:val="-21"/>
        </w:rPr>
        <w:t> </w:t>
      </w:r>
      <w:r>
        <w:rPr/>
        <w:t>all”</w:t>
      </w:r>
      <w:r>
        <w:rPr>
          <w:spacing w:val="-21"/>
        </w:rPr>
        <w:t> </w:t>
      </w:r>
      <w:r>
        <w:rPr/>
        <w:t>and</w:t>
      </w:r>
      <w:r>
        <w:rPr>
          <w:spacing w:val="-21"/>
        </w:rPr>
        <w:t> </w:t>
      </w:r>
      <w:r>
        <w:rPr/>
        <w:t>steps</w:t>
      </w:r>
      <w:r>
        <w:rPr>
          <w:spacing w:val="-21"/>
        </w:rPr>
        <w:t> </w:t>
      </w:r>
      <w:r>
        <w:rPr/>
        <w:t>toward</w:t>
      </w:r>
      <w:r>
        <w:rPr>
          <w:spacing w:val="-21"/>
        </w:rPr>
        <w:t> </w:t>
      </w:r>
      <w:r>
        <w:rPr/>
        <w:t>that end,</w:t>
      </w:r>
      <w:r>
        <w:rPr>
          <w:spacing w:val="-7"/>
        </w:rPr>
        <w:t> </w:t>
      </w:r>
      <w:r>
        <w:rPr/>
        <w:t>including</w:t>
      </w:r>
      <w:r>
        <w:rPr>
          <w:spacing w:val="-7"/>
        </w:rPr>
        <w:t> </w:t>
      </w:r>
      <w:r>
        <w:rPr/>
        <w:t>a</w:t>
      </w:r>
      <w:r>
        <w:rPr>
          <w:spacing w:val="-7"/>
        </w:rPr>
        <w:t> </w:t>
      </w:r>
      <w:r>
        <w:rPr/>
        <w:t>bill</w:t>
      </w:r>
      <w:r>
        <w:rPr>
          <w:spacing w:val="-7"/>
        </w:rPr>
        <w:t> </w:t>
      </w:r>
      <w:r>
        <w:rPr/>
        <w:t>of</w:t>
      </w:r>
      <w:r>
        <w:rPr>
          <w:spacing w:val="-7"/>
        </w:rPr>
        <w:t> </w:t>
      </w:r>
      <w:r>
        <w:rPr/>
        <w:t>rights</w:t>
      </w:r>
      <w:r>
        <w:rPr>
          <w:spacing w:val="-7"/>
        </w:rPr>
        <w:t> </w:t>
      </w:r>
      <w:r>
        <w:rPr/>
        <w:t>for</w:t>
      </w:r>
      <w:r>
        <w:rPr>
          <w:spacing w:val="-7"/>
        </w:rPr>
        <w:t> </w:t>
      </w:r>
      <w:r>
        <w:rPr/>
        <w:t>Northern Ireland and a possible charter for the protection of the fundamental rights of everyone</w:t>
      </w:r>
      <w:r>
        <w:rPr>
          <w:spacing w:val="-5"/>
        </w:rPr>
        <w:t> </w:t>
      </w:r>
      <w:r>
        <w:rPr/>
        <w:t>living</w:t>
      </w:r>
      <w:r>
        <w:rPr>
          <w:spacing w:val="-5"/>
        </w:rPr>
        <w:t> </w:t>
      </w:r>
      <w:r>
        <w:rPr/>
        <w:t>in</w:t>
      </w:r>
      <w:r>
        <w:rPr>
          <w:spacing w:val="-5"/>
        </w:rPr>
        <w:t> </w:t>
      </w:r>
      <w:r>
        <w:rPr/>
        <w:t>the</w:t>
      </w:r>
      <w:r>
        <w:rPr>
          <w:spacing w:val="-5"/>
        </w:rPr>
        <w:t> </w:t>
      </w:r>
      <w:r>
        <w:rPr/>
        <w:t>island</w:t>
      </w:r>
      <w:r>
        <w:rPr>
          <w:spacing w:val="-5"/>
        </w:rPr>
        <w:t> </w:t>
      </w:r>
      <w:r>
        <w:rPr/>
        <w:t>of</w:t>
      </w:r>
      <w:r>
        <w:rPr>
          <w:spacing w:val="-5"/>
        </w:rPr>
        <w:t> </w:t>
      </w:r>
      <w:r>
        <w:rPr/>
        <w:t>Ireland.</w:t>
      </w:r>
    </w:p>
    <w:p>
      <w:pPr>
        <w:pStyle w:val="BodyText"/>
        <w:spacing w:line="283" w:lineRule="exact"/>
        <w:ind w:left="215"/>
      </w:pPr>
      <w:r>
        <w:rPr>
          <w:spacing w:val="-2"/>
        </w:rPr>
        <w:t>The</w:t>
      </w:r>
      <w:r>
        <w:rPr>
          <w:spacing w:val="-13"/>
        </w:rPr>
        <w:t> </w:t>
      </w:r>
      <w:r>
        <w:rPr>
          <w:spacing w:val="-2"/>
        </w:rPr>
        <w:t>agreement</w:t>
      </w:r>
      <w:r>
        <w:rPr>
          <w:spacing w:val="-13"/>
        </w:rPr>
        <w:t> </w:t>
      </w:r>
      <w:r>
        <w:rPr>
          <w:spacing w:val="-2"/>
        </w:rPr>
        <w:t>provides</w:t>
      </w:r>
      <w:r>
        <w:rPr>
          <w:spacing w:val="-13"/>
        </w:rPr>
        <w:t> </w:t>
      </w:r>
      <w:r>
        <w:rPr>
          <w:spacing w:val="-4"/>
        </w:rPr>
        <w:t>that:</w:t>
      </w:r>
    </w:p>
    <w:p>
      <w:pPr>
        <w:pStyle w:val="BodyText"/>
        <w:spacing w:line="230" w:lineRule="auto" w:before="278"/>
        <w:ind w:left="498" w:right="281"/>
      </w:pPr>
      <w:r>
        <w:rPr/>
        <w:t>The new Northern Ireland Human Rights Commission […] will be invited to consult and to advise on the scope for</w:t>
      </w:r>
      <w:r>
        <w:rPr>
          <w:spacing w:val="-8"/>
        </w:rPr>
        <w:t> </w:t>
      </w:r>
      <w:r>
        <w:rPr/>
        <w:t>defining,</w:t>
      </w:r>
      <w:r>
        <w:rPr>
          <w:spacing w:val="-8"/>
        </w:rPr>
        <w:t> </w:t>
      </w:r>
      <w:r>
        <w:rPr/>
        <w:t>in</w:t>
      </w:r>
      <w:r>
        <w:rPr>
          <w:spacing w:val="-8"/>
        </w:rPr>
        <w:t> </w:t>
      </w:r>
      <w:r>
        <w:rPr/>
        <w:t>Westminster</w:t>
      </w:r>
      <w:r>
        <w:rPr>
          <w:spacing w:val="-8"/>
        </w:rPr>
        <w:t> </w:t>
      </w:r>
      <w:r>
        <w:rPr/>
        <w:t>legislation, rights supplementary to those in the European</w:t>
      </w:r>
      <w:r>
        <w:rPr>
          <w:spacing w:val="-22"/>
        </w:rPr>
        <w:t> </w:t>
      </w:r>
      <w:r>
        <w:rPr/>
        <w:t>Convention</w:t>
      </w:r>
      <w:r>
        <w:rPr>
          <w:spacing w:val="-21"/>
        </w:rPr>
        <w:t> </w:t>
      </w:r>
      <w:r>
        <w:rPr/>
        <w:t>on</w:t>
      </w:r>
      <w:r>
        <w:rPr>
          <w:spacing w:val="-21"/>
        </w:rPr>
        <w:t> </w:t>
      </w:r>
      <w:r>
        <w:rPr/>
        <w:t>Human</w:t>
      </w:r>
      <w:r>
        <w:rPr>
          <w:spacing w:val="-21"/>
        </w:rPr>
        <w:t> </w:t>
      </w:r>
      <w:r>
        <w:rPr/>
        <w:t>Rights, to reflect the particular circumstances of Northern Ireland, drawing as</w:t>
      </w:r>
    </w:p>
    <w:p>
      <w:pPr>
        <w:pStyle w:val="BodyText"/>
        <w:spacing w:line="230" w:lineRule="auto" w:before="1"/>
        <w:ind w:left="498" w:right="178"/>
      </w:pPr>
      <w:r>
        <w:rPr>
          <w:spacing w:val="-2"/>
        </w:rPr>
        <w:t>appropriate</w:t>
      </w:r>
      <w:r>
        <w:rPr>
          <w:spacing w:val="-16"/>
        </w:rPr>
        <w:t> </w:t>
      </w:r>
      <w:r>
        <w:rPr>
          <w:spacing w:val="-2"/>
        </w:rPr>
        <w:t>on</w:t>
      </w:r>
      <w:r>
        <w:rPr>
          <w:spacing w:val="-16"/>
        </w:rPr>
        <w:t> </w:t>
      </w:r>
      <w:r>
        <w:rPr>
          <w:spacing w:val="-2"/>
        </w:rPr>
        <w:t>international</w:t>
      </w:r>
      <w:r>
        <w:rPr>
          <w:spacing w:val="-16"/>
        </w:rPr>
        <w:t> </w:t>
      </w:r>
      <w:r>
        <w:rPr>
          <w:spacing w:val="-2"/>
        </w:rPr>
        <w:t>instruments </w:t>
      </w:r>
      <w:r>
        <w:rPr/>
        <w:t>and experience. These additional rights to reflect the principles of mutual respect for the identity and ethos of both</w:t>
      </w:r>
      <w:r>
        <w:rPr>
          <w:spacing w:val="-12"/>
        </w:rPr>
        <w:t> </w:t>
      </w:r>
      <w:r>
        <w:rPr/>
        <w:t>communities</w:t>
      </w:r>
      <w:r>
        <w:rPr>
          <w:spacing w:val="-12"/>
        </w:rPr>
        <w:t> </w:t>
      </w:r>
      <w:r>
        <w:rPr/>
        <w:t>and</w:t>
      </w:r>
      <w:r>
        <w:rPr>
          <w:spacing w:val="-12"/>
        </w:rPr>
        <w:t> </w:t>
      </w:r>
      <w:r>
        <w:rPr/>
        <w:t>parity</w:t>
      </w:r>
      <w:r>
        <w:rPr>
          <w:spacing w:val="-12"/>
        </w:rPr>
        <w:t> </w:t>
      </w:r>
      <w:r>
        <w:rPr/>
        <w:t>of</w:t>
      </w:r>
      <w:r>
        <w:rPr>
          <w:spacing w:val="-12"/>
        </w:rPr>
        <w:t> </w:t>
      </w:r>
      <w:r>
        <w:rPr/>
        <w:t>esteem, and - taken together with the ECHR -</w:t>
      </w:r>
    </w:p>
    <w:p>
      <w:pPr>
        <w:pStyle w:val="BodyText"/>
        <w:spacing w:line="230" w:lineRule="auto"/>
        <w:ind w:left="498" w:right="390"/>
      </w:pPr>
      <w:r>
        <w:rPr/>
        <w:t>to</w:t>
      </w:r>
      <w:r>
        <w:rPr>
          <w:spacing w:val="-13"/>
        </w:rPr>
        <w:t> </w:t>
      </w:r>
      <w:r>
        <w:rPr/>
        <w:t>constitute</w:t>
      </w:r>
      <w:r>
        <w:rPr>
          <w:spacing w:val="-13"/>
        </w:rPr>
        <w:t> </w:t>
      </w:r>
      <w:r>
        <w:rPr/>
        <w:t>a</w:t>
      </w:r>
      <w:r>
        <w:rPr>
          <w:spacing w:val="-13"/>
        </w:rPr>
        <w:t> </w:t>
      </w:r>
      <w:r>
        <w:rPr/>
        <w:t>Bill</w:t>
      </w:r>
      <w:r>
        <w:rPr>
          <w:spacing w:val="-13"/>
        </w:rPr>
        <w:t> </w:t>
      </w:r>
      <w:r>
        <w:rPr/>
        <w:t>of</w:t>
      </w:r>
      <w:r>
        <w:rPr>
          <w:spacing w:val="-13"/>
        </w:rPr>
        <w:t> </w:t>
      </w:r>
      <w:r>
        <w:rPr/>
        <w:t>Rights</w:t>
      </w:r>
      <w:r>
        <w:rPr>
          <w:spacing w:val="-13"/>
        </w:rPr>
        <w:t> </w:t>
      </w:r>
      <w:r>
        <w:rPr/>
        <w:t>for Northern Ireland.</w:t>
      </w:r>
    </w:p>
    <w:p>
      <w:pPr>
        <w:pStyle w:val="BodyText"/>
        <w:spacing w:line="230" w:lineRule="auto" w:before="280"/>
        <w:ind w:left="215" w:right="281"/>
      </w:pPr>
      <w:r>
        <w:rPr/>
        <w:t>The agreement looks forward to the incorporation</w:t>
      </w:r>
      <w:r>
        <w:rPr>
          <w:spacing w:val="-15"/>
        </w:rPr>
        <w:t> </w:t>
      </w:r>
      <w:r>
        <w:rPr/>
        <w:t>of</w:t>
      </w:r>
      <w:r>
        <w:rPr>
          <w:spacing w:val="-15"/>
        </w:rPr>
        <w:t> </w:t>
      </w:r>
      <w:r>
        <w:rPr/>
        <w:t>the</w:t>
      </w:r>
      <w:r>
        <w:rPr>
          <w:spacing w:val="-15"/>
        </w:rPr>
        <w:t> </w:t>
      </w:r>
      <w:r>
        <w:rPr/>
        <w:t>European</w:t>
      </w:r>
      <w:r>
        <w:rPr>
          <w:spacing w:val="-15"/>
        </w:rPr>
        <w:t> </w:t>
      </w:r>
      <w:r>
        <w:rPr/>
        <w:t>Convention on</w:t>
      </w:r>
      <w:r>
        <w:rPr>
          <w:spacing w:val="-2"/>
        </w:rPr>
        <w:t> </w:t>
      </w:r>
      <w:r>
        <w:rPr/>
        <w:t>Human</w:t>
      </w:r>
      <w:r>
        <w:rPr>
          <w:spacing w:val="-2"/>
        </w:rPr>
        <w:t> </w:t>
      </w:r>
      <w:r>
        <w:rPr/>
        <w:t>Rights</w:t>
      </w:r>
      <w:r>
        <w:rPr>
          <w:spacing w:val="-2"/>
        </w:rPr>
        <w:t> </w:t>
      </w:r>
      <w:r>
        <w:rPr/>
        <w:t>into</w:t>
      </w:r>
      <w:r>
        <w:rPr>
          <w:spacing w:val="-2"/>
        </w:rPr>
        <w:t> </w:t>
      </w:r>
      <w:r>
        <w:rPr/>
        <w:t>the</w:t>
      </w:r>
      <w:r>
        <w:rPr>
          <w:spacing w:val="-2"/>
        </w:rPr>
        <w:t> </w:t>
      </w:r>
      <w:r>
        <w:rPr/>
        <w:t>law</w:t>
      </w:r>
      <w:r>
        <w:rPr>
          <w:spacing w:val="-2"/>
        </w:rPr>
        <w:t> </w:t>
      </w:r>
      <w:r>
        <w:rPr/>
        <w:t>of</w:t>
      </w:r>
      <w:r>
        <w:rPr>
          <w:spacing w:val="-2"/>
        </w:rPr>
        <w:t> </w:t>
      </w:r>
      <w:r>
        <w:rPr/>
        <w:t>both</w:t>
      </w:r>
      <w:r>
        <w:rPr>
          <w:spacing w:val="-2"/>
        </w:rPr>
        <w:t> </w:t>
      </w:r>
      <w:r>
        <w:rPr/>
        <w:t>the UK and Ireland, the UK having passed</w:t>
      </w:r>
    </w:p>
    <w:p>
      <w:pPr>
        <w:spacing w:after="0" w:line="230" w:lineRule="auto"/>
        <w:sectPr>
          <w:type w:val="continuous"/>
          <w:pgSz w:w="11910" w:h="16840"/>
          <w:pgMar w:top="1920" w:bottom="280" w:left="0" w:right="500"/>
          <w:cols w:num="2" w:equalWidth="0">
            <w:col w:w="5818" w:space="40"/>
            <w:col w:w="5552"/>
          </w:cols>
        </w:sectPr>
      </w:pPr>
    </w:p>
    <w:p>
      <w:pPr>
        <w:pStyle w:val="BodyText"/>
        <w:spacing w:before="6"/>
        <w:rPr>
          <w:sz w:val="18"/>
        </w:rPr>
      </w:pPr>
      <w:r>
        <w:rPr/>
        <mc:AlternateContent>
          <mc:Choice Requires="wps">
            <w:drawing>
              <wp:anchor distT="0" distB="0" distL="0" distR="0" allowOverlap="1" layoutInCell="1" locked="0" behindDoc="1" simplePos="0" relativeHeight="486215680">
                <wp:simplePos x="0" y="0"/>
                <wp:positionH relativeFrom="page">
                  <wp:posOffset>0</wp:posOffset>
                </wp:positionH>
                <wp:positionV relativeFrom="page">
                  <wp:posOffset>0</wp:posOffset>
                </wp:positionV>
                <wp:extent cx="7560309" cy="10692130"/>
                <wp:effectExtent l="0" t="0" r="0" b="0"/>
                <wp:wrapNone/>
                <wp:docPr id="127" name="Graphic 127"/>
                <wp:cNvGraphicFramePr>
                  <a:graphicFrameLocks/>
                </wp:cNvGraphicFramePr>
                <a:graphic>
                  <a:graphicData uri="http://schemas.microsoft.com/office/word/2010/wordprocessingShape">
                    <wps:wsp>
                      <wps:cNvPr id="127" name="Graphic 127"/>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100800" id="docshape99" filled="true" fillcolor="#e8e0f0" stroked="false">
                <v:fill type="solid"/>
                <w10:wrap type="none"/>
              </v:rect>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128" name="Group 128"/>
                <wp:cNvGraphicFramePr>
                  <a:graphicFrameLocks/>
                </wp:cNvGraphicFramePr>
                <a:graphic>
                  <a:graphicData uri="http://schemas.microsoft.com/office/word/2010/wordprocessingGroup">
                    <wpg:wgp>
                      <wpg:cNvPr id="128" name="Group 128"/>
                      <wpg:cNvGrpSpPr/>
                      <wpg:grpSpPr>
                        <a:xfrm>
                          <a:off x="0" y="0"/>
                          <a:ext cx="6645909" cy="12700"/>
                          <a:chExt cx="6645909" cy="12700"/>
                        </a:xfrm>
                      </wpg:grpSpPr>
                      <wps:wsp>
                        <wps:cNvPr id="129" name="Graphic 129"/>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100"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8" w:val="left" w:leader="none"/>
          <w:tab w:pos="1020" w:val="left" w:leader="none"/>
        </w:tabs>
        <w:spacing w:line="237" w:lineRule="auto" w:before="187" w:after="0"/>
        <w:ind w:left="1020" w:right="543" w:hanging="301"/>
        <w:jc w:val="left"/>
        <w:rPr>
          <w:sz w:val="18"/>
        </w:rPr>
      </w:pPr>
      <w:r>
        <w:rPr>
          <w:spacing w:val="-2"/>
          <w:sz w:val="18"/>
        </w:rPr>
        <w:t>7</w:t>
      </w:r>
      <w:r>
        <w:rPr>
          <w:spacing w:val="-5"/>
          <w:sz w:val="18"/>
        </w:rPr>
        <w:t> </w:t>
      </w:r>
      <w:r>
        <w:rPr>
          <w:spacing w:val="-2"/>
          <w:sz w:val="18"/>
        </w:rPr>
        <w:t>August</w:t>
      </w:r>
      <w:r>
        <w:rPr>
          <w:spacing w:val="-5"/>
          <w:sz w:val="18"/>
        </w:rPr>
        <w:t> </w:t>
      </w:r>
      <w:r>
        <w:rPr>
          <w:spacing w:val="-2"/>
          <w:sz w:val="18"/>
        </w:rPr>
        <w:t>2020</w:t>
      </w:r>
      <w:r>
        <w:rPr>
          <w:spacing w:val="-5"/>
          <w:sz w:val="18"/>
        </w:rPr>
        <w:t> </w:t>
      </w:r>
      <w:r>
        <w:rPr>
          <w:spacing w:val="-2"/>
          <w:sz w:val="18"/>
        </w:rPr>
        <w:t>available</w:t>
      </w:r>
      <w:r>
        <w:rPr>
          <w:spacing w:val="-5"/>
          <w:sz w:val="18"/>
        </w:rPr>
        <w:t> </w:t>
      </w:r>
      <w:r>
        <w:rPr>
          <w:spacing w:val="-2"/>
          <w:sz w:val="18"/>
        </w:rPr>
        <w:t>at</w:t>
      </w:r>
      <w:r>
        <w:rPr>
          <w:spacing w:val="-5"/>
          <w:sz w:val="18"/>
        </w:rPr>
        <w:t> </w:t>
      </w:r>
      <w:hyperlink r:id="rId32">
        <w:r>
          <w:rPr>
            <w:spacing w:val="-2"/>
            <w:sz w:val="18"/>
          </w:rPr>
          <w:t>https://www.gov.uk/government/publications/protocol-on-irelandnorthern-ireland-</w:t>
        </w:r>
      </w:hyperlink>
      <w:r>
        <w:rPr>
          <w:spacing w:val="-2"/>
          <w:sz w:val="18"/>
        </w:rPr>
        <w:t> </w:t>
      </w:r>
      <w:hyperlink r:id="rId32">
        <w:r>
          <w:rPr>
            <w:spacing w:val="-2"/>
            <w:sz w:val="18"/>
          </w:rPr>
          <w:t>article-2</w:t>
        </w:r>
      </w:hyperlink>
      <w:r>
        <w:rPr>
          <w:spacing w:val="-8"/>
          <w:sz w:val="18"/>
        </w:rPr>
        <w:t> </w:t>
      </w:r>
      <w:r>
        <w:rPr>
          <w:spacing w:val="-2"/>
          <w:sz w:val="18"/>
        </w:rPr>
        <w:t>and</w:t>
      </w:r>
      <w:r>
        <w:rPr>
          <w:spacing w:val="-8"/>
          <w:sz w:val="18"/>
        </w:rPr>
        <w:t> </w:t>
      </w:r>
      <w:hyperlink r:id="rId33">
        <w:r>
          <w:rPr>
            <w:spacing w:val="-2"/>
            <w:sz w:val="18"/>
          </w:rPr>
          <w:t>https://assets.publishing.service.gov.uk/government/uploads/system/uploads/attachment_data/</w:t>
        </w:r>
      </w:hyperlink>
      <w:r>
        <w:rPr>
          <w:spacing w:val="-2"/>
          <w:sz w:val="18"/>
        </w:rPr>
        <w:t> </w:t>
      </w:r>
      <w:hyperlink r:id="rId33">
        <w:r>
          <w:rPr>
            <w:sz w:val="18"/>
          </w:rPr>
          <w:t>file/907682/Explainer</w:t>
        </w:r>
        <w:r>
          <w:rPr>
            <w:spacing w:val="80"/>
            <w:sz w:val="18"/>
            <w:u w:val="single"/>
          </w:rPr>
          <w:t> </w:t>
        </w:r>
        <w:r>
          <w:rPr>
            <w:sz w:val="18"/>
          </w:rPr>
          <w:t>UK_Government_commitment_to_no_diminution_of_rights</w:t>
        </w:r>
        <w:r>
          <w:rPr>
            <w:spacing w:val="80"/>
            <w:sz w:val="18"/>
            <w:u w:val="single"/>
          </w:rPr>
          <w:t> </w:t>
        </w:r>
        <w:r>
          <w:rPr>
            <w:sz w:val="18"/>
          </w:rPr>
          <w:t>safeguards_and_</w:t>
        </w:r>
      </w:hyperlink>
      <w:r>
        <w:rPr>
          <w:sz w:val="18"/>
        </w:rPr>
        <w:t> </w:t>
      </w:r>
      <w:hyperlink r:id="rId33">
        <w:r>
          <w:rPr>
            <w:sz w:val="18"/>
          </w:rPr>
          <w:t>equality_of_opportunity_in_Northern_Ireland.pdf</w:t>
        </w:r>
      </w:hyperlink>
      <w:r>
        <w:rPr>
          <w:sz w:val="18"/>
        </w:rPr>
        <w:t> [ [accessed 2 March 2022].</w:t>
      </w:r>
    </w:p>
    <w:p>
      <w:pPr>
        <w:pStyle w:val="ListParagraph"/>
        <w:numPr>
          <w:ilvl w:val="0"/>
          <w:numId w:val="4"/>
        </w:numPr>
        <w:tabs>
          <w:tab w:pos="1018" w:val="left" w:leader="none"/>
          <w:tab w:pos="1020" w:val="left" w:leader="none"/>
        </w:tabs>
        <w:spacing w:line="237" w:lineRule="auto" w:before="54" w:after="0"/>
        <w:ind w:left="1020" w:right="663" w:hanging="301"/>
        <w:jc w:val="left"/>
        <w:rPr>
          <w:sz w:val="18"/>
        </w:rPr>
      </w:pPr>
      <w:r>
        <w:rPr>
          <w:sz w:val="18"/>
        </w:rPr>
        <w:t>See</w:t>
      </w:r>
      <w:r>
        <w:rPr>
          <w:spacing w:val="-15"/>
          <w:sz w:val="18"/>
        </w:rPr>
        <w:t> </w:t>
      </w:r>
      <w:r>
        <w:rPr>
          <w:i/>
          <w:sz w:val="18"/>
        </w:rPr>
        <w:t>In</w:t>
      </w:r>
      <w:r>
        <w:rPr>
          <w:i/>
          <w:spacing w:val="-15"/>
          <w:sz w:val="18"/>
        </w:rPr>
        <w:t> </w:t>
      </w:r>
      <w:r>
        <w:rPr>
          <w:i/>
          <w:sz w:val="18"/>
        </w:rPr>
        <w:t>the</w:t>
      </w:r>
      <w:r>
        <w:rPr>
          <w:i/>
          <w:spacing w:val="-15"/>
          <w:sz w:val="18"/>
        </w:rPr>
        <w:t> </w:t>
      </w:r>
      <w:r>
        <w:rPr>
          <w:i/>
          <w:sz w:val="18"/>
        </w:rPr>
        <w:t>matter</w:t>
      </w:r>
      <w:r>
        <w:rPr>
          <w:i/>
          <w:spacing w:val="-15"/>
          <w:sz w:val="18"/>
        </w:rPr>
        <w:t> </w:t>
      </w:r>
      <w:r>
        <w:rPr>
          <w:i/>
          <w:sz w:val="18"/>
        </w:rPr>
        <w:t>of</w:t>
      </w:r>
      <w:r>
        <w:rPr>
          <w:i/>
          <w:spacing w:val="-15"/>
          <w:sz w:val="18"/>
        </w:rPr>
        <w:t> </w:t>
      </w:r>
      <w:r>
        <w:rPr>
          <w:i/>
          <w:sz w:val="18"/>
        </w:rPr>
        <w:t>an</w:t>
      </w:r>
      <w:r>
        <w:rPr>
          <w:i/>
          <w:spacing w:val="-15"/>
          <w:sz w:val="18"/>
        </w:rPr>
        <w:t> </w:t>
      </w:r>
      <w:r>
        <w:rPr>
          <w:i/>
          <w:sz w:val="18"/>
        </w:rPr>
        <w:t>application</w:t>
      </w:r>
      <w:r>
        <w:rPr>
          <w:i/>
          <w:spacing w:val="-15"/>
          <w:sz w:val="18"/>
        </w:rPr>
        <w:t> </w:t>
      </w:r>
      <w:r>
        <w:rPr>
          <w:i/>
          <w:sz w:val="18"/>
        </w:rPr>
        <w:t>by</w:t>
      </w:r>
      <w:r>
        <w:rPr>
          <w:i/>
          <w:spacing w:val="-15"/>
          <w:sz w:val="18"/>
        </w:rPr>
        <w:t> </w:t>
      </w:r>
      <w:r>
        <w:rPr>
          <w:i/>
          <w:sz w:val="18"/>
        </w:rPr>
        <w:t>Aman</w:t>
      </w:r>
      <w:r>
        <w:rPr>
          <w:i/>
          <w:spacing w:val="-15"/>
          <w:sz w:val="18"/>
        </w:rPr>
        <w:t> </w:t>
      </w:r>
      <w:r>
        <w:rPr>
          <w:i/>
          <w:sz w:val="18"/>
        </w:rPr>
        <w:t>Angesom</w:t>
      </w:r>
      <w:r>
        <w:rPr>
          <w:i/>
          <w:spacing w:val="-15"/>
          <w:sz w:val="18"/>
        </w:rPr>
        <w:t> </w:t>
      </w:r>
      <w:r>
        <w:rPr>
          <w:i/>
          <w:sz w:val="18"/>
        </w:rPr>
        <w:t>for</w:t>
      </w:r>
      <w:r>
        <w:rPr>
          <w:i/>
          <w:spacing w:val="-15"/>
          <w:sz w:val="18"/>
        </w:rPr>
        <w:t> </w:t>
      </w:r>
      <w:r>
        <w:rPr>
          <w:i/>
          <w:sz w:val="18"/>
        </w:rPr>
        <w:t>Judicial</w:t>
      </w:r>
      <w:r>
        <w:rPr>
          <w:i/>
          <w:spacing w:val="-15"/>
          <w:sz w:val="18"/>
        </w:rPr>
        <w:t> </w:t>
      </w:r>
      <w:r>
        <w:rPr>
          <w:i/>
          <w:sz w:val="18"/>
        </w:rPr>
        <w:t>Review</w:t>
      </w:r>
      <w:r>
        <w:rPr>
          <w:i/>
          <w:spacing w:val="-15"/>
          <w:sz w:val="18"/>
        </w:rPr>
        <w:t> </w:t>
      </w:r>
      <w:r>
        <w:rPr>
          <w:sz w:val="18"/>
        </w:rPr>
        <w:t>(Case</w:t>
      </w:r>
      <w:r>
        <w:rPr>
          <w:spacing w:val="-15"/>
          <w:sz w:val="18"/>
        </w:rPr>
        <w:t> </w:t>
      </w:r>
      <w:r>
        <w:rPr>
          <w:sz w:val="18"/>
        </w:rPr>
        <w:t>Ref.</w:t>
      </w:r>
      <w:r>
        <w:rPr>
          <w:spacing w:val="-15"/>
          <w:sz w:val="18"/>
        </w:rPr>
        <w:t> </w:t>
      </w:r>
      <w:r>
        <w:rPr>
          <w:sz w:val="18"/>
        </w:rPr>
        <w:t>22/006236),</w:t>
      </w:r>
      <w:r>
        <w:rPr>
          <w:spacing w:val="-15"/>
          <w:sz w:val="18"/>
        </w:rPr>
        <w:t> </w:t>
      </w:r>
      <w:r>
        <w:rPr>
          <w:sz w:val="18"/>
        </w:rPr>
        <w:t>referenced in</w:t>
      </w:r>
      <w:r>
        <w:rPr>
          <w:spacing w:val="-1"/>
          <w:sz w:val="18"/>
        </w:rPr>
        <w:t> </w:t>
      </w:r>
      <w:r>
        <w:rPr>
          <w:sz w:val="18"/>
        </w:rPr>
        <w:t>the</w:t>
      </w:r>
      <w:r>
        <w:rPr>
          <w:spacing w:val="-1"/>
          <w:sz w:val="18"/>
        </w:rPr>
        <w:t> </w:t>
      </w:r>
      <w:r>
        <w:rPr>
          <w:sz w:val="18"/>
        </w:rPr>
        <w:t>April</w:t>
      </w:r>
      <w:r>
        <w:rPr>
          <w:spacing w:val="-1"/>
          <w:sz w:val="18"/>
        </w:rPr>
        <w:t> </w:t>
      </w:r>
      <w:r>
        <w:rPr>
          <w:sz w:val="18"/>
        </w:rPr>
        <w:t>2023</w:t>
      </w:r>
      <w:r>
        <w:rPr>
          <w:spacing w:val="-1"/>
          <w:sz w:val="18"/>
        </w:rPr>
        <w:t> </w:t>
      </w:r>
      <w:r>
        <w:rPr>
          <w:sz w:val="18"/>
        </w:rPr>
        <w:t>Northern</w:t>
      </w:r>
      <w:r>
        <w:rPr>
          <w:spacing w:val="-1"/>
          <w:sz w:val="18"/>
        </w:rPr>
        <w:t> </w:t>
      </w:r>
      <w:r>
        <w:rPr>
          <w:sz w:val="18"/>
        </w:rPr>
        <w:t>Ireland</w:t>
      </w:r>
      <w:r>
        <w:rPr>
          <w:spacing w:val="-1"/>
          <w:sz w:val="18"/>
        </w:rPr>
        <w:t> </w:t>
      </w:r>
      <w:r>
        <w:rPr>
          <w:sz w:val="18"/>
        </w:rPr>
        <w:t>Human</w:t>
      </w:r>
      <w:r>
        <w:rPr>
          <w:spacing w:val="-1"/>
          <w:sz w:val="18"/>
        </w:rPr>
        <w:t> </w:t>
      </w:r>
      <w:r>
        <w:rPr>
          <w:sz w:val="18"/>
        </w:rPr>
        <w:t>Rights</w:t>
      </w:r>
      <w:r>
        <w:rPr>
          <w:spacing w:val="-1"/>
          <w:sz w:val="18"/>
        </w:rPr>
        <w:t> </w:t>
      </w:r>
      <w:r>
        <w:rPr>
          <w:sz w:val="18"/>
        </w:rPr>
        <w:t>Commission</w:t>
      </w:r>
      <w:r>
        <w:rPr>
          <w:spacing w:val="-1"/>
          <w:sz w:val="18"/>
        </w:rPr>
        <w:t> </w:t>
      </w:r>
      <w:r>
        <w:rPr>
          <w:sz w:val="18"/>
        </w:rPr>
        <w:t>submission</w:t>
      </w:r>
      <w:r>
        <w:rPr>
          <w:spacing w:val="-1"/>
          <w:sz w:val="18"/>
        </w:rPr>
        <w:t> </w:t>
      </w:r>
      <w:r>
        <w:rPr>
          <w:sz w:val="18"/>
        </w:rPr>
        <w:t>to</w:t>
      </w:r>
      <w:r>
        <w:rPr>
          <w:spacing w:val="-1"/>
          <w:sz w:val="18"/>
        </w:rPr>
        <w:t> </w:t>
      </w:r>
      <w:r>
        <w:rPr>
          <w:sz w:val="18"/>
        </w:rPr>
        <w:t>Joint</w:t>
      </w:r>
      <w:r>
        <w:rPr>
          <w:spacing w:val="-1"/>
          <w:sz w:val="18"/>
        </w:rPr>
        <w:t> </w:t>
      </w:r>
      <w:r>
        <w:rPr>
          <w:sz w:val="18"/>
        </w:rPr>
        <w:t>Committee</w:t>
      </w:r>
      <w:r>
        <w:rPr>
          <w:spacing w:val="-1"/>
          <w:sz w:val="18"/>
        </w:rPr>
        <w:t> </w:t>
      </w:r>
      <w:r>
        <w:rPr>
          <w:sz w:val="18"/>
        </w:rPr>
        <w:t>on</w:t>
      </w:r>
      <w:r>
        <w:rPr>
          <w:spacing w:val="-1"/>
          <w:sz w:val="18"/>
        </w:rPr>
        <w:t> </w:t>
      </w:r>
      <w:r>
        <w:rPr>
          <w:sz w:val="18"/>
        </w:rPr>
        <w:t>Human </w:t>
      </w:r>
      <w:r>
        <w:rPr>
          <w:spacing w:val="-2"/>
          <w:sz w:val="18"/>
        </w:rPr>
        <w:t>Rights</w:t>
      </w:r>
      <w:r>
        <w:rPr>
          <w:spacing w:val="-8"/>
          <w:sz w:val="18"/>
        </w:rPr>
        <w:t> </w:t>
      </w:r>
      <w:r>
        <w:rPr>
          <w:spacing w:val="-2"/>
          <w:sz w:val="18"/>
        </w:rPr>
        <w:t>Inquiry</w:t>
      </w:r>
      <w:r>
        <w:rPr>
          <w:spacing w:val="-8"/>
          <w:sz w:val="18"/>
        </w:rPr>
        <w:t> </w:t>
      </w:r>
      <w:r>
        <w:rPr>
          <w:spacing w:val="-2"/>
          <w:sz w:val="18"/>
        </w:rPr>
        <w:t>on</w:t>
      </w:r>
      <w:r>
        <w:rPr>
          <w:spacing w:val="-8"/>
          <w:sz w:val="18"/>
        </w:rPr>
        <w:t> </w:t>
      </w:r>
      <w:r>
        <w:rPr>
          <w:spacing w:val="-2"/>
          <w:sz w:val="18"/>
        </w:rPr>
        <w:t>Illegal</w:t>
      </w:r>
      <w:r>
        <w:rPr>
          <w:spacing w:val="-8"/>
          <w:sz w:val="18"/>
        </w:rPr>
        <w:t> </w:t>
      </w:r>
      <w:r>
        <w:rPr>
          <w:spacing w:val="-2"/>
          <w:sz w:val="18"/>
        </w:rPr>
        <w:t>Migration</w:t>
      </w:r>
      <w:r>
        <w:rPr>
          <w:spacing w:val="-8"/>
          <w:sz w:val="18"/>
        </w:rPr>
        <w:t> </w:t>
      </w:r>
      <w:r>
        <w:rPr>
          <w:spacing w:val="-2"/>
          <w:sz w:val="18"/>
        </w:rPr>
        <w:t>Bill</w:t>
      </w:r>
      <w:r>
        <w:rPr>
          <w:spacing w:val="-8"/>
          <w:sz w:val="18"/>
        </w:rPr>
        <w:t> </w:t>
      </w:r>
      <w:r>
        <w:rPr>
          <w:spacing w:val="-2"/>
          <w:sz w:val="18"/>
        </w:rPr>
        <w:t>(HC</w:t>
      </w:r>
      <w:r>
        <w:rPr>
          <w:spacing w:val="-8"/>
          <w:sz w:val="18"/>
        </w:rPr>
        <w:t> </w:t>
      </w:r>
      <w:r>
        <w:rPr>
          <w:spacing w:val="-2"/>
          <w:sz w:val="18"/>
        </w:rPr>
        <w:t>1241</w:t>
      </w:r>
      <w:r>
        <w:rPr>
          <w:spacing w:val="-8"/>
          <w:sz w:val="18"/>
        </w:rPr>
        <w:t> </w:t>
      </w:r>
      <w:r>
        <w:rPr>
          <w:spacing w:val="-2"/>
          <w:sz w:val="18"/>
        </w:rPr>
        <w:t>HL</w:t>
      </w:r>
      <w:r>
        <w:rPr>
          <w:spacing w:val="-8"/>
          <w:sz w:val="18"/>
        </w:rPr>
        <w:t> </w:t>
      </w:r>
      <w:r>
        <w:rPr>
          <w:spacing w:val="-2"/>
          <w:sz w:val="18"/>
        </w:rPr>
        <w:t>Paper</w:t>
      </w:r>
      <w:r>
        <w:rPr>
          <w:spacing w:val="-8"/>
          <w:sz w:val="18"/>
        </w:rPr>
        <w:t> </w:t>
      </w:r>
      <w:r>
        <w:rPr>
          <w:spacing w:val="-2"/>
          <w:sz w:val="18"/>
        </w:rPr>
        <w:t>208</w:t>
      </w:r>
      <w:r>
        <w:rPr>
          <w:spacing w:val="-8"/>
          <w:sz w:val="18"/>
        </w:rPr>
        <w:t> </w:t>
      </w:r>
      <w:r>
        <w:rPr>
          <w:spacing w:val="-2"/>
          <w:sz w:val="18"/>
        </w:rPr>
        <w:t>of</w:t>
      </w:r>
      <w:r>
        <w:rPr>
          <w:spacing w:val="-8"/>
          <w:sz w:val="18"/>
        </w:rPr>
        <w:t> </w:t>
      </w:r>
      <w:r>
        <w:rPr>
          <w:spacing w:val="-2"/>
          <w:sz w:val="18"/>
        </w:rPr>
        <w:t>session</w:t>
      </w:r>
      <w:r>
        <w:rPr>
          <w:spacing w:val="-8"/>
          <w:sz w:val="18"/>
        </w:rPr>
        <w:t> </w:t>
      </w:r>
      <w:r>
        <w:rPr>
          <w:spacing w:val="-2"/>
          <w:sz w:val="18"/>
        </w:rPr>
        <w:t>2022-2023)</w:t>
      </w:r>
      <w:r>
        <w:rPr>
          <w:spacing w:val="-8"/>
          <w:sz w:val="18"/>
        </w:rPr>
        <w:t> </w:t>
      </w:r>
      <w:r>
        <w:rPr>
          <w:spacing w:val="-2"/>
          <w:sz w:val="18"/>
        </w:rPr>
        <w:t>at</w:t>
      </w:r>
      <w:r>
        <w:rPr>
          <w:spacing w:val="-8"/>
          <w:sz w:val="18"/>
        </w:rPr>
        <w:t> </w:t>
      </w:r>
      <w:r>
        <w:rPr>
          <w:spacing w:val="-2"/>
          <w:sz w:val="18"/>
        </w:rPr>
        <w:t>paragraph</w:t>
      </w:r>
      <w:r>
        <w:rPr>
          <w:spacing w:val="-8"/>
          <w:sz w:val="18"/>
        </w:rPr>
        <w:t> </w:t>
      </w:r>
      <w:r>
        <w:rPr>
          <w:spacing w:val="-2"/>
          <w:sz w:val="18"/>
        </w:rPr>
        <w:t>2.17.</w:t>
      </w:r>
    </w:p>
    <w:p>
      <w:pPr>
        <w:pStyle w:val="ListParagraph"/>
        <w:numPr>
          <w:ilvl w:val="0"/>
          <w:numId w:val="4"/>
        </w:numPr>
        <w:tabs>
          <w:tab w:pos="1020" w:val="left" w:leader="none"/>
        </w:tabs>
        <w:spacing w:line="240" w:lineRule="auto" w:before="53" w:after="0"/>
        <w:ind w:left="1020" w:right="0" w:hanging="300"/>
        <w:jc w:val="left"/>
        <w:rPr>
          <w:sz w:val="18"/>
        </w:rPr>
      </w:pPr>
      <w:r>
        <w:rPr>
          <w:i/>
          <w:spacing w:val="-6"/>
          <w:sz w:val="18"/>
        </w:rPr>
        <w:t>Ibid</w:t>
      </w:r>
      <w:r>
        <w:rPr>
          <w:spacing w:val="-6"/>
          <w:sz w:val="18"/>
        </w:rPr>
        <w:t>.,</w:t>
      </w:r>
      <w:r>
        <w:rPr>
          <w:spacing w:val="-2"/>
          <w:sz w:val="18"/>
        </w:rPr>
        <w:t> </w:t>
      </w:r>
      <w:r>
        <w:rPr>
          <w:spacing w:val="-6"/>
          <w:sz w:val="18"/>
        </w:rPr>
        <w:t>paragraph</w:t>
      </w:r>
      <w:r>
        <w:rPr>
          <w:spacing w:val="-2"/>
          <w:sz w:val="18"/>
        </w:rPr>
        <w:t> </w:t>
      </w:r>
      <w:r>
        <w:rPr>
          <w:spacing w:val="-6"/>
          <w:sz w:val="18"/>
        </w:rPr>
        <w:t>3.10.</w:t>
      </w:r>
    </w:p>
    <w:p>
      <w:pPr>
        <w:pStyle w:val="BodyText"/>
        <w:spacing w:before="9"/>
        <w:rPr>
          <w:sz w:val="9"/>
        </w:rPr>
      </w:pPr>
      <w:r>
        <w:rPr/>
        <mc:AlternateContent>
          <mc:Choice Requires="wps">
            <w:drawing>
              <wp:anchor distT="0" distB="0" distL="0" distR="0" allowOverlap="1" layoutInCell="1" locked="0" behindDoc="1" simplePos="0" relativeHeight="487616512">
                <wp:simplePos x="0" y="0"/>
                <wp:positionH relativeFrom="page">
                  <wp:posOffset>457200</wp:posOffset>
                </wp:positionH>
                <wp:positionV relativeFrom="paragraph">
                  <wp:posOffset>90664</wp:posOffset>
                </wp:positionV>
                <wp:extent cx="6645909" cy="1270"/>
                <wp:effectExtent l="0" t="0" r="0" b="0"/>
                <wp:wrapTopAndBottom/>
                <wp:docPr id="130" name="Graphic 130"/>
                <wp:cNvGraphicFramePr>
                  <a:graphicFrameLocks/>
                </wp:cNvGraphicFramePr>
                <a:graphic>
                  <a:graphicData uri="http://schemas.microsoft.com/office/word/2010/wordprocessingShape">
                    <wps:wsp>
                      <wps:cNvPr id="130" name="Graphic 130"/>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7.138953pt;width:523.3pt;height:.1pt;mso-position-horizontal-relative:page;mso-position-vertical-relative:paragraph;z-index:-15699968;mso-wrap-distance-left:0;mso-wrap-distance-right:0" id="docshape101" coordorigin="720,143" coordsize="10466,0" path="m720,143l11186,143e" filled="false" stroked="true" strokeweight="1pt" strokecolor="#77328a">
                <v:path arrowok="t"/>
                <v:stroke dashstyle="solid"/>
                <w10:wrap type="topAndBottom"/>
              </v:shape>
            </w:pict>
          </mc:Fallback>
        </mc:AlternateContent>
      </w:r>
    </w:p>
    <w:p>
      <w:pPr>
        <w:pStyle w:val="BodyText"/>
        <w:spacing w:before="73"/>
        <w:ind w:right="218"/>
        <w:jc w:val="right"/>
        <w:rPr>
          <w:rFonts w:ascii="Arial Black"/>
        </w:rPr>
      </w:pPr>
      <w:r>
        <w:rPr>
          <w:rFonts w:ascii="Arial Black"/>
          <w:color w:val="77328A"/>
          <w:spacing w:val="-10"/>
        </w:rPr>
        <w:t>7</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bookmarkStart w:name="_bookmark2" w:id="3"/>
      <w:bookmarkEnd w:id="3"/>
      <w:r>
        <w:rPr/>
      </w: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17536">
                <wp:simplePos x="0" y="0"/>
                <wp:positionH relativeFrom="page">
                  <wp:posOffset>457200</wp:posOffset>
                </wp:positionH>
                <wp:positionV relativeFrom="paragraph">
                  <wp:posOffset>130830</wp:posOffset>
                </wp:positionV>
                <wp:extent cx="6645909" cy="1270"/>
                <wp:effectExtent l="0" t="0" r="0" b="0"/>
                <wp:wrapTopAndBottom/>
                <wp:docPr id="131" name="Graphic 131"/>
                <wp:cNvGraphicFramePr>
                  <a:graphicFrameLocks/>
                </wp:cNvGraphicFramePr>
                <a:graphic>
                  <a:graphicData uri="http://schemas.microsoft.com/office/word/2010/wordprocessingShape">
                    <wps:wsp>
                      <wps:cNvPr id="131" name="Graphic 131"/>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98944;mso-wrap-distance-left:0;mso-wrap-distance-right:0" id="docshape102" coordorigin="720,206" coordsize="10466,0" path="m720,206l11186,206e" filled="false" stroked="true" strokeweight="1pt" strokecolor="#77328a">
                <v:path arrowok="t"/>
                <v:stroke dashstyle="solid"/>
                <w10:wrap type="topAndBottom"/>
              </v:shape>
            </w:pict>
          </mc:Fallback>
        </mc:AlternateContent>
      </w:r>
    </w:p>
    <w:p>
      <w:pPr>
        <w:pStyle w:val="BodyText"/>
        <w:spacing w:before="12"/>
        <w:rPr>
          <w:rFonts w:ascii="Arial Black"/>
          <w:sz w:val="19"/>
        </w:rPr>
      </w:pPr>
    </w:p>
    <w:p>
      <w:pPr>
        <w:spacing w:after="0"/>
        <w:rPr>
          <w:rFonts w:ascii="Arial Black"/>
          <w:sz w:val="19"/>
        </w:rPr>
        <w:sectPr>
          <w:pgSz w:w="11910" w:h="16840"/>
          <w:pgMar w:top="600" w:bottom="280" w:left="0" w:right="500"/>
        </w:sectPr>
      </w:pPr>
    </w:p>
    <w:p>
      <w:pPr>
        <w:pStyle w:val="BodyText"/>
        <w:spacing w:line="230" w:lineRule="auto" w:before="107"/>
        <w:ind w:left="720" w:right="299"/>
      </w:pPr>
      <w:r>
        <w:rPr>
          <w:spacing w:val="-2"/>
        </w:rPr>
        <w:t>the</w:t>
      </w:r>
      <w:r>
        <w:rPr>
          <w:spacing w:val="-20"/>
        </w:rPr>
        <w:t> </w:t>
      </w:r>
      <w:r>
        <w:rPr>
          <w:spacing w:val="-2"/>
        </w:rPr>
        <w:t>Human</w:t>
      </w:r>
      <w:r>
        <w:rPr>
          <w:spacing w:val="-19"/>
        </w:rPr>
        <w:t> </w:t>
      </w:r>
      <w:r>
        <w:rPr>
          <w:spacing w:val="-2"/>
        </w:rPr>
        <w:t>Rights</w:t>
      </w:r>
      <w:r>
        <w:rPr>
          <w:spacing w:val="-19"/>
        </w:rPr>
        <w:t> </w:t>
      </w:r>
      <w:r>
        <w:rPr>
          <w:spacing w:val="-2"/>
        </w:rPr>
        <w:t>Act</w:t>
      </w:r>
      <w:r>
        <w:rPr>
          <w:spacing w:val="-19"/>
        </w:rPr>
        <w:t> </w:t>
      </w:r>
      <w:r>
        <w:rPr>
          <w:spacing w:val="-2"/>
        </w:rPr>
        <w:t>1998</w:t>
      </w:r>
      <w:r>
        <w:rPr>
          <w:spacing w:val="-19"/>
        </w:rPr>
        <w:t> </w:t>
      </w:r>
      <w:r>
        <w:rPr>
          <w:spacing w:val="-2"/>
        </w:rPr>
        <w:t>at</w:t>
      </w:r>
      <w:r>
        <w:rPr>
          <w:spacing w:val="-19"/>
        </w:rPr>
        <w:t> </w:t>
      </w:r>
      <w:r>
        <w:rPr>
          <w:spacing w:val="-2"/>
        </w:rPr>
        <w:t>that</w:t>
      </w:r>
      <w:r>
        <w:rPr>
          <w:spacing w:val="-19"/>
        </w:rPr>
        <w:t> </w:t>
      </w:r>
      <w:r>
        <w:rPr>
          <w:spacing w:val="-2"/>
        </w:rPr>
        <w:t>time. </w:t>
      </w:r>
      <w:r>
        <w:rPr/>
        <w:t>Ireland went on to enact the European Convention</w:t>
      </w:r>
      <w:r>
        <w:rPr>
          <w:spacing w:val="-11"/>
        </w:rPr>
        <w:t> </w:t>
      </w:r>
      <w:r>
        <w:rPr/>
        <w:t>on</w:t>
      </w:r>
      <w:r>
        <w:rPr>
          <w:spacing w:val="-11"/>
        </w:rPr>
        <w:t> </w:t>
      </w:r>
      <w:r>
        <w:rPr/>
        <w:t>Human</w:t>
      </w:r>
      <w:r>
        <w:rPr>
          <w:spacing w:val="-11"/>
        </w:rPr>
        <w:t> </w:t>
      </w:r>
      <w:r>
        <w:rPr/>
        <w:t>Rights</w:t>
      </w:r>
      <w:r>
        <w:rPr>
          <w:spacing w:val="-11"/>
        </w:rPr>
        <w:t> </w:t>
      </w:r>
      <w:r>
        <w:rPr/>
        <w:t>Act</w:t>
      </w:r>
      <w:r>
        <w:rPr>
          <w:spacing w:val="-11"/>
        </w:rPr>
        <w:t> </w:t>
      </w:r>
      <w:r>
        <w:rPr/>
        <w:t>2003.</w:t>
      </w:r>
    </w:p>
    <w:p>
      <w:pPr>
        <w:pStyle w:val="BodyText"/>
        <w:spacing w:line="230" w:lineRule="auto" w:before="280"/>
        <w:ind w:left="720" w:right="299"/>
      </w:pPr>
      <w:r>
        <w:rPr/>
        <w:t>As to equality of opportunity, the Belfast</w:t>
      </w:r>
      <w:r>
        <w:rPr>
          <w:spacing w:val="-22"/>
        </w:rPr>
        <w:t> </w:t>
      </w:r>
      <w:r>
        <w:rPr/>
        <w:t>(Good</w:t>
      </w:r>
      <w:r>
        <w:rPr>
          <w:spacing w:val="-21"/>
        </w:rPr>
        <w:t> </w:t>
      </w:r>
      <w:r>
        <w:rPr/>
        <w:t>Friday)</w:t>
      </w:r>
      <w:r>
        <w:rPr>
          <w:spacing w:val="-21"/>
        </w:rPr>
        <w:t> </w:t>
      </w:r>
      <w:r>
        <w:rPr/>
        <w:t>Agreement</w:t>
      </w:r>
      <w:r>
        <w:rPr>
          <w:spacing w:val="-21"/>
        </w:rPr>
        <w:t> </w:t>
      </w:r>
      <w:r>
        <w:rPr/>
        <w:t>makes provision</w:t>
      </w:r>
      <w:r>
        <w:rPr>
          <w:spacing w:val="-4"/>
        </w:rPr>
        <w:t> </w:t>
      </w:r>
      <w:r>
        <w:rPr/>
        <w:t>at</w:t>
      </w:r>
      <w:r>
        <w:rPr>
          <w:spacing w:val="-4"/>
        </w:rPr>
        <w:t> </w:t>
      </w:r>
      <w:r>
        <w:rPr/>
        <w:t>paragraph</w:t>
      </w:r>
      <w:r>
        <w:rPr>
          <w:spacing w:val="-4"/>
        </w:rPr>
        <w:t> </w:t>
      </w:r>
      <w:r>
        <w:rPr/>
        <w:t>5(e)</w:t>
      </w:r>
      <w:r>
        <w:rPr>
          <w:spacing w:val="-4"/>
        </w:rPr>
        <w:t> </w:t>
      </w:r>
      <w:r>
        <w:rPr/>
        <w:t>of</w:t>
      </w:r>
      <w:r>
        <w:rPr>
          <w:spacing w:val="-4"/>
        </w:rPr>
        <w:t> </w:t>
      </w:r>
      <w:r>
        <w:rPr/>
        <w:t>part</w:t>
      </w:r>
      <w:r>
        <w:rPr>
          <w:spacing w:val="-4"/>
        </w:rPr>
        <w:t> </w:t>
      </w:r>
      <w:r>
        <w:rPr>
          <w:w w:val="95"/>
        </w:rPr>
        <w:t>1</w:t>
      </w:r>
    </w:p>
    <w:p>
      <w:pPr>
        <w:pStyle w:val="BodyText"/>
        <w:spacing w:line="276" w:lineRule="exact"/>
        <w:ind w:left="720"/>
      </w:pPr>
      <w:r>
        <w:rPr/>
        <w:t>for</w:t>
      </w:r>
      <w:r>
        <w:rPr>
          <w:spacing w:val="-18"/>
        </w:rPr>
        <w:t> </w:t>
      </w:r>
      <w:r>
        <w:rPr/>
        <w:t>an</w:t>
      </w:r>
      <w:r>
        <w:rPr>
          <w:spacing w:val="-18"/>
        </w:rPr>
        <w:t> </w:t>
      </w:r>
      <w:r>
        <w:rPr/>
        <w:t>Equality</w:t>
      </w:r>
      <w:r>
        <w:rPr>
          <w:spacing w:val="-18"/>
        </w:rPr>
        <w:t> </w:t>
      </w:r>
      <w:r>
        <w:rPr/>
        <w:t>Commission</w:t>
      </w:r>
      <w:r>
        <w:rPr>
          <w:spacing w:val="-18"/>
        </w:rPr>
        <w:t> </w:t>
      </w:r>
      <w:r>
        <w:rPr/>
        <w:t>to</w:t>
      </w:r>
      <w:r>
        <w:rPr>
          <w:spacing w:val="-18"/>
        </w:rPr>
        <w:t> </w:t>
      </w:r>
      <w:r>
        <w:rPr>
          <w:spacing w:val="-2"/>
        </w:rPr>
        <w:t>monitor</w:t>
      </w:r>
    </w:p>
    <w:p>
      <w:pPr>
        <w:pStyle w:val="BodyText"/>
        <w:spacing w:line="230" w:lineRule="auto" w:before="4"/>
        <w:ind w:left="720"/>
      </w:pPr>
      <w:r>
        <w:rPr/>
        <w:t>a</w:t>
      </w:r>
      <w:r>
        <w:rPr>
          <w:spacing w:val="-16"/>
        </w:rPr>
        <w:t> </w:t>
      </w:r>
      <w:r>
        <w:rPr/>
        <w:t>statutory</w:t>
      </w:r>
      <w:r>
        <w:rPr>
          <w:spacing w:val="-16"/>
        </w:rPr>
        <w:t> </w:t>
      </w:r>
      <w:r>
        <w:rPr/>
        <w:t>obligation</w:t>
      </w:r>
      <w:r>
        <w:rPr>
          <w:spacing w:val="-16"/>
        </w:rPr>
        <w:t> </w:t>
      </w:r>
      <w:r>
        <w:rPr/>
        <w:t>to</w:t>
      </w:r>
      <w:r>
        <w:rPr>
          <w:spacing w:val="-16"/>
        </w:rPr>
        <w:t> </w:t>
      </w:r>
      <w:r>
        <w:rPr/>
        <w:t>promote</w:t>
      </w:r>
      <w:r>
        <w:rPr>
          <w:spacing w:val="-16"/>
        </w:rPr>
        <w:t> </w:t>
      </w:r>
      <w:r>
        <w:rPr/>
        <w:t>equality of opportunity in “specified areas”.</w:t>
      </w:r>
    </w:p>
    <w:p>
      <w:pPr>
        <w:pStyle w:val="BodyText"/>
        <w:spacing w:line="230" w:lineRule="auto"/>
        <w:ind w:left="720" w:right="299"/>
      </w:pPr>
      <w:r>
        <w:rPr/>
        <w:t>Paragraph</w:t>
      </w:r>
      <w:r>
        <w:rPr>
          <w:spacing w:val="-22"/>
        </w:rPr>
        <w:t> </w:t>
      </w:r>
      <w:r>
        <w:rPr/>
        <w:t>3</w:t>
      </w:r>
      <w:r>
        <w:rPr>
          <w:spacing w:val="-21"/>
        </w:rPr>
        <w:t> </w:t>
      </w:r>
      <w:r>
        <w:rPr/>
        <w:t>of</w:t>
      </w:r>
      <w:r>
        <w:rPr>
          <w:spacing w:val="-21"/>
        </w:rPr>
        <w:t> </w:t>
      </w:r>
      <w:r>
        <w:rPr/>
        <w:t>chapter</w:t>
      </w:r>
      <w:r>
        <w:rPr>
          <w:spacing w:val="-21"/>
        </w:rPr>
        <w:t> </w:t>
      </w:r>
      <w:r>
        <w:rPr/>
        <w:t>6</w:t>
      </w:r>
      <w:r>
        <w:rPr>
          <w:spacing w:val="-21"/>
        </w:rPr>
        <w:t> </w:t>
      </w:r>
      <w:r>
        <w:rPr/>
        <w:t>lists</w:t>
      </w:r>
      <w:r>
        <w:rPr>
          <w:spacing w:val="-21"/>
        </w:rPr>
        <w:t> </w:t>
      </w:r>
      <w:r>
        <w:rPr/>
        <w:t>these</w:t>
      </w:r>
      <w:r>
        <w:rPr>
          <w:spacing w:val="-21"/>
        </w:rPr>
        <w:t> </w:t>
      </w:r>
      <w:r>
        <w:rPr/>
        <w:t>as </w:t>
      </w:r>
      <w:r>
        <w:rPr>
          <w:spacing w:val="-2"/>
        </w:rPr>
        <w:t>“religion</w:t>
      </w:r>
      <w:r>
        <w:rPr>
          <w:spacing w:val="-13"/>
        </w:rPr>
        <w:t> </w:t>
      </w:r>
      <w:r>
        <w:rPr>
          <w:spacing w:val="-2"/>
        </w:rPr>
        <w:t>and</w:t>
      </w:r>
      <w:r>
        <w:rPr>
          <w:spacing w:val="-13"/>
        </w:rPr>
        <w:t> </w:t>
      </w:r>
      <w:r>
        <w:rPr>
          <w:spacing w:val="-2"/>
        </w:rPr>
        <w:t>political</w:t>
      </w:r>
      <w:r>
        <w:rPr>
          <w:spacing w:val="-13"/>
        </w:rPr>
        <w:t> </w:t>
      </w:r>
      <w:r>
        <w:rPr>
          <w:spacing w:val="-2"/>
        </w:rPr>
        <w:t>opinion;</w:t>
      </w:r>
      <w:r>
        <w:rPr>
          <w:spacing w:val="-13"/>
        </w:rPr>
        <w:t> </w:t>
      </w:r>
      <w:r>
        <w:rPr>
          <w:spacing w:val="-2"/>
        </w:rPr>
        <w:t>gender; race;</w:t>
      </w:r>
      <w:r>
        <w:rPr>
          <w:spacing w:val="-17"/>
        </w:rPr>
        <w:t> </w:t>
      </w:r>
      <w:r>
        <w:rPr>
          <w:spacing w:val="-2"/>
        </w:rPr>
        <w:t>disability;</w:t>
      </w:r>
      <w:r>
        <w:rPr>
          <w:spacing w:val="-17"/>
        </w:rPr>
        <w:t> </w:t>
      </w:r>
      <w:r>
        <w:rPr>
          <w:spacing w:val="-2"/>
        </w:rPr>
        <w:t>age;</w:t>
      </w:r>
      <w:r>
        <w:rPr>
          <w:spacing w:val="-17"/>
        </w:rPr>
        <w:t> </w:t>
      </w:r>
      <w:r>
        <w:rPr>
          <w:spacing w:val="-2"/>
        </w:rPr>
        <w:t>marital</w:t>
      </w:r>
      <w:r>
        <w:rPr>
          <w:spacing w:val="-17"/>
        </w:rPr>
        <w:t> </w:t>
      </w:r>
      <w:r>
        <w:rPr>
          <w:spacing w:val="-2"/>
        </w:rPr>
        <w:t>status; </w:t>
      </w:r>
      <w:r>
        <w:rPr/>
        <w:t>dependants; and sexual orientation”</w:t>
      </w:r>
    </w:p>
    <w:p>
      <w:pPr>
        <w:pStyle w:val="BodyText"/>
        <w:spacing w:line="230" w:lineRule="auto"/>
        <w:ind w:left="720" w:right="27"/>
      </w:pPr>
      <w:r>
        <w:rPr/>
        <w:t>and</w:t>
      </w:r>
      <w:r>
        <w:rPr>
          <w:spacing w:val="-20"/>
        </w:rPr>
        <w:t> </w:t>
      </w:r>
      <w:r>
        <w:rPr/>
        <w:t>this</w:t>
      </w:r>
      <w:r>
        <w:rPr>
          <w:spacing w:val="-20"/>
        </w:rPr>
        <w:t> </w:t>
      </w:r>
      <w:r>
        <w:rPr/>
        <w:t>is</w:t>
      </w:r>
      <w:r>
        <w:rPr>
          <w:spacing w:val="-20"/>
        </w:rPr>
        <w:t> </w:t>
      </w:r>
      <w:r>
        <w:rPr/>
        <w:t>reflected</w:t>
      </w:r>
      <w:r>
        <w:rPr>
          <w:spacing w:val="-20"/>
        </w:rPr>
        <w:t> </w:t>
      </w:r>
      <w:r>
        <w:rPr/>
        <w:t>in</w:t>
      </w:r>
      <w:r>
        <w:rPr>
          <w:spacing w:val="-20"/>
        </w:rPr>
        <w:t> </w:t>
      </w:r>
      <w:r>
        <w:rPr/>
        <w:t>s</w:t>
      </w:r>
      <w:r>
        <w:rPr>
          <w:spacing w:val="-20"/>
        </w:rPr>
        <w:t> </w:t>
      </w:r>
      <w:r>
        <w:rPr/>
        <w:t>75</w:t>
      </w:r>
      <w:r>
        <w:rPr>
          <w:spacing w:val="-20"/>
        </w:rPr>
        <w:t> </w:t>
      </w:r>
      <w:r>
        <w:rPr/>
        <w:t>of</w:t>
      </w:r>
      <w:r>
        <w:rPr>
          <w:spacing w:val="-20"/>
        </w:rPr>
        <w:t> </w:t>
      </w:r>
      <w:r>
        <w:rPr/>
        <w:t>the</w:t>
      </w:r>
      <w:r>
        <w:rPr>
          <w:spacing w:val="-20"/>
        </w:rPr>
        <w:t> </w:t>
      </w:r>
      <w:r>
        <w:rPr/>
        <w:t>Northern Ireland</w:t>
      </w:r>
      <w:r>
        <w:rPr>
          <w:spacing w:val="-17"/>
        </w:rPr>
        <w:t> </w:t>
      </w:r>
      <w:r>
        <w:rPr/>
        <w:t>Act</w:t>
      </w:r>
      <w:r>
        <w:rPr>
          <w:spacing w:val="-17"/>
        </w:rPr>
        <w:t> </w:t>
      </w:r>
      <w:r>
        <w:rPr/>
        <w:t>1998</w:t>
      </w:r>
      <w:r>
        <w:rPr>
          <w:spacing w:val="-17"/>
        </w:rPr>
        <w:t> </w:t>
      </w:r>
      <w:r>
        <w:rPr/>
        <w:t>“Statutory</w:t>
      </w:r>
      <w:r>
        <w:rPr>
          <w:spacing w:val="-17"/>
        </w:rPr>
        <w:t> </w:t>
      </w:r>
      <w:r>
        <w:rPr/>
        <w:t>duty</w:t>
      </w:r>
      <w:r>
        <w:rPr>
          <w:spacing w:val="-17"/>
        </w:rPr>
        <w:t> </w:t>
      </w:r>
      <w:r>
        <w:rPr/>
        <w:t>on</w:t>
      </w:r>
      <w:r>
        <w:rPr>
          <w:spacing w:val="-17"/>
        </w:rPr>
        <w:t> </w:t>
      </w:r>
      <w:r>
        <w:rPr/>
        <w:t>public authorities”, which encompasses equality of opportunity between persons of different religious belief, political opinion, racial</w:t>
      </w:r>
      <w:r>
        <w:rPr>
          <w:spacing w:val="-9"/>
        </w:rPr>
        <w:t> </w:t>
      </w:r>
      <w:r>
        <w:rPr/>
        <w:t>group,</w:t>
      </w:r>
      <w:r>
        <w:rPr>
          <w:spacing w:val="-9"/>
        </w:rPr>
        <w:t> </w:t>
      </w:r>
      <w:r>
        <w:rPr/>
        <w:t>age,</w:t>
      </w:r>
      <w:r>
        <w:rPr>
          <w:spacing w:val="-9"/>
        </w:rPr>
        <w:t> </w:t>
      </w:r>
      <w:r>
        <w:rPr/>
        <w:t>marital</w:t>
      </w:r>
      <w:r>
        <w:rPr>
          <w:spacing w:val="-9"/>
        </w:rPr>
        <w:t> </w:t>
      </w:r>
      <w:r>
        <w:rPr/>
        <w:t>status</w:t>
      </w:r>
      <w:r>
        <w:rPr>
          <w:spacing w:val="-9"/>
        </w:rPr>
        <w:t> </w:t>
      </w:r>
      <w:r>
        <w:rPr/>
        <w:t>or</w:t>
      </w:r>
      <w:r>
        <w:rPr>
          <w:spacing w:val="-9"/>
        </w:rPr>
        <w:t> </w:t>
      </w:r>
      <w:r>
        <w:rPr/>
        <w:t>sexual orientation, between men and women, between persons with a disability and persons without and between persons with dependants and persons without.</w:t>
      </w:r>
    </w:p>
    <w:p>
      <w:pPr>
        <w:pStyle w:val="BodyText"/>
        <w:spacing w:line="230" w:lineRule="auto" w:before="1"/>
        <w:ind w:left="720" w:right="925"/>
      </w:pPr>
      <w:r>
        <w:rPr/>
        <w:t>Notable</w:t>
      </w:r>
      <w:r>
        <w:rPr>
          <w:spacing w:val="-22"/>
        </w:rPr>
        <w:t> </w:t>
      </w:r>
      <w:r>
        <w:rPr/>
        <w:t>omissions</w:t>
      </w:r>
      <w:r>
        <w:rPr>
          <w:spacing w:val="-21"/>
        </w:rPr>
        <w:t> </w:t>
      </w:r>
      <w:r>
        <w:rPr/>
        <w:t>from</w:t>
      </w:r>
      <w:r>
        <w:rPr>
          <w:spacing w:val="-21"/>
        </w:rPr>
        <w:t> </w:t>
      </w:r>
      <w:r>
        <w:rPr/>
        <w:t>this</w:t>
      </w:r>
      <w:r>
        <w:rPr>
          <w:spacing w:val="-21"/>
        </w:rPr>
        <w:t> </w:t>
      </w:r>
      <w:r>
        <w:rPr/>
        <w:t>list</w:t>
      </w:r>
      <w:r>
        <w:rPr>
          <w:spacing w:val="-21"/>
        </w:rPr>
        <w:t> </w:t>
      </w:r>
      <w:r>
        <w:rPr/>
        <w:t>are nationality</w:t>
      </w:r>
      <w:r>
        <w:rPr>
          <w:spacing w:val="-8"/>
        </w:rPr>
        <w:t> </w:t>
      </w:r>
      <w:r>
        <w:rPr/>
        <w:t>and</w:t>
      </w:r>
      <w:r>
        <w:rPr>
          <w:spacing w:val="-8"/>
        </w:rPr>
        <w:t> </w:t>
      </w:r>
      <w:r>
        <w:rPr/>
        <w:t>“any</w:t>
      </w:r>
      <w:r>
        <w:rPr>
          <w:spacing w:val="-8"/>
        </w:rPr>
        <w:t> </w:t>
      </w:r>
      <w:r>
        <w:rPr/>
        <w:t>other</w:t>
      </w:r>
      <w:r>
        <w:rPr>
          <w:spacing w:val="-8"/>
        </w:rPr>
        <w:t> </w:t>
      </w:r>
      <w:r>
        <w:rPr/>
        <w:t>status”.</w:t>
      </w:r>
    </w:p>
    <w:p>
      <w:pPr>
        <w:pStyle w:val="BodyText"/>
        <w:spacing w:line="230" w:lineRule="auto" w:before="280"/>
        <w:ind w:left="720"/>
      </w:pPr>
      <w:r>
        <w:rPr/>
        <w:t>Persons</w:t>
      </w:r>
      <w:r>
        <w:rPr>
          <w:spacing w:val="-15"/>
        </w:rPr>
        <w:t> </w:t>
      </w:r>
      <w:r>
        <w:rPr/>
        <w:t>in</w:t>
      </w:r>
      <w:r>
        <w:rPr>
          <w:spacing w:val="-15"/>
        </w:rPr>
        <w:t> </w:t>
      </w:r>
      <w:r>
        <w:rPr/>
        <w:t>need</w:t>
      </w:r>
      <w:r>
        <w:rPr>
          <w:spacing w:val="-15"/>
        </w:rPr>
        <w:t> </w:t>
      </w:r>
      <w:r>
        <w:rPr/>
        <w:t>of</w:t>
      </w:r>
      <w:r>
        <w:rPr>
          <w:spacing w:val="-15"/>
        </w:rPr>
        <w:t> </w:t>
      </w:r>
      <w:r>
        <w:rPr/>
        <w:t>international</w:t>
      </w:r>
      <w:r>
        <w:rPr>
          <w:spacing w:val="-15"/>
        </w:rPr>
        <w:t> </w:t>
      </w:r>
      <w:r>
        <w:rPr/>
        <w:t>protection </w:t>
      </w:r>
      <w:r>
        <w:rPr>
          <w:spacing w:val="-2"/>
        </w:rPr>
        <w:t>are</w:t>
      </w:r>
      <w:r>
        <w:rPr>
          <w:spacing w:val="-17"/>
        </w:rPr>
        <w:t> </w:t>
      </w:r>
      <w:r>
        <w:rPr>
          <w:spacing w:val="-2"/>
        </w:rPr>
        <w:t>likely</w:t>
      </w:r>
      <w:r>
        <w:rPr>
          <w:spacing w:val="-17"/>
        </w:rPr>
        <w:t> </w:t>
      </w:r>
      <w:r>
        <w:rPr>
          <w:spacing w:val="-2"/>
        </w:rPr>
        <w:t>to</w:t>
      </w:r>
      <w:r>
        <w:rPr>
          <w:spacing w:val="-17"/>
        </w:rPr>
        <w:t> </w:t>
      </w:r>
      <w:r>
        <w:rPr>
          <w:spacing w:val="-2"/>
        </w:rPr>
        <w:t>need</w:t>
      </w:r>
      <w:r>
        <w:rPr>
          <w:spacing w:val="-17"/>
        </w:rPr>
        <w:t> </w:t>
      </w:r>
      <w:r>
        <w:rPr>
          <w:spacing w:val="-2"/>
        </w:rPr>
        <w:t>to</w:t>
      </w:r>
      <w:r>
        <w:rPr>
          <w:spacing w:val="-17"/>
        </w:rPr>
        <w:t> </w:t>
      </w:r>
      <w:r>
        <w:rPr>
          <w:spacing w:val="-2"/>
        </w:rPr>
        <w:t>rely</w:t>
      </w:r>
      <w:r>
        <w:rPr>
          <w:spacing w:val="-17"/>
        </w:rPr>
        <w:t> </w:t>
      </w:r>
      <w:r>
        <w:rPr>
          <w:spacing w:val="-2"/>
        </w:rPr>
        <w:t>on</w:t>
      </w:r>
      <w:r>
        <w:rPr>
          <w:spacing w:val="-17"/>
        </w:rPr>
        <w:t> </w:t>
      </w:r>
      <w:r>
        <w:rPr>
          <w:spacing w:val="-2"/>
        </w:rPr>
        <w:t>gender,</w:t>
      </w:r>
      <w:r>
        <w:rPr>
          <w:spacing w:val="-17"/>
        </w:rPr>
        <w:t> </w:t>
      </w:r>
      <w:r>
        <w:rPr>
          <w:spacing w:val="-2"/>
        </w:rPr>
        <w:t>race</w:t>
      </w:r>
      <w:r>
        <w:rPr>
          <w:spacing w:val="-17"/>
        </w:rPr>
        <w:t> </w:t>
      </w:r>
      <w:r>
        <w:rPr>
          <w:spacing w:val="-2"/>
        </w:rPr>
        <w:t>or </w:t>
      </w:r>
      <w:r>
        <w:rPr/>
        <w:t>disability (including physical and mental health problems as a result of the abuse they</w:t>
      </w:r>
      <w:r>
        <w:rPr>
          <w:spacing w:val="-1"/>
        </w:rPr>
        <w:t> </w:t>
      </w:r>
      <w:r>
        <w:rPr/>
        <w:t>have</w:t>
      </w:r>
      <w:r>
        <w:rPr>
          <w:spacing w:val="-1"/>
        </w:rPr>
        <w:t> </w:t>
      </w:r>
      <w:r>
        <w:rPr/>
        <w:t>suffered)</w:t>
      </w:r>
      <w:r>
        <w:rPr>
          <w:spacing w:val="-1"/>
        </w:rPr>
        <w:t> </w:t>
      </w:r>
      <w:r>
        <w:rPr/>
        <w:t>not</w:t>
      </w:r>
      <w:r>
        <w:rPr>
          <w:spacing w:val="-1"/>
        </w:rPr>
        <w:t> </w:t>
      </w:r>
      <w:r>
        <w:rPr/>
        <w:t>on</w:t>
      </w:r>
      <w:r>
        <w:rPr>
          <w:spacing w:val="-1"/>
        </w:rPr>
        <w:t> </w:t>
      </w:r>
      <w:r>
        <w:rPr/>
        <w:t>their</w:t>
      </w:r>
      <w:r>
        <w:rPr>
          <w:spacing w:val="-1"/>
        </w:rPr>
        <w:t> </w:t>
      </w:r>
      <w:r>
        <w:rPr/>
        <w:t>status</w:t>
      </w:r>
      <w:r>
        <w:rPr>
          <w:spacing w:val="-1"/>
        </w:rPr>
        <w:t> </w:t>
      </w:r>
      <w:r>
        <w:rPr/>
        <w:t>as refugees or persons in need of protection when seeking to rely on the commitment to non-diminution in the context of equality of opportunity.</w:t>
      </w:r>
    </w:p>
    <w:p>
      <w:pPr>
        <w:pStyle w:val="Heading3"/>
        <w:numPr>
          <w:ilvl w:val="1"/>
          <w:numId w:val="2"/>
        </w:numPr>
        <w:tabs>
          <w:tab w:pos="1285" w:val="left" w:leader="none"/>
        </w:tabs>
        <w:spacing w:line="240" w:lineRule="auto" w:before="290" w:after="0"/>
        <w:ind w:left="1285" w:right="0" w:hanging="565"/>
        <w:jc w:val="left"/>
      </w:pPr>
      <w:r>
        <w:rPr>
          <w:color w:val="77328A"/>
        </w:rPr>
        <w:t>The</w:t>
      </w:r>
      <w:r>
        <w:rPr>
          <w:color w:val="77328A"/>
          <w:spacing w:val="21"/>
        </w:rPr>
        <w:t> </w:t>
      </w:r>
      <w:r>
        <w:rPr>
          <w:color w:val="77328A"/>
        </w:rPr>
        <w:t>Windsor</w:t>
      </w:r>
      <w:r>
        <w:rPr>
          <w:color w:val="77328A"/>
          <w:spacing w:val="22"/>
        </w:rPr>
        <w:t> </w:t>
      </w:r>
      <w:r>
        <w:rPr>
          <w:color w:val="77328A"/>
          <w:spacing w:val="-2"/>
        </w:rPr>
        <w:t>Framework</w:t>
      </w:r>
    </w:p>
    <w:p>
      <w:pPr>
        <w:spacing w:line="230" w:lineRule="auto" w:before="266"/>
        <w:ind w:left="720" w:right="299" w:firstLine="0"/>
        <w:jc w:val="left"/>
        <w:rPr>
          <w:sz w:val="24"/>
        </w:rPr>
      </w:pPr>
      <w:r>
        <w:rPr>
          <w:sz w:val="24"/>
        </w:rPr>
        <w:t>Article</w:t>
      </w:r>
      <w:r>
        <w:rPr>
          <w:spacing w:val="-22"/>
          <w:sz w:val="24"/>
        </w:rPr>
        <w:t> </w:t>
      </w:r>
      <w:r>
        <w:rPr>
          <w:sz w:val="24"/>
        </w:rPr>
        <w:t>2</w:t>
      </w:r>
      <w:r>
        <w:rPr>
          <w:spacing w:val="-21"/>
          <w:sz w:val="24"/>
        </w:rPr>
        <w:t> </w:t>
      </w:r>
      <w:r>
        <w:rPr>
          <w:i/>
          <w:sz w:val="24"/>
        </w:rPr>
        <w:t>Rights</w:t>
      </w:r>
      <w:r>
        <w:rPr>
          <w:i/>
          <w:spacing w:val="-21"/>
          <w:sz w:val="24"/>
        </w:rPr>
        <w:t> </w:t>
      </w:r>
      <w:r>
        <w:rPr>
          <w:i/>
          <w:sz w:val="24"/>
        </w:rPr>
        <w:t>of</w:t>
      </w:r>
      <w:r>
        <w:rPr>
          <w:i/>
          <w:spacing w:val="-21"/>
          <w:sz w:val="24"/>
        </w:rPr>
        <w:t> </w:t>
      </w:r>
      <w:r>
        <w:rPr>
          <w:i/>
          <w:sz w:val="24"/>
        </w:rPr>
        <w:t>individuals</w:t>
      </w:r>
      <w:r>
        <w:rPr>
          <w:sz w:val="24"/>
        </w:rPr>
        <w:t>:</w:t>
      </w:r>
      <w:r>
        <w:rPr>
          <w:spacing w:val="-21"/>
          <w:sz w:val="24"/>
        </w:rPr>
        <w:t> </w:t>
      </w:r>
      <w:r>
        <w:rPr>
          <w:sz w:val="24"/>
        </w:rPr>
        <w:t>of</w:t>
      </w:r>
      <w:r>
        <w:rPr>
          <w:spacing w:val="-21"/>
          <w:sz w:val="24"/>
        </w:rPr>
        <w:t> </w:t>
      </w:r>
      <w:r>
        <w:rPr>
          <w:sz w:val="24"/>
        </w:rPr>
        <w:t>the Windsor Framework provides:</w:t>
      </w:r>
    </w:p>
    <w:p>
      <w:pPr>
        <w:pStyle w:val="BodyText"/>
        <w:spacing w:line="230" w:lineRule="auto" w:before="280"/>
        <w:ind w:left="1003"/>
      </w:pPr>
      <w:r>
        <w:rPr/>
        <w:t>The United Kingdom shall ensure that no diminution of rights, safeguards or equality of opportunity, as set out in </w:t>
      </w:r>
      <w:r>
        <w:rPr>
          <w:spacing w:val="-2"/>
        </w:rPr>
        <w:t>that</w:t>
      </w:r>
      <w:r>
        <w:rPr>
          <w:spacing w:val="-15"/>
        </w:rPr>
        <w:t> </w:t>
      </w:r>
      <w:r>
        <w:rPr>
          <w:spacing w:val="-2"/>
        </w:rPr>
        <w:t>part</w:t>
      </w:r>
      <w:r>
        <w:rPr>
          <w:spacing w:val="-15"/>
        </w:rPr>
        <w:t> </w:t>
      </w:r>
      <w:r>
        <w:rPr>
          <w:spacing w:val="-2"/>
        </w:rPr>
        <w:t>of</w:t>
      </w:r>
      <w:r>
        <w:rPr>
          <w:spacing w:val="-15"/>
        </w:rPr>
        <w:t> </w:t>
      </w:r>
      <w:r>
        <w:rPr>
          <w:spacing w:val="-2"/>
        </w:rPr>
        <w:t>the</w:t>
      </w:r>
      <w:r>
        <w:rPr>
          <w:spacing w:val="-15"/>
        </w:rPr>
        <w:t> </w:t>
      </w:r>
      <w:r>
        <w:rPr>
          <w:spacing w:val="-2"/>
        </w:rPr>
        <w:t>1998</w:t>
      </w:r>
      <w:r>
        <w:rPr>
          <w:spacing w:val="-15"/>
        </w:rPr>
        <w:t> </w:t>
      </w:r>
      <w:r>
        <w:rPr>
          <w:spacing w:val="-2"/>
        </w:rPr>
        <w:t>Agreement</w:t>
      </w:r>
      <w:r>
        <w:rPr>
          <w:spacing w:val="-15"/>
        </w:rPr>
        <w:t> </w:t>
      </w:r>
      <w:r>
        <w:rPr>
          <w:spacing w:val="-2"/>
        </w:rPr>
        <w:t>entitled </w:t>
      </w:r>
      <w:r>
        <w:rPr/>
        <w:t>Rights, Safeguards and Equality of</w:t>
      </w:r>
    </w:p>
    <w:p>
      <w:pPr>
        <w:pStyle w:val="BodyText"/>
        <w:spacing w:line="230" w:lineRule="auto" w:before="107"/>
        <w:ind w:left="485" w:right="214"/>
      </w:pPr>
      <w:r>
        <w:rPr/>
        <w:br w:type="column"/>
      </w:r>
      <w:r>
        <w:rPr/>
        <w:t>Opportunity</w:t>
      </w:r>
      <w:r>
        <w:rPr>
          <w:spacing w:val="-22"/>
        </w:rPr>
        <w:t> </w:t>
      </w:r>
      <w:r>
        <w:rPr/>
        <w:t>results</w:t>
      </w:r>
      <w:r>
        <w:rPr>
          <w:spacing w:val="-21"/>
        </w:rPr>
        <w:t> </w:t>
      </w:r>
      <w:r>
        <w:rPr/>
        <w:t>from</w:t>
      </w:r>
      <w:r>
        <w:rPr>
          <w:spacing w:val="-21"/>
        </w:rPr>
        <w:t> </w:t>
      </w:r>
      <w:r>
        <w:rPr/>
        <w:t>its</w:t>
      </w:r>
      <w:r>
        <w:rPr>
          <w:spacing w:val="-21"/>
        </w:rPr>
        <w:t> </w:t>
      </w:r>
      <w:r>
        <w:rPr/>
        <w:t>withdrawal from the Union, including in the area</w:t>
      </w:r>
    </w:p>
    <w:p>
      <w:pPr>
        <w:pStyle w:val="BodyText"/>
        <w:spacing w:line="230" w:lineRule="auto"/>
        <w:ind w:left="485" w:right="145"/>
      </w:pPr>
      <w:r>
        <w:rPr/>
        <w:t>of protection against discrimination, as enshrined</w:t>
      </w:r>
      <w:r>
        <w:rPr>
          <w:spacing w:val="-22"/>
        </w:rPr>
        <w:t> </w:t>
      </w:r>
      <w:r>
        <w:rPr/>
        <w:t>in</w:t>
      </w:r>
      <w:r>
        <w:rPr>
          <w:spacing w:val="-21"/>
        </w:rPr>
        <w:t> </w:t>
      </w:r>
      <w:r>
        <w:rPr/>
        <w:t>the</w:t>
      </w:r>
      <w:r>
        <w:rPr>
          <w:spacing w:val="-21"/>
        </w:rPr>
        <w:t> </w:t>
      </w:r>
      <w:r>
        <w:rPr/>
        <w:t>provisions</w:t>
      </w:r>
      <w:r>
        <w:rPr>
          <w:spacing w:val="-21"/>
        </w:rPr>
        <w:t> </w:t>
      </w:r>
      <w:r>
        <w:rPr/>
        <w:t>of</w:t>
      </w:r>
      <w:r>
        <w:rPr>
          <w:spacing w:val="-21"/>
        </w:rPr>
        <w:t> </w:t>
      </w:r>
      <w:r>
        <w:rPr/>
        <w:t>Union</w:t>
      </w:r>
      <w:r>
        <w:rPr>
          <w:spacing w:val="-21"/>
        </w:rPr>
        <w:t> </w:t>
      </w:r>
      <w:r>
        <w:rPr/>
        <w:t>law listed in Annex </w:t>
      </w:r>
      <w:r>
        <w:rPr>
          <w:w w:val="95"/>
        </w:rPr>
        <w:t>1 </w:t>
      </w:r>
      <w:r>
        <w:rPr/>
        <w:t>to this Protocol, and shall</w:t>
      </w:r>
      <w:r>
        <w:rPr>
          <w:spacing w:val="-20"/>
        </w:rPr>
        <w:t> </w:t>
      </w:r>
      <w:r>
        <w:rPr/>
        <w:t>implement</w:t>
      </w:r>
      <w:r>
        <w:rPr>
          <w:spacing w:val="-20"/>
        </w:rPr>
        <w:t> </w:t>
      </w:r>
      <w:r>
        <w:rPr/>
        <w:t>this</w:t>
      </w:r>
      <w:r>
        <w:rPr>
          <w:spacing w:val="-20"/>
        </w:rPr>
        <w:t> </w:t>
      </w:r>
      <w:r>
        <w:rPr/>
        <w:t>paragraph</w:t>
      </w:r>
      <w:r>
        <w:rPr>
          <w:spacing w:val="-20"/>
        </w:rPr>
        <w:t> </w:t>
      </w:r>
      <w:r>
        <w:rPr/>
        <w:t>through dedicated mechanisms.</w:t>
      </w:r>
    </w:p>
    <w:p>
      <w:pPr>
        <w:pStyle w:val="BodyText"/>
        <w:spacing w:line="230" w:lineRule="auto" w:before="280"/>
        <w:ind w:left="202" w:right="1001"/>
      </w:pPr>
      <w:r>
        <w:rPr/>
        <w:t>The European Union (Withdrawal) At 2018 as amended by the EU (Withdrawal</w:t>
      </w:r>
      <w:r>
        <w:rPr>
          <w:spacing w:val="-5"/>
        </w:rPr>
        <w:t> </w:t>
      </w:r>
      <w:r>
        <w:rPr/>
        <w:t>Agreement)</w:t>
      </w:r>
      <w:r>
        <w:rPr>
          <w:spacing w:val="-5"/>
        </w:rPr>
        <w:t> </w:t>
      </w:r>
      <w:r>
        <w:rPr/>
        <w:t>Act</w:t>
      </w:r>
      <w:r>
        <w:rPr>
          <w:spacing w:val="-5"/>
        </w:rPr>
        <w:t> </w:t>
      </w:r>
      <w:r>
        <w:rPr/>
        <w:t>2020</w:t>
      </w:r>
    </w:p>
    <w:p>
      <w:pPr>
        <w:pStyle w:val="BodyText"/>
        <w:spacing w:line="230" w:lineRule="auto"/>
        <w:ind w:left="202" w:right="145"/>
      </w:pPr>
      <w:r>
        <w:rPr>
          <w:i/>
        </w:rPr>
        <w:t>inter</w:t>
      </w:r>
      <w:r>
        <w:rPr>
          <w:i/>
          <w:spacing w:val="-20"/>
        </w:rPr>
        <w:t> </w:t>
      </w:r>
      <w:r>
        <w:rPr>
          <w:i/>
        </w:rPr>
        <w:t>alia</w:t>
      </w:r>
      <w:r>
        <w:rPr>
          <w:i/>
          <w:spacing w:val="-20"/>
        </w:rPr>
        <w:t> </w:t>
      </w:r>
      <w:r>
        <w:rPr/>
        <w:t>effects</w:t>
      </w:r>
      <w:r>
        <w:rPr>
          <w:spacing w:val="-20"/>
        </w:rPr>
        <w:t> </w:t>
      </w:r>
      <w:r>
        <w:rPr/>
        <w:t>changes</w:t>
      </w:r>
      <w:r>
        <w:rPr>
          <w:spacing w:val="-20"/>
        </w:rPr>
        <w:t> </w:t>
      </w:r>
      <w:r>
        <w:rPr/>
        <w:t>to</w:t>
      </w:r>
      <w:r>
        <w:rPr>
          <w:spacing w:val="-20"/>
        </w:rPr>
        <w:t> </w:t>
      </w:r>
      <w:r>
        <w:rPr/>
        <w:t>the</w:t>
      </w:r>
      <w:r>
        <w:rPr>
          <w:spacing w:val="-20"/>
        </w:rPr>
        <w:t> </w:t>
      </w:r>
      <w:r>
        <w:rPr/>
        <w:t>Northern Ireland Act 1998 to give effect to the Windsor Framework in domestic law.</w:t>
      </w:r>
    </w:p>
    <w:p>
      <w:pPr>
        <w:pStyle w:val="BodyText"/>
        <w:spacing w:line="230" w:lineRule="auto" w:before="280"/>
        <w:ind w:left="202" w:right="214"/>
      </w:pPr>
      <w:r>
        <w:rPr/>
        <w:t>Article 2 refers to the entirety of part 6 of the</w:t>
      </w:r>
      <w:r>
        <w:rPr>
          <w:spacing w:val="-19"/>
        </w:rPr>
        <w:t> </w:t>
      </w:r>
      <w:r>
        <w:rPr/>
        <w:t>Belfast</w:t>
      </w:r>
      <w:r>
        <w:rPr>
          <w:spacing w:val="-19"/>
        </w:rPr>
        <w:t> </w:t>
      </w:r>
      <w:r>
        <w:rPr/>
        <w:t>(Good</w:t>
      </w:r>
      <w:r>
        <w:rPr>
          <w:spacing w:val="-19"/>
        </w:rPr>
        <w:t> </w:t>
      </w:r>
      <w:r>
        <w:rPr/>
        <w:t>Friday)</w:t>
      </w:r>
      <w:r>
        <w:rPr>
          <w:spacing w:val="-19"/>
        </w:rPr>
        <w:t> </w:t>
      </w:r>
      <w:r>
        <w:rPr/>
        <w:t>Agreement,</w:t>
      </w:r>
      <w:r>
        <w:rPr>
          <w:spacing w:val="-19"/>
        </w:rPr>
        <w:t> </w:t>
      </w:r>
      <w:r>
        <w:rPr/>
        <w:t>with its</w:t>
      </w:r>
      <w:r>
        <w:rPr>
          <w:spacing w:val="-10"/>
        </w:rPr>
        <w:t> </w:t>
      </w:r>
      <w:r>
        <w:rPr/>
        <w:t>many</w:t>
      </w:r>
      <w:r>
        <w:rPr>
          <w:spacing w:val="-10"/>
        </w:rPr>
        <w:t> </w:t>
      </w:r>
      <w:r>
        <w:rPr/>
        <w:t>references</w:t>
      </w:r>
      <w:r>
        <w:rPr>
          <w:spacing w:val="-10"/>
        </w:rPr>
        <w:t> </w:t>
      </w:r>
      <w:r>
        <w:rPr/>
        <w:t>to</w:t>
      </w:r>
      <w:r>
        <w:rPr>
          <w:spacing w:val="-10"/>
        </w:rPr>
        <w:t> </w:t>
      </w:r>
      <w:r>
        <w:rPr/>
        <w:t>human</w:t>
      </w:r>
      <w:r>
        <w:rPr>
          <w:spacing w:val="-10"/>
        </w:rPr>
        <w:t> </w:t>
      </w:r>
      <w:r>
        <w:rPr/>
        <w:t>rights.</w:t>
      </w:r>
      <w:r>
        <w:rPr>
          <w:spacing w:val="-10"/>
        </w:rPr>
        <w:t> </w:t>
      </w:r>
      <w:r>
        <w:rPr/>
        <w:t>It</w:t>
      </w:r>
      <w:r>
        <w:rPr>
          <w:spacing w:val="-10"/>
        </w:rPr>
        <w:t> </w:t>
      </w:r>
      <w:r>
        <w:rPr/>
        <w:t>is given</w:t>
      </w:r>
      <w:r>
        <w:rPr>
          <w:spacing w:val="-9"/>
        </w:rPr>
        <w:t> </w:t>
      </w:r>
      <w:r>
        <w:rPr/>
        <w:t>effect</w:t>
      </w:r>
      <w:r>
        <w:rPr>
          <w:spacing w:val="-9"/>
        </w:rPr>
        <w:t> </w:t>
      </w:r>
      <w:r>
        <w:rPr/>
        <w:t>in</w:t>
      </w:r>
      <w:r>
        <w:rPr>
          <w:spacing w:val="-9"/>
        </w:rPr>
        <w:t> </w:t>
      </w:r>
      <w:r>
        <w:rPr/>
        <w:t>UK</w:t>
      </w:r>
      <w:r>
        <w:rPr>
          <w:spacing w:val="-9"/>
        </w:rPr>
        <w:t> </w:t>
      </w:r>
      <w:r>
        <w:rPr/>
        <w:t>domestic</w:t>
      </w:r>
      <w:r>
        <w:rPr>
          <w:spacing w:val="-9"/>
        </w:rPr>
        <w:t> </w:t>
      </w:r>
      <w:r>
        <w:rPr/>
        <w:t>law</w:t>
      </w:r>
      <w:r>
        <w:rPr>
          <w:spacing w:val="-9"/>
        </w:rPr>
        <w:t> </w:t>
      </w:r>
      <w:r>
        <w:rPr/>
        <w:t>by</w:t>
      </w:r>
      <w:r>
        <w:rPr>
          <w:spacing w:val="-9"/>
        </w:rPr>
        <w:t> </w:t>
      </w:r>
      <w:r>
        <w:rPr/>
        <w:t>section 7A of the European Union (Withdrawal) Act</w:t>
      </w:r>
      <w:r>
        <w:rPr>
          <w:spacing w:val="-17"/>
        </w:rPr>
        <w:t> </w:t>
      </w:r>
      <w:r>
        <w:rPr/>
        <w:t>2018.</w:t>
      </w:r>
      <w:r>
        <w:rPr>
          <w:spacing w:val="-17"/>
        </w:rPr>
        <w:t> </w:t>
      </w:r>
      <w:r>
        <w:rPr/>
        <w:t>Paragraph</w:t>
      </w:r>
      <w:r>
        <w:rPr>
          <w:spacing w:val="-17"/>
        </w:rPr>
        <w:t> </w:t>
      </w:r>
      <w:r>
        <w:rPr/>
        <w:t>11B</w:t>
      </w:r>
      <w:r>
        <w:rPr>
          <w:spacing w:val="-17"/>
        </w:rPr>
        <w:t> </w:t>
      </w:r>
      <w:r>
        <w:rPr/>
        <w:t>of</w:t>
      </w:r>
      <w:r>
        <w:rPr>
          <w:spacing w:val="-17"/>
        </w:rPr>
        <w:t> </w:t>
      </w:r>
      <w:r>
        <w:rPr/>
        <w:t>Schedule</w:t>
      </w:r>
    </w:p>
    <w:p>
      <w:pPr>
        <w:pStyle w:val="BodyText"/>
        <w:spacing w:line="230" w:lineRule="auto" w:before="1"/>
        <w:ind w:left="202" w:right="471"/>
      </w:pPr>
      <w:r>
        <w:rPr/>
        <w:t>2</w:t>
      </w:r>
      <w:r>
        <w:rPr>
          <w:spacing w:val="-4"/>
        </w:rPr>
        <w:t> </w:t>
      </w:r>
      <w:r>
        <w:rPr/>
        <w:t>to</w:t>
      </w:r>
      <w:r>
        <w:rPr>
          <w:spacing w:val="-4"/>
        </w:rPr>
        <w:t> </w:t>
      </w:r>
      <w:r>
        <w:rPr/>
        <w:t>that</w:t>
      </w:r>
      <w:r>
        <w:rPr>
          <w:spacing w:val="-4"/>
        </w:rPr>
        <w:t> </w:t>
      </w:r>
      <w:r>
        <w:rPr/>
        <w:t>Act</w:t>
      </w:r>
      <w:r>
        <w:rPr>
          <w:spacing w:val="-4"/>
        </w:rPr>
        <w:t> </w:t>
      </w:r>
      <w:r>
        <w:rPr/>
        <w:t>provides</w:t>
      </w:r>
      <w:r>
        <w:rPr>
          <w:spacing w:val="-4"/>
        </w:rPr>
        <w:t> </w:t>
      </w:r>
      <w:r>
        <w:rPr/>
        <w:t>for</w:t>
      </w:r>
      <w:r>
        <w:rPr>
          <w:spacing w:val="-4"/>
        </w:rPr>
        <w:t> </w:t>
      </w:r>
      <w:r>
        <w:rPr/>
        <w:t>the</w:t>
      </w:r>
      <w:r>
        <w:rPr>
          <w:spacing w:val="-4"/>
        </w:rPr>
        <w:t> </w:t>
      </w:r>
      <w:r>
        <w:rPr/>
        <w:t>devolved authorities, or Ministers of the Crown </w:t>
      </w:r>
      <w:r>
        <w:rPr>
          <w:spacing w:val="-2"/>
        </w:rPr>
        <w:t>acting</w:t>
      </w:r>
      <w:r>
        <w:rPr>
          <w:spacing w:val="-13"/>
        </w:rPr>
        <w:t> </w:t>
      </w:r>
      <w:r>
        <w:rPr>
          <w:spacing w:val="-2"/>
        </w:rPr>
        <w:t>jointly</w:t>
      </w:r>
      <w:r>
        <w:rPr>
          <w:spacing w:val="-13"/>
        </w:rPr>
        <w:t> </w:t>
      </w:r>
      <w:r>
        <w:rPr>
          <w:spacing w:val="-2"/>
        </w:rPr>
        <w:t>with</w:t>
      </w:r>
      <w:r>
        <w:rPr>
          <w:spacing w:val="-13"/>
        </w:rPr>
        <w:t> </w:t>
      </w:r>
      <w:r>
        <w:rPr>
          <w:spacing w:val="-2"/>
        </w:rPr>
        <w:t>devolved</w:t>
      </w:r>
      <w:r>
        <w:rPr>
          <w:spacing w:val="-13"/>
        </w:rPr>
        <w:t> </w:t>
      </w:r>
      <w:r>
        <w:rPr>
          <w:spacing w:val="-2"/>
        </w:rPr>
        <w:t>authorities</w:t>
      </w:r>
      <w:r>
        <w:rPr>
          <w:spacing w:val="-2"/>
        </w:rPr>
        <w:t>,</w:t>
      </w:r>
      <w:r>
        <w:rPr>
          <w:spacing w:val="-2"/>
        </w:rPr>
        <w:t> </w:t>
      </w:r>
      <w:r>
        <w:rPr/>
        <w:t>to make regulations to implement the Protocol, or to supplement s 7A.</w:t>
      </w:r>
    </w:p>
    <w:p>
      <w:pPr>
        <w:pStyle w:val="BodyText"/>
        <w:spacing w:line="230" w:lineRule="auto" w:before="280"/>
        <w:ind w:left="202" w:right="471"/>
      </w:pPr>
      <w:r>
        <w:rPr/>
        <w:t>Article</w:t>
      </w:r>
      <w:r>
        <w:rPr>
          <w:spacing w:val="-19"/>
        </w:rPr>
        <w:t> </w:t>
      </w:r>
      <w:r>
        <w:rPr/>
        <w:t>2(1)</w:t>
      </w:r>
      <w:r>
        <w:rPr>
          <w:spacing w:val="-19"/>
        </w:rPr>
        <w:t> </w:t>
      </w:r>
      <w:r>
        <w:rPr/>
        <w:t>of</w:t>
      </w:r>
      <w:r>
        <w:rPr>
          <w:spacing w:val="-19"/>
        </w:rPr>
        <w:t> </w:t>
      </w:r>
      <w:r>
        <w:rPr/>
        <w:t>the</w:t>
      </w:r>
      <w:r>
        <w:rPr>
          <w:spacing w:val="-19"/>
        </w:rPr>
        <w:t> </w:t>
      </w:r>
      <w:r>
        <w:rPr/>
        <w:t>Windsor</w:t>
      </w:r>
      <w:r>
        <w:rPr>
          <w:spacing w:val="-19"/>
        </w:rPr>
        <w:t> </w:t>
      </w:r>
      <w:r>
        <w:rPr/>
        <w:t>Framework makes a specific promise of non- diminution of protection against discrimination “as enshrined in the provisions</w:t>
      </w:r>
      <w:r>
        <w:rPr>
          <w:spacing w:val="-19"/>
        </w:rPr>
        <w:t> </w:t>
      </w:r>
      <w:r>
        <w:rPr/>
        <w:t>of</w:t>
      </w:r>
      <w:r>
        <w:rPr>
          <w:spacing w:val="-19"/>
        </w:rPr>
        <w:t> </w:t>
      </w:r>
      <w:r>
        <w:rPr/>
        <w:t>Union</w:t>
      </w:r>
      <w:r>
        <w:rPr>
          <w:spacing w:val="-19"/>
        </w:rPr>
        <w:t> </w:t>
      </w:r>
      <w:r>
        <w:rPr/>
        <w:t>law</w:t>
      </w:r>
      <w:r>
        <w:rPr>
          <w:spacing w:val="-19"/>
        </w:rPr>
        <w:t> </w:t>
      </w:r>
      <w:r>
        <w:rPr/>
        <w:t>listed</w:t>
      </w:r>
      <w:r>
        <w:rPr>
          <w:spacing w:val="-19"/>
        </w:rPr>
        <w:t> </w:t>
      </w:r>
      <w:r>
        <w:rPr/>
        <w:t>in</w:t>
      </w:r>
      <w:r>
        <w:rPr>
          <w:spacing w:val="-19"/>
        </w:rPr>
        <w:t> </w:t>
      </w:r>
      <w:r>
        <w:rPr/>
        <w:t>Annex </w:t>
      </w:r>
      <w:r>
        <w:rPr>
          <w:w w:val="95"/>
        </w:rPr>
        <w:t>1”. </w:t>
      </w:r>
      <w:r>
        <w:rPr/>
        <w:t>By</w:t>
      </w:r>
      <w:r>
        <w:rPr>
          <w:spacing w:val="-3"/>
        </w:rPr>
        <w:t> </w:t>
      </w:r>
      <w:r>
        <w:rPr/>
        <w:t>Article</w:t>
      </w:r>
      <w:r>
        <w:rPr>
          <w:spacing w:val="-3"/>
        </w:rPr>
        <w:t> </w:t>
      </w:r>
      <w:r>
        <w:rPr/>
        <w:t>13(3)</w:t>
      </w:r>
      <w:r>
        <w:rPr>
          <w:spacing w:val="-3"/>
        </w:rPr>
        <w:t> </w:t>
      </w:r>
      <w:r>
        <w:rPr/>
        <w:t>of</w:t>
      </w:r>
      <w:r>
        <w:rPr>
          <w:spacing w:val="-3"/>
        </w:rPr>
        <w:t> </w:t>
      </w:r>
      <w:r>
        <w:rPr/>
        <w:t>the</w:t>
      </w:r>
      <w:r>
        <w:rPr>
          <w:spacing w:val="-3"/>
        </w:rPr>
        <w:t> </w:t>
      </w:r>
      <w:r>
        <w:rPr/>
        <w:t>Windsor Framework</w:t>
      </w:r>
      <w:r>
        <w:rPr>
          <w:spacing w:val="-2"/>
        </w:rPr>
        <w:t> </w:t>
      </w:r>
      <w:r>
        <w:rPr/>
        <w:t>the</w:t>
      </w:r>
      <w:r>
        <w:rPr>
          <w:spacing w:val="-2"/>
        </w:rPr>
        <w:t> </w:t>
      </w:r>
      <w:r>
        <w:rPr/>
        <w:t>list</w:t>
      </w:r>
      <w:r>
        <w:rPr>
          <w:spacing w:val="-2"/>
        </w:rPr>
        <w:t> </w:t>
      </w:r>
      <w:r>
        <w:rPr/>
        <w:t>in</w:t>
      </w:r>
      <w:r>
        <w:rPr>
          <w:spacing w:val="-2"/>
        </w:rPr>
        <w:t> </w:t>
      </w:r>
      <w:r>
        <w:rPr/>
        <w:t>Annex</w:t>
      </w:r>
      <w:r>
        <w:rPr>
          <w:spacing w:val="-2"/>
        </w:rPr>
        <w:t> </w:t>
      </w:r>
      <w:r>
        <w:rPr>
          <w:w w:val="95"/>
        </w:rPr>
        <w:t>1 </w:t>
      </w:r>
      <w:r>
        <w:rPr/>
        <w:t>is</w:t>
      </w:r>
      <w:r>
        <w:rPr>
          <w:spacing w:val="-2"/>
        </w:rPr>
        <w:t> </w:t>
      </w:r>
      <w:r>
        <w:rPr/>
        <w:t>to</w:t>
      </w:r>
    </w:p>
    <w:p>
      <w:pPr>
        <w:pStyle w:val="BodyText"/>
        <w:spacing w:line="230" w:lineRule="auto" w:before="1"/>
        <w:ind w:left="202" w:right="145"/>
      </w:pPr>
      <w:r>
        <w:rPr>
          <w:spacing w:val="-2"/>
        </w:rPr>
        <w:t>be</w:t>
      </w:r>
      <w:r>
        <w:rPr>
          <w:spacing w:val="-15"/>
        </w:rPr>
        <w:t> </w:t>
      </w:r>
      <w:r>
        <w:rPr>
          <w:spacing w:val="-2"/>
        </w:rPr>
        <w:t>read</w:t>
      </w:r>
      <w:r>
        <w:rPr>
          <w:spacing w:val="-15"/>
        </w:rPr>
        <w:t> </w:t>
      </w:r>
      <w:r>
        <w:rPr>
          <w:spacing w:val="-2"/>
        </w:rPr>
        <w:t>as</w:t>
      </w:r>
      <w:r>
        <w:rPr>
          <w:spacing w:val="-15"/>
        </w:rPr>
        <w:t> </w:t>
      </w:r>
      <w:r>
        <w:rPr>
          <w:spacing w:val="-2"/>
        </w:rPr>
        <w:t>referring</w:t>
      </w:r>
      <w:r>
        <w:rPr>
          <w:spacing w:val="-15"/>
        </w:rPr>
        <w:t> </w:t>
      </w:r>
      <w:r>
        <w:rPr>
          <w:spacing w:val="-2"/>
        </w:rPr>
        <w:t>to</w:t>
      </w:r>
      <w:r>
        <w:rPr>
          <w:spacing w:val="-15"/>
        </w:rPr>
        <w:t> </w:t>
      </w:r>
      <w:r>
        <w:rPr>
          <w:spacing w:val="-2"/>
        </w:rPr>
        <w:t>those</w:t>
      </w:r>
      <w:r>
        <w:rPr>
          <w:spacing w:val="-15"/>
        </w:rPr>
        <w:t> </w:t>
      </w:r>
      <w:r>
        <w:rPr>
          <w:spacing w:val="-2"/>
        </w:rPr>
        <w:t>instruments </w:t>
      </w:r>
      <w:r>
        <w:rPr/>
        <w:t>“as amended or replaced ”.</w:t>
      </w:r>
    </w:p>
    <w:p>
      <w:pPr>
        <w:spacing w:line="230" w:lineRule="auto" w:before="280"/>
        <w:ind w:left="201" w:right="348" w:firstLine="0"/>
        <w:jc w:val="left"/>
        <w:rPr>
          <w:sz w:val="24"/>
        </w:rPr>
      </w:pPr>
      <w:r>
        <w:rPr>
          <w:sz w:val="24"/>
        </w:rPr>
        <w:t>The UK’s Government’s </w:t>
      </w:r>
      <w:r>
        <w:rPr>
          <w:i/>
          <w:sz w:val="24"/>
        </w:rPr>
        <w:t>UK Government</w:t>
      </w:r>
      <w:r>
        <w:rPr>
          <w:i/>
          <w:sz w:val="24"/>
        </w:rPr>
        <w:t> commitment to “no diminution of rights, safeguards and equality of opportunity” in</w:t>
      </w:r>
      <w:r>
        <w:rPr>
          <w:i/>
          <w:spacing w:val="-3"/>
          <w:sz w:val="24"/>
        </w:rPr>
        <w:t> </w:t>
      </w:r>
      <w:r>
        <w:rPr>
          <w:i/>
          <w:sz w:val="24"/>
        </w:rPr>
        <w:t>Northern</w:t>
      </w:r>
      <w:r>
        <w:rPr>
          <w:i/>
          <w:spacing w:val="-3"/>
          <w:sz w:val="24"/>
        </w:rPr>
        <w:t> </w:t>
      </w:r>
      <w:r>
        <w:rPr>
          <w:i/>
          <w:sz w:val="24"/>
        </w:rPr>
        <w:t>Ireland:</w:t>
      </w:r>
      <w:r>
        <w:rPr>
          <w:i/>
          <w:spacing w:val="-3"/>
          <w:sz w:val="24"/>
        </w:rPr>
        <w:t> </w:t>
      </w:r>
      <w:r>
        <w:rPr>
          <w:i/>
          <w:sz w:val="24"/>
        </w:rPr>
        <w:t>What</w:t>
      </w:r>
      <w:r>
        <w:rPr>
          <w:i/>
          <w:spacing w:val="-3"/>
          <w:sz w:val="24"/>
        </w:rPr>
        <w:t> </w:t>
      </w:r>
      <w:r>
        <w:rPr>
          <w:i/>
          <w:sz w:val="24"/>
        </w:rPr>
        <w:t>does</w:t>
      </w:r>
      <w:r>
        <w:rPr>
          <w:i/>
          <w:spacing w:val="-3"/>
          <w:sz w:val="24"/>
        </w:rPr>
        <w:t> </w:t>
      </w:r>
      <w:r>
        <w:rPr>
          <w:i/>
          <w:sz w:val="24"/>
        </w:rPr>
        <w:t>it</w:t>
      </w:r>
      <w:r>
        <w:rPr>
          <w:i/>
          <w:spacing w:val="-3"/>
          <w:sz w:val="24"/>
        </w:rPr>
        <w:t> </w:t>
      </w:r>
      <w:r>
        <w:rPr>
          <w:i/>
          <w:sz w:val="24"/>
        </w:rPr>
        <w:t>mean and</w:t>
      </w:r>
      <w:r>
        <w:rPr>
          <w:i/>
          <w:spacing w:val="-22"/>
          <w:sz w:val="24"/>
        </w:rPr>
        <w:t> </w:t>
      </w:r>
      <w:r>
        <w:rPr>
          <w:i/>
          <w:sz w:val="24"/>
        </w:rPr>
        <w:t>how</w:t>
      </w:r>
      <w:r>
        <w:rPr>
          <w:i/>
          <w:spacing w:val="-21"/>
          <w:sz w:val="24"/>
        </w:rPr>
        <w:t> </w:t>
      </w:r>
      <w:r>
        <w:rPr>
          <w:i/>
          <w:sz w:val="24"/>
        </w:rPr>
        <w:t>will</w:t>
      </w:r>
      <w:r>
        <w:rPr>
          <w:i/>
          <w:spacing w:val="-21"/>
          <w:sz w:val="24"/>
        </w:rPr>
        <w:t> </w:t>
      </w:r>
      <w:r>
        <w:rPr>
          <w:i/>
          <w:sz w:val="24"/>
        </w:rPr>
        <w:t>it</w:t>
      </w:r>
      <w:r>
        <w:rPr>
          <w:i/>
          <w:spacing w:val="-21"/>
          <w:sz w:val="24"/>
        </w:rPr>
        <w:t> </w:t>
      </w:r>
      <w:r>
        <w:rPr>
          <w:i/>
          <w:sz w:val="24"/>
        </w:rPr>
        <w:t>be</w:t>
      </w:r>
      <w:r>
        <w:rPr>
          <w:i/>
          <w:spacing w:val="-21"/>
          <w:sz w:val="24"/>
        </w:rPr>
        <w:t> </w:t>
      </w:r>
      <w:r>
        <w:rPr>
          <w:i/>
          <w:sz w:val="24"/>
        </w:rPr>
        <w:t>implemented?</w:t>
      </w:r>
      <w:r>
        <w:rPr>
          <w:sz w:val="24"/>
          <w:vertAlign w:val="superscript"/>
        </w:rPr>
        <w:t>6</w:t>
      </w:r>
      <w:r>
        <w:rPr>
          <w:spacing w:val="-21"/>
          <w:sz w:val="24"/>
          <w:vertAlign w:val="baseline"/>
        </w:rPr>
        <w:t> </w:t>
      </w:r>
      <w:r>
        <w:rPr>
          <w:sz w:val="24"/>
          <w:vertAlign w:val="baseline"/>
        </w:rPr>
        <w:t>explains the “future facing” element of the commitment thus:</w:t>
      </w:r>
    </w:p>
    <w:p>
      <w:pPr>
        <w:spacing w:after="0" w:line="230" w:lineRule="auto"/>
        <w:jc w:val="left"/>
        <w:rPr>
          <w:sz w:val="24"/>
        </w:rPr>
        <w:sectPr>
          <w:type w:val="continuous"/>
          <w:pgSz w:w="11910" w:h="16840"/>
          <w:pgMar w:top="1920" w:bottom="280" w:left="0" w:right="500"/>
          <w:cols w:num="2" w:equalWidth="0">
            <w:col w:w="5831" w:space="40"/>
            <w:col w:w="5539"/>
          </w:cols>
        </w:sectPr>
      </w:pPr>
    </w:p>
    <w:p>
      <w:pPr>
        <w:pStyle w:val="BodyText"/>
        <w:spacing w:before="77"/>
        <w:rPr>
          <w:sz w:val="20"/>
        </w:rPr>
      </w:pPr>
      <w:r>
        <w:rPr/>
        <mc:AlternateContent>
          <mc:Choice Requires="wps">
            <w:drawing>
              <wp:anchor distT="0" distB="0" distL="0" distR="0" allowOverlap="1" layoutInCell="1" locked="0" behindDoc="1" simplePos="0" relativeHeight="486217728">
                <wp:simplePos x="0" y="0"/>
                <wp:positionH relativeFrom="page">
                  <wp:posOffset>0</wp:posOffset>
                </wp:positionH>
                <wp:positionV relativeFrom="page">
                  <wp:posOffset>0</wp:posOffset>
                </wp:positionV>
                <wp:extent cx="7560309" cy="10692130"/>
                <wp:effectExtent l="0" t="0" r="0" b="0"/>
                <wp:wrapNone/>
                <wp:docPr id="132" name="Graphic 132"/>
                <wp:cNvGraphicFramePr>
                  <a:graphicFrameLocks/>
                </wp:cNvGraphicFramePr>
                <a:graphic>
                  <a:graphicData uri="http://schemas.microsoft.com/office/word/2010/wordprocessingShape">
                    <wps:wsp>
                      <wps:cNvPr id="132" name="Graphic 132"/>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98752" id="docshape103" filled="true" fillcolor="#e8e0f0" stroked="false">
                <v:fill type="solid"/>
                <w10:wrap type="none"/>
              </v:rect>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133" name="Group 133"/>
                <wp:cNvGraphicFramePr>
                  <a:graphicFrameLocks/>
                </wp:cNvGraphicFramePr>
                <a:graphic>
                  <a:graphicData uri="http://schemas.microsoft.com/office/word/2010/wordprocessingGroup">
                    <wpg:wgp>
                      <wpg:cNvPr id="133" name="Group 133"/>
                      <wpg:cNvGrpSpPr/>
                      <wpg:grpSpPr>
                        <a:xfrm>
                          <a:off x="0" y="0"/>
                          <a:ext cx="6645909" cy="12700"/>
                          <a:chExt cx="6645909" cy="12700"/>
                        </a:xfrm>
                      </wpg:grpSpPr>
                      <wps:wsp>
                        <wps:cNvPr id="134" name="Graphic 134"/>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104"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9" w:val="left" w:leader="none"/>
        </w:tabs>
        <w:spacing w:line="240" w:lineRule="auto" w:before="185" w:after="0"/>
        <w:ind w:left="1019" w:right="0" w:hanging="299"/>
        <w:jc w:val="left"/>
        <w:rPr>
          <w:i/>
          <w:sz w:val="18"/>
        </w:rPr>
      </w:pPr>
      <w:r>
        <w:rPr>
          <w:i/>
          <w:spacing w:val="-2"/>
          <w:sz w:val="18"/>
        </w:rPr>
        <w:t>Op.cit.</w:t>
      </w:r>
    </w:p>
    <w:p>
      <w:pPr>
        <w:pStyle w:val="BodyText"/>
        <w:rPr>
          <w:i/>
          <w:sz w:val="19"/>
        </w:rPr>
      </w:pPr>
      <w:r>
        <w:rPr/>
        <mc:AlternateContent>
          <mc:Choice Requires="wps">
            <w:drawing>
              <wp:anchor distT="0" distB="0" distL="0" distR="0" allowOverlap="1" layoutInCell="1" locked="0" behindDoc="1" simplePos="0" relativeHeight="487618560">
                <wp:simplePos x="0" y="0"/>
                <wp:positionH relativeFrom="page">
                  <wp:posOffset>457200</wp:posOffset>
                </wp:positionH>
                <wp:positionV relativeFrom="paragraph">
                  <wp:posOffset>162422</wp:posOffset>
                </wp:positionV>
                <wp:extent cx="6645909" cy="1270"/>
                <wp:effectExtent l="0" t="0" r="0" b="0"/>
                <wp:wrapTopAndBottom/>
                <wp:docPr id="135" name="Graphic 135"/>
                <wp:cNvGraphicFramePr>
                  <a:graphicFrameLocks/>
                </wp:cNvGraphicFramePr>
                <a:graphic>
                  <a:graphicData uri="http://schemas.microsoft.com/office/word/2010/wordprocessingShape">
                    <wps:wsp>
                      <wps:cNvPr id="135" name="Graphic 135"/>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2.789211pt;width:523.3pt;height:.1pt;mso-position-horizontal-relative:page;mso-position-vertical-relative:paragraph;z-index:-15697920;mso-wrap-distance-left:0;mso-wrap-distance-right:0" id="docshape105" coordorigin="720,256" coordsize="10466,0" path="m720,256l11186,256e" filled="false" stroked="true" strokeweight="1pt" strokecolor="#77328a">
                <v:path arrowok="t"/>
                <v:stroke dashstyle="solid"/>
                <w10:wrap type="topAndBottom"/>
              </v:shape>
            </w:pict>
          </mc:Fallback>
        </mc:AlternateContent>
      </w:r>
    </w:p>
    <w:p>
      <w:pPr>
        <w:pStyle w:val="BodyText"/>
        <w:spacing w:before="73"/>
        <w:ind w:left="720"/>
        <w:rPr>
          <w:rFonts w:ascii="Arial Black"/>
        </w:rPr>
      </w:pPr>
      <w:r>
        <w:rPr>
          <w:rFonts w:ascii="Arial Black"/>
          <w:color w:val="77328A"/>
          <w:spacing w:val="-10"/>
        </w:rPr>
        <w:t>8</w:t>
      </w:r>
    </w:p>
    <w:p>
      <w:pPr>
        <w:spacing w:after="0"/>
        <w:rPr>
          <w:rFonts w:ascii="Arial Black"/>
        </w:rPr>
        <w:sectPr>
          <w:type w:val="continuous"/>
          <w:pgSz w:w="11910" w:h="16840"/>
          <w:pgMar w:top="1920" w:bottom="280" w:left="0" w:right="500"/>
        </w:sectPr>
      </w:pPr>
    </w:p>
    <w:p>
      <w:pPr>
        <w:pStyle w:val="BodyText"/>
        <w:rPr>
          <w:rFonts w:ascii="Arial Black"/>
          <w:sz w:val="20"/>
        </w:rPr>
      </w:pPr>
    </w:p>
    <w:p>
      <w:pPr>
        <w:pStyle w:val="BodyText"/>
        <w:spacing w:before="64"/>
        <w:rPr>
          <w:rFonts w:ascii="Arial Black"/>
          <w:sz w:val="20"/>
        </w:rPr>
      </w:pPr>
    </w:p>
    <w:p>
      <w:pPr>
        <w:spacing w:before="0"/>
        <w:ind w:left="1912" w:right="0" w:firstLine="0"/>
        <w:jc w:val="left"/>
        <w:rPr>
          <w:rFonts w:ascii="Arial Black"/>
          <w:sz w:val="20"/>
        </w:rPr>
      </w:pPr>
      <w:bookmarkStart w:name="_bookmark3" w:id="4"/>
      <w:bookmarkEnd w:id="4"/>
      <w:r>
        <w:rPr/>
      </w: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19584">
                <wp:simplePos x="0" y="0"/>
                <wp:positionH relativeFrom="page">
                  <wp:posOffset>457200</wp:posOffset>
                </wp:positionH>
                <wp:positionV relativeFrom="paragraph">
                  <wp:posOffset>130791</wp:posOffset>
                </wp:positionV>
                <wp:extent cx="6645909" cy="1270"/>
                <wp:effectExtent l="0" t="0" r="0" b="0"/>
                <wp:wrapTopAndBottom/>
                <wp:docPr id="136" name="Graphic 136"/>
                <wp:cNvGraphicFramePr>
                  <a:graphicFrameLocks/>
                </wp:cNvGraphicFramePr>
                <a:graphic>
                  <a:graphicData uri="http://schemas.microsoft.com/office/word/2010/wordprocessingShape">
                    <wps:wsp>
                      <wps:cNvPr id="136" name="Graphic 136"/>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298512pt;width:523.3pt;height:.1pt;mso-position-horizontal-relative:page;mso-position-vertical-relative:paragraph;z-index:-15696896;mso-wrap-distance-left:0;mso-wrap-distance-right:0" id="docshape106" coordorigin="720,206" coordsize="10466,0" path="m720,206l11186,206e" filled="false" stroked="true" strokeweight="1pt" strokecolor="#77328a">
                <v:path arrowok="t"/>
                <v:stroke dashstyle="solid"/>
                <w10:wrap type="topAndBottom"/>
              </v:shape>
            </w:pict>
          </mc:Fallback>
        </mc:AlternateContent>
      </w:r>
    </w:p>
    <w:p>
      <w:pPr>
        <w:pStyle w:val="BodyText"/>
        <w:spacing w:before="12"/>
        <w:rPr>
          <w:rFonts w:ascii="Arial Black"/>
          <w:sz w:val="19"/>
        </w:rPr>
      </w:pPr>
    </w:p>
    <w:p>
      <w:pPr>
        <w:spacing w:after="0"/>
        <w:rPr>
          <w:rFonts w:ascii="Arial Black"/>
          <w:sz w:val="19"/>
        </w:rPr>
        <w:sectPr>
          <w:pgSz w:w="11910" w:h="16840"/>
          <w:pgMar w:top="0" w:bottom="0" w:left="0" w:right="500"/>
        </w:sectPr>
      </w:pPr>
    </w:p>
    <w:p>
      <w:pPr>
        <w:pStyle w:val="BodyText"/>
        <w:spacing w:line="230" w:lineRule="auto" w:before="107"/>
        <w:ind w:left="1003"/>
      </w:pPr>
      <w:r>
        <w:rPr/>
        <w:t>7.</w:t>
      </w:r>
      <w:r>
        <w:rPr>
          <w:spacing w:val="-9"/>
        </w:rPr>
        <w:t> </w:t>
      </w:r>
      <w:r>
        <w:rPr/>
        <w:t>[…]</w:t>
      </w:r>
      <w:r>
        <w:rPr>
          <w:spacing w:val="-9"/>
        </w:rPr>
        <w:t> </w:t>
      </w:r>
      <w:r>
        <w:rPr/>
        <w:t>in</w:t>
      </w:r>
      <w:r>
        <w:rPr>
          <w:spacing w:val="-9"/>
        </w:rPr>
        <w:t> </w:t>
      </w:r>
      <w:r>
        <w:rPr/>
        <w:t>the</w:t>
      </w:r>
      <w:r>
        <w:rPr>
          <w:spacing w:val="-9"/>
        </w:rPr>
        <w:t> </w:t>
      </w:r>
      <w:r>
        <w:rPr/>
        <w:t>event</w:t>
      </w:r>
      <w:r>
        <w:rPr>
          <w:spacing w:val="-9"/>
        </w:rPr>
        <w:t> </w:t>
      </w:r>
      <w:r>
        <w:rPr/>
        <w:t>that</w:t>
      </w:r>
      <w:r>
        <w:rPr>
          <w:spacing w:val="-9"/>
        </w:rPr>
        <w:t> </w:t>
      </w:r>
      <w:r>
        <w:rPr/>
        <w:t>certain provisions of EU law setting out minimum</w:t>
      </w:r>
      <w:r>
        <w:rPr>
          <w:spacing w:val="-22"/>
        </w:rPr>
        <w:t> </w:t>
      </w:r>
      <w:r>
        <w:rPr/>
        <w:t>standards</w:t>
      </w:r>
      <w:r>
        <w:rPr>
          <w:spacing w:val="-21"/>
        </w:rPr>
        <w:t> </w:t>
      </w:r>
      <w:r>
        <w:rPr/>
        <w:t>of</w:t>
      </w:r>
      <w:r>
        <w:rPr>
          <w:spacing w:val="-21"/>
        </w:rPr>
        <w:t> </w:t>
      </w:r>
      <w:r>
        <w:rPr/>
        <w:t>protection</w:t>
      </w:r>
      <w:r>
        <w:rPr>
          <w:spacing w:val="-21"/>
        </w:rPr>
        <w:t> </w:t>
      </w:r>
      <w:r>
        <w:rPr/>
        <w:t>from</w:t>
      </w:r>
      <w:r>
        <w:rPr/>
        <w:t> discrimination - those listed in Annex</w:t>
      </w:r>
    </w:p>
    <w:p>
      <w:pPr>
        <w:pStyle w:val="BodyText"/>
        <w:spacing w:line="230" w:lineRule="auto"/>
        <w:ind w:left="1003"/>
      </w:pPr>
      <w:r>
        <w:rPr>
          <w:w w:val="95"/>
        </w:rPr>
        <w:t>1 </w:t>
      </w:r>
      <w:r>
        <w:rPr/>
        <w:t>to the Protocol - are updated or replaced by the EU, relevant domestic </w:t>
      </w:r>
      <w:r>
        <w:rPr>
          <w:spacing w:val="-2"/>
        </w:rPr>
        <w:t>law</w:t>
      </w:r>
      <w:r>
        <w:rPr>
          <w:spacing w:val="-16"/>
        </w:rPr>
        <w:t> </w:t>
      </w:r>
      <w:r>
        <w:rPr>
          <w:spacing w:val="-2"/>
        </w:rPr>
        <w:t>in</w:t>
      </w:r>
      <w:r>
        <w:rPr>
          <w:spacing w:val="-16"/>
        </w:rPr>
        <w:t> </w:t>
      </w:r>
      <w:r>
        <w:rPr>
          <w:spacing w:val="-2"/>
        </w:rPr>
        <w:t>Northern</w:t>
      </w:r>
      <w:r>
        <w:rPr>
          <w:spacing w:val="-16"/>
        </w:rPr>
        <w:t> </w:t>
      </w:r>
      <w:r>
        <w:rPr>
          <w:spacing w:val="-2"/>
        </w:rPr>
        <w:t>Ireland</w:t>
      </w:r>
      <w:r>
        <w:rPr>
          <w:spacing w:val="-16"/>
        </w:rPr>
        <w:t> </w:t>
      </w:r>
      <w:r>
        <w:rPr>
          <w:spacing w:val="-2"/>
        </w:rPr>
        <w:t>will</w:t>
      </w:r>
      <w:r>
        <w:rPr>
          <w:spacing w:val="-16"/>
        </w:rPr>
        <w:t> </w:t>
      </w:r>
      <w:r>
        <w:rPr>
          <w:spacing w:val="-2"/>
        </w:rPr>
        <w:t>be</w:t>
      </w:r>
      <w:r>
        <w:rPr>
          <w:spacing w:val="-16"/>
        </w:rPr>
        <w:t> </w:t>
      </w:r>
      <w:r>
        <w:rPr>
          <w:spacing w:val="-2"/>
        </w:rPr>
        <w:t>amended, </w:t>
      </w:r>
      <w:r>
        <w:rPr/>
        <w:t>as</w:t>
      </w:r>
      <w:r>
        <w:rPr>
          <w:spacing w:val="-4"/>
        </w:rPr>
        <w:t> </w:t>
      </w:r>
      <w:r>
        <w:rPr/>
        <w:t>necessary,</w:t>
      </w:r>
      <w:r>
        <w:rPr>
          <w:spacing w:val="-4"/>
        </w:rPr>
        <w:t> </w:t>
      </w:r>
      <w:r>
        <w:rPr/>
        <w:t>to</w:t>
      </w:r>
      <w:r>
        <w:rPr>
          <w:spacing w:val="-4"/>
        </w:rPr>
        <w:t> </w:t>
      </w:r>
      <w:r>
        <w:rPr/>
        <w:t>reflect</w:t>
      </w:r>
      <w:r>
        <w:rPr>
          <w:spacing w:val="-4"/>
        </w:rPr>
        <w:t> </w:t>
      </w:r>
      <w:r>
        <w:rPr/>
        <w:t>any</w:t>
      </w:r>
      <w:r>
        <w:rPr>
          <w:spacing w:val="-4"/>
        </w:rPr>
        <w:t> </w:t>
      </w:r>
      <w:r>
        <w:rPr/>
        <w:t>substantive enhancements</w:t>
      </w:r>
      <w:r>
        <w:rPr>
          <w:spacing w:val="-9"/>
        </w:rPr>
        <w:t> </w:t>
      </w:r>
      <w:r>
        <w:rPr/>
        <w:t>to</w:t>
      </w:r>
      <w:r>
        <w:rPr>
          <w:spacing w:val="-9"/>
        </w:rPr>
        <w:t> </w:t>
      </w:r>
      <w:r>
        <w:rPr/>
        <w:t>those</w:t>
      </w:r>
      <w:r>
        <w:rPr>
          <w:spacing w:val="-9"/>
        </w:rPr>
        <w:t> </w:t>
      </w:r>
      <w:r>
        <w:rPr/>
        <w:t>protections</w:t>
      </w:r>
      <w:r>
        <w:rPr>
          <w:spacing w:val="-9"/>
        </w:rPr>
        <w:t> </w:t>
      </w:r>
      <w:r>
        <w:rPr/>
        <w:t>[...] Enforcement will be a matter for UK courts, and there will not be any direct application</w:t>
      </w:r>
      <w:r>
        <w:rPr>
          <w:spacing w:val="-20"/>
        </w:rPr>
        <w:t> </w:t>
      </w:r>
      <w:r>
        <w:rPr/>
        <w:t>in</w:t>
      </w:r>
      <w:r>
        <w:rPr>
          <w:spacing w:val="-20"/>
        </w:rPr>
        <w:t> </w:t>
      </w:r>
      <w:r>
        <w:rPr/>
        <w:t>Northern</w:t>
      </w:r>
      <w:r>
        <w:rPr>
          <w:spacing w:val="-20"/>
        </w:rPr>
        <w:t> </w:t>
      </w:r>
      <w:r>
        <w:rPr/>
        <w:t>Ireland</w:t>
      </w:r>
      <w:r>
        <w:rPr>
          <w:spacing w:val="-20"/>
        </w:rPr>
        <w:t> </w:t>
      </w:r>
      <w:r>
        <w:rPr/>
        <w:t>of</w:t>
      </w:r>
      <w:r>
        <w:rPr>
          <w:spacing w:val="-20"/>
        </w:rPr>
        <w:t> </w:t>
      </w:r>
      <w:r>
        <w:rPr/>
        <w:t>the</w:t>
      </w:r>
      <w:r>
        <w:rPr>
          <w:spacing w:val="-20"/>
        </w:rPr>
        <w:t> </w:t>
      </w:r>
      <w:r>
        <w:rPr/>
        <w:t>EU</w:t>
      </w:r>
      <w:r>
        <w:rPr/>
        <w:t> law in Annex </w:t>
      </w:r>
      <w:r>
        <w:rPr>
          <w:w w:val="95"/>
        </w:rPr>
        <w:t>1.</w:t>
      </w:r>
    </w:p>
    <w:p>
      <w:pPr>
        <w:spacing w:line="277" w:lineRule="exact" w:before="0"/>
        <w:ind w:left="1440" w:right="0" w:firstLine="0"/>
        <w:jc w:val="left"/>
        <w:rPr>
          <w:sz w:val="24"/>
        </w:rPr>
      </w:pPr>
      <w:r>
        <w:rPr>
          <w:spacing w:val="-5"/>
          <w:sz w:val="24"/>
        </w:rPr>
        <w:t>[…]</w:t>
      </w:r>
    </w:p>
    <w:p>
      <w:pPr>
        <w:pStyle w:val="BodyText"/>
        <w:spacing w:line="230" w:lineRule="auto" w:before="4"/>
        <w:ind w:left="1003" w:right="51"/>
      </w:pPr>
      <w:r>
        <w:rPr/>
        <w:t>12.</w:t>
      </w:r>
      <w:r>
        <w:rPr>
          <w:spacing w:val="-12"/>
        </w:rPr>
        <w:t> </w:t>
      </w:r>
      <w:r>
        <w:rPr/>
        <w:t>[…]</w:t>
      </w:r>
      <w:r>
        <w:rPr>
          <w:spacing w:val="-12"/>
        </w:rPr>
        <w:t> </w:t>
      </w:r>
      <w:r>
        <w:rPr/>
        <w:t>we</w:t>
      </w:r>
      <w:r>
        <w:rPr>
          <w:spacing w:val="-12"/>
        </w:rPr>
        <w:t> </w:t>
      </w:r>
      <w:r>
        <w:rPr/>
        <w:t>have</w:t>
      </w:r>
      <w:r>
        <w:rPr>
          <w:spacing w:val="-12"/>
        </w:rPr>
        <w:t> </w:t>
      </w:r>
      <w:r>
        <w:rPr/>
        <w:t>committed</w:t>
      </w:r>
      <w:r>
        <w:rPr>
          <w:spacing w:val="-12"/>
        </w:rPr>
        <w:t> </w:t>
      </w:r>
      <w:r>
        <w:rPr/>
        <w:t>to</w:t>
      </w:r>
      <w:r>
        <w:rPr>
          <w:spacing w:val="-12"/>
        </w:rPr>
        <w:t> </w:t>
      </w:r>
      <w:r>
        <w:rPr/>
        <w:t>ensuring that, if the EU decides to amend or replace the substantive rights in those directives to improve the minimum levels of protection available, the corresponding substantive rights protections</w:t>
      </w:r>
      <w:r>
        <w:rPr>
          <w:spacing w:val="-11"/>
        </w:rPr>
        <w:t> </w:t>
      </w:r>
      <w:r>
        <w:rPr/>
        <w:t>in</w:t>
      </w:r>
      <w:r>
        <w:rPr>
          <w:spacing w:val="-11"/>
        </w:rPr>
        <w:t> </w:t>
      </w:r>
      <w:r>
        <w:rPr/>
        <w:t>Northern</w:t>
      </w:r>
      <w:r>
        <w:rPr>
          <w:spacing w:val="-11"/>
        </w:rPr>
        <w:t> </w:t>
      </w:r>
      <w:r>
        <w:rPr/>
        <w:t>Ireland</w:t>
      </w:r>
      <w:r>
        <w:rPr>
          <w:spacing w:val="-11"/>
        </w:rPr>
        <w:t> </w:t>
      </w:r>
      <w:r>
        <w:rPr/>
        <w:t>will</w:t>
      </w:r>
      <w:r>
        <w:rPr>
          <w:spacing w:val="-11"/>
        </w:rPr>
        <w:t> </w:t>
      </w:r>
      <w:r>
        <w:rPr/>
        <w:t>also develop</w:t>
      </w:r>
      <w:r>
        <w:rPr>
          <w:spacing w:val="-20"/>
        </w:rPr>
        <w:t> </w:t>
      </w:r>
      <w:r>
        <w:rPr/>
        <w:t>to</w:t>
      </w:r>
      <w:r>
        <w:rPr>
          <w:spacing w:val="-20"/>
        </w:rPr>
        <w:t> </w:t>
      </w:r>
      <w:r>
        <w:rPr/>
        <w:t>take</w:t>
      </w:r>
      <w:r>
        <w:rPr>
          <w:spacing w:val="-20"/>
        </w:rPr>
        <w:t> </w:t>
      </w:r>
      <w:r>
        <w:rPr/>
        <w:t>account</w:t>
      </w:r>
      <w:r>
        <w:rPr>
          <w:spacing w:val="-20"/>
        </w:rPr>
        <w:t> </w:t>
      </w:r>
      <w:r>
        <w:rPr/>
        <w:t>of</w:t>
      </w:r>
      <w:r>
        <w:rPr>
          <w:spacing w:val="-20"/>
        </w:rPr>
        <w:t> </w:t>
      </w:r>
      <w:r>
        <w:rPr/>
        <w:t>this.</w:t>
      </w:r>
      <w:r>
        <w:rPr>
          <w:spacing w:val="-20"/>
        </w:rPr>
        <w:t> </w:t>
      </w:r>
      <w:r>
        <w:rPr/>
        <w:t>This</w:t>
      </w:r>
      <w:r>
        <w:rPr>
          <w:spacing w:val="-20"/>
        </w:rPr>
        <w:t> </w:t>
      </w:r>
      <w:r>
        <w:rPr/>
        <w:t>will ensure</w:t>
      </w:r>
      <w:r>
        <w:rPr>
          <w:spacing w:val="-22"/>
        </w:rPr>
        <w:t> </w:t>
      </w:r>
      <w:r>
        <w:rPr/>
        <w:t>that</w:t>
      </w:r>
      <w:r>
        <w:rPr>
          <w:spacing w:val="-21"/>
        </w:rPr>
        <w:t> </w:t>
      </w:r>
      <w:r>
        <w:rPr/>
        <w:t>Northern</w:t>
      </w:r>
      <w:r>
        <w:rPr>
          <w:spacing w:val="-21"/>
        </w:rPr>
        <w:t> </w:t>
      </w:r>
      <w:r>
        <w:rPr/>
        <w:t>Ireland</w:t>
      </w:r>
      <w:r>
        <w:rPr>
          <w:spacing w:val="-21"/>
        </w:rPr>
        <w:t> </w:t>
      </w:r>
      <w:r>
        <w:rPr/>
        <w:t>will</w:t>
      </w:r>
      <w:r>
        <w:rPr>
          <w:spacing w:val="-21"/>
        </w:rPr>
        <w:t> </w:t>
      </w:r>
      <w:r>
        <w:rPr/>
        <w:t>not</w:t>
      </w:r>
      <w:r>
        <w:rPr>
          <w:spacing w:val="-21"/>
        </w:rPr>
        <w:t> </w:t>
      </w:r>
      <w:r>
        <w:rPr/>
        <w:t>fall behind</w:t>
      </w:r>
      <w:r>
        <w:rPr>
          <w:spacing w:val="-22"/>
        </w:rPr>
        <w:t> </w:t>
      </w:r>
      <w:r>
        <w:rPr/>
        <w:t>minimum</w:t>
      </w:r>
      <w:r>
        <w:rPr>
          <w:spacing w:val="-21"/>
        </w:rPr>
        <w:t> </w:t>
      </w:r>
      <w:r>
        <w:rPr/>
        <w:t>European</w:t>
      </w:r>
      <w:r>
        <w:rPr>
          <w:spacing w:val="-21"/>
        </w:rPr>
        <w:t> </w:t>
      </w:r>
      <w:r>
        <w:rPr/>
        <w:t>standards</w:t>
      </w:r>
      <w:r>
        <w:rPr>
          <w:spacing w:val="-21"/>
        </w:rPr>
        <w:t> </w:t>
      </w:r>
      <w:r>
        <w:rPr/>
        <w:t>in anti-discrimination law.</w:t>
      </w:r>
    </w:p>
    <w:p>
      <w:pPr>
        <w:pStyle w:val="BodyText"/>
        <w:spacing w:line="230" w:lineRule="auto" w:before="281"/>
        <w:ind w:left="720" w:right="120"/>
      </w:pPr>
      <w:r>
        <w:rPr/>
        <w:t>The Withdrawal Act provides that UK courts and tribunals are not bound by any</w:t>
      </w:r>
      <w:r>
        <w:rPr>
          <w:spacing w:val="-17"/>
        </w:rPr>
        <w:t> </w:t>
      </w:r>
      <w:r>
        <w:rPr/>
        <w:t>principles</w:t>
      </w:r>
      <w:r>
        <w:rPr>
          <w:spacing w:val="-17"/>
        </w:rPr>
        <w:t> </w:t>
      </w:r>
      <w:r>
        <w:rPr/>
        <w:t>laid</w:t>
      </w:r>
      <w:r>
        <w:rPr>
          <w:spacing w:val="-17"/>
        </w:rPr>
        <w:t> </w:t>
      </w:r>
      <w:r>
        <w:rPr/>
        <w:t>down</w:t>
      </w:r>
      <w:r>
        <w:rPr>
          <w:spacing w:val="-17"/>
        </w:rPr>
        <w:t> </w:t>
      </w:r>
      <w:r>
        <w:rPr/>
        <w:t>or</w:t>
      </w:r>
      <w:r>
        <w:rPr>
          <w:spacing w:val="-17"/>
        </w:rPr>
        <w:t> </w:t>
      </w:r>
      <w:r>
        <w:rPr/>
        <w:t>any</w:t>
      </w:r>
      <w:r>
        <w:rPr>
          <w:spacing w:val="-17"/>
        </w:rPr>
        <w:t> </w:t>
      </w:r>
      <w:r>
        <w:rPr/>
        <w:t>decisions made by the Court of Justice of the European</w:t>
      </w:r>
      <w:r>
        <w:rPr>
          <w:spacing w:val="-22"/>
        </w:rPr>
        <w:t> </w:t>
      </w:r>
      <w:r>
        <w:rPr/>
        <w:t>Union</w:t>
      </w:r>
      <w:r>
        <w:rPr>
          <w:spacing w:val="-21"/>
        </w:rPr>
        <w:t> </w:t>
      </w:r>
      <w:r>
        <w:rPr/>
        <w:t>after</w:t>
      </w:r>
      <w:r>
        <w:rPr>
          <w:spacing w:val="-21"/>
        </w:rPr>
        <w:t> </w:t>
      </w:r>
      <w:r>
        <w:rPr/>
        <w:t>31</w:t>
      </w:r>
      <w:r>
        <w:rPr>
          <w:spacing w:val="-21"/>
        </w:rPr>
        <w:t> </w:t>
      </w:r>
      <w:r>
        <w:rPr/>
        <w:t>December</w:t>
      </w:r>
      <w:r>
        <w:rPr>
          <w:spacing w:val="-21"/>
        </w:rPr>
        <w:t> </w:t>
      </w:r>
      <w:r>
        <w:rPr/>
        <w:t>2020 but may have regard to decisions of the Court of Justice of the European Union after</w:t>
      </w:r>
      <w:r>
        <w:rPr>
          <w:spacing w:val="-7"/>
        </w:rPr>
        <w:t> </w:t>
      </w:r>
      <w:r>
        <w:rPr/>
        <w:t>that</w:t>
      </w:r>
      <w:r>
        <w:rPr>
          <w:spacing w:val="-7"/>
        </w:rPr>
        <w:t> </w:t>
      </w:r>
      <w:r>
        <w:rPr/>
        <w:t>date,</w:t>
      </w:r>
      <w:r>
        <w:rPr>
          <w:spacing w:val="-7"/>
        </w:rPr>
        <w:t> </w:t>
      </w:r>
      <w:r>
        <w:rPr/>
        <w:t>as</w:t>
      </w:r>
      <w:r>
        <w:rPr>
          <w:spacing w:val="-7"/>
        </w:rPr>
        <w:t> </w:t>
      </w:r>
      <w:r>
        <w:rPr/>
        <w:t>well</w:t>
      </w:r>
      <w:r>
        <w:rPr>
          <w:spacing w:val="-7"/>
        </w:rPr>
        <w:t> </w:t>
      </w:r>
      <w:r>
        <w:rPr/>
        <w:t>as</w:t>
      </w:r>
      <w:r>
        <w:rPr>
          <w:spacing w:val="-7"/>
        </w:rPr>
        <w:t> </w:t>
      </w:r>
      <w:r>
        <w:rPr/>
        <w:t>new</w:t>
      </w:r>
      <w:r>
        <w:rPr>
          <w:spacing w:val="-7"/>
        </w:rPr>
        <w:t> </w:t>
      </w:r>
      <w:r>
        <w:rPr/>
        <w:t>EU</w:t>
      </w:r>
      <w:r>
        <w:rPr>
          <w:spacing w:val="-7"/>
        </w:rPr>
        <w:t> </w:t>
      </w:r>
      <w:r>
        <w:rPr/>
        <w:t>law</w:t>
      </w:r>
      <w:r>
        <w:rPr>
          <w:position w:val="8"/>
          <w:sz w:val="14"/>
        </w:rPr>
        <w:t>7</w:t>
      </w:r>
      <w:r>
        <w:rPr/>
        <w:t>.</w:t>
      </w:r>
    </w:p>
    <w:p>
      <w:pPr>
        <w:pStyle w:val="BodyText"/>
        <w:spacing w:line="230" w:lineRule="auto" w:before="278"/>
        <w:ind w:left="719" w:right="51"/>
      </w:pPr>
      <w:r>
        <w:rPr/>
        <w:t>The “non diminution” commitment requiring the amendment of laws in Northern Ireland to reflect substantive enhancements</w:t>
      </w:r>
      <w:r>
        <w:rPr>
          <w:spacing w:val="-16"/>
        </w:rPr>
        <w:t> </w:t>
      </w:r>
      <w:r>
        <w:rPr/>
        <w:t>to</w:t>
      </w:r>
      <w:r>
        <w:rPr>
          <w:spacing w:val="-16"/>
        </w:rPr>
        <w:t> </w:t>
      </w:r>
      <w:r>
        <w:rPr/>
        <w:t>the</w:t>
      </w:r>
      <w:r>
        <w:rPr>
          <w:spacing w:val="-16"/>
        </w:rPr>
        <w:t> </w:t>
      </w:r>
      <w:r>
        <w:rPr/>
        <w:t>protection</w:t>
      </w:r>
      <w:r>
        <w:rPr>
          <w:spacing w:val="-16"/>
        </w:rPr>
        <w:t> </w:t>
      </w:r>
      <w:r>
        <w:rPr/>
        <w:t>afforded by</w:t>
      </w:r>
      <w:r>
        <w:rPr>
          <w:spacing w:val="-8"/>
        </w:rPr>
        <w:t> </w:t>
      </w:r>
      <w:r>
        <w:rPr/>
        <w:t>the</w:t>
      </w:r>
      <w:r>
        <w:rPr>
          <w:spacing w:val="-8"/>
        </w:rPr>
        <w:t> </w:t>
      </w:r>
      <w:r>
        <w:rPr/>
        <w:t>directives</w:t>
      </w:r>
      <w:r>
        <w:rPr>
          <w:spacing w:val="-8"/>
        </w:rPr>
        <w:t> </w:t>
      </w:r>
      <w:r>
        <w:rPr/>
        <w:t>listed</w:t>
      </w:r>
      <w:r>
        <w:rPr>
          <w:spacing w:val="-8"/>
        </w:rPr>
        <w:t> </w:t>
      </w:r>
      <w:r>
        <w:rPr/>
        <w:t>in</w:t>
      </w:r>
      <w:r>
        <w:rPr>
          <w:spacing w:val="-8"/>
        </w:rPr>
        <w:t> </w:t>
      </w:r>
      <w:r>
        <w:rPr/>
        <w:t>Annex</w:t>
      </w:r>
      <w:r>
        <w:rPr>
          <w:spacing w:val="-8"/>
        </w:rPr>
        <w:t> </w:t>
      </w:r>
      <w:r>
        <w:rPr>
          <w:w w:val="95"/>
        </w:rPr>
        <w:t>1</w:t>
      </w:r>
      <w:r>
        <w:rPr>
          <w:spacing w:val="-4"/>
          <w:w w:val="95"/>
        </w:rPr>
        <w:t> </w:t>
      </w:r>
      <w:r>
        <w:rPr/>
        <w:t>must, however,</w:t>
      </w:r>
      <w:r>
        <w:rPr>
          <w:spacing w:val="-10"/>
        </w:rPr>
        <w:t> </w:t>
      </w:r>
      <w:r>
        <w:rPr/>
        <w:t>reflect</w:t>
      </w:r>
      <w:r>
        <w:rPr>
          <w:spacing w:val="-10"/>
        </w:rPr>
        <w:t> </w:t>
      </w:r>
      <w:r>
        <w:rPr/>
        <w:t>the</w:t>
      </w:r>
      <w:r>
        <w:rPr>
          <w:spacing w:val="-10"/>
        </w:rPr>
        <w:t> </w:t>
      </w:r>
      <w:r>
        <w:rPr/>
        <w:t>developing</w:t>
      </w:r>
      <w:r>
        <w:rPr>
          <w:spacing w:val="-10"/>
        </w:rPr>
        <w:t> </w:t>
      </w:r>
      <w:r>
        <w:rPr/>
        <w:t>case</w:t>
      </w:r>
      <w:r>
        <w:rPr>
          <w:spacing w:val="-10"/>
        </w:rPr>
        <w:t> </w:t>
      </w:r>
      <w:r>
        <w:rPr/>
        <w:t>law of the Court of Justice of the European Union on those instruments.</w:t>
      </w:r>
    </w:p>
    <w:p>
      <w:pPr>
        <w:pStyle w:val="BodyText"/>
        <w:spacing w:line="230" w:lineRule="auto" w:before="124"/>
        <w:ind w:left="204" w:right="332"/>
      </w:pPr>
      <w:r>
        <w:rPr/>
        <w:br w:type="column"/>
      </w:r>
      <w:r>
        <w:rPr/>
        <w:t>The extent of the protection afforded by </w:t>
      </w:r>
      <w:r>
        <w:rPr>
          <w:spacing w:val="-2"/>
        </w:rPr>
        <w:t>the</w:t>
      </w:r>
      <w:r>
        <w:rPr>
          <w:spacing w:val="-17"/>
        </w:rPr>
        <w:t> </w:t>
      </w:r>
      <w:r>
        <w:rPr>
          <w:spacing w:val="-2"/>
        </w:rPr>
        <w:t>equality</w:t>
      </w:r>
      <w:r>
        <w:rPr>
          <w:spacing w:val="-17"/>
        </w:rPr>
        <w:t> </w:t>
      </w:r>
      <w:r>
        <w:rPr>
          <w:spacing w:val="-2"/>
        </w:rPr>
        <w:t>directives</w:t>
      </w:r>
      <w:r>
        <w:rPr>
          <w:spacing w:val="-17"/>
        </w:rPr>
        <w:t> </w:t>
      </w:r>
      <w:r>
        <w:rPr>
          <w:spacing w:val="-2"/>
        </w:rPr>
        <w:t>listed</w:t>
      </w:r>
      <w:r>
        <w:rPr>
          <w:spacing w:val="-17"/>
        </w:rPr>
        <w:t> </w:t>
      </w:r>
      <w:r>
        <w:rPr>
          <w:spacing w:val="-2"/>
        </w:rPr>
        <w:t>in</w:t>
      </w:r>
      <w:r>
        <w:rPr>
          <w:spacing w:val="-17"/>
        </w:rPr>
        <w:t> </w:t>
      </w:r>
      <w:r>
        <w:rPr>
          <w:spacing w:val="-2"/>
        </w:rPr>
        <w:t>Annex</w:t>
      </w:r>
      <w:r>
        <w:rPr>
          <w:spacing w:val="-17"/>
        </w:rPr>
        <w:t> </w:t>
      </w:r>
      <w:r>
        <w:rPr>
          <w:spacing w:val="-2"/>
          <w:w w:val="95"/>
        </w:rPr>
        <w:t>1</w:t>
      </w:r>
      <w:r>
        <w:rPr>
          <w:spacing w:val="-13"/>
          <w:w w:val="95"/>
        </w:rPr>
        <w:t> </w:t>
      </w:r>
      <w:r>
        <w:rPr>
          <w:spacing w:val="-2"/>
        </w:rPr>
        <w:t>to </w:t>
      </w:r>
      <w:r>
        <w:rPr/>
        <w:t>persons</w:t>
      </w:r>
      <w:r>
        <w:rPr>
          <w:spacing w:val="-6"/>
        </w:rPr>
        <w:t> </w:t>
      </w:r>
      <w:r>
        <w:rPr/>
        <w:t>under</w:t>
      </w:r>
      <w:r>
        <w:rPr>
          <w:spacing w:val="-6"/>
        </w:rPr>
        <w:t> </w:t>
      </w:r>
      <w:r>
        <w:rPr/>
        <w:t>immigration</w:t>
      </w:r>
      <w:r>
        <w:rPr>
          <w:spacing w:val="-6"/>
        </w:rPr>
        <w:t> </w:t>
      </w:r>
      <w:r>
        <w:rPr/>
        <w:t>control</w:t>
      </w:r>
      <w:r>
        <w:rPr>
          <w:spacing w:val="-6"/>
        </w:rPr>
        <w:t> </w:t>
      </w:r>
      <w:r>
        <w:rPr/>
        <w:t>is</w:t>
      </w:r>
      <w:r>
        <w:rPr>
          <w:spacing w:val="-6"/>
        </w:rPr>
        <w:t> </w:t>
      </w:r>
      <w:r>
        <w:rPr/>
        <w:t>the subject of my companion paper which</w:t>
      </w:r>
    </w:p>
    <w:p>
      <w:pPr>
        <w:pStyle w:val="BodyText"/>
        <w:spacing w:line="230" w:lineRule="auto"/>
        <w:ind w:left="204" w:right="332"/>
      </w:pPr>
      <w:r>
        <w:rPr/>
        <w:t>I</w:t>
      </w:r>
      <w:r>
        <w:rPr>
          <w:spacing w:val="-5"/>
        </w:rPr>
        <w:t> </w:t>
      </w:r>
      <w:r>
        <w:rPr/>
        <w:t>do</w:t>
      </w:r>
      <w:r>
        <w:rPr>
          <w:spacing w:val="-5"/>
        </w:rPr>
        <w:t> </w:t>
      </w:r>
      <w:r>
        <w:rPr/>
        <w:t>not</w:t>
      </w:r>
      <w:r>
        <w:rPr>
          <w:spacing w:val="-5"/>
        </w:rPr>
        <w:t> </w:t>
      </w:r>
      <w:r>
        <w:rPr/>
        <w:t>repeat</w:t>
      </w:r>
      <w:r>
        <w:rPr>
          <w:spacing w:val="-5"/>
        </w:rPr>
        <w:t> </w:t>
      </w:r>
      <w:r>
        <w:rPr/>
        <w:t>here.</w:t>
      </w:r>
      <w:r>
        <w:rPr>
          <w:spacing w:val="-5"/>
        </w:rPr>
        <w:t> </w:t>
      </w:r>
      <w:r>
        <w:rPr/>
        <w:t>I</w:t>
      </w:r>
      <w:r>
        <w:rPr>
          <w:spacing w:val="-5"/>
        </w:rPr>
        <w:t> </w:t>
      </w:r>
      <w:r>
        <w:rPr/>
        <w:t>describe</w:t>
      </w:r>
      <w:r>
        <w:rPr>
          <w:spacing w:val="-5"/>
        </w:rPr>
        <w:t> </w:t>
      </w:r>
      <w:r>
        <w:rPr/>
        <w:t>in</w:t>
      </w:r>
      <w:r>
        <w:rPr>
          <w:spacing w:val="-5"/>
        </w:rPr>
        <w:t> </w:t>
      </w:r>
      <w:r>
        <w:rPr/>
        <w:t>that paper</w:t>
      </w:r>
      <w:r>
        <w:rPr>
          <w:spacing w:val="-5"/>
        </w:rPr>
        <w:t> </w:t>
      </w:r>
      <w:r>
        <w:rPr/>
        <w:t>how</w:t>
      </w:r>
      <w:r>
        <w:rPr>
          <w:spacing w:val="-5"/>
        </w:rPr>
        <w:t> </w:t>
      </w:r>
      <w:r>
        <w:rPr/>
        <w:t>the</w:t>
      </w:r>
      <w:r>
        <w:rPr>
          <w:spacing w:val="-5"/>
        </w:rPr>
        <w:t> </w:t>
      </w:r>
      <w:r>
        <w:rPr/>
        <w:t>line</w:t>
      </w:r>
      <w:r>
        <w:rPr>
          <w:spacing w:val="-5"/>
        </w:rPr>
        <w:t> </w:t>
      </w:r>
      <w:r>
        <w:rPr/>
        <w:t>of</w:t>
      </w:r>
      <w:r>
        <w:rPr>
          <w:spacing w:val="-5"/>
        </w:rPr>
        <w:t> </w:t>
      </w:r>
      <w:r>
        <w:rPr/>
        <w:t>cases</w:t>
      </w:r>
      <w:r>
        <w:rPr>
          <w:spacing w:val="-5"/>
        </w:rPr>
        <w:t> </w:t>
      </w:r>
      <w:r>
        <w:rPr/>
        <w:t>starting</w:t>
      </w:r>
      <w:r>
        <w:rPr>
          <w:spacing w:val="-5"/>
        </w:rPr>
        <w:t> </w:t>
      </w:r>
      <w:r>
        <w:rPr/>
        <w:t>with </w:t>
      </w:r>
      <w:r>
        <w:rPr>
          <w:i/>
        </w:rPr>
        <w:t>Jyske</w:t>
      </w:r>
      <w:r>
        <w:rPr>
          <w:i/>
          <w:spacing w:val="-2"/>
        </w:rPr>
        <w:t> </w:t>
      </w:r>
      <w:r>
        <w:rPr>
          <w:i/>
        </w:rPr>
        <w:t>Finans</w:t>
      </w:r>
      <w:r>
        <w:rPr>
          <w:i/>
          <w:spacing w:val="-2"/>
        </w:rPr>
        <w:t> </w:t>
      </w:r>
      <w:r>
        <w:rPr/>
        <w:t>Case</w:t>
      </w:r>
      <w:r>
        <w:rPr>
          <w:spacing w:val="-2"/>
        </w:rPr>
        <w:t> </w:t>
      </w:r>
      <w:r>
        <w:rPr/>
        <w:t>C</w:t>
      </w:r>
      <w:r>
        <w:rPr>
          <w:spacing w:val="-2"/>
        </w:rPr>
        <w:t> </w:t>
      </w:r>
      <w:r>
        <w:rPr/>
        <w:t>668/15</w:t>
      </w:r>
      <w:r>
        <w:rPr>
          <w:spacing w:val="-2"/>
        </w:rPr>
        <w:t> </w:t>
      </w:r>
      <w:r>
        <w:rPr/>
        <w:t>delimits</w:t>
      </w:r>
      <w:r>
        <w:rPr>
          <w:spacing w:val="-2"/>
        </w:rPr>
        <w:t> </w:t>
      </w:r>
      <w:r>
        <w:rPr/>
        <w:t>the possibility</w:t>
      </w:r>
      <w:r>
        <w:rPr>
          <w:spacing w:val="-20"/>
        </w:rPr>
        <w:t> </w:t>
      </w:r>
      <w:r>
        <w:rPr/>
        <w:t>of</w:t>
      </w:r>
      <w:r>
        <w:rPr>
          <w:spacing w:val="-20"/>
        </w:rPr>
        <w:t> </w:t>
      </w:r>
      <w:r>
        <w:rPr/>
        <w:t>claiming</w:t>
      </w:r>
      <w:r>
        <w:rPr>
          <w:spacing w:val="-20"/>
        </w:rPr>
        <w:t> </w:t>
      </w:r>
      <w:r>
        <w:rPr/>
        <w:t>race</w:t>
      </w:r>
      <w:r>
        <w:rPr>
          <w:spacing w:val="-20"/>
        </w:rPr>
        <w:t> </w:t>
      </w:r>
      <w:r>
        <w:rPr/>
        <w:t>discrimination under EU law, by subsuming race and racism within ethnic origin, the head</w:t>
      </w:r>
    </w:p>
    <w:p>
      <w:pPr>
        <w:pStyle w:val="BodyText"/>
        <w:spacing w:line="230" w:lineRule="auto"/>
        <w:ind w:left="204" w:right="332"/>
      </w:pPr>
      <w:r>
        <w:rPr/>
        <w:t>of</w:t>
      </w:r>
      <w:r>
        <w:rPr>
          <w:spacing w:val="-17"/>
        </w:rPr>
        <w:t> </w:t>
      </w:r>
      <w:r>
        <w:rPr/>
        <w:t>discrimination</w:t>
      </w:r>
      <w:r>
        <w:rPr>
          <w:spacing w:val="-17"/>
        </w:rPr>
        <w:t> </w:t>
      </w:r>
      <w:r>
        <w:rPr/>
        <w:t>identified</w:t>
      </w:r>
      <w:r>
        <w:rPr>
          <w:spacing w:val="-17"/>
        </w:rPr>
        <w:t> </w:t>
      </w:r>
      <w:r>
        <w:rPr/>
        <w:t>by</w:t>
      </w:r>
      <w:r>
        <w:rPr>
          <w:spacing w:val="-17"/>
        </w:rPr>
        <w:t> </w:t>
      </w:r>
      <w:r>
        <w:rPr/>
        <w:t>the referring court.</w:t>
      </w:r>
    </w:p>
    <w:p>
      <w:pPr>
        <w:pStyle w:val="BodyText"/>
        <w:spacing w:line="230" w:lineRule="auto" w:before="280"/>
        <w:ind w:left="204" w:right="483"/>
      </w:pPr>
      <w:r>
        <w:rPr/>
        <w:t>EU law prohibits discrimination on grounds</w:t>
      </w:r>
      <w:r>
        <w:rPr>
          <w:spacing w:val="-10"/>
        </w:rPr>
        <w:t> </w:t>
      </w:r>
      <w:r>
        <w:rPr/>
        <w:t>of</w:t>
      </w:r>
      <w:r>
        <w:rPr>
          <w:spacing w:val="-10"/>
        </w:rPr>
        <w:t> </w:t>
      </w:r>
      <w:r>
        <w:rPr/>
        <w:t>nationality</w:t>
      </w:r>
      <w:r>
        <w:rPr>
          <w:spacing w:val="-10"/>
        </w:rPr>
        <w:t> </w:t>
      </w:r>
      <w:r>
        <w:rPr/>
        <w:t>within</w:t>
      </w:r>
      <w:r>
        <w:rPr>
          <w:spacing w:val="-10"/>
        </w:rPr>
        <w:t> </w:t>
      </w:r>
      <w:r>
        <w:rPr/>
        <w:t>the</w:t>
      </w:r>
      <w:r>
        <w:rPr>
          <w:spacing w:val="-10"/>
        </w:rPr>
        <w:t> </w:t>
      </w:r>
      <w:r>
        <w:rPr/>
        <w:t>scope </w:t>
      </w:r>
      <w:r>
        <w:rPr>
          <w:spacing w:val="-2"/>
        </w:rPr>
        <w:t>of</w:t>
      </w:r>
      <w:r>
        <w:rPr>
          <w:spacing w:val="-17"/>
        </w:rPr>
        <w:t> </w:t>
      </w:r>
      <w:r>
        <w:rPr>
          <w:spacing w:val="-2"/>
        </w:rPr>
        <w:t>the</w:t>
      </w:r>
      <w:r>
        <w:rPr>
          <w:spacing w:val="-16"/>
        </w:rPr>
        <w:t> </w:t>
      </w:r>
      <w:r>
        <w:rPr>
          <w:spacing w:val="-2"/>
        </w:rPr>
        <w:t>treaties.</w:t>
      </w:r>
      <w:r>
        <w:rPr>
          <w:spacing w:val="-17"/>
        </w:rPr>
        <w:t> </w:t>
      </w:r>
      <w:r>
        <w:rPr>
          <w:spacing w:val="-2"/>
        </w:rPr>
        <w:t>Articles</w:t>
      </w:r>
      <w:r>
        <w:rPr>
          <w:spacing w:val="-16"/>
        </w:rPr>
        <w:t> </w:t>
      </w:r>
      <w:r>
        <w:rPr>
          <w:spacing w:val="-2"/>
        </w:rPr>
        <w:t>18</w:t>
      </w:r>
      <w:r>
        <w:rPr>
          <w:spacing w:val="-17"/>
        </w:rPr>
        <w:t> </w:t>
      </w:r>
      <w:r>
        <w:rPr>
          <w:spacing w:val="-2"/>
        </w:rPr>
        <w:t>and</w:t>
      </w:r>
      <w:r>
        <w:rPr>
          <w:spacing w:val="-17"/>
        </w:rPr>
        <w:t> </w:t>
      </w:r>
      <w:r>
        <w:rPr>
          <w:spacing w:val="-2"/>
        </w:rPr>
        <w:t>45</w:t>
      </w:r>
      <w:r>
        <w:rPr>
          <w:spacing w:val="-16"/>
        </w:rPr>
        <w:t> </w:t>
      </w:r>
      <w:r>
        <w:rPr>
          <w:spacing w:val="-2"/>
        </w:rPr>
        <w:t>of</w:t>
      </w:r>
      <w:r>
        <w:rPr>
          <w:spacing w:val="-17"/>
        </w:rPr>
        <w:t> </w:t>
      </w:r>
      <w:r>
        <w:rPr>
          <w:spacing w:val="-5"/>
        </w:rPr>
        <w:t>the</w:t>
      </w:r>
    </w:p>
    <w:p>
      <w:pPr>
        <w:pStyle w:val="BodyText"/>
        <w:spacing w:line="230" w:lineRule="auto" w:before="1"/>
        <w:ind w:left="204" w:right="190"/>
      </w:pPr>
      <w:r>
        <w:rPr/>
        <w:t>Treaty</w:t>
      </w:r>
      <w:r>
        <w:rPr>
          <w:spacing w:val="-15"/>
        </w:rPr>
        <w:t> </w:t>
      </w:r>
      <w:r>
        <w:rPr/>
        <w:t>on</w:t>
      </w:r>
      <w:r>
        <w:rPr>
          <w:spacing w:val="-15"/>
        </w:rPr>
        <w:t> </w:t>
      </w:r>
      <w:r>
        <w:rPr/>
        <w:t>the</w:t>
      </w:r>
      <w:r>
        <w:rPr>
          <w:spacing w:val="-15"/>
        </w:rPr>
        <w:t> </w:t>
      </w:r>
      <w:r>
        <w:rPr/>
        <w:t>Functioning</w:t>
      </w:r>
      <w:r>
        <w:rPr>
          <w:spacing w:val="-15"/>
        </w:rPr>
        <w:t> </w:t>
      </w:r>
      <w:r>
        <w:rPr/>
        <w:t>of</w:t>
      </w:r>
      <w:r>
        <w:rPr>
          <w:spacing w:val="-15"/>
        </w:rPr>
        <w:t> </w:t>
      </w:r>
      <w:r>
        <w:rPr/>
        <w:t>the</w:t>
      </w:r>
      <w:r>
        <w:rPr>
          <w:spacing w:val="-15"/>
        </w:rPr>
        <w:t> </w:t>
      </w:r>
      <w:r>
        <w:rPr/>
        <w:t>European Union are concerned with discrimination between nationals of Member States, albeit that third country nationals may derive benefit from it as family members of a citizen of the Union. Differences of treatment between EU citizens and third- country nationals or between nationals from different third countries have been held to fall outwith the scope of</w:t>
      </w:r>
    </w:p>
    <w:p>
      <w:pPr>
        <w:pStyle w:val="BodyText"/>
        <w:spacing w:line="283" w:lineRule="exact"/>
        <w:ind w:left="204"/>
      </w:pPr>
      <w:r>
        <w:rPr/>
        <w:t>the</w:t>
      </w:r>
      <w:r>
        <w:rPr>
          <w:spacing w:val="-17"/>
        </w:rPr>
        <w:t> </w:t>
      </w:r>
      <w:r>
        <w:rPr>
          <w:spacing w:val="-2"/>
        </w:rPr>
        <w:t>treaties</w:t>
      </w:r>
      <w:r>
        <w:rPr>
          <w:spacing w:val="-2"/>
          <w:position w:val="8"/>
          <w:sz w:val="14"/>
        </w:rPr>
        <w:t>8</w:t>
      </w:r>
      <w:r>
        <w:rPr>
          <w:spacing w:val="-2"/>
        </w:rPr>
        <w:t>.</w:t>
      </w:r>
    </w:p>
    <w:p>
      <w:pPr>
        <w:pStyle w:val="Heading3"/>
        <w:numPr>
          <w:ilvl w:val="1"/>
          <w:numId w:val="2"/>
        </w:numPr>
        <w:tabs>
          <w:tab w:pos="731" w:val="left" w:leader="none"/>
        </w:tabs>
        <w:spacing w:line="237" w:lineRule="auto" w:before="290" w:after="0"/>
        <w:ind w:left="204" w:right="684" w:firstLine="0"/>
        <w:jc w:val="left"/>
      </w:pPr>
      <w:r>
        <w:rPr>
          <w:color w:val="77328A"/>
        </w:rPr>
        <w:t>Which rights of persons seeking and/or granted international protection fall within the scope of the </w:t>
      </w:r>
      <w:r>
        <w:rPr>
          <w:color w:val="77328A"/>
        </w:rPr>
        <w:t>Belfast (Good Friday) Agreement?</w:t>
      </w:r>
    </w:p>
    <w:p>
      <w:pPr>
        <w:pStyle w:val="BodyText"/>
        <w:spacing w:line="230" w:lineRule="auto" w:before="273"/>
        <w:ind w:left="204" w:right="552"/>
      </w:pPr>
      <w:r>
        <w:rPr/>
        <w:t>A society founded upon the principles of</w:t>
      </w:r>
      <w:r>
        <w:rPr>
          <w:spacing w:val="-10"/>
        </w:rPr>
        <w:t> </w:t>
      </w:r>
      <w:r>
        <w:rPr/>
        <w:t>“the</w:t>
      </w:r>
      <w:r>
        <w:rPr>
          <w:spacing w:val="-10"/>
        </w:rPr>
        <w:t> </w:t>
      </w:r>
      <w:r>
        <w:rPr/>
        <w:t>protection</w:t>
      </w:r>
      <w:r>
        <w:rPr>
          <w:spacing w:val="-10"/>
        </w:rPr>
        <w:t> </w:t>
      </w:r>
      <w:r>
        <w:rPr/>
        <w:t>and</w:t>
      </w:r>
      <w:r>
        <w:rPr>
          <w:spacing w:val="-10"/>
        </w:rPr>
        <w:t> </w:t>
      </w:r>
      <w:r>
        <w:rPr/>
        <w:t>vindication</w:t>
      </w:r>
      <w:r>
        <w:rPr>
          <w:spacing w:val="-10"/>
        </w:rPr>
        <w:t> </w:t>
      </w:r>
      <w:r>
        <w:rPr/>
        <w:t>of</w:t>
      </w:r>
      <w:r>
        <w:rPr>
          <w:spacing w:val="-10"/>
        </w:rPr>
        <w:t> </w:t>
      </w:r>
      <w:r>
        <w:rPr/>
        <w:t>the human rights of all” is one which must grapple with the effects of immigration</w:t>
      </w:r>
    </w:p>
    <w:p>
      <w:pPr>
        <w:pStyle w:val="BodyText"/>
        <w:spacing w:line="230" w:lineRule="auto"/>
        <w:ind w:left="204" w:right="332"/>
      </w:pPr>
      <w:r>
        <w:rPr>
          <w:spacing w:val="-2"/>
        </w:rPr>
        <w:t>control</w:t>
      </w:r>
      <w:r>
        <w:rPr>
          <w:spacing w:val="-14"/>
        </w:rPr>
        <w:t> </w:t>
      </w:r>
      <w:r>
        <w:rPr>
          <w:spacing w:val="-2"/>
        </w:rPr>
        <w:t>on</w:t>
      </w:r>
      <w:r>
        <w:rPr>
          <w:spacing w:val="-14"/>
        </w:rPr>
        <w:t> </w:t>
      </w:r>
      <w:r>
        <w:rPr>
          <w:spacing w:val="-2"/>
        </w:rPr>
        <w:t>all.</w:t>
      </w:r>
      <w:r>
        <w:rPr>
          <w:spacing w:val="-14"/>
        </w:rPr>
        <w:t> </w:t>
      </w:r>
      <w:r>
        <w:rPr>
          <w:spacing w:val="-2"/>
        </w:rPr>
        <w:t>Immigration</w:t>
      </w:r>
      <w:r>
        <w:rPr>
          <w:spacing w:val="-14"/>
        </w:rPr>
        <w:t> </w:t>
      </w:r>
      <w:r>
        <w:rPr>
          <w:spacing w:val="-2"/>
        </w:rPr>
        <w:t>control</w:t>
      </w:r>
      <w:r>
        <w:rPr>
          <w:spacing w:val="-14"/>
        </w:rPr>
        <w:t> </w:t>
      </w:r>
      <w:r>
        <w:rPr>
          <w:spacing w:val="-2"/>
        </w:rPr>
        <w:t>affects </w:t>
      </w:r>
      <w:r>
        <w:rPr/>
        <w:t>not only those directly subject to it but their</w:t>
      </w:r>
      <w:r>
        <w:rPr>
          <w:spacing w:val="-5"/>
        </w:rPr>
        <w:t> </w:t>
      </w:r>
      <w:r>
        <w:rPr/>
        <w:t>family</w:t>
      </w:r>
      <w:r>
        <w:rPr>
          <w:spacing w:val="-5"/>
        </w:rPr>
        <w:t> </w:t>
      </w:r>
      <w:r>
        <w:rPr/>
        <w:t>members,</w:t>
      </w:r>
      <w:r>
        <w:rPr>
          <w:spacing w:val="-5"/>
        </w:rPr>
        <w:t> </w:t>
      </w:r>
      <w:r>
        <w:rPr/>
        <w:t>their</w:t>
      </w:r>
      <w:r>
        <w:rPr>
          <w:spacing w:val="-5"/>
        </w:rPr>
        <w:t> </w:t>
      </w:r>
      <w:r>
        <w:rPr/>
        <w:t>employers, those using their services, their friends and those dependent upon them. The mechanisms</w:t>
      </w:r>
      <w:r>
        <w:rPr>
          <w:spacing w:val="-22"/>
        </w:rPr>
        <w:t> </w:t>
      </w:r>
      <w:r>
        <w:rPr/>
        <w:t>of</w:t>
      </w:r>
      <w:r>
        <w:rPr>
          <w:spacing w:val="-21"/>
        </w:rPr>
        <w:t> </w:t>
      </w:r>
      <w:r>
        <w:rPr/>
        <w:t>control</w:t>
      </w:r>
      <w:r>
        <w:rPr>
          <w:spacing w:val="-21"/>
        </w:rPr>
        <w:t> </w:t>
      </w:r>
      <w:r>
        <w:rPr/>
        <w:t>have</w:t>
      </w:r>
      <w:r>
        <w:rPr>
          <w:spacing w:val="-21"/>
        </w:rPr>
        <w:t> </w:t>
      </w:r>
      <w:r>
        <w:rPr/>
        <w:t>the</w:t>
      </w:r>
      <w:r>
        <w:rPr>
          <w:spacing w:val="-21"/>
        </w:rPr>
        <w:t> </w:t>
      </w:r>
      <w:r>
        <w:rPr/>
        <w:t>potential</w:t>
      </w:r>
    </w:p>
    <w:p>
      <w:pPr>
        <w:spacing w:after="0" w:line="230" w:lineRule="auto"/>
        <w:sectPr>
          <w:type w:val="continuous"/>
          <w:pgSz w:w="11910" w:h="16840"/>
          <w:pgMar w:top="1920" w:bottom="280" w:left="0" w:right="500"/>
          <w:cols w:num="2" w:equalWidth="0">
            <w:col w:w="5828" w:space="40"/>
            <w:col w:w="5542"/>
          </w:cols>
        </w:sectPr>
      </w:pPr>
    </w:p>
    <w:p>
      <w:pPr>
        <w:pStyle w:val="BodyText"/>
        <w:spacing w:after="1"/>
        <w:rPr>
          <w:sz w:val="14"/>
        </w:rPr>
      </w:pPr>
      <w:r>
        <w:rPr/>
        <mc:AlternateContent>
          <mc:Choice Requires="wps">
            <w:drawing>
              <wp:anchor distT="0" distB="0" distL="0" distR="0" allowOverlap="1" layoutInCell="1" locked="0" behindDoc="0" simplePos="0" relativeHeight="15761920">
                <wp:simplePos x="0" y="0"/>
                <wp:positionH relativeFrom="page">
                  <wp:posOffset>0</wp:posOffset>
                </wp:positionH>
                <wp:positionV relativeFrom="page">
                  <wp:posOffset>3</wp:posOffset>
                </wp:positionV>
                <wp:extent cx="1270" cy="10692130"/>
                <wp:effectExtent l="0" t="0" r="0" b="0"/>
                <wp:wrapNone/>
                <wp:docPr id="137" name="Graphic 137"/>
                <wp:cNvGraphicFramePr>
                  <a:graphicFrameLocks/>
                </wp:cNvGraphicFramePr>
                <a:graphic>
                  <a:graphicData uri="http://schemas.microsoft.com/office/word/2010/wordprocessingShape">
                    <wps:wsp>
                      <wps:cNvPr id="137" name="Graphic 137"/>
                      <wps:cNvSpPr/>
                      <wps:spPr>
                        <a:xfrm>
                          <a:off x="0" y="0"/>
                          <a:ext cx="1270" cy="10692130"/>
                        </a:xfrm>
                        <a:custGeom>
                          <a:avLst/>
                          <a:gdLst/>
                          <a:ahLst/>
                          <a:cxnLst/>
                          <a:rect l="l" t="t" r="r" b="b"/>
                          <a:pathLst>
                            <a:path w="0" h="10692130">
                              <a:moveTo>
                                <a:pt x="0" y="0"/>
                              </a:moveTo>
                              <a:lnTo>
                                <a:pt x="0" y="10692003"/>
                              </a:lnTo>
                            </a:path>
                          </a:pathLst>
                        </a:custGeom>
                        <a:solidFill>
                          <a:srgbClr val="E8E0F0"/>
                        </a:solidFill>
                      </wps:spPr>
                      <wps:bodyPr wrap="square" lIns="0" tIns="0" rIns="0" bIns="0" rtlCol="0">
                        <a:prstTxWarp prst="textNoShape">
                          <a:avLst/>
                        </a:prstTxWarp>
                        <a:noAutofit/>
                      </wps:bodyPr>
                    </wps:wsp>
                  </a:graphicData>
                </a:graphic>
              </wp:anchor>
            </w:drawing>
          </mc:Choice>
          <mc:Fallback>
            <w:pict>
              <v:shape style="position:absolute;margin-left:0pt;margin-top:.000315pt;width:.1pt;height:841.9pt;mso-position-horizontal-relative:page;mso-position-vertical-relative:page;z-index:15761920" id="docshape107" coordorigin="0,0" coordsize="0,16838" path="m0,0l0,16838e" filled="true" fillcolor="#e8e0f0" stroked="false">
                <v:path arrowok="t"/>
                <v:fill type="solid"/>
                <w10:wrap type="none"/>
              </v:shape>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138" name="Group 138"/>
                <wp:cNvGraphicFramePr>
                  <a:graphicFrameLocks/>
                </wp:cNvGraphicFramePr>
                <a:graphic>
                  <a:graphicData uri="http://schemas.microsoft.com/office/word/2010/wordprocessingGroup">
                    <wpg:wgp>
                      <wpg:cNvPr id="138" name="Group 138"/>
                      <wpg:cNvGrpSpPr/>
                      <wpg:grpSpPr>
                        <a:xfrm>
                          <a:off x="0" y="0"/>
                          <a:ext cx="6645909" cy="12700"/>
                          <a:chExt cx="6645909" cy="12700"/>
                        </a:xfrm>
                      </wpg:grpSpPr>
                      <wps:wsp>
                        <wps:cNvPr id="139" name="Graphic 139"/>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108"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8" w:val="left" w:leader="none"/>
          <w:tab w:pos="1020" w:val="left" w:leader="none"/>
        </w:tabs>
        <w:spacing w:line="237" w:lineRule="auto" w:before="135" w:after="0"/>
        <w:ind w:left="1020" w:right="2117" w:hanging="301"/>
        <w:jc w:val="left"/>
        <w:rPr>
          <w:sz w:val="18"/>
        </w:rPr>
      </w:pPr>
      <w:r>
        <w:rPr>
          <w:spacing w:val="-2"/>
          <w:sz w:val="18"/>
        </w:rPr>
        <w:t>See</w:t>
      </w:r>
      <w:r>
        <w:rPr>
          <w:spacing w:val="-12"/>
          <w:sz w:val="18"/>
        </w:rPr>
        <w:t> </w:t>
      </w:r>
      <w:r>
        <w:rPr>
          <w:spacing w:val="-2"/>
          <w:sz w:val="18"/>
        </w:rPr>
        <w:t>the</w:t>
      </w:r>
      <w:r>
        <w:rPr>
          <w:spacing w:val="-12"/>
          <w:sz w:val="18"/>
        </w:rPr>
        <w:t> </w:t>
      </w:r>
      <w:r>
        <w:rPr>
          <w:spacing w:val="-2"/>
          <w:sz w:val="18"/>
        </w:rPr>
        <w:t>discussions</w:t>
      </w:r>
      <w:r>
        <w:rPr>
          <w:spacing w:val="-12"/>
          <w:sz w:val="18"/>
        </w:rPr>
        <w:t> </w:t>
      </w:r>
      <w:r>
        <w:rPr>
          <w:spacing w:val="-2"/>
          <w:sz w:val="18"/>
        </w:rPr>
        <w:t>in</w:t>
      </w:r>
      <w:r>
        <w:rPr>
          <w:spacing w:val="-12"/>
          <w:sz w:val="18"/>
        </w:rPr>
        <w:t> </w:t>
      </w:r>
      <w:r>
        <w:rPr>
          <w:spacing w:val="-2"/>
          <w:sz w:val="18"/>
        </w:rPr>
        <w:t>paragraphs</w:t>
      </w:r>
      <w:r>
        <w:rPr>
          <w:spacing w:val="-12"/>
          <w:sz w:val="18"/>
        </w:rPr>
        <w:t> </w:t>
      </w:r>
      <w:r>
        <w:rPr>
          <w:spacing w:val="-2"/>
          <w:sz w:val="18"/>
        </w:rPr>
        <w:t>4.9</w:t>
      </w:r>
      <w:r>
        <w:rPr>
          <w:spacing w:val="-12"/>
          <w:sz w:val="18"/>
        </w:rPr>
        <w:t> </w:t>
      </w:r>
      <w:r>
        <w:rPr>
          <w:spacing w:val="-2"/>
          <w:sz w:val="18"/>
        </w:rPr>
        <w:t>to</w:t>
      </w:r>
      <w:r>
        <w:rPr>
          <w:spacing w:val="-12"/>
          <w:sz w:val="18"/>
        </w:rPr>
        <w:t> </w:t>
      </w:r>
      <w:r>
        <w:rPr>
          <w:spacing w:val="-2"/>
          <w:sz w:val="18"/>
        </w:rPr>
        <w:t>4.15</w:t>
      </w:r>
      <w:r>
        <w:rPr>
          <w:spacing w:val="-12"/>
          <w:sz w:val="18"/>
        </w:rPr>
        <w:t> </w:t>
      </w:r>
      <w:r>
        <w:rPr>
          <w:spacing w:val="-2"/>
          <w:sz w:val="18"/>
        </w:rPr>
        <w:t>of</w:t>
      </w:r>
      <w:r>
        <w:rPr>
          <w:spacing w:val="-12"/>
          <w:sz w:val="18"/>
        </w:rPr>
        <w:t> </w:t>
      </w:r>
      <w:r>
        <w:rPr>
          <w:spacing w:val="-2"/>
          <w:sz w:val="18"/>
        </w:rPr>
        <w:t>the</w:t>
      </w:r>
      <w:r>
        <w:rPr>
          <w:spacing w:val="-12"/>
          <w:sz w:val="18"/>
        </w:rPr>
        <w:t> </w:t>
      </w:r>
      <w:r>
        <w:rPr>
          <w:spacing w:val="-2"/>
          <w:sz w:val="18"/>
        </w:rPr>
        <w:t>working</w:t>
      </w:r>
      <w:r>
        <w:rPr>
          <w:spacing w:val="-12"/>
          <w:sz w:val="18"/>
        </w:rPr>
        <w:t> </w:t>
      </w:r>
      <w:r>
        <w:rPr>
          <w:spacing w:val="-2"/>
          <w:sz w:val="18"/>
        </w:rPr>
        <w:t>paper:</w:t>
      </w:r>
      <w:r>
        <w:rPr>
          <w:spacing w:val="-12"/>
          <w:sz w:val="18"/>
        </w:rPr>
        <w:t> </w:t>
      </w:r>
      <w:r>
        <w:rPr>
          <w:spacing w:val="-2"/>
          <w:sz w:val="18"/>
        </w:rPr>
        <w:t>“The</w:t>
      </w:r>
      <w:r>
        <w:rPr>
          <w:spacing w:val="-12"/>
          <w:sz w:val="18"/>
        </w:rPr>
        <w:t> </w:t>
      </w:r>
      <w:r>
        <w:rPr>
          <w:spacing w:val="-2"/>
          <w:sz w:val="18"/>
        </w:rPr>
        <w:t>scope</w:t>
      </w:r>
      <w:r>
        <w:rPr>
          <w:spacing w:val="-12"/>
          <w:sz w:val="18"/>
        </w:rPr>
        <w:t> </w:t>
      </w:r>
      <w:r>
        <w:rPr>
          <w:spacing w:val="-2"/>
          <w:sz w:val="18"/>
        </w:rPr>
        <w:t>of</w:t>
      </w:r>
      <w:r>
        <w:rPr>
          <w:spacing w:val="-12"/>
          <w:sz w:val="18"/>
        </w:rPr>
        <w:t> </w:t>
      </w:r>
      <w:r>
        <w:rPr>
          <w:spacing w:val="-2"/>
          <w:sz w:val="18"/>
        </w:rPr>
        <w:t>Article</w:t>
      </w:r>
      <w:r>
        <w:rPr>
          <w:spacing w:val="-12"/>
          <w:sz w:val="18"/>
        </w:rPr>
        <w:t> </w:t>
      </w:r>
      <w:r>
        <w:rPr>
          <w:spacing w:val="-2"/>
          <w:sz w:val="18"/>
        </w:rPr>
        <w:t>2(1) </w:t>
      </w:r>
      <w:r>
        <w:rPr>
          <w:sz w:val="18"/>
        </w:rPr>
        <w:t>of the Ireland/Northern Ireland Protocol”, op.cit.</w:t>
      </w:r>
    </w:p>
    <w:p>
      <w:pPr>
        <w:pStyle w:val="ListParagraph"/>
        <w:numPr>
          <w:ilvl w:val="0"/>
          <w:numId w:val="4"/>
        </w:numPr>
        <w:tabs>
          <w:tab w:pos="1018" w:val="left" w:leader="none"/>
          <w:tab w:pos="1020" w:val="left" w:leader="none"/>
        </w:tabs>
        <w:spacing w:line="237" w:lineRule="auto" w:before="55" w:after="0"/>
        <w:ind w:left="1020" w:right="706" w:hanging="301"/>
        <w:jc w:val="left"/>
        <w:rPr>
          <w:sz w:val="18"/>
        </w:rPr>
      </w:pPr>
      <w:r>
        <w:rPr>
          <w:sz w:val="18"/>
        </w:rPr>
        <w:t>See</w:t>
      </w:r>
      <w:r>
        <w:rPr>
          <w:spacing w:val="-8"/>
          <w:sz w:val="18"/>
        </w:rPr>
        <w:t> </w:t>
      </w:r>
      <w:r>
        <w:rPr>
          <w:sz w:val="18"/>
        </w:rPr>
        <w:t>e.g.</w:t>
      </w:r>
      <w:r>
        <w:rPr>
          <w:spacing w:val="-8"/>
          <w:sz w:val="18"/>
        </w:rPr>
        <w:t> </w:t>
      </w:r>
      <w:r>
        <w:rPr>
          <w:sz w:val="18"/>
        </w:rPr>
        <w:t>Cases</w:t>
      </w:r>
      <w:r>
        <w:rPr>
          <w:spacing w:val="-8"/>
          <w:sz w:val="18"/>
        </w:rPr>
        <w:t> </w:t>
      </w:r>
      <w:r>
        <w:rPr>
          <w:sz w:val="18"/>
        </w:rPr>
        <w:t>C-22/08</w:t>
      </w:r>
      <w:r>
        <w:rPr>
          <w:spacing w:val="-8"/>
          <w:sz w:val="18"/>
        </w:rPr>
        <w:t> </w:t>
      </w:r>
      <w:r>
        <w:rPr>
          <w:sz w:val="18"/>
        </w:rPr>
        <w:t>and</w:t>
      </w:r>
      <w:r>
        <w:rPr>
          <w:spacing w:val="-8"/>
          <w:sz w:val="18"/>
        </w:rPr>
        <w:t> </w:t>
      </w:r>
      <w:r>
        <w:rPr>
          <w:sz w:val="18"/>
        </w:rPr>
        <w:t>C-23/08,</w:t>
      </w:r>
      <w:r>
        <w:rPr>
          <w:spacing w:val="-8"/>
          <w:sz w:val="18"/>
        </w:rPr>
        <w:t> </w:t>
      </w:r>
      <w:r>
        <w:rPr>
          <w:i/>
          <w:sz w:val="18"/>
        </w:rPr>
        <w:t>Vatsouras</w:t>
      </w:r>
      <w:r>
        <w:rPr>
          <w:i/>
          <w:spacing w:val="-8"/>
          <w:sz w:val="18"/>
        </w:rPr>
        <w:t> </w:t>
      </w:r>
      <w:r>
        <w:rPr>
          <w:i/>
          <w:sz w:val="18"/>
        </w:rPr>
        <w:t>and</w:t>
      </w:r>
      <w:r>
        <w:rPr>
          <w:i/>
          <w:spacing w:val="-8"/>
          <w:sz w:val="18"/>
        </w:rPr>
        <w:t> </w:t>
      </w:r>
      <w:r>
        <w:rPr>
          <w:i/>
          <w:sz w:val="18"/>
        </w:rPr>
        <w:t>Koupatantze,</w:t>
      </w:r>
      <w:r>
        <w:rPr>
          <w:i/>
          <w:spacing w:val="-8"/>
          <w:sz w:val="18"/>
        </w:rPr>
        <w:t> </w:t>
      </w:r>
      <w:r>
        <w:rPr>
          <w:sz w:val="18"/>
        </w:rPr>
        <w:t>Case</w:t>
      </w:r>
      <w:r>
        <w:rPr>
          <w:spacing w:val="-8"/>
          <w:sz w:val="18"/>
        </w:rPr>
        <w:t> </w:t>
      </w:r>
      <w:r>
        <w:rPr>
          <w:sz w:val="18"/>
        </w:rPr>
        <w:t>238/83.</w:t>
      </w:r>
      <w:r>
        <w:rPr>
          <w:spacing w:val="-8"/>
          <w:sz w:val="18"/>
        </w:rPr>
        <w:t> </w:t>
      </w:r>
      <w:r>
        <w:rPr>
          <w:i/>
          <w:sz w:val="18"/>
        </w:rPr>
        <w:t>Caisse</w:t>
      </w:r>
      <w:r>
        <w:rPr>
          <w:i/>
          <w:spacing w:val="-8"/>
          <w:sz w:val="18"/>
        </w:rPr>
        <w:t> </w:t>
      </w:r>
      <w:r>
        <w:rPr>
          <w:i/>
          <w:sz w:val="18"/>
        </w:rPr>
        <w:t>d'Allocations</w:t>
      </w:r>
      <w:r>
        <w:rPr>
          <w:i/>
          <w:sz w:val="18"/>
        </w:rPr>
        <w:t> </w:t>
      </w:r>
      <w:r>
        <w:rPr>
          <w:i/>
          <w:spacing w:val="-4"/>
          <w:sz w:val="18"/>
        </w:rPr>
        <w:t>Familiales</w:t>
      </w:r>
      <w:r>
        <w:rPr>
          <w:i/>
          <w:spacing w:val="-11"/>
          <w:sz w:val="18"/>
        </w:rPr>
        <w:t> </w:t>
      </w:r>
      <w:r>
        <w:rPr>
          <w:i/>
          <w:spacing w:val="-4"/>
          <w:sz w:val="18"/>
        </w:rPr>
        <w:t>de</w:t>
      </w:r>
      <w:r>
        <w:rPr>
          <w:i/>
          <w:spacing w:val="-11"/>
          <w:sz w:val="18"/>
        </w:rPr>
        <w:t> </w:t>
      </w:r>
      <w:r>
        <w:rPr>
          <w:i/>
          <w:spacing w:val="-4"/>
          <w:sz w:val="18"/>
        </w:rPr>
        <w:t>la</w:t>
      </w:r>
      <w:r>
        <w:rPr>
          <w:i/>
          <w:spacing w:val="-11"/>
          <w:sz w:val="18"/>
        </w:rPr>
        <w:t> </w:t>
      </w:r>
      <w:r>
        <w:rPr>
          <w:i/>
          <w:spacing w:val="-4"/>
          <w:sz w:val="18"/>
        </w:rPr>
        <w:t>Région</w:t>
      </w:r>
      <w:r>
        <w:rPr>
          <w:i/>
          <w:spacing w:val="-11"/>
          <w:sz w:val="18"/>
        </w:rPr>
        <w:t> </w:t>
      </w:r>
      <w:r>
        <w:rPr>
          <w:i/>
          <w:spacing w:val="-4"/>
          <w:sz w:val="18"/>
        </w:rPr>
        <w:t>Parisienne</w:t>
      </w:r>
      <w:r>
        <w:rPr>
          <w:i/>
          <w:spacing w:val="-11"/>
          <w:sz w:val="18"/>
        </w:rPr>
        <w:t> </w:t>
      </w:r>
      <w:r>
        <w:rPr>
          <w:i/>
          <w:spacing w:val="-4"/>
          <w:sz w:val="18"/>
        </w:rPr>
        <w:t>v</w:t>
      </w:r>
      <w:r>
        <w:rPr>
          <w:i/>
          <w:spacing w:val="-11"/>
          <w:sz w:val="18"/>
        </w:rPr>
        <w:t> </w:t>
      </w:r>
      <w:r>
        <w:rPr>
          <w:i/>
          <w:spacing w:val="-4"/>
          <w:sz w:val="18"/>
        </w:rPr>
        <w:t>Meade</w:t>
      </w:r>
      <w:r>
        <w:rPr>
          <w:i/>
          <w:spacing w:val="-11"/>
          <w:sz w:val="18"/>
        </w:rPr>
        <w:t> </w:t>
      </w:r>
      <w:r>
        <w:rPr>
          <w:spacing w:val="-4"/>
          <w:sz w:val="18"/>
        </w:rPr>
        <w:t>[1984]</w:t>
      </w:r>
      <w:r>
        <w:rPr>
          <w:spacing w:val="-11"/>
          <w:sz w:val="18"/>
        </w:rPr>
        <w:t> </w:t>
      </w:r>
      <w:r>
        <w:rPr>
          <w:spacing w:val="-4"/>
          <w:sz w:val="18"/>
        </w:rPr>
        <w:t>ECR</w:t>
      </w:r>
      <w:r>
        <w:rPr>
          <w:spacing w:val="-11"/>
          <w:sz w:val="18"/>
        </w:rPr>
        <w:t> </w:t>
      </w:r>
      <w:r>
        <w:rPr>
          <w:spacing w:val="-4"/>
          <w:sz w:val="18"/>
        </w:rPr>
        <w:t>2631;</w:t>
      </w:r>
      <w:r>
        <w:rPr>
          <w:spacing w:val="-11"/>
          <w:sz w:val="18"/>
        </w:rPr>
        <w:t> </w:t>
      </w:r>
      <w:r>
        <w:rPr>
          <w:spacing w:val="-4"/>
          <w:sz w:val="18"/>
        </w:rPr>
        <w:t>Case</w:t>
      </w:r>
      <w:r>
        <w:rPr>
          <w:spacing w:val="-11"/>
          <w:sz w:val="18"/>
        </w:rPr>
        <w:t> </w:t>
      </w:r>
      <w:r>
        <w:rPr>
          <w:spacing w:val="-4"/>
          <w:sz w:val="18"/>
        </w:rPr>
        <w:t>C47/91,</w:t>
      </w:r>
      <w:r>
        <w:rPr>
          <w:spacing w:val="-11"/>
          <w:sz w:val="18"/>
        </w:rPr>
        <w:t> </w:t>
      </w:r>
      <w:r>
        <w:rPr>
          <w:i/>
          <w:spacing w:val="-4"/>
          <w:sz w:val="18"/>
        </w:rPr>
        <w:t>Ferrer</w:t>
      </w:r>
      <w:r>
        <w:rPr>
          <w:i/>
          <w:spacing w:val="-11"/>
          <w:sz w:val="18"/>
        </w:rPr>
        <w:t> </w:t>
      </w:r>
      <w:r>
        <w:rPr>
          <w:i/>
          <w:spacing w:val="-4"/>
          <w:sz w:val="18"/>
        </w:rPr>
        <w:t>Laderer,</w:t>
      </w:r>
      <w:r>
        <w:rPr>
          <w:i/>
          <w:spacing w:val="-11"/>
          <w:sz w:val="18"/>
        </w:rPr>
        <w:t> </w:t>
      </w:r>
      <w:r>
        <w:rPr>
          <w:spacing w:val="-4"/>
          <w:sz w:val="18"/>
        </w:rPr>
        <w:t>[1992]</w:t>
      </w:r>
      <w:r>
        <w:rPr>
          <w:spacing w:val="-11"/>
          <w:sz w:val="18"/>
        </w:rPr>
        <w:t> </w:t>
      </w:r>
      <w:r>
        <w:rPr>
          <w:spacing w:val="-4"/>
          <w:sz w:val="18"/>
        </w:rPr>
        <w:t>ECR</w:t>
      </w:r>
      <w:r>
        <w:rPr>
          <w:spacing w:val="-11"/>
          <w:sz w:val="18"/>
        </w:rPr>
        <w:t> </w:t>
      </w:r>
      <w:r>
        <w:rPr>
          <w:spacing w:val="-4"/>
          <w:sz w:val="18"/>
        </w:rPr>
        <w:t>I-4097.</w:t>
      </w:r>
    </w:p>
    <w:p>
      <w:pPr>
        <w:pStyle w:val="BodyText"/>
        <w:spacing w:before="1"/>
        <w:rPr>
          <w:sz w:val="19"/>
        </w:rPr>
      </w:pPr>
      <w:r>
        <w:rPr/>
        <mc:AlternateContent>
          <mc:Choice Requires="wps">
            <w:drawing>
              <wp:anchor distT="0" distB="0" distL="0" distR="0" allowOverlap="1" layoutInCell="1" locked="0" behindDoc="1" simplePos="0" relativeHeight="487620608">
                <wp:simplePos x="0" y="0"/>
                <wp:positionH relativeFrom="page">
                  <wp:posOffset>457200</wp:posOffset>
                </wp:positionH>
                <wp:positionV relativeFrom="paragraph">
                  <wp:posOffset>162557</wp:posOffset>
                </wp:positionV>
                <wp:extent cx="6645909" cy="1270"/>
                <wp:effectExtent l="0" t="0" r="0" b="0"/>
                <wp:wrapTopAndBottom/>
                <wp:docPr id="140" name="Graphic 140"/>
                <wp:cNvGraphicFramePr>
                  <a:graphicFrameLocks/>
                </wp:cNvGraphicFramePr>
                <a:graphic>
                  <a:graphicData uri="http://schemas.microsoft.com/office/word/2010/wordprocessingShape">
                    <wps:wsp>
                      <wps:cNvPr id="140" name="Graphic 140"/>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2.799767pt;width:523.3pt;height:.1pt;mso-position-horizontal-relative:page;mso-position-vertical-relative:paragraph;z-index:-15695872;mso-wrap-distance-left:0;mso-wrap-distance-right:0" id="docshape109" coordorigin="720,256" coordsize="10466,0" path="m720,256l11186,256e" filled="false" stroked="true" strokeweight="1pt" strokecolor="#77328a">
                <v:path arrowok="t"/>
                <v:stroke dashstyle="solid"/>
                <w10:wrap type="topAndBottom"/>
              </v:shape>
            </w:pict>
          </mc:Fallback>
        </mc:AlternateContent>
      </w:r>
    </w:p>
    <w:p>
      <w:pPr>
        <w:pStyle w:val="BodyText"/>
        <w:spacing w:before="73"/>
        <w:ind w:right="218"/>
        <w:jc w:val="right"/>
        <w:rPr>
          <w:rFonts w:ascii="Arial Black"/>
        </w:rPr>
      </w:pPr>
      <w:r>
        <w:rPr>
          <w:rFonts w:ascii="Arial Black"/>
          <w:color w:val="77328A"/>
          <w:spacing w:val="-10"/>
        </w:rPr>
        <w:t>9</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21632">
                <wp:simplePos x="0" y="0"/>
                <wp:positionH relativeFrom="page">
                  <wp:posOffset>457200</wp:posOffset>
                </wp:positionH>
                <wp:positionV relativeFrom="paragraph">
                  <wp:posOffset>130830</wp:posOffset>
                </wp:positionV>
                <wp:extent cx="6645909" cy="1270"/>
                <wp:effectExtent l="0" t="0" r="0" b="0"/>
                <wp:wrapTopAndBottom/>
                <wp:docPr id="141" name="Graphic 141"/>
                <wp:cNvGraphicFramePr>
                  <a:graphicFrameLocks/>
                </wp:cNvGraphicFramePr>
                <a:graphic>
                  <a:graphicData uri="http://schemas.microsoft.com/office/word/2010/wordprocessingShape">
                    <wps:wsp>
                      <wps:cNvPr id="141" name="Graphic 141"/>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94848;mso-wrap-distance-left:0;mso-wrap-distance-right:0" id="docshape110" coordorigin="720,206" coordsize="10466,0" path="m720,206l11186,206e" filled="false" stroked="true" strokeweight="1pt" strokecolor="#77328a">
                <v:path arrowok="t"/>
                <v:stroke dashstyle="solid"/>
                <w10:wrap type="topAndBottom"/>
              </v:shape>
            </w:pict>
          </mc:Fallback>
        </mc:AlternateContent>
      </w:r>
    </w:p>
    <w:p>
      <w:pPr>
        <w:pStyle w:val="BodyText"/>
        <w:spacing w:before="12"/>
        <w:rPr>
          <w:rFonts w:ascii="Arial Black"/>
          <w:sz w:val="18"/>
        </w:rPr>
      </w:pPr>
    </w:p>
    <w:p>
      <w:pPr>
        <w:spacing w:after="0"/>
        <w:rPr>
          <w:rFonts w:ascii="Arial Black"/>
          <w:sz w:val="18"/>
        </w:rPr>
        <w:sectPr>
          <w:pgSz w:w="11910" w:h="16840"/>
          <w:pgMar w:top="600" w:bottom="280" w:left="0" w:right="500"/>
        </w:sectPr>
      </w:pPr>
    </w:p>
    <w:p>
      <w:pPr>
        <w:pStyle w:val="BodyText"/>
        <w:spacing w:line="230" w:lineRule="auto" w:before="107"/>
        <w:ind w:left="720" w:right="330"/>
      </w:pPr>
      <w:r>
        <w:rPr/>
        <w:t>to</w:t>
      </w:r>
      <w:r>
        <w:rPr>
          <w:spacing w:val="-2"/>
        </w:rPr>
        <w:t> </w:t>
      </w:r>
      <w:r>
        <w:rPr/>
        <w:t>affect</w:t>
      </w:r>
      <w:r>
        <w:rPr>
          <w:spacing w:val="-2"/>
        </w:rPr>
        <w:t> </w:t>
      </w:r>
      <w:r>
        <w:rPr/>
        <w:t>the</w:t>
      </w:r>
      <w:r>
        <w:rPr>
          <w:spacing w:val="-2"/>
        </w:rPr>
        <w:t> </w:t>
      </w:r>
      <w:r>
        <w:rPr/>
        <w:t>lives</w:t>
      </w:r>
      <w:r>
        <w:rPr>
          <w:spacing w:val="-2"/>
        </w:rPr>
        <w:t> </w:t>
      </w:r>
      <w:r>
        <w:rPr/>
        <w:t>of</w:t>
      </w:r>
      <w:r>
        <w:rPr>
          <w:spacing w:val="-2"/>
        </w:rPr>
        <w:t> </w:t>
      </w:r>
      <w:r>
        <w:rPr/>
        <w:t>all,</w:t>
      </w:r>
      <w:r>
        <w:rPr>
          <w:spacing w:val="-2"/>
        </w:rPr>
        <w:t> </w:t>
      </w:r>
      <w:r>
        <w:rPr/>
        <w:t>for</w:t>
      </w:r>
      <w:r>
        <w:rPr>
          <w:spacing w:val="-2"/>
        </w:rPr>
        <w:t> </w:t>
      </w:r>
      <w:r>
        <w:rPr/>
        <w:t>example, having to prove immigration status to obtain employment or to access social entitlements. In the words of Anuerin </w:t>
      </w:r>
      <w:r>
        <w:rPr>
          <w:spacing w:val="-2"/>
        </w:rPr>
        <w:t>Bevan</w:t>
      </w:r>
      <w:r>
        <w:rPr>
          <w:spacing w:val="-20"/>
        </w:rPr>
        <w:t> </w:t>
      </w:r>
      <w:r>
        <w:rPr>
          <w:spacing w:val="-2"/>
        </w:rPr>
        <w:t>in</w:t>
      </w:r>
      <w:r>
        <w:rPr>
          <w:spacing w:val="-19"/>
        </w:rPr>
        <w:t> </w:t>
      </w:r>
      <w:r>
        <w:rPr>
          <w:spacing w:val="-2"/>
        </w:rPr>
        <w:t>1952</w:t>
      </w:r>
      <w:r>
        <w:rPr>
          <w:spacing w:val="-19"/>
        </w:rPr>
        <w:t> </w:t>
      </w:r>
      <w:r>
        <w:rPr>
          <w:spacing w:val="-2"/>
        </w:rPr>
        <w:t>in</w:t>
      </w:r>
      <w:r>
        <w:rPr>
          <w:spacing w:val="-19"/>
        </w:rPr>
        <w:t> </w:t>
      </w:r>
      <w:r>
        <w:rPr>
          <w:spacing w:val="-2"/>
        </w:rPr>
        <w:t>chapter</w:t>
      </w:r>
      <w:r>
        <w:rPr>
          <w:spacing w:val="-19"/>
        </w:rPr>
        <w:t> </w:t>
      </w:r>
      <w:r>
        <w:rPr>
          <w:spacing w:val="-2"/>
        </w:rPr>
        <w:t>five</w:t>
      </w:r>
      <w:r>
        <w:rPr>
          <w:spacing w:val="-19"/>
        </w:rPr>
        <w:t> </w:t>
      </w:r>
      <w:r>
        <w:rPr>
          <w:spacing w:val="-2"/>
        </w:rPr>
        <w:t>of</w:t>
      </w:r>
      <w:r>
        <w:rPr>
          <w:spacing w:val="-19"/>
        </w:rPr>
        <w:t> </w:t>
      </w:r>
      <w:r>
        <w:rPr>
          <w:i/>
          <w:spacing w:val="-2"/>
        </w:rPr>
        <w:t>In</w:t>
      </w:r>
      <w:r>
        <w:rPr>
          <w:i/>
          <w:spacing w:val="-19"/>
        </w:rPr>
        <w:t> </w:t>
      </w:r>
      <w:r>
        <w:rPr>
          <w:i/>
          <w:spacing w:val="-2"/>
        </w:rPr>
        <w:t>place</w:t>
      </w:r>
      <w:r>
        <w:rPr>
          <w:i/>
          <w:spacing w:val="-2"/>
        </w:rPr>
        <w:t> </w:t>
      </w:r>
      <w:r>
        <w:rPr>
          <w:i/>
        </w:rPr>
        <w:t>of</w:t>
      </w:r>
      <w:r>
        <w:rPr>
          <w:i/>
          <w:spacing w:val="-21"/>
        </w:rPr>
        <w:t> </w:t>
      </w:r>
      <w:r>
        <w:rPr>
          <w:i/>
        </w:rPr>
        <w:t>fear</w:t>
      </w:r>
      <w:r>
        <w:rPr>
          <w:i/>
          <w:spacing w:val="-21"/>
        </w:rPr>
        <w:t> </w:t>
      </w:r>
      <w:r>
        <w:rPr/>
        <w:t>justifying</w:t>
      </w:r>
      <w:r>
        <w:rPr>
          <w:spacing w:val="-21"/>
        </w:rPr>
        <w:t> </w:t>
      </w:r>
      <w:r>
        <w:rPr/>
        <w:t>giving</w:t>
      </w:r>
      <w:r>
        <w:rPr>
          <w:spacing w:val="-21"/>
        </w:rPr>
        <w:t> </w:t>
      </w:r>
      <w:r>
        <w:rPr/>
        <w:t>all</w:t>
      </w:r>
      <w:r>
        <w:rPr>
          <w:spacing w:val="-21"/>
        </w:rPr>
        <w:t> </w:t>
      </w:r>
      <w:r>
        <w:rPr/>
        <w:t>access</w:t>
      </w:r>
      <w:r>
        <w:rPr>
          <w:spacing w:val="-21"/>
        </w:rPr>
        <w:t> </w:t>
      </w:r>
      <w:r>
        <w:rPr/>
        <w:t>to</w:t>
      </w:r>
      <w:r>
        <w:rPr>
          <w:spacing w:val="-21"/>
        </w:rPr>
        <w:t> </w:t>
      </w:r>
      <w:r>
        <w:rPr/>
        <w:t>the National Health Service:</w:t>
      </w:r>
    </w:p>
    <w:p>
      <w:pPr>
        <w:pStyle w:val="BodyText"/>
        <w:spacing w:line="230" w:lineRule="auto" w:before="280"/>
        <w:ind w:left="1003" w:right="11"/>
      </w:pPr>
      <w:r>
        <w:rPr/>
        <w:t>Are British citizens to carry means of identification</w:t>
      </w:r>
      <w:r>
        <w:rPr>
          <w:spacing w:val="-14"/>
        </w:rPr>
        <w:t> </w:t>
      </w:r>
      <w:r>
        <w:rPr/>
        <w:t>everywhere</w:t>
      </w:r>
      <w:r>
        <w:rPr>
          <w:spacing w:val="-14"/>
        </w:rPr>
        <w:t> </w:t>
      </w:r>
      <w:r>
        <w:rPr/>
        <w:t>to</w:t>
      </w:r>
      <w:r>
        <w:rPr>
          <w:spacing w:val="-14"/>
        </w:rPr>
        <w:t> </w:t>
      </w:r>
      <w:r>
        <w:rPr/>
        <w:t>prove</w:t>
      </w:r>
      <w:r>
        <w:rPr>
          <w:spacing w:val="-14"/>
        </w:rPr>
        <w:t> </w:t>
      </w:r>
      <w:r>
        <w:rPr/>
        <w:t>that they are not visitors? For if the sheep are to be separated from the goats both</w:t>
      </w:r>
      <w:r>
        <w:rPr>
          <w:spacing w:val="-19"/>
        </w:rPr>
        <w:t> </w:t>
      </w:r>
      <w:r>
        <w:rPr/>
        <w:t>must</w:t>
      </w:r>
      <w:r>
        <w:rPr>
          <w:spacing w:val="-19"/>
        </w:rPr>
        <w:t> </w:t>
      </w:r>
      <w:r>
        <w:rPr/>
        <w:t>be</w:t>
      </w:r>
      <w:r>
        <w:rPr>
          <w:spacing w:val="-19"/>
        </w:rPr>
        <w:t> </w:t>
      </w:r>
      <w:r>
        <w:rPr/>
        <w:t>classified.</w:t>
      </w:r>
      <w:r>
        <w:rPr>
          <w:spacing w:val="-19"/>
        </w:rPr>
        <w:t> </w:t>
      </w:r>
      <w:r>
        <w:rPr/>
        <w:t>What</w:t>
      </w:r>
      <w:r>
        <w:rPr>
          <w:spacing w:val="-19"/>
        </w:rPr>
        <w:t> </w:t>
      </w:r>
      <w:r>
        <w:rPr/>
        <w:t>began</w:t>
      </w:r>
      <w:r>
        <w:rPr>
          <w:spacing w:val="-19"/>
        </w:rPr>
        <w:t> </w:t>
      </w:r>
      <w:r>
        <w:rPr/>
        <w:t>as an attempt to keep the Health Service for ourselves would end by being a nuisance to everybody.</w:t>
      </w:r>
    </w:p>
    <w:p>
      <w:pPr>
        <w:pStyle w:val="BodyText"/>
        <w:spacing w:line="230" w:lineRule="auto" w:before="280"/>
        <w:ind w:left="720" w:right="11"/>
      </w:pPr>
      <w:r>
        <w:rPr/>
        <w:t>Article 2 of the Windsor Framework is concerned with “rights, safeguards or equality of opportunity”, thus, like the Belfast (Good Friday) Agreement, it makes</w:t>
      </w:r>
      <w:r>
        <w:rPr>
          <w:spacing w:val="-6"/>
        </w:rPr>
        <w:t> </w:t>
      </w:r>
      <w:r>
        <w:rPr/>
        <w:t>a</w:t>
      </w:r>
      <w:r>
        <w:rPr>
          <w:spacing w:val="-6"/>
        </w:rPr>
        <w:t> </w:t>
      </w:r>
      <w:r>
        <w:rPr/>
        <w:t>promise</w:t>
      </w:r>
      <w:r>
        <w:rPr>
          <w:spacing w:val="-6"/>
        </w:rPr>
        <w:t> </w:t>
      </w:r>
      <w:r>
        <w:rPr/>
        <w:t>to</w:t>
      </w:r>
      <w:r>
        <w:rPr>
          <w:spacing w:val="-6"/>
        </w:rPr>
        <w:t> </w:t>
      </w:r>
      <w:r>
        <w:rPr/>
        <w:t>the</w:t>
      </w:r>
      <w:r>
        <w:rPr>
          <w:spacing w:val="-6"/>
        </w:rPr>
        <w:t> </w:t>
      </w:r>
      <w:r>
        <w:rPr/>
        <w:t>community</w:t>
      </w:r>
      <w:r>
        <w:rPr>
          <w:spacing w:val="-6"/>
        </w:rPr>
        <w:t> </w:t>
      </w:r>
      <w:r>
        <w:rPr/>
        <w:t>as</w:t>
      </w:r>
      <w:r>
        <w:rPr>
          <w:spacing w:val="-6"/>
        </w:rPr>
        <w:t> </w:t>
      </w:r>
      <w:r>
        <w:rPr/>
        <w:t>a whole as to how people will be treated. The immigration status of a refugee, beneficiary</w:t>
      </w:r>
      <w:r>
        <w:rPr>
          <w:spacing w:val="-10"/>
        </w:rPr>
        <w:t> </w:t>
      </w:r>
      <w:r>
        <w:rPr/>
        <w:t>of</w:t>
      </w:r>
      <w:r>
        <w:rPr>
          <w:spacing w:val="-10"/>
        </w:rPr>
        <w:t> </w:t>
      </w:r>
      <w:r>
        <w:rPr/>
        <w:t>international</w:t>
      </w:r>
      <w:r>
        <w:rPr>
          <w:spacing w:val="-10"/>
        </w:rPr>
        <w:t> </w:t>
      </w:r>
      <w:r>
        <w:rPr/>
        <w:t>protection</w:t>
      </w:r>
      <w:r>
        <w:rPr>
          <w:spacing w:val="-10"/>
        </w:rPr>
        <w:t> </w:t>
      </w:r>
      <w:r>
        <w:rPr/>
        <w:t>or person seeking international protection and</w:t>
      </w:r>
      <w:r>
        <w:rPr>
          <w:spacing w:val="-22"/>
        </w:rPr>
        <w:t> </w:t>
      </w:r>
      <w:r>
        <w:rPr/>
        <w:t>the</w:t>
      </w:r>
      <w:r>
        <w:rPr>
          <w:spacing w:val="-21"/>
        </w:rPr>
        <w:t> </w:t>
      </w:r>
      <w:r>
        <w:rPr/>
        <w:t>question</w:t>
      </w:r>
      <w:r>
        <w:rPr>
          <w:spacing w:val="-21"/>
        </w:rPr>
        <w:t> </w:t>
      </w:r>
      <w:r>
        <w:rPr/>
        <w:t>of</w:t>
      </w:r>
      <w:r>
        <w:rPr>
          <w:spacing w:val="-21"/>
        </w:rPr>
        <w:t> </w:t>
      </w:r>
      <w:r>
        <w:rPr/>
        <w:t>whether</w:t>
      </w:r>
      <w:r>
        <w:rPr>
          <w:spacing w:val="-21"/>
        </w:rPr>
        <w:t> </w:t>
      </w:r>
      <w:r>
        <w:rPr/>
        <w:t>they</w:t>
      </w:r>
      <w:r>
        <w:rPr>
          <w:spacing w:val="-21"/>
        </w:rPr>
        <w:t> </w:t>
      </w:r>
      <w:r>
        <w:rPr/>
        <w:t>arrived before</w:t>
      </w:r>
      <w:r>
        <w:rPr>
          <w:spacing w:val="-8"/>
        </w:rPr>
        <w:t> </w:t>
      </w:r>
      <w:r>
        <w:rPr/>
        <w:t>or</w:t>
      </w:r>
      <w:r>
        <w:rPr>
          <w:spacing w:val="-8"/>
        </w:rPr>
        <w:t> </w:t>
      </w:r>
      <w:r>
        <w:rPr/>
        <w:t>after</w:t>
      </w:r>
      <w:r>
        <w:rPr>
          <w:spacing w:val="-8"/>
        </w:rPr>
        <w:t> </w:t>
      </w:r>
      <w:r>
        <w:rPr/>
        <w:t>Brexit</w:t>
      </w:r>
      <w:r>
        <w:rPr>
          <w:spacing w:val="-8"/>
        </w:rPr>
        <w:t> </w:t>
      </w:r>
      <w:r>
        <w:rPr/>
        <w:t>do</w:t>
      </w:r>
      <w:r>
        <w:rPr>
          <w:spacing w:val="-8"/>
        </w:rPr>
        <w:t> </w:t>
      </w:r>
      <w:r>
        <w:rPr/>
        <w:t>not</w:t>
      </w:r>
      <w:r>
        <w:rPr>
          <w:spacing w:val="-8"/>
        </w:rPr>
        <w:t> </w:t>
      </w:r>
      <w:r>
        <w:rPr/>
        <w:t>lessen</w:t>
      </w:r>
      <w:r>
        <w:rPr>
          <w:spacing w:val="-8"/>
        </w:rPr>
        <w:t> </w:t>
      </w:r>
      <w:r>
        <w:rPr/>
        <w:t>their status as part of that community.</w:t>
      </w:r>
    </w:p>
    <w:p>
      <w:pPr>
        <w:pStyle w:val="BodyText"/>
        <w:spacing w:line="230" w:lineRule="auto" w:before="281"/>
        <w:ind w:left="720"/>
      </w:pPr>
      <w:r>
        <w:rPr/>
        <w:t>Equality “of opportunity”, that can be dealt with shortly. It appears to do no more</w:t>
      </w:r>
      <w:r>
        <w:rPr>
          <w:spacing w:val="-21"/>
        </w:rPr>
        <w:t> </w:t>
      </w:r>
      <w:r>
        <w:rPr/>
        <w:t>than</w:t>
      </w:r>
      <w:r>
        <w:rPr>
          <w:spacing w:val="-21"/>
        </w:rPr>
        <w:t> </w:t>
      </w:r>
      <w:r>
        <w:rPr/>
        <w:t>refer</w:t>
      </w:r>
      <w:r>
        <w:rPr>
          <w:spacing w:val="-21"/>
        </w:rPr>
        <w:t> </w:t>
      </w:r>
      <w:r>
        <w:rPr/>
        <w:t>to</w:t>
      </w:r>
      <w:r>
        <w:rPr>
          <w:spacing w:val="-21"/>
        </w:rPr>
        <w:t> </w:t>
      </w:r>
      <w:r>
        <w:rPr/>
        <w:t>the</w:t>
      </w:r>
      <w:r>
        <w:rPr>
          <w:spacing w:val="-21"/>
        </w:rPr>
        <w:t> </w:t>
      </w:r>
      <w:r>
        <w:rPr/>
        <w:t>distinction</w:t>
      </w:r>
      <w:r>
        <w:rPr>
          <w:spacing w:val="-21"/>
        </w:rPr>
        <w:t> </w:t>
      </w:r>
      <w:r>
        <w:rPr/>
        <w:t>between equality of opportunity and equality of outcome. That appears to be the reading of the Equality Commission for Northern Ireland,</w:t>
      </w:r>
      <w:r>
        <w:rPr>
          <w:spacing w:val="-5"/>
        </w:rPr>
        <w:t> </w:t>
      </w:r>
      <w:r>
        <w:rPr/>
        <w:t>which</w:t>
      </w:r>
      <w:r>
        <w:rPr>
          <w:spacing w:val="-5"/>
        </w:rPr>
        <w:t> </w:t>
      </w:r>
      <w:r>
        <w:rPr/>
        <w:t>summarises</w:t>
      </w:r>
      <w:r>
        <w:rPr>
          <w:spacing w:val="-5"/>
        </w:rPr>
        <w:t> </w:t>
      </w:r>
      <w:r>
        <w:rPr/>
        <w:t>its</w:t>
      </w:r>
      <w:r>
        <w:rPr>
          <w:spacing w:val="-5"/>
        </w:rPr>
        <w:t> </w:t>
      </w:r>
      <w:r>
        <w:rPr/>
        <w:t>statutory remit</w:t>
      </w:r>
      <w:r>
        <w:rPr>
          <w:position w:val="8"/>
          <w:sz w:val="14"/>
        </w:rPr>
        <w:t>9</w:t>
      </w:r>
      <w:r>
        <w:rPr>
          <w:spacing w:val="36"/>
          <w:position w:val="8"/>
          <w:sz w:val="14"/>
        </w:rPr>
        <w:t> </w:t>
      </w:r>
      <w:r>
        <w:rPr/>
        <w:t>on its website</w:t>
      </w:r>
      <w:r>
        <w:rPr>
          <w:position w:val="8"/>
          <w:sz w:val="14"/>
        </w:rPr>
        <w:t>10</w:t>
      </w:r>
      <w:r>
        <w:rPr>
          <w:spacing w:val="36"/>
          <w:position w:val="8"/>
          <w:sz w:val="14"/>
        </w:rPr>
        <w:t> </w:t>
      </w:r>
      <w:r>
        <w:rPr/>
        <w:t>as:</w:t>
      </w:r>
    </w:p>
    <w:p>
      <w:pPr>
        <w:pStyle w:val="ListParagraph"/>
        <w:numPr>
          <w:ilvl w:val="0"/>
          <w:numId w:val="5"/>
        </w:numPr>
        <w:tabs>
          <w:tab w:pos="1230" w:val="left" w:leader="none"/>
        </w:tabs>
        <w:spacing w:line="230" w:lineRule="auto" w:before="278" w:after="0"/>
        <w:ind w:left="1230" w:right="683" w:hanging="341"/>
        <w:jc w:val="left"/>
        <w:rPr>
          <w:sz w:val="24"/>
        </w:rPr>
      </w:pPr>
      <w:r>
        <w:rPr>
          <w:sz w:val="24"/>
        </w:rPr>
        <w:t>promote</w:t>
      </w:r>
      <w:r>
        <w:rPr>
          <w:spacing w:val="-10"/>
          <w:sz w:val="24"/>
        </w:rPr>
        <w:t> </w:t>
      </w:r>
      <w:r>
        <w:rPr>
          <w:sz w:val="24"/>
        </w:rPr>
        <w:t>equality</w:t>
      </w:r>
      <w:r>
        <w:rPr>
          <w:spacing w:val="-10"/>
          <w:sz w:val="24"/>
        </w:rPr>
        <w:t> </w:t>
      </w:r>
      <w:r>
        <w:rPr>
          <w:sz w:val="24"/>
        </w:rPr>
        <w:t>of</w:t>
      </w:r>
      <w:r>
        <w:rPr>
          <w:spacing w:val="-10"/>
          <w:sz w:val="24"/>
        </w:rPr>
        <w:t> </w:t>
      </w:r>
      <w:r>
        <w:rPr>
          <w:sz w:val="24"/>
        </w:rPr>
        <w:t>opportunity and affirmative action</w:t>
      </w:r>
    </w:p>
    <w:p>
      <w:pPr>
        <w:pStyle w:val="ListParagraph"/>
        <w:numPr>
          <w:ilvl w:val="0"/>
          <w:numId w:val="5"/>
        </w:numPr>
        <w:tabs>
          <w:tab w:pos="1230" w:val="left" w:leader="none"/>
        </w:tabs>
        <w:spacing w:line="230" w:lineRule="auto" w:before="0" w:after="0"/>
        <w:ind w:left="1230" w:right="771" w:hanging="341"/>
        <w:jc w:val="left"/>
        <w:rPr>
          <w:sz w:val="24"/>
        </w:rPr>
      </w:pPr>
      <w:r>
        <w:rPr>
          <w:sz w:val="24"/>
        </w:rPr>
        <w:t>work</w:t>
      </w:r>
      <w:r>
        <w:rPr>
          <w:spacing w:val="-22"/>
          <w:sz w:val="24"/>
        </w:rPr>
        <w:t> </w:t>
      </w:r>
      <w:r>
        <w:rPr>
          <w:sz w:val="24"/>
        </w:rPr>
        <w:t>towards</w:t>
      </w:r>
      <w:r>
        <w:rPr>
          <w:spacing w:val="-21"/>
          <w:sz w:val="24"/>
        </w:rPr>
        <w:t> </w:t>
      </w:r>
      <w:r>
        <w:rPr>
          <w:sz w:val="24"/>
        </w:rPr>
        <w:t>the</w:t>
      </w:r>
      <w:r>
        <w:rPr>
          <w:spacing w:val="-21"/>
          <w:sz w:val="24"/>
        </w:rPr>
        <w:t> </w:t>
      </w:r>
      <w:r>
        <w:rPr>
          <w:sz w:val="24"/>
        </w:rPr>
        <w:t>elimination</w:t>
      </w:r>
      <w:r>
        <w:rPr>
          <w:spacing w:val="-21"/>
          <w:sz w:val="24"/>
        </w:rPr>
        <w:t> </w:t>
      </w:r>
      <w:r>
        <w:rPr>
          <w:sz w:val="24"/>
        </w:rPr>
        <w:t>of unlawful discrimination</w:t>
      </w:r>
    </w:p>
    <w:p>
      <w:pPr>
        <w:pStyle w:val="BodyText"/>
        <w:spacing w:line="282" w:lineRule="exact"/>
        <w:ind w:left="1230"/>
      </w:pPr>
      <w:r>
        <w:rPr/>
        <w:t>and</w:t>
      </w:r>
      <w:r>
        <w:rPr>
          <w:spacing w:val="-13"/>
        </w:rPr>
        <w:t> </w:t>
      </w:r>
      <w:r>
        <w:rPr>
          <w:spacing w:val="-2"/>
        </w:rPr>
        <w:t>harassment</w:t>
      </w:r>
    </w:p>
    <w:p>
      <w:pPr>
        <w:pStyle w:val="ListParagraph"/>
        <w:numPr>
          <w:ilvl w:val="2"/>
          <w:numId w:val="2"/>
        </w:numPr>
        <w:tabs>
          <w:tab w:pos="768" w:val="left" w:leader="none"/>
        </w:tabs>
        <w:spacing w:line="286" w:lineRule="exact" w:before="114" w:after="0"/>
        <w:ind w:left="768" w:right="0" w:hanging="339"/>
        <w:jc w:val="both"/>
        <w:rPr>
          <w:sz w:val="24"/>
        </w:rPr>
      </w:pPr>
      <w:r>
        <w:rPr/>
        <w:br w:type="column"/>
      </w:r>
      <w:r>
        <w:rPr>
          <w:spacing w:val="-2"/>
          <w:sz w:val="24"/>
        </w:rPr>
        <w:t>keep</w:t>
      </w:r>
      <w:r>
        <w:rPr>
          <w:spacing w:val="-17"/>
          <w:sz w:val="24"/>
        </w:rPr>
        <w:t> </w:t>
      </w:r>
      <w:r>
        <w:rPr>
          <w:spacing w:val="-2"/>
          <w:sz w:val="24"/>
        </w:rPr>
        <w:t>relevant</w:t>
      </w:r>
      <w:r>
        <w:rPr>
          <w:spacing w:val="-16"/>
          <w:sz w:val="24"/>
        </w:rPr>
        <w:t> </w:t>
      </w:r>
      <w:r>
        <w:rPr>
          <w:spacing w:val="-2"/>
          <w:sz w:val="24"/>
        </w:rPr>
        <w:t>legislation</w:t>
      </w:r>
      <w:r>
        <w:rPr>
          <w:spacing w:val="-16"/>
          <w:sz w:val="24"/>
        </w:rPr>
        <w:t> </w:t>
      </w:r>
      <w:r>
        <w:rPr>
          <w:spacing w:val="-2"/>
          <w:sz w:val="24"/>
        </w:rPr>
        <w:t>under</w:t>
      </w:r>
      <w:r>
        <w:rPr>
          <w:spacing w:val="-16"/>
          <w:sz w:val="24"/>
        </w:rPr>
        <w:t> </w:t>
      </w:r>
      <w:r>
        <w:rPr>
          <w:spacing w:val="-2"/>
          <w:sz w:val="24"/>
        </w:rPr>
        <w:t>review</w:t>
      </w:r>
    </w:p>
    <w:p>
      <w:pPr>
        <w:pStyle w:val="ListParagraph"/>
        <w:numPr>
          <w:ilvl w:val="2"/>
          <w:numId w:val="2"/>
        </w:numPr>
        <w:tabs>
          <w:tab w:pos="767" w:val="left" w:leader="none"/>
          <w:tab w:pos="769" w:val="left" w:leader="none"/>
        </w:tabs>
        <w:spacing w:line="230" w:lineRule="auto" w:before="4" w:after="0"/>
        <w:ind w:left="769" w:right="866" w:hanging="341"/>
        <w:jc w:val="both"/>
        <w:rPr>
          <w:sz w:val="24"/>
        </w:rPr>
      </w:pPr>
      <w:r>
        <w:rPr>
          <w:sz w:val="24"/>
        </w:rPr>
        <w:t>promote good relations between persons</w:t>
      </w:r>
      <w:r>
        <w:rPr>
          <w:spacing w:val="-20"/>
          <w:sz w:val="24"/>
        </w:rPr>
        <w:t> </w:t>
      </w:r>
      <w:r>
        <w:rPr>
          <w:sz w:val="24"/>
        </w:rPr>
        <w:t>of</w:t>
      </w:r>
      <w:r>
        <w:rPr>
          <w:spacing w:val="-20"/>
          <w:sz w:val="24"/>
        </w:rPr>
        <w:t> </w:t>
      </w:r>
      <w:r>
        <w:rPr>
          <w:sz w:val="24"/>
        </w:rPr>
        <w:t>different</w:t>
      </w:r>
      <w:r>
        <w:rPr>
          <w:spacing w:val="-20"/>
          <w:sz w:val="24"/>
        </w:rPr>
        <w:t> </w:t>
      </w:r>
      <w:r>
        <w:rPr>
          <w:sz w:val="24"/>
        </w:rPr>
        <w:t>racial</w:t>
      </w:r>
      <w:r>
        <w:rPr>
          <w:spacing w:val="-20"/>
          <w:sz w:val="24"/>
        </w:rPr>
        <w:t> </w:t>
      </w:r>
      <w:r>
        <w:rPr>
          <w:sz w:val="24"/>
        </w:rPr>
        <w:t>groups and good disability practice</w:t>
      </w:r>
    </w:p>
    <w:p>
      <w:pPr>
        <w:pStyle w:val="ListParagraph"/>
        <w:numPr>
          <w:ilvl w:val="2"/>
          <w:numId w:val="2"/>
        </w:numPr>
        <w:tabs>
          <w:tab w:pos="767" w:val="left" w:leader="none"/>
          <w:tab w:pos="769" w:val="left" w:leader="none"/>
        </w:tabs>
        <w:spacing w:line="230" w:lineRule="auto" w:before="0" w:after="0"/>
        <w:ind w:left="769" w:right="336" w:hanging="341"/>
        <w:jc w:val="both"/>
        <w:rPr>
          <w:sz w:val="24"/>
        </w:rPr>
      </w:pPr>
      <w:r>
        <w:rPr>
          <w:sz w:val="24"/>
        </w:rPr>
        <w:t>oversee</w:t>
      </w:r>
      <w:r>
        <w:rPr>
          <w:spacing w:val="-22"/>
          <w:sz w:val="24"/>
        </w:rPr>
        <w:t> </w:t>
      </w:r>
      <w:r>
        <w:rPr>
          <w:sz w:val="24"/>
        </w:rPr>
        <w:t>the</w:t>
      </w:r>
      <w:r>
        <w:rPr>
          <w:spacing w:val="-21"/>
          <w:sz w:val="24"/>
        </w:rPr>
        <w:t> </w:t>
      </w:r>
      <w:r>
        <w:rPr>
          <w:sz w:val="24"/>
        </w:rPr>
        <w:t>effectiveness</w:t>
      </w:r>
      <w:r>
        <w:rPr>
          <w:spacing w:val="-21"/>
          <w:sz w:val="24"/>
        </w:rPr>
        <w:t> </w:t>
      </w:r>
      <w:r>
        <w:rPr>
          <w:sz w:val="24"/>
        </w:rPr>
        <w:t>of</w:t>
      </w:r>
      <w:r>
        <w:rPr>
          <w:spacing w:val="-21"/>
          <w:sz w:val="24"/>
        </w:rPr>
        <w:t> </w:t>
      </w:r>
      <w:r>
        <w:rPr>
          <w:sz w:val="24"/>
        </w:rPr>
        <w:t>statutory equality and good relations duties</w:t>
      </w:r>
    </w:p>
    <w:p>
      <w:pPr>
        <w:pStyle w:val="BodyText"/>
        <w:spacing w:line="282" w:lineRule="exact"/>
        <w:ind w:left="769"/>
        <w:jc w:val="both"/>
      </w:pPr>
      <w:r>
        <w:rPr/>
        <w:t>on</w:t>
      </w:r>
      <w:r>
        <w:rPr>
          <w:spacing w:val="-1"/>
        </w:rPr>
        <w:t> </w:t>
      </w:r>
      <w:r>
        <w:rPr/>
        <w:t>public</w:t>
      </w:r>
      <w:r>
        <w:rPr>
          <w:spacing w:val="-1"/>
        </w:rPr>
        <w:t> </w:t>
      </w:r>
      <w:r>
        <w:rPr>
          <w:spacing w:val="-2"/>
        </w:rPr>
        <w:t>authorities.</w:t>
      </w:r>
    </w:p>
    <w:p>
      <w:pPr>
        <w:pStyle w:val="BodyText"/>
        <w:spacing w:line="230" w:lineRule="auto" w:before="278"/>
        <w:ind w:left="259" w:right="264"/>
      </w:pPr>
      <w:r>
        <w:rPr/>
        <w:t>Civil rights are not rights confined to citizens; they are the rights afforded persons within the jurisdiction albeit that immigration</w:t>
      </w:r>
      <w:r>
        <w:rPr>
          <w:spacing w:val="-15"/>
        </w:rPr>
        <w:t> </w:t>
      </w:r>
      <w:r>
        <w:rPr/>
        <w:t>status</w:t>
      </w:r>
      <w:r>
        <w:rPr>
          <w:spacing w:val="-15"/>
        </w:rPr>
        <w:t> </w:t>
      </w:r>
      <w:r>
        <w:rPr/>
        <w:t>may</w:t>
      </w:r>
      <w:r>
        <w:rPr>
          <w:spacing w:val="-15"/>
        </w:rPr>
        <w:t> </w:t>
      </w:r>
      <w:r>
        <w:rPr/>
        <w:t>be</w:t>
      </w:r>
      <w:r>
        <w:rPr>
          <w:spacing w:val="-15"/>
        </w:rPr>
        <w:t> </w:t>
      </w:r>
      <w:r>
        <w:rPr/>
        <w:t>relevant</w:t>
      </w:r>
      <w:r>
        <w:rPr>
          <w:spacing w:val="-15"/>
        </w:rPr>
        <w:t> </w:t>
      </w:r>
      <w:r>
        <w:rPr/>
        <w:t>to</w:t>
      </w:r>
      <w:r>
        <w:rPr>
          <w:spacing w:val="-15"/>
        </w:rPr>
        <w:t> </w:t>
      </w:r>
      <w:r>
        <w:rPr/>
        <w:t>the scope</w:t>
      </w:r>
      <w:r>
        <w:rPr>
          <w:spacing w:val="-20"/>
        </w:rPr>
        <w:t> </w:t>
      </w:r>
      <w:r>
        <w:rPr/>
        <w:t>of</w:t>
      </w:r>
      <w:r>
        <w:rPr>
          <w:spacing w:val="-20"/>
        </w:rPr>
        <w:t> </w:t>
      </w:r>
      <w:r>
        <w:rPr/>
        <w:t>those</w:t>
      </w:r>
      <w:r>
        <w:rPr>
          <w:spacing w:val="-20"/>
        </w:rPr>
        <w:t> </w:t>
      </w:r>
      <w:r>
        <w:rPr/>
        <w:t>rights.</w:t>
      </w:r>
      <w:r>
        <w:rPr>
          <w:spacing w:val="-20"/>
        </w:rPr>
        <w:t> </w:t>
      </w:r>
      <w:r>
        <w:rPr/>
        <w:t>In</w:t>
      </w:r>
      <w:r>
        <w:rPr>
          <w:spacing w:val="-20"/>
        </w:rPr>
        <w:t> </w:t>
      </w:r>
      <w:r>
        <w:rPr/>
        <w:t>the</w:t>
      </w:r>
      <w:r>
        <w:rPr>
          <w:spacing w:val="-20"/>
        </w:rPr>
        <w:t> </w:t>
      </w:r>
      <w:r>
        <w:rPr/>
        <w:t>context</w:t>
      </w:r>
      <w:r>
        <w:rPr>
          <w:spacing w:val="-20"/>
        </w:rPr>
        <w:t> </w:t>
      </w:r>
      <w:r>
        <w:rPr/>
        <w:t>of</w:t>
      </w:r>
      <w:r>
        <w:rPr>
          <w:spacing w:val="-20"/>
        </w:rPr>
        <w:t> </w:t>
      </w:r>
      <w:r>
        <w:rPr/>
        <w:t>the Belfast (Good Friday) Agreement,</w:t>
      </w:r>
    </w:p>
    <w:p>
      <w:pPr>
        <w:pStyle w:val="BodyText"/>
        <w:spacing w:line="230" w:lineRule="auto"/>
        <w:ind w:left="259" w:right="660"/>
      </w:pPr>
      <w:r>
        <w:rPr/>
        <w:t>they</w:t>
      </w:r>
      <w:r>
        <w:rPr>
          <w:spacing w:val="-19"/>
        </w:rPr>
        <w:t> </w:t>
      </w:r>
      <w:r>
        <w:rPr/>
        <w:t>are</w:t>
      </w:r>
      <w:r>
        <w:rPr>
          <w:spacing w:val="-19"/>
        </w:rPr>
        <w:t> </w:t>
      </w:r>
      <w:r>
        <w:rPr/>
        <w:t>rights</w:t>
      </w:r>
      <w:r>
        <w:rPr>
          <w:spacing w:val="-19"/>
        </w:rPr>
        <w:t> </w:t>
      </w:r>
      <w:r>
        <w:rPr/>
        <w:t>recognised</w:t>
      </w:r>
      <w:r>
        <w:rPr>
          <w:spacing w:val="-19"/>
        </w:rPr>
        <w:t> </w:t>
      </w:r>
      <w:r>
        <w:rPr/>
        <w:t>by</w:t>
      </w:r>
      <w:r>
        <w:rPr>
          <w:spacing w:val="-19"/>
        </w:rPr>
        <w:t> </w:t>
      </w:r>
      <w:r>
        <w:rPr/>
        <w:t>the</w:t>
      </w:r>
      <w:r>
        <w:rPr>
          <w:spacing w:val="-19"/>
        </w:rPr>
        <w:t> </w:t>
      </w:r>
      <w:r>
        <w:rPr/>
        <w:t>UK and by Ireland.</w:t>
      </w:r>
    </w:p>
    <w:p>
      <w:pPr>
        <w:spacing w:line="230" w:lineRule="auto" w:before="280"/>
        <w:ind w:left="259" w:right="354" w:firstLine="0"/>
        <w:jc w:val="left"/>
        <w:rPr>
          <w:sz w:val="24"/>
        </w:rPr>
      </w:pPr>
      <w:r>
        <w:rPr>
          <w:sz w:val="24"/>
        </w:rPr>
        <w:t>The rights protected in chapter 6 </w:t>
      </w:r>
      <w:r>
        <w:rPr>
          <w:i/>
          <w:sz w:val="24"/>
        </w:rPr>
        <w:t>Rights,</w:t>
      </w:r>
      <w:r>
        <w:rPr>
          <w:i/>
          <w:sz w:val="24"/>
        </w:rPr>
        <w:t> Safeguards and Equality of Opportunity </w:t>
      </w:r>
      <w:r>
        <w:rPr>
          <w:sz w:val="24"/>
        </w:rPr>
        <w:t>of</w:t>
      </w:r>
      <w:r>
        <w:rPr>
          <w:spacing w:val="-16"/>
          <w:sz w:val="24"/>
        </w:rPr>
        <w:t> </w:t>
      </w:r>
      <w:r>
        <w:rPr>
          <w:sz w:val="24"/>
        </w:rPr>
        <w:t>the</w:t>
      </w:r>
      <w:r>
        <w:rPr>
          <w:spacing w:val="-16"/>
          <w:sz w:val="24"/>
        </w:rPr>
        <w:t> </w:t>
      </w:r>
      <w:r>
        <w:rPr>
          <w:sz w:val="24"/>
        </w:rPr>
        <w:t>Agreement</w:t>
      </w:r>
      <w:r>
        <w:rPr>
          <w:spacing w:val="-16"/>
          <w:sz w:val="24"/>
        </w:rPr>
        <w:t> </w:t>
      </w:r>
      <w:r>
        <w:rPr>
          <w:sz w:val="24"/>
        </w:rPr>
        <w:t>are</w:t>
      </w:r>
      <w:r>
        <w:rPr>
          <w:spacing w:val="-16"/>
          <w:sz w:val="24"/>
        </w:rPr>
        <w:t> </w:t>
      </w:r>
      <w:r>
        <w:rPr>
          <w:sz w:val="24"/>
        </w:rPr>
        <w:t>not</w:t>
      </w:r>
      <w:r>
        <w:rPr>
          <w:spacing w:val="-16"/>
          <w:sz w:val="24"/>
        </w:rPr>
        <w:t> </w:t>
      </w:r>
      <w:r>
        <w:rPr>
          <w:sz w:val="24"/>
        </w:rPr>
        <w:t>limited</w:t>
      </w:r>
      <w:r>
        <w:rPr>
          <w:spacing w:val="-16"/>
          <w:sz w:val="24"/>
        </w:rPr>
        <w:t> </w:t>
      </w:r>
      <w:r>
        <w:rPr>
          <w:sz w:val="24"/>
        </w:rPr>
        <w:t>to</w:t>
      </w:r>
      <w:r>
        <w:rPr>
          <w:spacing w:val="-16"/>
          <w:sz w:val="24"/>
        </w:rPr>
        <w:t> </w:t>
      </w:r>
      <w:r>
        <w:rPr>
          <w:sz w:val="24"/>
        </w:rPr>
        <w:t>those enumerated</w:t>
      </w:r>
      <w:r>
        <w:rPr>
          <w:spacing w:val="-11"/>
          <w:sz w:val="24"/>
        </w:rPr>
        <w:t> </w:t>
      </w:r>
      <w:r>
        <w:rPr>
          <w:sz w:val="24"/>
        </w:rPr>
        <w:t>in</w:t>
      </w:r>
      <w:r>
        <w:rPr>
          <w:spacing w:val="-11"/>
          <w:sz w:val="24"/>
        </w:rPr>
        <w:t> </w:t>
      </w:r>
      <w:r>
        <w:rPr>
          <w:sz w:val="24"/>
        </w:rPr>
        <w:t>paragraph</w:t>
      </w:r>
      <w:r>
        <w:rPr>
          <w:spacing w:val="-11"/>
          <w:sz w:val="24"/>
        </w:rPr>
        <w:t> </w:t>
      </w:r>
      <w:r>
        <w:rPr>
          <w:w w:val="95"/>
          <w:sz w:val="24"/>
        </w:rPr>
        <w:t>1</w:t>
      </w:r>
      <w:r>
        <w:rPr>
          <w:spacing w:val="-7"/>
          <w:w w:val="95"/>
          <w:sz w:val="24"/>
        </w:rPr>
        <w:t> </w:t>
      </w:r>
      <w:r>
        <w:rPr>
          <w:w w:val="95"/>
          <w:sz w:val="24"/>
        </w:rPr>
        <w:t>:</w:t>
      </w:r>
      <w:r>
        <w:rPr>
          <w:spacing w:val="-7"/>
          <w:w w:val="95"/>
          <w:sz w:val="24"/>
        </w:rPr>
        <w:t> </w:t>
      </w:r>
      <w:r>
        <w:rPr>
          <w:sz w:val="24"/>
        </w:rPr>
        <w:t>the</w:t>
      </w:r>
      <w:r>
        <w:rPr>
          <w:spacing w:val="-11"/>
          <w:sz w:val="24"/>
        </w:rPr>
        <w:t> </w:t>
      </w:r>
      <w:r>
        <w:rPr>
          <w:sz w:val="24"/>
        </w:rPr>
        <w:t>words</w:t>
      </w:r>
    </w:p>
    <w:p>
      <w:pPr>
        <w:pStyle w:val="BodyText"/>
        <w:spacing w:line="230" w:lineRule="auto" w:before="1"/>
        <w:ind w:left="259" w:right="275"/>
      </w:pPr>
      <w:r>
        <w:rPr/>
        <w:t>“in particular” preface the list which is thus</w:t>
      </w:r>
      <w:r>
        <w:rPr>
          <w:spacing w:val="-17"/>
        </w:rPr>
        <w:t> </w:t>
      </w:r>
      <w:r>
        <w:rPr/>
        <w:t>indicative</w:t>
      </w:r>
      <w:r>
        <w:rPr>
          <w:spacing w:val="-17"/>
        </w:rPr>
        <w:t> </w:t>
      </w:r>
      <w:r>
        <w:rPr/>
        <w:t>and</w:t>
      </w:r>
      <w:r>
        <w:rPr>
          <w:spacing w:val="-17"/>
        </w:rPr>
        <w:t> </w:t>
      </w:r>
      <w:r>
        <w:rPr/>
        <w:t>not</w:t>
      </w:r>
      <w:r>
        <w:rPr>
          <w:spacing w:val="-17"/>
        </w:rPr>
        <w:t> </w:t>
      </w:r>
      <w:r>
        <w:rPr/>
        <w:t>exhaustive.</w:t>
      </w:r>
      <w:r>
        <w:rPr>
          <w:position w:val="8"/>
          <w:sz w:val="14"/>
        </w:rPr>
        <w:t>11</w:t>
      </w:r>
      <w:r>
        <w:rPr>
          <w:spacing w:val="18"/>
          <w:position w:val="8"/>
          <w:sz w:val="14"/>
        </w:rPr>
        <w:t> </w:t>
      </w:r>
      <w:r>
        <w:rPr/>
        <w:t>The </w:t>
      </w:r>
      <w:r>
        <w:rPr>
          <w:spacing w:val="-2"/>
        </w:rPr>
        <w:t>commitment</w:t>
      </w:r>
      <w:r>
        <w:rPr>
          <w:spacing w:val="-15"/>
        </w:rPr>
        <w:t> </w:t>
      </w:r>
      <w:r>
        <w:rPr>
          <w:spacing w:val="-2"/>
        </w:rPr>
        <w:t>is</w:t>
      </w:r>
      <w:r>
        <w:rPr>
          <w:spacing w:val="-15"/>
        </w:rPr>
        <w:t> </w:t>
      </w:r>
      <w:r>
        <w:rPr>
          <w:spacing w:val="-2"/>
        </w:rPr>
        <w:t>to</w:t>
      </w:r>
      <w:r>
        <w:rPr>
          <w:spacing w:val="-15"/>
        </w:rPr>
        <w:t> </w:t>
      </w:r>
      <w:r>
        <w:rPr>
          <w:spacing w:val="-2"/>
        </w:rPr>
        <w:t>“the</w:t>
      </w:r>
      <w:r>
        <w:rPr>
          <w:spacing w:val="-15"/>
        </w:rPr>
        <w:t> </w:t>
      </w:r>
      <w:r>
        <w:rPr>
          <w:spacing w:val="-2"/>
        </w:rPr>
        <w:t>mutual</w:t>
      </w:r>
      <w:r>
        <w:rPr>
          <w:spacing w:val="-15"/>
        </w:rPr>
        <w:t> </w:t>
      </w:r>
      <w:r>
        <w:rPr>
          <w:spacing w:val="-2"/>
        </w:rPr>
        <w:t>respect,</w:t>
      </w:r>
      <w:r>
        <w:rPr>
          <w:spacing w:val="-15"/>
        </w:rPr>
        <w:t> </w:t>
      </w:r>
      <w:r>
        <w:rPr>
          <w:spacing w:val="-2"/>
        </w:rPr>
        <w:t>the </w:t>
      </w:r>
      <w:r>
        <w:rPr/>
        <w:t>civil rights and the religious liberties of everyone in the community”.</w:t>
      </w:r>
    </w:p>
    <w:p>
      <w:pPr>
        <w:pStyle w:val="BodyText"/>
        <w:spacing w:line="230" w:lineRule="auto" w:before="278"/>
        <w:ind w:left="259" w:right="212"/>
      </w:pPr>
      <w:r>
        <w:rPr/>
        <w:t>There is no agreed definitive list of the rights</w:t>
      </w:r>
      <w:r>
        <w:rPr>
          <w:spacing w:val="-22"/>
        </w:rPr>
        <w:t> </w:t>
      </w:r>
      <w:r>
        <w:rPr/>
        <w:t>included</w:t>
      </w:r>
      <w:r>
        <w:rPr>
          <w:spacing w:val="-21"/>
        </w:rPr>
        <w:t> </w:t>
      </w:r>
      <w:r>
        <w:rPr/>
        <w:t>with</w:t>
      </w:r>
      <w:r>
        <w:rPr>
          <w:spacing w:val="-21"/>
        </w:rPr>
        <w:t> </w:t>
      </w:r>
      <w:r>
        <w:rPr/>
        <w:t>the</w:t>
      </w:r>
      <w:r>
        <w:rPr>
          <w:spacing w:val="-21"/>
        </w:rPr>
        <w:t> </w:t>
      </w:r>
      <w:r>
        <w:rPr/>
        <w:t>Rights,</w:t>
      </w:r>
      <w:r>
        <w:rPr>
          <w:spacing w:val="-21"/>
        </w:rPr>
        <w:t> </w:t>
      </w:r>
      <w:r>
        <w:rPr/>
        <w:t>Safeguards and Equality of Opportunity part of</w:t>
      </w:r>
    </w:p>
    <w:p>
      <w:pPr>
        <w:pStyle w:val="BodyText"/>
        <w:spacing w:line="230" w:lineRule="auto" w:before="1"/>
        <w:ind w:left="259" w:right="497"/>
      </w:pPr>
      <w:r>
        <w:rPr/>
        <w:t>the Belfast (Good Friday) Agreement and there is scope for thoughtful and courteous academic debate on the question. The Northern Ireland Human Rights Commission and the Northern </w:t>
      </w:r>
      <w:r>
        <w:rPr>
          <w:spacing w:val="-2"/>
        </w:rPr>
        <w:t>Ireland’s</w:t>
      </w:r>
      <w:r>
        <w:rPr>
          <w:spacing w:val="-20"/>
        </w:rPr>
        <w:t> </w:t>
      </w:r>
      <w:r>
        <w:rPr>
          <w:spacing w:val="-2"/>
        </w:rPr>
        <w:t>Equality</w:t>
      </w:r>
      <w:r>
        <w:rPr>
          <w:spacing w:val="-19"/>
        </w:rPr>
        <w:t> </w:t>
      </w:r>
      <w:r>
        <w:rPr>
          <w:spacing w:val="-2"/>
        </w:rPr>
        <w:t>Commission’s</w:t>
      </w:r>
      <w:r>
        <w:rPr>
          <w:spacing w:val="-19"/>
        </w:rPr>
        <w:t> </w:t>
      </w:r>
      <w:r>
        <w:rPr>
          <w:spacing w:val="-2"/>
        </w:rPr>
        <w:t>working </w:t>
      </w:r>
      <w:r>
        <w:rPr/>
        <w:t>paper:</w:t>
      </w:r>
      <w:r>
        <w:rPr>
          <w:spacing w:val="-6"/>
        </w:rPr>
        <w:t> </w:t>
      </w:r>
      <w:r>
        <w:rPr/>
        <w:t>“The</w:t>
      </w:r>
      <w:r>
        <w:rPr>
          <w:spacing w:val="-6"/>
        </w:rPr>
        <w:t> </w:t>
      </w:r>
      <w:r>
        <w:rPr/>
        <w:t>scope</w:t>
      </w:r>
      <w:r>
        <w:rPr>
          <w:spacing w:val="-6"/>
        </w:rPr>
        <w:t> </w:t>
      </w:r>
      <w:r>
        <w:rPr/>
        <w:t>of</w:t>
      </w:r>
      <w:r>
        <w:rPr>
          <w:spacing w:val="-6"/>
        </w:rPr>
        <w:t> </w:t>
      </w:r>
      <w:r>
        <w:rPr/>
        <w:t>Article</w:t>
      </w:r>
      <w:r>
        <w:rPr>
          <w:spacing w:val="-6"/>
        </w:rPr>
        <w:t> </w:t>
      </w:r>
      <w:r>
        <w:rPr/>
        <w:t>2(1)</w:t>
      </w:r>
      <w:r>
        <w:rPr>
          <w:spacing w:val="-6"/>
        </w:rPr>
        <w:t> </w:t>
      </w:r>
      <w:r>
        <w:rPr/>
        <w:t>of</w:t>
      </w:r>
      <w:r>
        <w:rPr>
          <w:spacing w:val="-6"/>
        </w:rPr>
        <w:t> </w:t>
      </w:r>
      <w:r>
        <w:rPr/>
        <w:t>the Ireland/Northern Ireland Protocol”</w:t>
      </w:r>
      <w:r>
        <w:rPr>
          <w:position w:val="8"/>
          <w:sz w:val="14"/>
        </w:rPr>
        <w:t>12 </w:t>
      </w:r>
      <w:r>
        <w:rPr/>
        <w:t>states that:</w:t>
      </w:r>
    </w:p>
    <w:p>
      <w:pPr>
        <w:pStyle w:val="BodyText"/>
        <w:spacing w:line="230" w:lineRule="auto" w:before="279"/>
        <w:ind w:left="259" w:right="660"/>
      </w:pPr>
      <w:r>
        <w:rPr/>
        <w:t>A</w:t>
      </w:r>
      <w:r>
        <w:rPr>
          <w:spacing w:val="-7"/>
        </w:rPr>
        <w:t> </w:t>
      </w:r>
      <w:r>
        <w:rPr/>
        <w:t>definitive</w:t>
      </w:r>
      <w:r>
        <w:rPr>
          <w:spacing w:val="-7"/>
        </w:rPr>
        <w:t> </w:t>
      </w:r>
      <w:r>
        <w:rPr/>
        <w:t>interpretation</w:t>
      </w:r>
      <w:r>
        <w:rPr>
          <w:spacing w:val="-7"/>
        </w:rPr>
        <w:t> </w:t>
      </w:r>
      <w:r>
        <w:rPr/>
        <w:t>of</w:t>
      </w:r>
      <w:r>
        <w:rPr>
          <w:spacing w:val="-7"/>
        </w:rPr>
        <w:t> </w:t>
      </w:r>
      <w:r>
        <w:rPr/>
        <w:t>Protocol Article</w:t>
      </w:r>
      <w:r>
        <w:rPr>
          <w:spacing w:val="-7"/>
        </w:rPr>
        <w:t> </w:t>
      </w:r>
      <w:r>
        <w:rPr/>
        <w:t>2</w:t>
      </w:r>
      <w:r>
        <w:rPr>
          <w:spacing w:val="-7"/>
        </w:rPr>
        <w:t> </w:t>
      </w:r>
      <w:r>
        <w:rPr/>
        <w:t>is</w:t>
      </w:r>
      <w:r>
        <w:rPr>
          <w:spacing w:val="-7"/>
        </w:rPr>
        <w:t> </w:t>
      </w:r>
      <w:r>
        <w:rPr/>
        <w:t>not</w:t>
      </w:r>
      <w:r>
        <w:rPr>
          <w:spacing w:val="-7"/>
        </w:rPr>
        <w:t> </w:t>
      </w:r>
      <w:r>
        <w:rPr/>
        <w:t>possible</w:t>
      </w:r>
      <w:r>
        <w:rPr>
          <w:spacing w:val="-7"/>
        </w:rPr>
        <w:t> </w:t>
      </w:r>
      <w:r>
        <w:rPr/>
        <w:t>at</w:t>
      </w:r>
      <w:r>
        <w:rPr>
          <w:spacing w:val="-7"/>
        </w:rPr>
        <w:t> </w:t>
      </w:r>
      <w:r>
        <w:rPr/>
        <w:t>this</w:t>
      </w:r>
      <w:r>
        <w:rPr>
          <w:spacing w:val="-7"/>
        </w:rPr>
        <w:t> </w:t>
      </w:r>
      <w:r>
        <w:rPr/>
        <w:t>stage, as it will ultimately be subject to the determination of the courts and the</w:t>
      </w:r>
    </w:p>
    <w:p>
      <w:pPr>
        <w:spacing w:after="0" w:line="230" w:lineRule="auto"/>
        <w:sectPr>
          <w:type w:val="continuous"/>
          <w:pgSz w:w="11910" w:h="16840"/>
          <w:pgMar w:top="1920" w:bottom="280" w:left="0" w:right="500"/>
          <w:cols w:num="2" w:equalWidth="0">
            <w:col w:w="5774" w:space="40"/>
            <w:col w:w="5596"/>
          </w:cols>
        </w:sectPr>
      </w:pPr>
    </w:p>
    <w:p>
      <w:pPr>
        <w:pStyle w:val="BodyText"/>
        <w:spacing w:before="30"/>
        <w:rPr>
          <w:sz w:val="20"/>
        </w:rPr>
      </w:pP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142" name="Group 142"/>
                <wp:cNvGraphicFramePr>
                  <a:graphicFrameLocks/>
                </wp:cNvGraphicFramePr>
                <a:graphic>
                  <a:graphicData uri="http://schemas.microsoft.com/office/word/2010/wordprocessingGroup">
                    <wpg:wgp>
                      <wpg:cNvPr id="142" name="Group 142"/>
                      <wpg:cNvGrpSpPr/>
                      <wpg:grpSpPr>
                        <a:xfrm>
                          <a:off x="0" y="0"/>
                          <a:ext cx="6645909" cy="12700"/>
                          <a:chExt cx="6645909" cy="12700"/>
                        </a:xfrm>
                      </wpg:grpSpPr>
                      <wps:wsp>
                        <wps:cNvPr id="143" name="Graphic 143"/>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111"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9" w:val="left" w:leader="none"/>
        </w:tabs>
        <w:spacing w:line="240" w:lineRule="auto" w:before="172" w:after="0"/>
        <w:ind w:left="1019" w:right="0" w:hanging="299"/>
        <w:jc w:val="left"/>
        <w:rPr>
          <w:sz w:val="18"/>
        </w:rPr>
      </w:pPr>
      <w:r>
        <w:rPr>
          <w:spacing w:val="-6"/>
          <w:sz w:val="18"/>
        </w:rPr>
        <w:t>See</w:t>
      </w:r>
      <w:r>
        <w:rPr>
          <w:spacing w:val="-5"/>
          <w:sz w:val="18"/>
        </w:rPr>
        <w:t> </w:t>
      </w:r>
      <w:r>
        <w:rPr>
          <w:spacing w:val="-6"/>
          <w:sz w:val="18"/>
        </w:rPr>
        <w:t>Northern</w:t>
      </w:r>
      <w:r>
        <w:rPr>
          <w:spacing w:val="-5"/>
          <w:sz w:val="18"/>
        </w:rPr>
        <w:t> </w:t>
      </w:r>
      <w:r>
        <w:rPr>
          <w:spacing w:val="-6"/>
          <w:sz w:val="18"/>
        </w:rPr>
        <w:t>Ireland</w:t>
      </w:r>
      <w:r>
        <w:rPr>
          <w:spacing w:val="-4"/>
          <w:sz w:val="18"/>
        </w:rPr>
        <w:t> </w:t>
      </w:r>
      <w:r>
        <w:rPr>
          <w:spacing w:val="-6"/>
          <w:sz w:val="18"/>
        </w:rPr>
        <w:t>Act</w:t>
      </w:r>
      <w:r>
        <w:rPr>
          <w:spacing w:val="-5"/>
          <w:sz w:val="18"/>
        </w:rPr>
        <w:t> </w:t>
      </w:r>
      <w:r>
        <w:rPr>
          <w:spacing w:val="-6"/>
          <w:sz w:val="18"/>
        </w:rPr>
        <w:t>1998,</w:t>
      </w:r>
      <w:r>
        <w:rPr>
          <w:spacing w:val="-4"/>
          <w:sz w:val="18"/>
        </w:rPr>
        <w:t> </w:t>
      </w:r>
      <w:r>
        <w:rPr>
          <w:spacing w:val="-6"/>
          <w:sz w:val="18"/>
        </w:rPr>
        <w:t>ss</w:t>
      </w:r>
      <w:r>
        <w:rPr>
          <w:spacing w:val="-5"/>
          <w:sz w:val="18"/>
        </w:rPr>
        <w:t> </w:t>
      </w:r>
      <w:r>
        <w:rPr>
          <w:spacing w:val="-6"/>
          <w:sz w:val="18"/>
        </w:rPr>
        <w:t>74,</w:t>
      </w:r>
      <w:r>
        <w:rPr>
          <w:spacing w:val="-4"/>
          <w:sz w:val="18"/>
        </w:rPr>
        <w:t> </w:t>
      </w:r>
      <w:r>
        <w:rPr>
          <w:spacing w:val="-6"/>
          <w:sz w:val="18"/>
        </w:rPr>
        <w:t>78B.</w:t>
      </w:r>
    </w:p>
    <w:p>
      <w:pPr>
        <w:pStyle w:val="ListParagraph"/>
        <w:numPr>
          <w:ilvl w:val="0"/>
          <w:numId w:val="4"/>
        </w:numPr>
        <w:tabs>
          <w:tab w:pos="1019" w:val="left" w:leader="none"/>
        </w:tabs>
        <w:spacing w:line="217" w:lineRule="exact" w:before="54" w:after="0"/>
        <w:ind w:left="1019" w:right="0" w:hanging="299"/>
        <w:jc w:val="left"/>
        <w:rPr>
          <w:sz w:val="18"/>
        </w:rPr>
      </w:pPr>
      <w:hyperlink r:id="rId34">
        <w:r>
          <w:rPr>
            <w:spacing w:val="-4"/>
            <w:sz w:val="18"/>
          </w:rPr>
          <w:t>https://www.equalityni.org/HeaderLinks/About-Us/About-us-Who-are-we#gsc.tab=0</w:t>
        </w:r>
      </w:hyperlink>
    </w:p>
    <w:p>
      <w:pPr>
        <w:spacing w:line="217" w:lineRule="exact" w:before="0"/>
        <w:ind w:left="1020" w:right="0" w:firstLine="0"/>
        <w:jc w:val="left"/>
        <w:rPr>
          <w:sz w:val="18"/>
        </w:rPr>
      </w:pPr>
      <w:r>
        <w:rPr>
          <w:sz w:val="18"/>
        </w:rPr>
        <w:t>[accessed</w:t>
      </w:r>
      <w:r>
        <w:rPr>
          <w:spacing w:val="-15"/>
          <w:sz w:val="18"/>
        </w:rPr>
        <w:t> </w:t>
      </w:r>
      <w:r>
        <w:rPr>
          <w:sz w:val="18"/>
        </w:rPr>
        <w:t>28</w:t>
      </w:r>
      <w:r>
        <w:rPr>
          <w:spacing w:val="-15"/>
          <w:sz w:val="18"/>
        </w:rPr>
        <w:t> </w:t>
      </w:r>
      <w:r>
        <w:rPr>
          <w:sz w:val="18"/>
        </w:rPr>
        <w:t>December</w:t>
      </w:r>
      <w:r>
        <w:rPr>
          <w:spacing w:val="-15"/>
          <w:sz w:val="18"/>
        </w:rPr>
        <w:t> </w:t>
      </w:r>
      <w:r>
        <w:rPr>
          <w:spacing w:val="-2"/>
          <w:sz w:val="18"/>
        </w:rPr>
        <w:t>2021].</w:t>
      </w:r>
    </w:p>
    <w:p>
      <w:pPr>
        <w:pStyle w:val="ListParagraph"/>
        <w:numPr>
          <w:ilvl w:val="0"/>
          <w:numId w:val="4"/>
        </w:numPr>
        <w:tabs>
          <w:tab w:pos="1019" w:val="left" w:leader="none"/>
        </w:tabs>
        <w:spacing w:line="240" w:lineRule="auto" w:before="54" w:after="0"/>
        <w:ind w:left="1019" w:right="0" w:hanging="299"/>
        <w:jc w:val="left"/>
        <w:rPr>
          <w:sz w:val="18"/>
        </w:rPr>
      </w:pPr>
      <w:r>
        <w:rPr>
          <w:spacing w:val="-2"/>
          <w:sz w:val="18"/>
        </w:rPr>
        <w:t>See</w:t>
      </w:r>
      <w:r>
        <w:rPr>
          <w:spacing w:val="-10"/>
          <w:sz w:val="18"/>
        </w:rPr>
        <w:t> </w:t>
      </w:r>
      <w:r>
        <w:rPr>
          <w:spacing w:val="-2"/>
          <w:sz w:val="18"/>
        </w:rPr>
        <w:t>the</w:t>
      </w:r>
      <w:r>
        <w:rPr>
          <w:spacing w:val="-9"/>
          <w:sz w:val="18"/>
        </w:rPr>
        <w:t> </w:t>
      </w:r>
      <w:r>
        <w:rPr>
          <w:spacing w:val="-2"/>
          <w:sz w:val="18"/>
        </w:rPr>
        <w:t>working</w:t>
      </w:r>
      <w:r>
        <w:rPr>
          <w:spacing w:val="-9"/>
          <w:sz w:val="18"/>
        </w:rPr>
        <w:t> </w:t>
      </w:r>
      <w:r>
        <w:rPr>
          <w:spacing w:val="-2"/>
          <w:sz w:val="18"/>
        </w:rPr>
        <w:t>paper:</w:t>
      </w:r>
      <w:r>
        <w:rPr>
          <w:spacing w:val="-10"/>
          <w:sz w:val="18"/>
        </w:rPr>
        <w:t> </w:t>
      </w:r>
      <w:r>
        <w:rPr>
          <w:spacing w:val="-2"/>
          <w:sz w:val="18"/>
        </w:rPr>
        <w:t>“The</w:t>
      </w:r>
      <w:r>
        <w:rPr>
          <w:spacing w:val="-9"/>
          <w:sz w:val="18"/>
        </w:rPr>
        <w:t> </w:t>
      </w:r>
      <w:r>
        <w:rPr>
          <w:spacing w:val="-2"/>
          <w:sz w:val="18"/>
        </w:rPr>
        <w:t>scope</w:t>
      </w:r>
      <w:r>
        <w:rPr>
          <w:spacing w:val="-9"/>
          <w:sz w:val="18"/>
        </w:rPr>
        <w:t> </w:t>
      </w:r>
      <w:r>
        <w:rPr>
          <w:spacing w:val="-2"/>
          <w:sz w:val="18"/>
        </w:rPr>
        <w:t>of</w:t>
      </w:r>
      <w:r>
        <w:rPr>
          <w:spacing w:val="-9"/>
          <w:sz w:val="18"/>
        </w:rPr>
        <w:t> </w:t>
      </w:r>
      <w:r>
        <w:rPr>
          <w:spacing w:val="-2"/>
          <w:sz w:val="18"/>
        </w:rPr>
        <w:t>Article</w:t>
      </w:r>
      <w:r>
        <w:rPr>
          <w:spacing w:val="-10"/>
          <w:sz w:val="18"/>
        </w:rPr>
        <w:t> </w:t>
      </w:r>
      <w:r>
        <w:rPr>
          <w:spacing w:val="-2"/>
          <w:sz w:val="18"/>
        </w:rPr>
        <w:t>2(1)</w:t>
      </w:r>
      <w:r>
        <w:rPr>
          <w:spacing w:val="-9"/>
          <w:sz w:val="18"/>
        </w:rPr>
        <w:t> </w:t>
      </w:r>
      <w:r>
        <w:rPr>
          <w:spacing w:val="-2"/>
          <w:sz w:val="18"/>
        </w:rPr>
        <w:t>of</w:t>
      </w:r>
      <w:r>
        <w:rPr>
          <w:spacing w:val="-9"/>
          <w:sz w:val="18"/>
        </w:rPr>
        <w:t> </w:t>
      </w:r>
      <w:r>
        <w:rPr>
          <w:spacing w:val="-2"/>
          <w:sz w:val="18"/>
        </w:rPr>
        <w:t>the</w:t>
      </w:r>
      <w:r>
        <w:rPr>
          <w:spacing w:val="-10"/>
          <w:sz w:val="18"/>
        </w:rPr>
        <w:t> </w:t>
      </w:r>
      <w:r>
        <w:rPr>
          <w:spacing w:val="-2"/>
          <w:sz w:val="18"/>
        </w:rPr>
        <w:t>Ireland/Northern</w:t>
      </w:r>
      <w:r>
        <w:rPr>
          <w:spacing w:val="-9"/>
          <w:sz w:val="18"/>
        </w:rPr>
        <w:t> </w:t>
      </w:r>
      <w:r>
        <w:rPr>
          <w:spacing w:val="-2"/>
          <w:sz w:val="18"/>
        </w:rPr>
        <w:t>Ireland</w:t>
      </w:r>
      <w:r>
        <w:rPr>
          <w:spacing w:val="-9"/>
          <w:sz w:val="18"/>
        </w:rPr>
        <w:t> </w:t>
      </w:r>
      <w:r>
        <w:rPr>
          <w:spacing w:val="-2"/>
          <w:sz w:val="18"/>
        </w:rPr>
        <w:t>Protocol”,</w:t>
      </w:r>
      <w:r>
        <w:rPr>
          <w:spacing w:val="-9"/>
          <w:sz w:val="18"/>
        </w:rPr>
        <w:t> </w:t>
      </w:r>
      <w:r>
        <w:rPr>
          <w:i/>
          <w:spacing w:val="-2"/>
          <w:sz w:val="18"/>
        </w:rPr>
        <w:t>op.cit.</w:t>
      </w:r>
      <w:r>
        <w:rPr>
          <w:i/>
          <w:spacing w:val="-10"/>
          <w:sz w:val="18"/>
        </w:rPr>
        <w:t> </w:t>
      </w:r>
      <w:r>
        <w:rPr>
          <w:spacing w:val="-2"/>
          <w:sz w:val="18"/>
        </w:rPr>
        <w:t>at</w:t>
      </w:r>
      <w:r>
        <w:rPr>
          <w:spacing w:val="-9"/>
          <w:sz w:val="18"/>
        </w:rPr>
        <w:t> </w:t>
      </w:r>
      <w:r>
        <w:rPr>
          <w:spacing w:val="-4"/>
          <w:sz w:val="18"/>
        </w:rPr>
        <w:t>2.9.</w:t>
      </w:r>
    </w:p>
    <w:p>
      <w:pPr>
        <w:pStyle w:val="ListParagraph"/>
        <w:numPr>
          <w:ilvl w:val="0"/>
          <w:numId w:val="4"/>
        </w:numPr>
        <w:tabs>
          <w:tab w:pos="1019" w:val="left" w:leader="none"/>
        </w:tabs>
        <w:spacing w:line="240" w:lineRule="auto" w:before="54" w:after="0"/>
        <w:ind w:left="1019" w:right="0" w:hanging="299"/>
        <w:jc w:val="left"/>
        <w:rPr>
          <w:i/>
          <w:sz w:val="18"/>
        </w:rPr>
      </w:pPr>
      <w:r>
        <w:rPr>
          <w:i/>
          <w:spacing w:val="-2"/>
          <w:sz w:val="18"/>
        </w:rPr>
        <w:t>Op.cit.</w:t>
      </w:r>
    </w:p>
    <w:p>
      <w:pPr>
        <w:pStyle w:val="BodyText"/>
        <w:spacing w:before="4"/>
        <w:rPr>
          <w:i/>
          <w:sz w:val="14"/>
        </w:rPr>
      </w:pPr>
      <w:r>
        <w:rPr/>
        <mc:AlternateContent>
          <mc:Choice Requires="wps">
            <w:drawing>
              <wp:anchor distT="0" distB="0" distL="0" distR="0" allowOverlap="1" layoutInCell="1" locked="0" behindDoc="1" simplePos="0" relativeHeight="487622656">
                <wp:simplePos x="0" y="0"/>
                <wp:positionH relativeFrom="page">
                  <wp:posOffset>457200</wp:posOffset>
                </wp:positionH>
                <wp:positionV relativeFrom="paragraph">
                  <wp:posOffset>126401</wp:posOffset>
                </wp:positionV>
                <wp:extent cx="6645909" cy="1270"/>
                <wp:effectExtent l="0" t="0" r="0" b="0"/>
                <wp:wrapTopAndBottom/>
                <wp:docPr id="144" name="Graphic 144"/>
                <wp:cNvGraphicFramePr>
                  <a:graphicFrameLocks/>
                </wp:cNvGraphicFramePr>
                <a:graphic>
                  <a:graphicData uri="http://schemas.microsoft.com/office/word/2010/wordprocessingShape">
                    <wps:wsp>
                      <wps:cNvPr id="144" name="Graphic 144"/>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9.952844pt;width:523.3pt;height:.1pt;mso-position-horizontal-relative:page;mso-position-vertical-relative:paragraph;z-index:-15693824;mso-wrap-distance-left:0;mso-wrap-distance-right:0" id="docshape112" coordorigin="720,199" coordsize="10466,0" path="m720,199l11186,199e" filled="false" stroked="true" strokeweight="1pt" strokecolor="#77328a">
                <v:path arrowok="t"/>
                <v:stroke dashstyle="solid"/>
                <w10:wrap type="topAndBottom"/>
              </v:shape>
            </w:pict>
          </mc:Fallback>
        </mc:AlternateContent>
      </w:r>
    </w:p>
    <w:p>
      <w:pPr>
        <w:pStyle w:val="BodyText"/>
        <w:spacing w:before="73"/>
        <w:ind w:left="720"/>
        <w:rPr>
          <w:rFonts w:ascii="Arial Black"/>
        </w:rPr>
      </w:pPr>
      <w:r>
        <w:rPr>
          <w:rFonts w:ascii="Arial Black"/>
          <w:color w:val="77328A"/>
          <w:spacing w:val="-5"/>
          <w:w w:val="95"/>
        </w:rPr>
        <w:t>10</w:t>
      </w:r>
    </w:p>
    <w:p>
      <w:pPr>
        <w:spacing w:after="0"/>
        <w:rPr>
          <w:rFonts w:ascii="Arial Black"/>
        </w:rPr>
        <w:sectPr>
          <w:type w:val="continuous"/>
          <w:pgSz w:w="11910" w:h="16840"/>
          <w:pgMar w:top="1920" w:bottom="280" w:left="0" w:right="500"/>
        </w:sectPr>
      </w:pPr>
    </w:p>
    <w:p>
      <w:pPr>
        <w:spacing w:before="28"/>
        <w:ind w:left="1912" w:right="0" w:firstLine="0"/>
        <w:jc w:val="left"/>
        <w:rPr>
          <w:rFonts w:ascii="Arial Black"/>
          <w:sz w:val="20"/>
        </w:rPr>
      </w:pPr>
      <w:bookmarkStart w:name="_bookmark4" w:id="5"/>
      <w:bookmarkEnd w:id="5"/>
      <w:r>
        <w:rPr/>
      </w: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23168">
                <wp:simplePos x="0" y="0"/>
                <wp:positionH relativeFrom="page">
                  <wp:posOffset>457200</wp:posOffset>
                </wp:positionH>
                <wp:positionV relativeFrom="paragraph">
                  <wp:posOffset>130830</wp:posOffset>
                </wp:positionV>
                <wp:extent cx="6645909" cy="1270"/>
                <wp:effectExtent l="0" t="0" r="0" b="0"/>
                <wp:wrapTopAndBottom/>
                <wp:docPr id="145" name="Graphic 145"/>
                <wp:cNvGraphicFramePr>
                  <a:graphicFrameLocks/>
                </wp:cNvGraphicFramePr>
                <a:graphic>
                  <a:graphicData uri="http://schemas.microsoft.com/office/word/2010/wordprocessingShape">
                    <wps:wsp>
                      <wps:cNvPr id="145" name="Graphic 145"/>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93312;mso-wrap-distance-left:0;mso-wrap-distance-right:0" id="docshape113" coordorigin="720,206" coordsize="10466,0" path="m720,206l11186,206e" filled="false" stroked="true" strokeweight="1pt" strokecolor="#77328a">
                <v:path arrowok="t"/>
                <v:stroke dashstyle="solid"/>
                <w10:wrap type="topAndBottom"/>
              </v:shape>
            </w:pict>
          </mc:Fallback>
        </mc:AlternateContent>
      </w:r>
    </w:p>
    <w:p>
      <w:pPr>
        <w:pStyle w:val="BodyText"/>
        <w:spacing w:before="12"/>
        <w:rPr>
          <w:rFonts w:ascii="Arial Black"/>
          <w:sz w:val="18"/>
        </w:rPr>
      </w:pPr>
    </w:p>
    <w:p>
      <w:pPr>
        <w:spacing w:after="0"/>
        <w:rPr>
          <w:rFonts w:ascii="Arial Black"/>
          <w:sz w:val="18"/>
        </w:rPr>
        <w:sectPr>
          <w:pgSz w:w="11910" w:h="16840"/>
          <w:pgMar w:top="600" w:bottom="280" w:left="0" w:right="500"/>
        </w:sectPr>
      </w:pPr>
    </w:p>
    <w:p>
      <w:pPr>
        <w:pStyle w:val="BodyText"/>
        <w:spacing w:line="230" w:lineRule="auto" w:before="107"/>
        <w:ind w:left="719" w:right="825"/>
      </w:pPr>
      <w:r>
        <w:rPr/>
        <w:t>oversight</w:t>
      </w:r>
      <w:r>
        <w:rPr>
          <w:spacing w:val="-22"/>
        </w:rPr>
        <w:t> </w:t>
      </w:r>
      <w:r>
        <w:rPr/>
        <w:t>bodies</w:t>
      </w:r>
      <w:r>
        <w:rPr>
          <w:spacing w:val="-21"/>
        </w:rPr>
        <w:t> </w:t>
      </w:r>
      <w:r>
        <w:rPr/>
        <w:t>established</w:t>
      </w:r>
      <w:r>
        <w:rPr>
          <w:spacing w:val="-21"/>
        </w:rPr>
        <w:t> </w:t>
      </w:r>
      <w:r>
        <w:rPr/>
        <w:t>by</w:t>
      </w:r>
      <w:r>
        <w:rPr>
          <w:spacing w:val="-21"/>
        </w:rPr>
        <w:t> </w:t>
      </w:r>
      <w:r>
        <w:rPr/>
        <w:t>the UK-EU Withdrawal Agreement.</w:t>
      </w:r>
      <w:r>
        <w:rPr>
          <w:position w:val="8"/>
          <w:sz w:val="14"/>
        </w:rPr>
        <w:t>13 </w:t>
      </w:r>
      <w:r>
        <w:rPr/>
        <w:t>The scope of the rights covered by the Agreement is most likely to be</w:t>
      </w:r>
    </w:p>
    <w:p>
      <w:pPr>
        <w:pStyle w:val="BodyText"/>
        <w:spacing w:line="230" w:lineRule="auto"/>
        <w:ind w:left="719" w:right="11"/>
      </w:pPr>
      <w:r>
        <w:rPr>
          <w:spacing w:val="-2"/>
        </w:rPr>
        <w:t>established</w:t>
      </w:r>
      <w:r>
        <w:rPr>
          <w:spacing w:val="-10"/>
        </w:rPr>
        <w:t> </w:t>
      </w:r>
      <w:r>
        <w:rPr>
          <w:spacing w:val="-2"/>
        </w:rPr>
        <w:t>through</w:t>
      </w:r>
      <w:r>
        <w:rPr>
          <w:spacing w:val="-10"/>
        </w:rPr>
        <w:t> </w:t>
      </w:r>
      <w:r>
        <w:rPr>
          <w:spacing w:val="-2"/>
        </w:rPr>
        <w:t>challenges,</w:t>
      </w:r>
      <w:r>
        <w:rPr>
          <w:spacing w:val="-10"/>
        </w:rPr>
        <w:t> </w:t>
      </w:r>
      <w:r>
        <w:rPr>
          <w:spacing w:val="-2"/>
        </w:rPr>
        <w:t>including </w:t>
      </w:r>
      <w:r>
        <w:rPr/>
        <w:t>legal challenges, and to be enumerated piecemeal, and that which is never </w:t>
      </w:r>
      <w:r>
        <w:rPr>
          <w:spacing w:val="-2"/>
        </w:rPr>
        <w:t>challenged</w:t>
      </w:r>
      <w:r>
        <w:rPr>
          <w:spacing w:val="-15"/>
        </w:rPr>
        <w:t> </w:t>
      </w:r>
      <w:r>
        <w:rPr>
          <w:spacing w:val="-2"/>
        </w:rPr>
        <w:t>may</w:t>
      </w:r>
      <w:r>
        <w:rPr>
          <w:spacing w:val="-15"/>
        </w:rPr>
        <w:t> </w:t>
      </w:r>
      <w:r>
        <w:rPr>
          <w:spacing w:val="-2"/>
        </w:rPr>
        <w:t>remain</w:t>
      </w:r>
      <w:r>
        <w:rPr>
          <w:spacing w:val="-15"/>
        </w:rPr>
        <w:t> </w:t>
      </w:r>
      <w:r>
        <w:rPr>
          <w:spacing w:val="-2"/>
        </w:rPr>
        <w:t>unclear,</w:t>
      </w:r>
      <w:r>
        <w:rPr>
          <w:spacing w:val="-15"/>
        </w:rPr>
        <w:t> </w:t>
      </w:r>
      <w:r>
        <w:rPr>
          <w:spacing w:val="-2"/>
        </w:rPr>
        <w:t>although </w:t>
      </w:r>
      <w:r>
        <w:rPr/>
        <w:t>general principles may be derived from case law. The Commissions anticipate</w:t>
      </w:r>
    </w:p>
    <w:p>
      <w:pPr>
        <w:pStyle w:val="BodyText"/>
        <w:spacing w:line="230" w:lineRule="auto"/>
        <w:ind w:left="719" w:right="330"/>
      </w:pPr>
      <w:r>
        <w:rPr/>
        <w:t>in</w:t>
      </w:r>
      <w:r>
        <w:rPr>
          <w:spacing w:val="-22"/>
        </w:rPr>
        <w:t> </w:t>
      </w:r>
      <w:r>
        <w:rPr/>
        <w:t>the</w:t>
      </w:r>
      <w:r>
        <w:rPr>
          <w:spacing w:val="-21"/>
        </w:rPr>
        <w:t> </w:t>
      </w:r>
      <w:r>
        <w:rPr/>
        <w:t>working</w:t>
      </w:r>
      <w:r>
        <w:rPr>
          <w:spacing w:val="-21"/>
        </w:rPr>
        <w:t> </w:t>
      </w:r>
      <w:r>
        <w:rPr/>
        <w:t>paper</w:t>
      </w:r>
      <w:r>
        <w:rPr>
          <w:position w:val="8"/>
          <w:sz w:val="14"/>
        </w:rPr>
        <w:t>14</w:t>
      </w:r>
      <w:r>
        <w:rPr>
          <w:spacing w:val="-3"/>
          <w:position w:val="8"/>
          <w:sz w:val="14"/>
        </w:rPr>
        <w:t> </w:t>
      </w:r>
      <w:r>
        <w:rPr/>
        <w:t>that</w:t>
      </w:r>
      <w:r>
        <w:rPr>
          <w:spacing w:val="-21"/>
        </w:rPr>
        <w:t> </w:t>
      </w:r>
      <w:r>
        <w:rPr/>
        <w:t>the</w:t>
      </w:r>
      <w:r>
        <w:rPr>
          <w:spacing w:val="-21"/>
        </w:rPr>
        <w:t> </w:t>
      </w:r>
      <w:r>
        <w:rPr/>
        <w:t>rights protected could be held to include:</w:t>
      </w:r>
    </w:p>
    <w:p>
      <w:pPr>
        <w:pStyle w:val="ListParagraph"/>
        <w:numPr>
          <w:ilvl w:val="1"/>
          <w:numId w:val="4"/>
        </w:numPr>
        <w:tabs>
          <w:tab w:pos="1230" w:val="left" w:leader="none"/>
        </w:tabs>
        <w:spacing w:line="230" w:lineRule="auto" w:before="280" w:after="0"/>
        <w:ind w:left="1230" w:right="148" w:hanging="341"/>
        <w:jc w:val="left"/>
        <w:rPr>
          <w:sz w:val="24"/>
        </w:rPr>
      </w:pPr>
      <w:r>
        <w:rPr>
          <w:sz w:val="24"/>
        </w:rPr>
        <w:t>Those</w:t>
      </w:r>
      <w:r>
        <w:rPr>
          <w:spacing w:val="-16"/>
          <w:sz w:val="24"/>
        </w:rPr>
        <w:t> </w:t>
      </w:r>
      <w:r>
        <w:rPr>
          <w:sz w:val="24"/>
        </w:rPr>
        <w:t>rights</w:t>
      </w:r>
      <w:r>
        <w:rPr>
          <w:spacing w:val="-16"/>
          <w:sz w:val="24"/>
        </w:rPr>
        <w:t> </w:t>
      </w:r>
      <w:r>
        <w:rPr>
          <w:sz w:val="24"/>
        </w:rPr>
        <w:t>protected</w:t>
      </w:r>
      <w:r>
        <w:rPr>
          <w:spacing w:val="-16"/>
          <w:sz w:val="24"/>
        </w:rPr>
        <w:t> </w:t>
      </w:r>
      <w:r>
        <w:rPr>
          <w:sz w:val="24"/>
        </w:rPr>
        <w:t>the</w:t>
      </w:r>
      <w:r>
        <w:rPr>
          <w:spacing w:val="-16"/>
          <w:sz w:val="24"/>
        </w:rPr>
        <w:t> </w:t>
      </w:r>
      <w:r>
        <w:rPr>
          <w:sz w:val="24"/>
        </w:rPr>
        <w:t>European Convention on Human Rights;</w:t>
      </w:r>
    </w:p>
    <w:p>
      <w:pPr>
        <w:pStyle w:val="ListParagraph"/>
        <w:numPr>
          <w:ilvl w:val="1"/>
          <w:numId w:val="4"/>
        </w:numPr>
        <w:tabs>
          <w:tab w:pos="1230" w:val="left" w:leader="none"/>
        </w:tabs>
        <w:spacing w:line="230" w:lineRule="auto" w:before="0" w:after="0"/>
        <w:ind w:left="1230" w:right="510" w:hanging="341"/>
        <w:jc w:val="left"/>
        <w:rPr>
          <w:sz w:val="24"/>
        </w:rPr>
      </w:pPr>
      <w:r>
        <w:rPr>
          <w:sz w:val="24"/>
        </w:rPr>
        <w:t>Those</w:t>
      </w:r>
      <w:r>
        <w:rPr>
          <w:spacing w:val="-18"/>
          <w:sz w:val="24"/>
        </w:rPr>
        <w:t> </w:t>
      </w:r>
      <w:r>
        <w:rPr>
          <w:sz w:val="24"/>
        </w:rPr>
        <w:t>set</w:t>
      </w:r>
      <w:r>
        <w:rPr>
          <w:spacing w:val="-18"/>
          <w:sz w:val="24"/>
        </w:rPr>
        <w:t> </w:t>
      </w:r>
      <w:r>
        <w:rPr>
          <w:sz w:val="24"/>
        </w:rPr>
        <w:t>out</w:t>
      </w:r>
      <w:r>
        <w:rPr>
          <w:spacing w:val="-18"/>
          <w:sz w:val="24"/>
        </w:rPr>
        <w:t> </w:t>
      </w:r>
      <w:r>
        <w:rPr>
          <w:sz w:val="24"/>
        </w:rPr>
        <w:t>in</w:t>
      </w:r>
      <w:r>
        <w:rPr>
          <w:spacing w:val="-18"/>
          <w:sz w:val="24"/>
        </w:rPr>
        <w:t> </w:t>
      </w:r>
      <w:r>
        <w:rPr>
          <w:sz w:val="24"/>
        </w:rPr>
        <w:t>paragraph</w:t>
      </w:r>
      <w:r>
        <w:rPr>
          <w:spacing w:val="-18"/>
          <w:sz w:val="24"/>
        </w:rPr>
        <w:t> </w:t>
      </w:r>
      <w:r>
        <w:rPr>
          <w:sz w:val="24"/>
        </w:rPr>
        <w:t>one</w:t>
      </w:r>
      <w:r>
        <w:rPr>
          <w:spacing w:val="-18"/>
          <w:sz w:val="24"/>
        </w:rPr>
        <w:t> </w:t>
      </w:r>
      <w:r>
        <w:rPr>
          <w:sz w:val="24"/>
        </w:rPr>
        <w:t>of chapter 6 of the Belfast</w:t>
      </w:r>
    </w:p>
    <w:p>
      <w:pPr>
        <w:pStyle w:val="BodyText"/>
        <w:spacing w:line="276" w:lineRule="exact"/>
        <w:ind w:left="1230"/>
      </w:pPr>
      <w:r>
        <w:rPr/>
        <w:t>(Good</w:t>
      </w:r>
      <w:r>
        <w:rPr>
          <w:spacing w:val="-7"/>
        </w:rPr>
        <w:t> </w:t>
      </w:r>
      <w:r>
        <w:rPr/>
        <w:t>Friday)</w:t>
      </w:r>
      <w:r>
        <w:rPr>
          <w:spacing w:val="-6"/>
        </w:rPr>
        <w:t> </w:t>
      </w:r>
      <w:r>
        <w:rPr>
          <w:spacing w:val="-2"/>
        </w:rPr>
        <w:t>Agreement;</w:t>
      </w:r>
    </w:p>
    <w:p>
      <w:pPr>
        <w:pStyle w:val="ListParagraph"/>
        <w:numPr>
          <w:ilvl w:val="1"/>
          <w:numId w:val="4"/>
        </w:numPr>
        <w:tabs>
          <w:tab w:pos="1230" w:val="left" w:leader="none"/>
        </w:tabs>
        <w:spacing w:line="230" w:lineRule="auto" w:before="4" w:after="0"/>
        <w:ind w:left="1230" w:right="0" w:hanging="341"/>
        <w:jc w:val="left"/>
        <w:rPr>
          <w:sz w:val="24"/>
        </w:rPr>
      </w:pPr>
      <w:r>
        <w:rPr>
          <w:sz w:val="24"/>
        </w:rPr>
        <w:t>Rights</w:t>
      </w:r>
      <w:r>
        <w:rPr>
          <w:spacing w:val="-18"/>
          <w:sz w:val="24"/>
        </w:rPr>
        <w:t> </w:t>
      </w:r>
      <w:r>
        <w:rPr>
          <w:sz w:val="24"/>
        </w:rPr>
        <w:t>not</w:t>
      </w:r>
      <w:r>
        <w:rPr>
          <w:spacing w:val="-18"/>
          <w:sz w:val="24"/>
        </w:rPr>
        <w:t> </w:t>
      </w:r>
      <w:r>
        <w:rPr>
          <w:sz w:val="24"/>
        </w:rPr>
        <w:t>to</w:t>
      </w:r>
      <w:r>
        <w:rPr>
          <w:spacing w:val="-18"/>
          <w:sz w:val="24"/>
        </w:rPr>
        <w:t> </w:t>
      </w:r>
      <w:r>
        <w:rPr>
          <w:sz w:val="24"/>
        </w:rPr>
        <w:t>be</w:t>
      </w:r>
      <w:r>
        <w:rPr>
          <w:spacing w:val="-18"/>
          <w:sz w:val="24"/>
        </w:rPr>
        <w:t> </w:t>
      </w:r>
      <w:r>
        <w:rPr>
          <w:sz w:val="24"/>
        </w:rPr>
        <w:t>discriminated</w:t>
      </w:r>
      <w:r>
        <w:rPr>
          <w:spacing w:val="-18"/>
          <w:sz w:val="24"/>
        </w:rPr>
        <w:t> </w:t>
      </w:r>
      <w:r>
        <w:rPr>
          <w:sz w:val="24"/>
        </w:rPr>
        <w:t>against and</w:t>
      </w:r>
      <w:r>
        <w:rPr>
          <w:spacing w:val="-5"/>
          <w:sz w:val="24"/>
        </w:rPr>
        <w:t> </w:t>
      </w:r>
      <w:r>
        <w:rPr>
          <w:sz w:val="24"/>
        </w:rPr>
        <w:t>to</w:t>
      </w:r>
      <w:r>
        <w:rPr>
          <w:spacing w:val="-5"/>
          <w:sz w:val="24"/>
        </w:rPr>
        <w:t> </w:t>
      </w:r>
      <w:r>
        <w:rPr>
          <w:sz w:val="24"/>
        </w:rPr>
        <w:t>equality</w:t>
      </w:r>
      <w:r>
        <w:rPr>
          <w:spacing w:val="-5"/>
          <w:sz w:val="24"/>
        </w:rPr>
        <w:t> </w:t>
      </w:r>
      <w:r>
        <w:rPr>
          <w:sz w:val="24"/>
        </w:rPr>
        <w:t>of</w:t>
      </w:r>
      <w:r>
        <w:rPr>
          <w:spacing w:val="-5"/>
          <w:sz w:val="24"/>
        </w:rPr>
        <w:t> </w:t>
      </w:r>
      <w:r>
        <w:rPr>
          <w:sz w:val="24"/>
        </w:rPr>
        <w:t>opportunity</w:t>
      </w:r>
      <w:r>
        <w:rPr>
          <w:spacing w:val="-5"/>
          <w:sz w:val="24"/>
        </w:rPr>
        <w:t> </w:t>
      </w:r>
      <w:r>
        <w:rPr>
          <w:sz w:val="24"/>
        </w:rPr>
        <w:t>in</w:t>
      </w:r>
      <w:r>
        <w:rPr>
          <w:spacing w:val="-5"/>
          <w:sz w:val="24"/>
        </w:rPr>
        <w:t> </w:t>
      </w:r>
      <w:r>
        <w:rPr>
          <w:sz w:val="24"/>
        </w:rPr>
        <w:t>both public and private sectors including on grounds of age, disability and sexual orientation;</w:t>
      </w:r>
    </w:p>
    <w:p>
      <w:pPr>
        <w:pStyle w:val="ListParagraph"/>
        <w:numPr>
          <w:ilvl w:val="1"/>
          <w:numId w:val="4"/>
        </w:numPr>
        <w:tabs>
          <w:tab w:pos="1230" w:val="left" w:leader="none"/>
        </w:tabs>
        <w:spacing w:line="230" w:lineRule="auto" w:before="0" w:after="0"/>
        <w:ind w:left="1230" w:right="150" w:hanging="341"/>
        <w:jc w:val="left"/>
        <w:rPr>
          <w:sz w:val="24"/>
        </w:rPr>
      </w:pPr>
      <w:r>
        <w:rPr>
          <w:spacing w:val="-2"/>
          <w:sz w:val="24"/>
        </w:rPr>
        <w:t>The</w:t>
      </w:r>
      <w:r>
        <w:rPr>
          <w:spacing w:val="-19"/>
          <w:sz w:val="24"/>
        </w:rPr>
        <w:t> </w:t>
      </w:r>
      <w:r>
        <w:rPr>
          <w:spacing w:val="-2"/>
          <w:sz w:val="24"/>
        </w:rPr>
        <w:t>full</w:t>
      </w:r>
      <w:r>
        <w:rPr>
          <w:spacing w:val="-19"/>
          <w:sz w:val="24"/>
        </w:rPr>
        <w:t> </w:t>
      </w:r>
      <w:r>
        <w:rPr>
          <w:spacing w:val="-2"/>
          <w:sz w:val="24"/>
        </w:rPr>
        <w:t>range</w:t>
      </w:r>
      <w:r>
        <w:rPr>
          <w:spacing w:val="-19"/>
          <w:sz w:val="24"/>
        </w:rPr>
        <w:t> </w:t>
      </w:r>
      <w:r>
        <w:rPr>
          <w:spacing w:val="-2"/>
          <w:sz w:val="24"/>
        </w:rPr>
        <w:t>of</w:t>
      </w:r>
      <w:r>
        <w:rPr>
          <w:spacing w:val="-19"/>
          <w:sz w:val="24"/>
        </w:rPr>
        <w:t> </w:t>
      </w:r>
      <w:r>
        <w:rPr>
          <w:spacing w:val="-2"/>
          <w:sz w:val="24"/>
        </w:rPr>
        <w:t>international</w:t>
      </w:r>
      <w:r>
        <w:rPr>
          <w:spacing w:val="-19"/>
          <w:sz w:val="24"/>
        </w:rPr>
        <w:t> </w:t>
      </w:r>
      <w:r>
        <w:rPr>
          <w:spacing w:val="-2"/>
          <w:sz w:val="24"/>
        </w:rPr>
        <w:t>human </w:t>
      </w:r>
      <w:r>
        <w:rPr>
          <w:sz w:val="24"/>
        </w:rPr>
        <w:t>rights standards ratified by the UK.</w:t>
      </w:r>
    </w:p>
    <w:p>
      <w:pPr>
        <w:pStyle w:val="Heading3"/>
        <w:numPr>
          <w:ilvl w:val="1"/>
          <w:numId w:val="2"/>
        </w:numPr>
        <w:tabs>
          <w:tab w:pos="1282" w:val="left" w:leader="none"/>
        </w:tabs>
        <w:spacing w:line="240" w:lineRule="auto" w:before="291" w:after="0"/>
        <w:ind w:left="1282" w:right="0" w:hanging="562"/>
        <w:jc w:val="left"/>
      </w:pPr>
      <w:r>
        <w:rPr>
          <w:color w:val="77328A"/>
          <w:spacing w:val="-2"/>
        </w:rPr>
        <w:t>Summary</w:t>
      </w:r>
    </w:p>
    <w:p>
      <w:pPr>
        <w:pStyle w:val="BodyText"/>
        <w:spacing w:line="230" w:lineRule="auto" w:before="266"/>
        <w:ind w:left="720" w:right="11"/>
      </w:pPr>
      <w:r>
        <w:rPr/>
        <w:t>The European Convention on Human Rights,</w:t>
      </w:r>
      <w:r>
        <w:rPr>
          <w:spacing w:val="-20"/>
        </w:rPr>
        <w:t> </w:t>
      </w:r>
      <w:r>
        <w:rPr/>
        <w:t>as</w:t>
      </w:r>
      <w:r>
        <w:rPr>
          <w:spacing w:val="-20"/>
        </w:rPr>
        <w:t> </w:t>
      </w:r>
      <w:r>
        <w:rPr/>
        <w:t>a</w:t>
      </w:r>
      <w:r>
        <w:rPr>
          <w:spacing w:val="-20"/>
        </w:rPr>
        <w:t> </w:t>
      </w:r>
      <w:r>
        <w:rPr/>
        <w:t>human</w:t>
      </w:r>
      <w:r>
        <w:rPr>
          <w:spacing w:val="-20"/>
        </w:rPr>
        <w:t> </w:t>
      </w:r>
      <w:r>
        <w:rPr/>
        <w:t>rights</w:t>
      </w:r>
      <w:r>
        <w:rPr>
          <w:spacing w:val="-20"/>
        </w:rPr>
        <w:t> </w:t>
      </w:r>
      <w:r>
        <w:rPr/>
        <w:t>treaty,</w:t>
      </w:r>
      <w:r>
        <w:rPr>
          <w:spacing w:val="-20"/>
        </w:rPr>
        <w:t> </w:t>
      </w:r>
      <w:r>
        <w:rPr/>
        <w:t>protects the rights and freedoms of everyone within the jurisdiction of the High </w:t>
      </w:r>
      <w:r>
        <w:rPr>
          <w:spacing w:val="-2"/>
        </w:rPr>
        <w:t>Contacting</w:t>
      </w:r>
      <w:r>
        <w:rPr>
          <w:spacing w:val="-20"/>
        </w:rPr>
        <w:t> </w:t>
      </w:r>
      <w:r>
        <w:rPr>
          <w:spacing w:val="-2"/>
        </w:rPr>
        <w:t>Parties</w:t>
      </w:r>
      <w:r>
        <w:rPr>
          <w:spacing w:val="-2"/>
          <w:position w:val="8"/>
          <w:sz w:val="14"/>
        </w:rPr>
        <w:t>15</w:t>
      </w:r>
      <w:r>
        <w:rPr>
          <w:spacing w:val="-2"/>
        </w:rPr>
        <w:t>.</w:t>
      </w:r>
      <w:r>
        <w:rPr>
          <w:spacing w:val="-19"/>
        </w:rPr>
        <w:t> </w:t>
      </w:r>
      <w:r>
        <w:rPr>
          <w:spacing w:val="-2"/>
        </w:rPr>
        <w:t>References</w:t>
      </w:r>
      <w:r>
        <w:rPr>
          <w:spacing w:val="-19"/>
        </w:rPr>
        <w:t> </w:t>
      </w:r>
      <w:r>
        <w:rPr>
          <w:spacing w:val="-2"/>
        </w:rPr>
        <w:t>to</w:t>
      </w:r>
      <w:r>
        <w:rPr>
          <w:spacing w:val="-19"/>
        </w:rPr>
        <w:t> </w:t>
      </w:r>
      <w:r>
        <w:rPr>
          <w:spacing w:val="-2"/>
        </w:rPr>
        <w:t>human </w:t>
      </w:r>
      <w:r>
        <w:rPr/>
        <w:t>rights are references to rights persons hold as human beings, regardless of nationality. The references to human rights in the Belfast (Good Friday) Agreement encompass everyone within the jurisdiction.</w:t>
      </w:r>
    </w:p>
    <w:p>
      <w:pPr>
        <w:pStyle w:val="BodyText"/>
        <w:spacing w:line="230" w:lineRule="auto" w:before="280"/>
        <w:ind w:left="720" w:right="94"/>
      </w:pPr>
      <w:r>
        <w:rPr/>
        <w:t>In the field of international protection, “within the jurisdiction” is a limitation. Under</w:t>
      </w:r>
      <w:r>
        <w:rPr>
          <w:spacing w:val="-18"/>
        </w:rPr>
        <w:t> </w:t>
      </w:r>
      <w:r>
        <w:rPr/>
        <w:t>the</w:t>
      </w:r>
      <w:r>
        <w:rPr>
          <w:spacing w:val="-18"/>
        </w:rPr>
        <w:t> </w:t>
      </w:r>
      <w:r>
        <w:rPr/>
        <w:t>Refugee</w:t>
      </w:r>
      <w:r>
        <w:rPr>
          <w:spacing w:val="-18"/>
        </w:rPr>
        <w:t> </w:t>
      </w:r>
      <w:r>
        <w:rPr/>
        <w:t>Convention</w:t>
      </w:r>
      <w:r>
        <w:rPr>
          <w:spacing w:val="-18"/>
        </w:rPr>
        <w:t> </w:t>
      </w:r>
      <w:r>
        <w:rPr/>
        <w:t>the</w:t>
      </w:r>
      <w:r>
        <w:rPr>
          <w:spacing w:val="-18"/>
        </w:rPr>
        <w:t> </w:t>
      </w:r>
      <w:r>
        <w:rPr/>
        <w:t>right to</w:t>
      </w:r>
      <w:r>
        <w:rPr>
          <w:spacing w:val="-4"/>
        </w:rPr>
        <w:t> </w:t>
      </w:r>
      <w:r>
        <w:rPr/>
        <w:t>seek</w:t>
      </w:r>
      <w:r>
        <w:rPr>
          <w:spacing w:val="-4"/>
        </w:rPr>
        <w:t> </w:t>
      </w:r>
      <w:r>
        <w:rPr/>
        <w:t>asylum</w:t>
      </w:r>
      <w:r>
        <w:rPr>
          <w:spacing w:val="-4"/>
        </w:rPr>
        <w:t> </w:t>
      </w:r>
      <w:r>
        <w:rPr/>
        <w:t>in</w:t>
      </w:r>
      <w:r>
        <w:rPr>
          <w:spacing w:val="-4"/>
        </w:rPr>
        <w:t> </w:t>
      </w:r>
      <w:r>
        <w:rPr/>
        <w:t>a</w:t>
      </w:r>
      <w:r>
        <w:rPr>
          <w:spacing w:val="-4"/>
        </w:rPr>
        <w:t> </w:t>
      </w:r>
      <w:r>
        <w:rPr/>
        <w:t>State</w:t>
      </w:r>
      <w:r>
        <w:rPr>
          <w:spacing w:val="-4"/>
        </w:rPr>
        <w:t> </w:t>
      </w:r>
      <w:r>
        <w:rPr/>
        <w:t>arises</w:t>
      </w:r>
      <w:r>
        <w:rPr>
          <w:spacing w:val="-4"/>
        </w:rPr>
        <w:t> </w:t>
      </w:r>
      <w:r>
        <w:rPr/>
        <w:t>once</w:t>
      </w:r>
      <w:r>
        <w:rPr>
          <w:spacing w:val="-4"/>
        </w:rPr>
        <w:t> </w:t>
      </w:r>
      <w:r>
        <w:rPr/>
        <w:t>a person is on the territory of that State.</w:t>
      </w:r>
    </w:p>
    <w:p>
      <w:pPr>
        <w:pStyle w:val="BodyText"/>
        <w:spacing w:line="230" w:lineRule="auto" w:before="124"/>
        <w:ind w:left="259" w:right="354"/>
      </w:pPr>
      <w:r>
        <w:rPr/>
        <w:br w:type="column"/>
      </w:r>
      <w:r>
        <w:rPr/>
        <w:t>While paragraph </w:t>
      </w:r>
      <w:r>
        <w:rPr>
          <w:w w:val="95"/>
        </w:rPr>
        <w:t>1 </w:t>
      </w:r>
      <w:r>
        <w:rPr/>
        <w:t>of chapter 6 of the Belfast</w:t>
      </w:r>
      <w:r>
        <w:rPr>
          <w:spacing w:val="-21"/>
        </w:rPr>
        <w:t> </w:t>
      </w:r>
      <w:r>
        <w:rPr/>
        <w:t>(Good</w:t>
      </w:r>
      <w:r>
        <w:rPr>
          <w:spacing w:val="-21"/>
        </w:rPr>
        <w:t> </w:t>
      </w:r>
      <w:r>
        <w:rPr/>
        <w:t>Friday)</w:t>
      </w:r>
      <w:r>
        <w:rPr>
          <w:spacing w:val="-21"/>
        </w:rPr>
        <w:t> </w:t>
      </w:r>
      <w:r>
        <w:rPr/>
        <w:t>Agreement</w:t>
      </w:r>
      <w:r>
        <w:rPr>
          <w:spacing w:val="-21"/>
        </w:rPr>
        <w:t> </w:t>
      </w:r>
      <w:r>
        <w:rPr/>
        <w:t>makes express reference to “civil liberties”,</w:t>
      </w:r>
    </w:p>
    <w:p>
      <w:pPr>
        <w:pStyle w:val="BodyText"/>
        <w:spacing w:line="230" w:lineRule="auto"/>
        <w:ind w:left="259" w:right="497"/>
      </w:pPr>
      <w:r>
        <w:rPr/>
        <w:t>a phrase more ambiguous in its scope than</w:t>
      </w:r>
      <w:r>
        <w:rPr>
          <w:spacing w:val="-22"/>
        </w:rPr>
        <w:t> </w:t>
      </w:r>
      <w:r>
        <w:rPr/>
        <w:t>‘human</w:t>
      </w:r>
      <w:r>
        <w:rPr>
          <w:spacing w:val="-21"/>
        </w:rPr>
        <w:t> </w:t>
      </w:r>
      <w:r>
        <w:rPr/>
        <w:t>rights’,</w:t>
      </w:r>
      <w:r>
        <w:rPr>
          <w:spacing w:val="-21"/>
        </w:rPr>
        <w:t> </w:t>
      </w:r>
      <w:r>
        <w:rPr/>
        <w:t>the</w:t>
      </w:r>
      <w:r>
        <w:rPr>
          <w:spacing w:val="-21"/>
        </w:rPr>
        <w:t> </w:t>
      </w:r>
      <w:r>
        <w:rPr/>
        <w:t>broader</w:t>
      </w:r>
      <w:r>
        <w:rPr>
          <w:spacing w:val="-21"/>
        </w:rPr>
        <w:t> </w:t>
      </w:r>
      <w:r>
        <w:rPr/>
        <w:t>context of</w:t>
      </w:r>
      <w:r>
        <w:rPr>
          <w:spacing w:val="-22"/>
        </w:rPr>
        <w:t> </w:t>
      </w:r>
      <w:r>
        <w:rPr/>
        <w:t>the</w:t>
      </w:r>
      <w:r>
        <w:rPr>
          <w:spacing w:val="-21"/>
        </w:rPr>
        <w:t> </w:t>
      </w:r>
      <w:r>
        <w:rPr/>
        <w:t>agreement</w:t>
      </w:r>
      <w:r>
        <w:rPr>
          <w:spacing w:val="-21"/>
        </w:rPr>
        <w:t> </w:t>
      </w:r>
      <w:r>
        <w:rPr/>
        <w:t>read</w:t>
      </w:r>
      <w:r>
        <w:rPr>
          <w:spacing w:val="-21"/>
        </w:rPr>
        <w:t> </w:t>
      </w:r>
      <w:r>
        <w:rPr/>
        <w:t>as</w:t>
      </w:r>
      <w:r>
        <w:rPr>
          <w:spacing w:val="-21"/>
        </w:rPr>
        <w:t> </w:t>
      </w:r>
      <w:r>
        <w:rPr/>
        <w:t>a</w:t>
      </w:r>
      <w:r>
        <w:rPr>
          <w:spacing w:val="-21"/>
        </w:rPr>
        <w:t> </w:t>
      </w:r>
      <w:r>
        <w:rPr/>
        <w:t>whole</w:t>
      </w:r>
      <w:r>
        <w:rPr>
          <w:spacing w:val="-21"/>
        </w:rPr>
        <w:t> </w:t>
      </w:r>
      <w:r>
        <w:rPr/>
        <w:t>makes clear that the rights protected in Article</w:t>
      </w:r>
    </w:p>
    <w:p>
      <w:pPr>
        <w:pStyle w:val="BodyText"/>
        <w:spacing w:line="230" w:lineRule="auto"/>
        <w:ind w:left="259" w:right="275"/>
      </w:pPr>
      <w:r>
        <w:rPr/>
        <w:t>2</w:t>
      </w:r>
      <w:r>
        <w:rPr>
          <w:spacing w:val="-13"/>
        </w:rPr>
        <w:t> </w:t>
      </w:r>
      <w:r>
        <w:rPr/>
        <w:t>cannot</w:t>
      </w:r>
      <w:r>
        <w:rPr>
          <w:spacing w:val="-13"/>
        </w:rPr>
        <w:t> </w:t>
      </w:r>
      <w:r>
        <w:rPr/>
        <w:t>be</w:t>
      </w:r>
      <w:r>
        <w:rPr>
          <w:spacing w:val="-13"/>
        </w:rPr>
        <w:t> </w:t>
      </w:r>
      <w:r>
        <w:rPr/>
        <w:t>confined</w:t>
      </w:r>
      <w:r>
        <w:rPr>
          <w:spacing w:val="-13"/>
        </w:rPr>
        <w:t> </w:t>
      </w:r>
      <w:r>
        <w:rPr/>
        <w:t>to</w:t>
      </w:r>
      <w:r>
        <w:rPr>
          <w:spacing w:val="-13"/>
        </w:rPr>
        <w:t> </w:t>
      </w:r>
      <w:r>
        <w:rPr/>
        <w:t>citizens.</w:t>
      </w:r>
      <w:r>
        <w:rPr>
          <w:spacing w:val="-13"/>
        </w:rPr>
        <w:t> </w:t>
      </w:r>
      <w:r>
        <w:rPr/>
        <w:t>Freedom</w:t>
      </w:r>
      <w:r>
        <w:rPr/>
        <w:t> of political thought and freedom of religion do not simply promise citizens,</w:t>
      </w:r>
    </w:p>
    <w:p>
      <w:pPr>
        <w:pStyle w:val="BodyText"/>
        <w:spacing w:line="230" w:lineRule="auto"/>
        <w:ind w:left="259" w:right="212"/>
      </w:pPr>
      <w:r>
        <w:rPr>
          <w:spacing w:val="-2"/>
        </w:rPr>
        <w:t>or</w:t>
      </w:r>
      <w:r>
        <w:rPr>
          <w:spacing w:val="-15"/>
        </w:rPr>
        <w:t> </w:t>
      </w:r>
      <w:r>
        <w:rPr>
          <w:spacing w:val="-2"/>
        </w:rPr>
        <w:t>particular</w:t>
      </w:r>
      <w:r>
        <w:rPr>
          <w:spacing w:val="-15"/>
        </w:rPr>
        <w:t> </w:t>
      </w:r>
      <w:r>
        <w:rPr>
          <w:spacing w:val="-2"/>
        </w:rPr>
        <w:t>communities,</w:t>
      </w:r>
      <w:r>
        <w:rPr>
          <w:spacing w:val="-15"/>
        </w:rPr>
        <w:t> </w:t>
      </w:r>
      <w:r>
        <w:rPr>
          <w:spacing w:val="-2"/>
        </w:rPr>
        <w:t>protection,</w:t>
      </w:r>
      <w:r>
        <w:rPr>
          <w:spacing w:val="-15"/>
        </w:rPr>
        <w:t> </w:t>
      </w:r>
      <w:r>
        <w:rPr>
          <w:spacing w:val="-2"/>
        </w:rPr>
        <w:t>they </w:t>
      </w:r>
      <w:r>
        <w:rPr/>
        <w:t>denote a type of society: one founded on the principles of the “the protection and vindication of the human rights of all”.</w:t>
      </w:r>
    </w:p>
    <w:p>
      <w:pPr>
        <w:pStyle w:val="BodyText"/>
        <w:spacing w:line="230" w:lineRule="auto" w:before="1"/>
        <w:ind w:left="259" w:right="212"/>
      </w:pPr>
      <w:r>
        <w:rPr/>
        <w:t>Persons seeking asylum and refugees are thus encompassed within the protection afforded</w:t>
      </w:r>
      <w:r>
        <w:rPr>
          <w:spacing w:val="-22"/>
        </w:rPr>
        <w:t> </w:t>
      </w:r>
      <w:r>
        <w:rPr/>
        <w:t>by</w:t>
      </w:r>
      <w:r>
        <w:rPr>
          <w:spacing w:val="-21"/>
        </w:rPr>
        <w:t> </w:t>
      </w:r>
      <w:r>
        <w:rPr/>
        <w:t>chapter</w:t>
      </w:r>
      <w:r>
        <w:rPr>
          <w:spacing w:val="-21"/>
        </w:rPr>
        <w:t> </w:t>
      </w:r>
      <w:r>
        <w:rPr/>
        <w:t>6.</w:t>
      </w:r>
      <w:r>
        <w:rPr>
          <w:spacing w:val="-21"/>
        </w:rPr>
        <w:t> </w:t>
      </w:r>
      <w:r>
        <w:rPr/>
        <w:t>In</w:t>
      </w:r>
      <w:r>
        <w:rPr>
          <w:spacing w:val="-21"/>
        </w:rPr>
        <w:t> </w:t>
      </w:r>
      <w:r>
        <w:rPr/>
        <w:t>Appendix</w:t>
      </w:r>
      <w:r>
        <w:rPr>
          <w:spacing w:val="-21"/>
        </w:rPr>
        <w:t> </w:t>
      </w:r>
      <w:r>
        <w:rPr>
          <w:w w:val="95"/>
        </w:rPr>
        <w:t>1</w:t>
      </w:r>
      <w:r>
        <w:rPr>
          <w:spacing w:val="-17"/>
          <w:w w:val="95"/>
        </w:rPr>
        <w:t> </w:t>
      </w:r>
      <w:r>
        <w:rPr/>
        <w:t>to</w:t>
      </w:r>
      <w:r>
        <w:rPr>
          <w:spacing w:val="-21"/>
        </w:rPr>
        <w:t> </w:t>
      </w:r>
      <w:r>
        <w:rPr/>
        <w:t>the working paper: “The scope of Article 2(1) of</w:t>
      </w:r>
      <w:r>
        <w:rPr>
          <w:spacing w:val="-8"/>
        </w:rPr>
        <w:t> </w:t>
      </w:r>
      <w:r>
        <w:rPr/>
        <w:t>the</w:t>
      </w:r>
      <w:r>
        <w:rPr>
          <w:spacing w:val="-8"/>
        </w:rPr>
        <w:t> </w:t>
      </w:r>
      <w:r>
        <w:rPr/>
        <w:t>Ireland/Northern</w:t>
      </w:r>
      <w:r>
        <w:rPr>
          <w:spacing w:val="-8"/>
        </w:rPr>
        <w:t> </w:t>
      </w:r>
      <w:r>
        <w:rPr/>
        <w:t>Ireland</w:t>
      </w:r>
      <w:r>
        <w:rPr>
          <w:spacing w:val="-8"/>
        </w:rPr>
        <w:t> </w:t>
      </w:r>
      <w:r>
        <w:rPr/>
        <w:t>Protocol”</w:t>
      </w:r>
      <w:r>
        <w:rPr>
          <w:position w:val="8"/>
          <w:sz w:val="14"/>
        </w:rPr>
        <w:t>16 </w:t>
      </w:r>
      <w:r>
        <w:rPr/>
        <w:t>the Northern Ireland Human Rights Commission and the Equality Commission of Northern Ireland anticipate that rights underpinned by relevant EU law will be found to include rights included in a wide range of directives and regulations</w:t>
      </w:r>
    </w:p>
    <w:p>
      <w:pPr>
        <w:pStyle w:val="BodyText"/>
        <w:spacing w:before="42"/>
        <w:rPr>
          <w:sz w:val="20"/>
        </w:rPr>
      </w:pPr>
      <w:r>
        <w:rPr/>
        <mc:AlternateContent>
          <mc:Choice Requires="wps">
            <w:drawing>
              <wp:anchor distT="0" distB="0" distL="0" distR="0" allowOverlap="1" layoutInCell="1" locked="0" behindDoc="1" simplePos="0" relativeHeight="487623680">
                <wp:simplePos x="0" y="0"/>
                <wp:positionH relativeFrom="page">
                  <wp:posOffset>3789000</wp:posOffset>
                </wp:positionH>
                <wp:positionV relativeFrom="paragraph">
                  <wp:posOffset>196280</wp:posOffset>
                </wp:positionV>
                <wp:extent cx="3380104" cy="3286760"/>
                <wp:effectExtent l="0" t="0" r="0" b="0"/>
                <wp:wrapTopAndBottom/>
                <wp:docPr id="146" name="Group 146"/>
                <wp:cNvGraphicFramePr>
                  <a:graphicFrameLocks/>
                </wp:cNvGraphicFramePr>
                <a:graphic>
                  <a:graphicData uri="http://schemas.microsoft.com/office/word/2010/wordprocessingGroup">
                    <wpg:wgp>
                      <wpg:cNvPr id="146" name="Group 146"/>
                      <wpg:cNvGrpSpPr/>
                      <wpg:grpSpPr>
                        <a:xfrm>
                          <a:off x="0" y="0"/>
                          <a:ext cx="3380104" cy="3286760"/>
                          <a:chExt cx="3380104" cy="3286760"/>
                        </a:xfrm>
                      </wpg:grpSpPr>
                      <wps:wsp>
                        <wps:cNvPr id="147" name="Graphic 147"/>
                        <wps:cNvSpPr/>
                        <wps:spPr>
                          <a:xfrm>
                            <a:off x="0" y="0"/>
                            <a:ext cx="3380104" cy="3286760"/>
                          </a:xfrm>
                          <a:custGeom>
                            <a:avLst/>
                            <a:gdLst/>
                            <a:ahLst/>
                            <a:cxnLst/>
                            <a:rect l="l" t="t" r="r" b="b"/>
                            <a:pathLst>
                              <a:path w="3380104" h="3286760">
                                <a:moveTo>
                                  <a:pt x="3227400" y="0"/>
                                </a:moveTo>
                                <a:lnTo>
                                  <a:pt x="152400" y="0"/>
                                </a:lnTo>
                                <a:lnTo>
                                  <a:pt x="104231" y="7769"/>
                                </a:lnTo>
                                <a:lnTo>
                                  <a:pt x="62396" y="29405"/>
                                </a:lnTo>
                                <a:lnTo>
                                  <a:pt x="29405" y="62396"/>
                                </a:lnTo>
                                <a:lnTo>
                                  <a:pt x="7769" y="104231"/>
                                </a:lnTo>
                                <a:lnTo>
                                  <a:pt x="0" y="152400"/>
                                </a:lnTo>
                                <a:lnTo>
                                  <a:pt x="0" y="3134309"/>
                                </a:lnTo>
                                <a:lnTo>
                                  <a:pt x="7769" y="3182482"/>
                                </a:lnTo>
                                <a:lnTo>
                                  <a:pt x="29405" y="3224317"/>
                                </a:lnTo>
                                <a:lnTo>
                                  <a:pt x="62396" y="3257306"/>
                                </a:lnTo>
                                <a:lnTo>
                                  <a:pt x="104231" y="3278940"/>
                                </a:lnTo>
                                <a:lnTo>
                                  <a:pt x="152400" y="3286709"/>
                                </a:lnTo>
                                <a:lnTo>
                                  <a:pt x="3227400" y="3286709"/>
                                </a:lnTo>
                                <a:lnTo>
                                  <a:pt x="3275568" y="3278940"/>
                                </a:lnTo>
                                <a:lnTo>
                                  <a:pt x="3317403" y="3257306"/>
                                </a:lnTo>
                                <a:lnTo>
                                  <a:pt x="3350394" y="3224317"/>
                                </a:lnTo>
                                <a:lnTo>
                                  <a:pt x="3372030" y="3182482"/>
                                </a:lnTo>
                                <a:lnTo>
                                  <a:pt x="3379800" y="3134309"/>
                                </a:lnTo>
                                <a:lnTo>
                                  <a:pt x="3379800" y="152400"/>
                                </a:lnTo>
                                <a:lnTo>
                                  <a:pt x="3372030" y="104231"/>
                                </a:lnTo>
                                <a:lnTo>
                                  <a:pt x="3350394" y="62396"/>
                                </a:lnTo>
                                <a:lnTo>
                                  <a:pt x="3317403" y="29405"/>
                                </a:lnTo>
                                <a:lnTo>
                                  <a:pt x="3275568" y="7769"/>
                                </a:lnTo>
                                <a:lnTo>
                                  <a:pt x="3227400" y="0"/>
                                </a:lnTo>
                                <a:close/>
                              </a:path>
                            </a:pathLst>
                          </a:custGeom>
                          <a:solidFill>
                            <a:srgbClr val="FFFFFF"/>
                          </a:solidFill>
                        </wps:spPr>
                        <wps:bodyPr wrap="square" lIns="0" tIns="0" rIns="0" bIns="0" rtlCol="0">
                          <a:prstTxWarp prst="textNoShape">
                            <a:avLst/>
                          </a:prstTxWarp>
                          <a:noAutofit/>
                        </wps:bodyPr>
                      </wps:wsp>
                      <wps:wsp>
                        <wps:cNvPr id="148" name="Graphic 148"/>
                        <wps:cNvSpPr/>
                        <wps:spPr>
                          <a:xfrm>
                            <a:off x="282378" y="305997"/>
                            <a:ext cx="896619" cy="1098550"/>
                          </a:xfrm>
                          <a:custGeom>
                            <a:avLst/>
                            <a:gdLst/>
                            <a:ahLst/>
                            <a:cxnLst/>
                            <a:rect l="l" t="t" r="r" b="b"/>
                            <a:pathLst>
                              <a:path w="896619" h="1098550">
                                <a:moveTo>
                                  <a:pt x="441329" y="0"/>
                                </a:moveTo>
                                <a:lnTo>
                                  <a:pt x="20319" y="226993"/>
                                </a:lnTo>
                                <a:lnTo>
                                  <a:pt x="0" y="260013"/>
                                </a:lnTo>
                                <a:lnTo>
                                  <a:pt x="0" y="484803"/>
                                </a:lnTo>
                                <a:lnTo>
                                  <a:pt x="1779" y="533008"/>
                                </a:lnTo>
                                <a:lnTo>
                                  <a:pt x="7060" y="580477"/>
                                </a:lnTo>
                                <a:lnTo>
                                  <a:pt x="15738" y="627054"/>
                                </a:lnTo>
                                <a:lnTo>
                                  <a:pt x="27712" y="672584"/>
                                </a:lnTo>
                                <a:lnTo>
                                  <a:pt x="42880" y="716910"/>
                                </a:lnTo>
                                <a:lnTo>
                                  <a:pt x="61138" y="759876"/>
                                </a:lnTo>
                                <a:lnTo>
                                  <a:pt x="82384" y="801327"/>
                                </a:lnTo>
                                <a:lnTo>
                                  <a:pt x="106516" y="841106"/>
                                </a:lnTo>
                                <a:lnTo>
                                  <a:pt x="133431" y="879057"/>
                                </a:lnTo>
                                <a:lnTo>
                                  <a:pt x="163027" y="915025"/>
                                </a:lnTo>
                                <a:lnTo>
                                  <a:pt x="195201" y="948853"/>
                                </a:lnTo>
                                <a:lnTo>
                                  <a:pt x="229851" y="980385"/>
                                </a:lnTo>
                                <a:lnTo>
                                  <a:pt x="266875" y="1009465"/>
                                </a:lnTo>
                                <a:lnTo>
                                  <a:pt x="306169" y="1035937"/>
                                </a:lnTo>
                                <a:lnTo>
                                  <a:pt x="347631" y="1059645"/>
                                </a:lnTo>
                                <a:lnTo>
                                  <a:pt x="391159" y="1080433"/>
                                </a:lnTo>
                                <a:lnTo>
                                  <a:pt x="439420" y="1098213"/>
                                </a:lnTo>
                                <a:lnTo>
                                  <a:pt x="454659" y="1095673"/>
                                </a:lnTo>
                                <a:lnTo>
                                  <a:pt x="497840" y="1077893"/>
                                </a:lnTo>
                                <a:lnTo>
                                  <a:pt x="542198" y="1057442"/>
                                </a:lnTo>
                                <a:lnTo>
                                  <a:pt x="584468" y="1033967"/>
                                </a:lnTo>
                                <a:lnTo>
                                  <a:pt x="624541" y="1007630"/>
                                </a:lnTo>
                                <a:lnTo>
                                  <a:pt x="662310" y="978594"/>
                                </a:lnTo>
                                <a:lnTo>
                                  <a:pt x="697667" y="947020"/>
                                </a:lnTo>
                                <a:lnTo>
                                  <a:pt x="730504" y="913069"/>
                                </a:lnTo>
                                <a:lnTo>
                                  <a:pt x="760713" y="876903"/>
                                </a:lnTo>
                                <a:lnTo>
                                  <a:pt x="788188" y="838685"/>
                                </a:lnTo>
                                <a:lnTo>
                                  <a:pt x="812821" y="798576"/>
                                </a:lnTo>
                                <a:lnTo>
                                  <a:pt x="834503" y="756738"/>
                                </a:lnTo>
                                <a:lnTo>
                                  <a:pt x="847648" y="726103"/>
                                </a:lnTo>
                                <a:lnTo>
                                  <a:pt x="410209" y="726103"/>
                                </a:lnTo>
                                <a:lnTo>
                                  <a:pt x="410209" y="586403"/>
                                </a:lnTo>
                                <a:lnTo>
                                  <a:pt x="270509" y="586403"/>
                                </a:lnTo>
                                <a:lnTo>
                                  <a:pt x="270509" y="510203"/>
                                </a:lnTo>
                                <a:lnTo>
                                  <a:pt x="410209" y="510203"/>
                                </a:lnTo>
                                <a:lnTo>
                                  <a:pt x="410209" y="370503"/>
                                </a:lnTo>
                                <a:lnTo>
                                  <a:pt x="896619" y="370503"/>
                                </a:lnTo>
                                <a:lnTo>
                                  <a:pt x="896619" y="261283"/>
                                </a:lnTo>
                                <a:lnTo>
                                  <a:pt x="876300" y="228263"/>
                                </a:lnTo>
                                <a:lnTo>
                                  <a:pt x="459740" y="4743"/>
                                </a:lnTo>
                                <a:lnTo>
                                  <a:pt x="450765" y="1185"/>
                                </a:lnTo>
                                <a:lnTo>
                                  <a:pt x="441329" y="0"/>
                                </a:lnTo>
                                <a:close/>
                              </a:path>
                              <a:path w="896619" h="1098550">
                                <a:moveTo>
                                  <a:pt x="896619" y="370503"/>
                                </a:moveTo>
                                <a:lnTo>
                                  <a:pt x="486409" y="370503"/>
                                </a:lnTo>
                                <a:lnTo>
                                  <a:pt x="486409" y="510203"/>
                                </a:lnTo>
                                <a:lnTo>
                                  <a:pt x="626110" y="510203"/>
                                </a:lnTo>
                                <a:lnTo>
                                  <a:pt x="626110" y="586403"/>
                                </a:lnTo>
                                <a:lnTo>
                                  <a:pt x="486409" y="586403"/>
                                </a:lnTo>
                                <a:lnTo>
                                  <a:pt x="486409" y="726103"/>
                                </a:lnTo>
                                <a:lnTo>
                                  <a:pt x="847648" y="726103"/>
                                </a:lnTo>
                                <a:lnTo>
                                  <a:pt x="853128" y="713332"/>
                                </a:lnTo>
                                <a:lnTo>
                                  <a:pt x="868588" y="668520"/>
                                </a:lnTo>
                                <a:lnTo>
                                  <a:pt x="880774" y="622465"/>
                                </a:lnTo>
                                <a:lnTo>
                                  <a:pt x="889580" y="575327"/>
                                </a:lnTo>
                                <a:lnTo>
                                  <a:pt x="894898" y="527269"/>
                                </a:lnTo>
                                <a:lnTo>
                                  <a:pt x="896619" y="478453"/>
                                </a:lnTo>
                                <a:lnTo>
                                  <a:pt x="896619" y="370503"/>
                                </a:lnTo>
                                <a:close/>
                              </a:path>
                            </a:pathLst>
                          </a:custGeom>
                          <a:solidFill>
                            <a:srgbClr val="E94884"/>
                          </a:solidFill>
                        </wps:spPr>
                        <wps:bodyPr wrap="square" lIns="0" tIns="0" rIns="0" bIns="0" rtlCol="0">
                          <a:prstTxWarp prst="textNoShape">
                            <a:avLst/>
                          </a:prstTxWarp>
                          <a:noAutofit/>
                        </wps:bodyPr>
                      </wps:wsp>
                      <wps:wsp>
                        <wps:cNvPr id="149" name="Textbox 149"/>
                        <wps:cNvSpPr txBox="1"/>
                        <wps:spPr>
                          <a:xfrm>
                            <a:off x="0" y="0"/>
                            <a:ext cx="3380104" cy="3286760"/>
                          </a:xfrm>
                          <a:prstGeom prst="rect">
                            <a:avLst/>
                          </a:prstGeom>
                        </wps:spPr>
                        <wps:txbx>
                          <w:txbxContent>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122"/>
                                <w:rPr>
                                  <w:sz w:val="32"/>
                                </w:rPr>
                              </w:pPr>
                            </w:p>
                            <w:p>
                              <w:pPr>
                                <w:spacing w:line="237" w:lineRule="auto" w:before="0"/>
                                <w:ind w:left="464" w:right="435" w:firstLine="0"/>
                                <w:jc w:val="left"/>
                                <w:rPr>
                                  <w:rFonts w:ascii="Tahoma"/>
                                  <w:b/>
                                  <w:sz w:val="32"/>
                                </w:rPr>
                              </w:pPr>
                              <w:r>
                                <w:rPr>
                                  <w:rFonts w:ascii="Tahoma"/>
                                  <w:b/>
                                  <w:color w:val="4FBAAD"/>
                                  <w:sz w:val="32"/>
                                </w:rPr>
                                <w:t>Persons seeking asylum and refugees are encompassed within the protection afforded by chapter 6 of the Belfast (Good) Friday </w:t>
                              </w:r>
                              <w:r>
                                <w:rPr>
                                  <w:rFonts w:ascii="Tahoma"/>
                                  <w:b/>
                                  <w:color w:val="4FBAAD"/>
                                  <w:sz w:val="32"/>
                                </w:rPr>
                                <w:t>Agreement</w:t>
                              </w:r>
                            </w:p>
                          </w:txbxContent>
                        </wps:txbx>
                        <wps:bodyPr wrap="square" lIns="0" tIns="0" rIns="0" bIns="0" rtlCol="0">
                          <a:noAutofit/>
                        </wps:bodyPr>
                      </wps:wsp>
                    </wpg:wgp>
                  </a:graphicData>
                </a:graphic>
              </wp:anchor>
            </w:drawing>
          </mc:Choice>
          <mc:Fallback>
            <w:pict>
              <v:group style="position:absolute;margin-left:298.346497pt;margin-top:15.455169pt;width:266.150pt;height:258.8pt;mso-position-horizontal-relative:page;mso-position-vertical-relative:paragraph;z-index:-15692800;mso-wrap-distance-left:0;mso-wrap-distance-right:0" id="docshapegroup114" coordorigin="5967,309" coordsize="5323,5176">
                <v:shape style="position:absolute;left:5966;top:309;width:5323;height:5176" id="docshape115" coordorigin="5967,309" coordsize="5323,5176" path="m11049,309l6207,309,6131,321,6065,355,6013,407,5979,473,5967,549,5967,5245,5979,5321,6013,5387,6065,5439,6131,5473,6207,5485,11049,5485,11125,5473,11191,5439,11243,5387,11277,5321,11289,5245,11289,549,11277,473,11243,407,11191,355,11125,321,11049,309xe" filled="true" fillcolor="#ffffff" stroked="false">
                  <v:path arrowok="t"/>
                  <v:fill type="solid"/>
                </v:shape>
                <v:shape style="position:absolute;left:6411;top:790;width:1412;height:1730" id="docshape116" coordorigin="6412,791" coordsize="1412,1730" path="m7107,791l7092,793,7078,798,6444,1148,6431,1158,6421,1170,6414,1185,6412,1200,6412,1554,6414,1630,6423,1705,6436,1778,6455,1850,6479,1920,6508,1988,6541,2053,6579,2116,6622,2175,6668,2232,6719,2285,6774,2335,6832,2381,6894,2422,6959,2460,7028,2492,7080,2516,7104,2520,7128,2516,7196,2488,7265,2456,7332,2419,7395,2378,7455,2332,7510,2282,7562,2229,7610,2172,7653,2112,7692,2049,7726,1983,7747,1934,7058,1934,7058,1714,6838,1714,6838,1594,7058,1594,7058,1374,7824,1374,7824,1202,7821,1187,7815,1172,7805,1160,7792,1150,7136,798,7121,793,7107,791xm7824,1374l7178,1374,7178,1594,7398,1594,7398,1714,7178,1714,7178,1934,7747,1934,7755,1914,7779,1844,7799,1771,7813,1697,7821,1621,7824,1544,7824,1374xe" filled="true" fillcolor="#e94884" stroked="false">
                  <v:path arrowok="t"/>
                  <v:fill type="solid"/>
                </v:shape>
                <v:shapetype id="_x0000_t202" o:spt="202" coordsize="21600,21600" path="m,l,21600r21600,l21600,xe">
                  <v:stroke joinstyle="miter"/>
                  <v:path gradientshapeok="t" o:connecttype="rect"/>
                </v:shapetype>
                <v:shape style="position:absolute;left:5966;top:309;width:5323;height:5176" type="#_x0000_t202" id="docshape117" filled="false" stroked="false">
                  <v:textbox inset="0,0,0,0">
                    <w:txbxContent>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122"/>
                          <w:rPr>
                            <w:sz w:val="32"/>
                          </w:rPr>
                        </w:pPr>
                      </w:p>
                      <w:p>
                        <w:pPr>
                          <w:spacing w:line="237" w:lineRule="auto" w:before="0"/>
                          <w:ind w:left="464" w:right="435" w:firstLine="0"/>
                          <w:jc w:val="left"/>
                          <w:rPr>
                            <w:rFonts w:ascii="Tahoma"/>
                            <w:b/>
                            <w:sz w:val="32"/>
                          </w:rPr>
                        </w:pPr>
                        <w:r>
                          <w:rPr>
                            <w:rFonts w:ascii="Tahoma"/>
                            <w:b/>
                            <w:color w:val="4FBAAD"/>
                            <w:sz w:val="32"/>
                          </w:rPr>
                          <w:t>Persons seeking asylum and refugees are encompassed within the protection afforded by chapter 6 of the Belfast (Good) Friday </w:t>
                        </w:r>
                        <w:r>
                          <w:rPr>
                            <w:rFonts w:ascii="Tahoma"/>
                            <w:b/>
                            <w:color w:val="4FBAAD"/>
                            <w:sz w:val="32"/>
                          </w:rPr>
                          <w:t>Agreement</w:t>
                        </w:r>
                      </w:p>
                    </w:txbxContent>
                  </v:textbox>
                  <w10:wrap type="none"/>
                </v:shape>
                <w10:wrap type="topAndBottom"/>
              </v:group>
            </w:pict>
          </mc:Fallback>
        </mc:AlternateContent>
      </w:r>
    </w:p>
    <w:p>
      <w:pPr>
        <w:spacing w:after="0"/>
        <w:rPr>
          <w:sz w:val="20"/>
        </w:rPr>
        <w:sectPr>
          <w:type w:val="continuous"/>
          <w:pgSz w:w="11910" w:h="16840"/>
          <w:pgMar w:top="1920" w:bottom="280" w:left="0" w:right="500"/>
          <w:cols w:num="2" w:equalWidth="0">
            <w:col w:w="5774" w:space="40"/>
            <w:col w:w="5596"/>
          </w:cols>
        </w:sectPr>
      </w:pPr>
    </w:p>
    <w:p>
      <w:pPr>
        <w:pStyle w:val="BodyText"/>
        <w:spacing w:before="11"/>
        <w:rPr>
          <w:sz w:val="10"/>
        </w:rPr>
      </w:pPr>
      <w:r>
        <w:rPr/>
        <mc:AlternateContent>
          <mc:Choice Requires="wps">
            <w:drawing>
              <wp:anchor distT="0" distB="0" distL="0" distR="0" allowOverlap="1" layoutInCell="1" locked="0" behindDoc="1" simplePos="0" relativeHeight="486223872">
                <wp:simplePos x="0" y="0"/>
                <wp:positionH relativeFrom="page">
                  <wp:posOffset>0</wp:posOffset>
                </wp:positionH>
                <wp:positionV relativeFrom="page">
                  <wp:posOffset>0</wp:posOffset>
                </wp:positionV>
                <wp:extent cx="7560309" cy="10692130"/>
                <wp:effectExtent l="0" t="0" r="0" b="0"/>
                <wp:wrapNone/>
                <wp:docPr id="150" name="Graphic 150"/>
                <wp:cNvGraphicFramePr>
                  <a:graphicFrameLocks/>
                </wp:cNvGraphicFramePr>
                <a:graphic>
                  <a:graphicData uri="http://schemas.microsoft.com/office/word/2010/wordprocessingShape">
                    <wps:wsp>
                      <wps:cNvPr id="150" name="Graphic 150"/>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92608" id="docshape118" filled="true" fillcolor="#e8e0f0" stroked="false">
                <v:fill type="solid"/>
                <w10:wrap type="none"/>
              </v:rect>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151" name="Group 151"/>
                <wp:cNvGraphicFramePr>
                  <a:graphicFrameLocks/>
                </wp:cNvGraphicFramePr>
                <a:graphic>
                  <a:graphicData uri="http://schemas.microsoft.com/office/word/2010/wordprocessingGroup">
                    <wpg:wgp>
                      <wpg:cNvPr id="151" name="Group 151"/>
                      <wpg:cNvGrpSpPr/>
                      <wpg:grpSpPr>
                        <a:xfrm>
                          <a:off x="0" y="0"/>
                          <a:ext cx="6645909" cy="12700"/>
                          <a:chExt cx="6645909" cy="12700"/>
                        </a:xfrm>
                      </wpg:grpSpPr>
                      <wps:wsp>
                        <wps:cNvPr id="152" name="Graphic 152"/>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119"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9" w:val="left" w:leader="none"/>
        </w:tabs>
        <w:spacing w:line="240" w:lineRule="auto" w:before="185" w:after="0"/>
        <w:ind w:left="1019" w:right="0" w:hanging="299"/>
        <w:jc w:val="left"/>
        <w:rPr>
          <w:sz w:val="18"/>
        </w:rPr>
      </w:pPr>
      <w:r>
        <w:rPr>
          <w:i/>
          <w:spacing w:val="-2"/>
          <w:sz w:val="18"/>
        </w:rPr>
        <w:t>Op.cit</w:t>
      </w:r>
      <w:r>
        <w:rPr>
          <w:spacing w:val="-2"/>
          <w:sz w:val="18"/>
        </w:rPr>
        <w:t>,</w:t>
      </w:r>
      <w:r>
        <w:rPr>
          <w:spacing w:val="-13"/>
          <w:sz w:val="18"/>
        </w:rPr>
        <w:t> </w:t>
      </w:r>
      <w:r>
        <w:rPr>
          <w:spacing w:val="-2"/>
          <w:sz w:val="18"/>
        </w:rPr>
        <w:t>paragraph</w:t>
      </w:r>
      <w:r>
        <w:rPr>
          <w:spacing w:val="-13"/>
          <w:sz w:val="18"/>
        </w:rPr>
        <w:t> </w:t>
      </w:r>
      <w:r>
        <w:rPr>
          <w:spacing w:val="-4"/>
          <w:sz w:val="18"/>
        </w:rPr>
        <w:t>1.4.</w:t>
      </w:r>
    </w:p>
    <w:p>
      <w:pPr>
        <w:pStyle w:val="ListParagraph"/>
        <w:numPr>
          <w:ilvl w:val="0"/>
          <w:numId w:val="4"/>
        </w:numPr>
        <w:tabs>
          <w:tab w:pos="1019" w:val="left" w:leader="none"/>
        </w:tabs>
        <w:spacing w:line="240" w:lineRule="auto" w:before="54" w:after="0"/>
        <w:ind w:left="1019" w:right="0" w:hanging="299"/>
        <w:jc w:val="left"/>
        <w:rPr>
          <w:i/>
          <w:sz w:val="18"/>
        </w:rPr>
      </w:pPr>
      <w:r>
        <w:rPr>
          <w:i/>
          <w:spacing w:val="-2"/>
          <w:sz w:val="18"/>
        </w:rPr>
        <w:t>Op.cit.</w:t>
      </w:r>
    </w:p>
    <w:p>
      <w:pPr>
        <w:pStyle w:val="ListParagraph"/>
        <w:numPr>
          <w:ilvl w:val="0"/>
          <w:numId w:val="4"/>
        </w:numPr>
        <w:tabs>
          <w:tab w:pos="1019" w:val="left" w:leader="none"/>
        </w:tabs>
        <w:spacing w:line="240" w:lineRule="auto" w:before="54" w:after="0"/>
        <w:ind w:left="1019" w:right="0" w:hanging="299"/>
        <w:jc w:val="left"/>
        <w:rPr>
          <w:sz w:val="18"/>
        </w:rPr>
      </w:pPr>
      <w:r>
        <w:rPr>
          <w:w w:val="95"/>
          <w:sz w:val="18"/>
        </w:rPr>
        <w:t>Article</w:t>
      </w:r>
      <w:r>
        <w:rPr>
          <w:spacing w:val="35"/>
          <w:sz w:val="18"/>
        </w:rPr>
        <w:t> </w:t>
      </w:r>
      <w:r>
        <w:rPr>
          <w:spacing w:val="-5"/>
          <w:w w:val="95"/>
          <w:sz w:val="18"/>
        </w:rPr>
        <w:t>1.</w:t>
      </w:r>
    </w:p>
    <w:p>
      <w:pPr>
        <w:pStyle w:val="ListParagraph"/>
        <w:numPr>
          <w:ilvl w:val="0"/>
          <w:numId w:val="4"/>
        </w:numPr>
        <w:tabs>
          <w:tab w:pos="1019" w:val="left" w:leader="none"/>
        </w:tabs>
        <w:spacing w:line="240" w:lineRule="auto" w:before="54" w:after="0"/>
        <w:ind w:left="1019" w:right="0" w:hanging="299"/>
        <w:jc w:val="left"/>
        <w:rPr>
          <w:i/>
          <w:sz w:val="18"/>
        </w:rPr>
      </w:pPr>
      <w:r>
        <w:rPr>
          <w:i/>
          <w:spacing w:val="-2"/>
          <w:sz w:val="18"/>
        </w:rPr>
        <w:t>Op.cit.</w:t>
      </w:r>
    </w:p>
    <w:p>
      <w:pPr>
        <w:pStyle w:val="BodyText"/>
        <w:spacing w:before="4"/>
        <w:rPr>
          <w:i/>
          <w:sz w:val="14"/>
        </w:rPr>
      </w:pPr>
      <w:r>
        <w:rPr/>
        <mc:AlternateContent>
          <mc:Choice Requires="wps">
            <w:drawing>
              <wp:anchor distT="0" distB="0" distL="0" distR="0" allowOverlap="1" layoutInCell="1" locked="0" behindDoc="1" simplePos="0" relativeHeight="487624704">
                <wp:simplePos x="0" y="0"/>
                <wp:positionH relativeFrom="page">
                  <wp:posOffset>457200</wp:posOffset>
                </wp:positionH>
                <wp:positionV relativeFrom="paragraph">
                  <wp:posOffset>126300</wp:posOffset>
                </wp:positionV>
                <wp:extent cx="6645909" cy="1270"/>
                <wp:effectExtent l="0" t="0" r="0" b="0"/>
                <wp:wrapTopAndBottom/>
                <wp:docPr id="153" name="Graphic 153"/>
                <wp:cNvGraphicFramePr>
                  <a:graphicFrameLocks/>
                </wp:cNvGraphicFramePr>
                <a:graphic>
                  <a:graphicData uri="http://schemas.microsoft.com/office/word/2010/wordprocessingShape">
                    <wps:wsp>
                      <wps:cNvPr id="153" name="Graphic 153"/>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9.944947pt;width:523.3pt;height:.1pt;mso-position-horizontal-relative:page;mso-position-vertical-relative:paragraph;z-index:-15691776;mso-wrap-distance-left:0;mso-wrap-distance-right:0" id="docshape120" coordorigin="720,199" coordsize="10466,0" path="m720,199l11186,199e" filled="false" stroked="true" strokeweight="1pt" strokecolor="#77328a">
                <v:path arrowok="t"/>
                <v:stroke dashstyle="solid"/>
                <w10:wrap type="topAndBottom"/>
              </v:shape>
            </w:pict>
          </mc:Fallback>
        </mc:AlternateContent>
      </w:r>
    </w:p>
    <w:p>
      <w:pPr>
        <w:pStyle w:val="BodyText"/>
        <w:spacing w:before="73"/>
        <w:ind w:right="218"/>
        <w:jc w:val="right"/>
        <w:rPr>
          <w:rFonts w:ascii="Arial Black"/>
        </w:rPr>
      </w:pPr>
      <w:r>
        <w:rPr>
          <w:rFonts w:ascii="Arial Black"/>
          <w:color w:val="77328A"/>
          <w:spacing w:val="-5"/>
          <w:w w:val="75"/>
        </w:rPr>
        <w:t>11</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bookmarkStart w:name="_bookmark5" w:id="6"/>
      <w:bookmarkEnd w:id="6"/>
      <w:r>
        <w:rPr/>
      </w: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25728">
                <wp:simplePos x="0" y="0"/>
                <wp:positionH relativeFrom="page">
                  <wp:posOffset>457200</wp:posOffset>
                </wp:positionH>
                <wp:positionV relativeFrom="paragraph">
                  <wp:posOffset>130830</wp:posOffset>
                </wp:positionV>
                <wp:extent cx="6645909" cy="1270"/>
                <wp:effectExtent l="0" t="0" r="0" b="0"/>
                <wp:wrapTopAndBottom/>
                <wp:docPr id="154" name="Graphic 154"/>
                <wp:cNvGraphicFramePr>
                  <a:graphicFrameLocks/>
                </wp:cNvGraphicFramePr>
                <a:graphic>
                  <a:graphicData uri="http://schemas.microsoft.com/office/word/2010/wordprocessingShape">
                    <wps:wsp>
                      <wps:cNvPr id="154" name="Graphic 154"/>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90752;mso-wrap-distance-left:0;mso-wrap-distance-right:0" id="docshape121" coordorigin="720,206" coordsize="10466,0" path="m720,206l11186,206e" filled="false" stroked="true" strokeweight="1pt" strokecolor="#77328a">
                <v:path arrowok="t"/>
                <v:stroke dashstyle="solid"/>
                <w10:wrap type="topAndBottom"/>
              </v:shape>
            </w:pict>
          </mc:Fallback>
        </mc:AlternateContent>
      </w:r>
    </w:p>
    <w:p>
      <w:pPr>
        <w:pStyle w:val="BodyText"/>
        <w:spacing w:before="10"/>
        <w:rPr>
          <w:rFonts w:ascii="Arial Black"/>
          <w:sz w:val="19"/>
        </w:rPr>
      </w:pPr>
    </w:p>
    <w:p>
      <w:pPr>
        <w:spacing w:after="0"/>
        <w:rPr>
          <w:rFonts w:ascii="Arial Black"/>
          <w:sz w:val="19"/>
        </w:rPr>
        <w:sectPr>
          <w:pgSz w:w="11910" w:h="16840"/>
          <w:pgMar w:top="600" w:bottom="280" w:left="0" w:right="500"/>
        </w:sectPr>
      </w:pPr>
    </w:p>
    <w:p>
      <w:pPr>
        <w:pStyle w:val="BodyText"/>
        <w:spacing w:line="230" w:lineRule="auto" w:before="111"/>
        <w:ind w:left="720" w:right="163"/>
      </w:pPr>
      <w:r>
        <w:rPr/>
        <w:t>on asylum and refugees covering </w:t>
      </w:r>
      <w:r>
        <w:rPr>
          <w:spacing w:val="-2"/>
        </w:rPr>
        <w:t>matters</w:t>
      </w:r>
      <w:r>
        <w:rPr>
          <w:spacing w:val="-13"/>
        </w:rPr>
        <w:t> </w:t>
      </w:r>
      <w:r>
        <w:rPr>
          <w:spacing w:val="-2"/>
        </w:rPr>
        <w:t>such</w:t>
      </w:r>
      <w:r>
        <w:rPr>
          <w:spacing w:val="-14"/>
        </w:rPr>
        <w:t> </w:t>
      </w:r>
      <w:r>
        <w:rPr>
          <w:spacing w:val="-2"/>
        </w:rPr>
        <w:t>as</w:t>
      </w:r>
      <w:r>
        <w:rPr>
          <w:spacing w:val="-13"/>
        </w:rPr>
        <w:t> </w:t>
      </w:r>
      <w:r>
        <w:rPr>
          <w:spacing w:val="-2"/>
        </w:rPr>
        <w:t>reception</w:t>
      </w:r>
      <w:r>
        <w:rPr>
          <w:spacing w:val="-14"/>
        </w:rPr>
        <w:t> </w:t>
      </w:r>
      <w:r>
        <w:rPr>
          <w:spacing w:val="-2"/>
        </w:rPr>
        <w:t>conditions, </w:t>
      </w:r>
      <w:r>
        <w:rPr/>
        <w:t>including access to healthcare, the education</w:t>
      </w:r>
      <w:r>
        <w:rPr>
          <w:spacing w:val="-22"/>
        </w:rPr>
        <w:t> </w:t>
      </w:r>
      <w:r>
        <w:rPr/>
        <w:t>of</w:t>
      </w:r>
      <w:r>
        <w:rPr>
          <w:spacing w:val="-21"/>
        </w:rPr>
        <w:t> </w:t>
      </w:r>
      <w:r>
        <w:rPr/>
        <w:t>minors,</w:t>
      </w:r>
      <w:r>
        <w:rPr>
          <w:spacing w:val="-21"/>
        </w:rPr>
        <w:t> </w:t>
      </w:r>
      <w:r>
        <w:rPr/>
        <w:t>and</w:t>
      </w:r>
      <w:r>
        <w:rPr>
          <w:spacing w:val="-21"/>
        </w:rPr>
        <w:t> </w:t>
      </w:r>
      <w:r>
        <w:rPr/>
        <w:t>family</w:t>
      </w:r>
      <w:r>
        <w:rPr>
          <w:spacing w:val="-21"/>
        </w:rPr>
        <w:t> </w:t>
      </w:r>
      <w:r>
        <w:rPr/>
        <w:t>unity</w:t>
      </w:r>
    </w:p>
    <w:p>
      <w:pPr>
        <w:pStyle w:val="BodyText"/>
        <w:spacing w:line="230" w:lineRule="auto" w:before="1"/>
        <w:ind w:left="720" w:right="163"/>
        <w:rPr>
          <w:sz w:val="14"/>
        </w:rPr>
      </w:pPr>
      <w:r>
        <w:rPr/>
        <w:t>in</w:t>
      </w:r>
      <w:r>
        <w:rPr>
          <w:spacing w:val="-22"/>
        </w:rPr>
        <w:t> </w:t>
      </w:r>
      <w:r>
        <w:rPr/>
        <w:t>reception</w:t>
      </w:r>
      <w:r>
        <w:rPr>
          <w:spacing w:val="-21"/>
        </w:rPr>
        <w:t> </w:t>
      </w:r>
      <w:r>
        <w:rPr/>
        <w:t>accommodation,</w:t>
      </w:r>
      <w:r>
        <w:rPr>
          <w:spacing w:val="-21"/>
        </w:rPr>
        <w:t> </w:t>
      </w:r>
      <w:r>
        <w:rPr/>
        <w:t>detention, including conditions designed to meet special needs, access to, and content of, procedures and protection to be afforded and protection of the best interests of the child.</w:t>
      </w:r>
      <w:r>
        <w:rPr>
          <w:position w:val="8"/>
          <w:sz w:val="14"/>
        </w:rPr>
        <w:t>17</w:t>
      </w:r>
    </w:p>
    <w:p>
      <w:pPr>
        <w:pStyle w:val="BodyText"/>
        <w:spacing w:line="230" w:lineRule="auto" w:before="279"/>
        <w:ind w:left="720" w:right="217"/>
      </w:pPr>
      <w:r>
        <w:rPr/>
        <w:t>That persons under immigration control, including those seeking </w:t>
      </w:r>
      <w:r>
        <w:rPr>
          <w:spacing w:val="-2"/>
        </w:rPr>
        <w:t>internal</w:t>
      </w:r>
      <w:r>
        <w:rPr>
          <w:spacing w:val="-14"/>
        </w:rPr>
        <w:t> </w:t>
      </w:r>
      <w:r>
        <w:rPr>
          <w:spacing w:val="-2"/>
        </w:rPr>
        <w:t>protection,</w:t>
      </w:r>
      <w:r>
        <w:rPr>
          <w:spacing w:val="-14"/>
        </w:rPr>
        <w:t> </w:t>
      </w:r>
      <w:r>
        <w:rPr>
          <w:spacing w:val="-2"/>
        </w:rPr>
        <w:t>refugees</w:t>
      </w:r>
      <w:r>
        <w:rPr>
          <w:spacing w:val="-14"/>
        </w:rPr>
        <w:t> </w:t>
      </w:r>
      <w:r>
        <w:rPr>
          <w:spacing w:val="-2"/>
        </w:rPr>
        <w:t>and</w:t>
      </w:r>
      <w:r>
        <w:rPr>
          <w:spacing w:val="-14"/>
        </w:rPr>
        <w:t> </w:t>
      </w:r>
      <w:r>
        <w:rPr>
          <w:spacing w:val="-2"/>
        </w:rPr>
        <w:t>other</w:t>
      </w:r>
    </w:p>
    <w:p>
      <w:pPr>
        <w:pStyle w:val="BodyText"/>
        <w:spacing w:line="230" w:lineRule="auto"/>
        <w:ind w:left="720"/>
      </w:pPr>
      <w:r>
        <w:rPr/>
        <w:t>beneficiaries of international protection, are within the scope of chapter 6 is not to rule out any differential treatment on the grounds of immigration status. The European</w:t>
      </w:r>
      <w:r>
        <w:rPr>
          <w:spacing w:val="-17"/>
        </w:rPr>
        <w:t> </w:t>
      </w:r>
      <w:r>
        <w:rPr/>
        <w:t>Court</w:t>
      </w:r>
      <w:r>
        <w:rPr>
          <w:spacing w:val="-17"/>
        </w:rPr>
        <w:t> </w:t>
      </w:r>
      <w:r>
        <w:rPr/>
        <w:t>of</w:t>
      </w:r>
      <w:r>
        <w:rPr>
          <w:spacing w:val="-17"/>
        </w:rPr>
        <w:t> </w:t>
      </w:r>
      <w:r>
        <w:rPr/>
        <w:t>Human</w:t>
      </w:r>
      <w:r>
        <w:rPr>
          <w:spacing w:val="-17"/>
        </w:rPr>
        <w:t> </w:t>
      </w:r>
      <w:r>
        <w:rPr/>
        <w:t>Rights</w:t>
      </w:r>
      <w:r>
        <w:rPr>
          <w:spacing w:val="-17"/>
        </w:rPr>
        <w:t> </w:t>
      </w:r>
      <w:r>
        <w:rPr/>
        <w:t>and</w:t>
      </w:r>
      <w:r>
        <w:rPr>
          <w:spacing w:val="-17"/>
        </w:rPr>
        <w:t> </w:t>
      </w:r>
      <w:r>
        <w:rPr/>
        <w:t>the UK courts have recognised immigration control as a “legitimate aim” that can</w:t>
      </w:r>
    </w:p>
    <w:p>
      <w:pPr>
        <w:pStyle w:val="BodyText"/>
        <w:spacing w:line="230" w:lineRule="auto" w:before="1"/>
        <w:ind w:left="720" w:right="163"/>
        <w:rPr>
          <w:sz w:val="14"/>
        </w:rPr>
      </w:pPr>
      <w:r>
        <w:rPr/>
        <w:t>be used to justify the proportionate </w:t>
      </w:r>
      <w:r>
        <w:rPr>
          <w:spacing w:val="-2"/>
        </w:rPr>
        <w:t>restriction</w:t>
      </w:r>
      <w:r>
        <w:rPr>
          <w:spacing w:val="-18"/>
        </w:rPr>
        <w:t> </w:t>
      </w:r>
      <w:r>
        <w:rPr>
          <w:spacing w:val="-2"/>
        </w:rPr>
        <w:t>of</w:t>
      </w:r>
      <w:r>
        <w:rPr>
          <w:spacing w:val="-18"/>
        </w:rPr>
        <w:t> </w:t>
      </w:r>
      <w:r>
        <w:rPr>
          <w:spacing w:val="-2"/>
        </w:rPr>
        <w:t>rights:</w:t>
      </w:r>
      <w:r>
        <w:rPr>
          <w:spacing w:val="-18"/>
        </w:rPr>
        <w:t> </w:t>
      </w:r>
      <w:r>
        <w:rPr>
          <w:spacing w:val="-2"/>
        </w:rPr>
        <w:t>whether</w:t>
      </w:r>
      <w:r>
        <w:rPr>
          <w:spacing w:val="-18"/>
        </w:rPr>
        <w:t> </w:t>
      </w:r>
      <w:r>
        <w:rPr>
          <w:spacing w:val="-2"/>
        </w:rPr>
        <w:t>under</w:t>
      </w:r>
      <w:r>
        <w:rPr>
          <w:spacing w:val="-18"/>
        </w:rPr>
        <w:t> </w:t>
      </w:r>
      <w:r>
        <w:rPr>
          <w:spacing w:val="-2"/>
        </w:rPr>
        <w:t>the </w:t>
      </w:r>
      <w:r>
        <w:rPr/>
        <w:t>rubric of “economic well-being”</w:t>
      </w:r>
      <w:r>
        <w:rPr>
          <w:position w:val="8"/>
          <w:sz w:val="14"/>
        </w:rPr>
        <w:t>18</w:t>
      </w:r>
    </w:p>
    <w:p>
      <w:pPr>
        <w:pStyle w:val="BodyText"/>
        <w:spacing w:line="230" w:lineRule="auto"/>
        <w:ind w:left="719" w:right="163"/>
      </w:pPr>
      <w:r>
        <w:rPr/>
        <w:t>or</w:t>
      </w:r>
      <w:r>
        <w:rPr>
          <w:spacing w:val="-14"/>
        </w:rPr>
        <w:t> </w:t>
      </w:r>
      <w:r>
        <w:rPr/>
        <w:t>“protecting</w:t>
      </w:r>
      <w:r>
        <w:rPr>
          <w:spacing w:val="-14"/>
        </w:rPr>
        <w:t> </w:t>
      </w:r>
      <w:r>
        <w:rPr/>
        <w:t>of</w:t>
      </w:r>
      <w:r>
        <w:rPr>
          <w:spacing w:val="-14"/>
        </w:rPr>
        <w:t> </w:t>
      </w:r>
      <w:r>
        <w:rPr/>
        <w:t>the</w:t>
      </w:r>
      <w:r>
        <w:rPr>
          <w:spacing w:val="-14"/>
        </w:rPr>
        <w:t> </w:t>
      </w:r>
      <w:r>
        <w:rPr/>
        <w:t>rights</w:t>
      </w:r>
      <w:r>
        <w:rPr>
          <w:spacing w:val="-14"/>
        </w:rPr>
        <w:t> </w:t>
      </w:r>
      <w:r>
        <w:rPr/>
        <w:t>and freedoms of others”.</w:t>
      </w:r>
    </w:p>
    <w:p>
      <w:pPr>
        <w:pStyle w:val="BodyText"/>
        <w:spacing w:line="230" w:lineRule="auto" w:before="279"/>
        <w:ind w:left="719" w:right="43"/>
      </w:pPr>
      <w:r>
        <w:rPr/>
        <w:t>The implications of this analysis for </w:t>
      </w:r>
      <w:r>
        <w:rPr>
          <w:spacing w:val="-2"/>
        </w:rPr>
        <w:t>persons</w:t>
      </w:r>
      <w:r>
        <w:rPr>
          <w:spacing w:val="-10"/>
        </w:rPr>
        <w:t> </w:t>
      </w:r>
      <w:r>
        <w:rPr>
          <w:spacing w:val="-2"/>
        </w:rPr>
        <w:t>seeking</w:t>
      </w:r>
      <w:r>
        <w:rPr>
          <w:spacing w:val="-10"/>
        </w:rPr>
        <w:t> </w:t>
      </w:r>
      <w:r>
        <w:rPr>
          <w:spacing w:val="-2"/>
        </w:rPr>
        <w:t>international</w:t>
      </w:r>
      <w:r>
        <w:rPr>
          <w:spacing w:val="-10"/>
        </w:rPr>
        <w:t> </w:t>
      </w:r>
      <w:r>
        <w:rPr>
          <w:spacing w:val="-2"/>
        </w:rPr>
        <w:t>protection, </w:t>
      </w:r>
      <w:r>
        <w:rPr/>
        <w:t>refugees and other beneficiaries of international</w:t>
      </w:r>
      <w:r>
        <w:rPr>
          <w:spacing w:val="-22"/>
        </w:rPr>
        <w:t> </w:t>
      </w:r>
      <w:r>
        <w:rPr/>
        <w:t>protection</w:t>
      </w:r>
      <w:r>
        <w:rPr>
          <w:spacing w:val="-21"/>
        </w:rPr>
        <w:t> </w:t>
      </w:r>
      <w:r>
        <w:rPr/>
        <w:t>requires</w:t>
      </w:r>
      <w:r>
        <w:rPr>
          <w:spacing w:val="-21"/>
        </w:rPr>
        <w:t> </w:t>
      </w:r>
      <w:r>
        <w:rPr/>
        <w:t>detailed analysis of EU legislation and is considered below.</w:t>
      </w:r>
    </w:p>
    <w:p>
      <w:pPr>
        <w:pStyle w:val="Heading2"/>
        <w:numPr>
          <w:ilvl w:val="0"/>
          <w:numId w:val="2"/>
        </w:numPr>
        <w:tabs>
          <w:tab w:pos="1101" w:val="left" w:leader="none"/>
          <w:tab w:pos="1103" w:val="left" w:leader="none"/>
        </w:tabs>
        <w:spacing w:line="204" w:lineRule="auto" w:before="36" w:after="0"/>
        <w:ind w:left="1103" w:right="1601" w:hanging="721"/>
        <w:jc w:val="left"/>
        <w:rPr>
          <w:color w:val="77328A"/>
        </w:rPr>
      </w:pPr>
      <w:r>
        <w:rPr/>
        <w:br w:type="column"/>
      </w:r>
      <w:r>
        <w:rPr>
          <w:color w:val="77328A"/>
          <w:spacing w:val="-2"/>
          <w:w w:val="90"/>
        </w:rPr>
        <w:t>Protecting </w:t>
      </w:r>
      <w:r>
        <w:rPr>
          <w:color w:val="77328A"/>
          <w:spacing w:val="-2"/>
        </w:rPr>
        <w:t>Rights</w:t>
      </w:r>
    </w:p>
    <w:p>
      <w:pPr>
        <w:pStyle w:val="BodyText"/>
        <w:spacing w:before="7"/>
        <w:rPr>
          <w:rFonts w:ascii="Arial Black"/>
          <w:sz w:val="15"/>
        </w:rPr>
      </w:pPr>
      <w:r>
        <w:rPr/>
        <mc:AlternateContent>
          <mc:Choice Requires="wps">
            <w:drawing>
              <wp:anchor distT="0" distB="0" distL="0" distR="0" allowOverlap="1" layoutInCell="1" locked="0" behindDoc="1" simplePos="0" relativeHeight="487626240">
                <wp:simplePos x="0" y="0"/>
                <wp:positionH relativeFrom="page">
                  <wp:posOffset>3856199</wp:posOffset>
                </wp:positionH>
                <wp:positionV relativeFrom="paragraph">
                  <wp:posOffset>154187</wp:posOffset>
                </wp:positionV>
                <wp:extent cx="3246755" cy="1270"/>
                <wp:effectExtent l="0" t="0" r="0" b="0"/>
                <wp:wrapTopAndBottom/>
                <wp:docPr id="155" name="Graphic 155"/>
                <wp:cNvGraphicFramePr>
                  <a:graphicFrameLocks/>
                </wp:cNvGraphicFramePr>
                <a:graphic>
                  <a:graphicData uri="http://schemas.microsoft.com/office/word/2010/wordprocessingShape">
                    <wps:wsp>
                      <wps:cNvPr id="155" name="Graphic 155"/>
                      <wps:cNvSpPr/>
                      <wps:spPr>
                        <a:xfrm>
                          <a:off x="0" y="0"/>
                          <a:ext cx="3246755" cy="1270"/>
                        </a:xfrm>
                        <a:custGeom>
                          <a:avLst/>
                          <a:gdLst/>
                          <a:ahLst/>
                          <a:cxnLst/>
                          <a:rect l="l" t="t" r="r" b="b"/>
                          <a:pathLst>
                            <a:path w="3246755" h="0">
                              <a:moveTo>
                                <a:pt x="0" y="0"/>
                              </a:moveTo>
                              <a:lnTo>
                                <a:pt x="3246602"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03.637787pt;margin-top:12.140779pt;width:255.65pt;height:.1pt;mso-position-horizontal-relative:page;mso-position-vertical-relative:paragraph;z-index:-15690240;mso-wrap-distance-left:0;mso-wrap-distance-right:0" id="docshape122" coordorigin="6073,243" coordsize="5113,0" path="m6073,243l11186,243e" filled="false" stroked="true" strokeweight="1pt" strokecolor="#77328a">
                <v:path arrowok="t"/>
                <v:stroke dashstyle="solid"/>
                <w10:wrap type="topAndBottom"/>
              </v:shape>
            </w:pict>
          </mc:Fallback>
        </mc:AlternateContent>
      </w:r>
    </w:p>
    <w:p>
      <w:pPr>
        <w:pStyle w:val="BodyText"/>
        <w:spacing w:line="230" w:lineRule="auto" w:before="441"/>
        <w:ind w:left="383"/>
      </w:pPr>
      <w:r>
        <w:rPr/>
        <w:t>Before looking in further detail at the application</w:t>
      </w:r>
      <w:r>
        <w:rPr>
          <w:spacing w:val="-12"/>
        </w:rPr>
        <w:t> </w:t>
      </w:r>
      <w:r>
        <w:rPr/>
        <w:t>of</w:t>
      </w:r>
      <w:r>
        <w:rPr>
          <w:spacing w:val="-12"/>
        </w:rPr>
        <w:t> </w:t>
      </w:r>
      <w:r>
        <w:rPr/>
        <w:t>Article</w:t>
      </w:r>
      <w:r>
        <w:rPr>
          <w:spacing w:val="-12"/>
        </w:rPr>
        <w:t> </w:t>
      </w:r>
      <w:r>
        <w:rPr/>
        <w:t>2,</w:t>
      </w:r>
      <w:r>
        <w:rPr>
          <w:spacing w:val="-12"/>
        </w:rPr>
        <w:t> </w:t>
      </w:r>
      <w:r>
        <w:rPr/>
        <w:t>it</w:t>
      </w:r>
      <w:r>
        <w:rPr>
          <w:spacing w:val="-12"/>
        </w:rPr>
        <w:t> </w:t>
      </w:r>
      <w:r>
        <w:rPr/>
        <w:t>is</w:t>
      </w:r>
      <w:r>
        <w:rPr>
          <w:spacing w:val="-12"/>
        </w:rPr>
        <w:t> </w:t>
      </w:r>
      <w:r>
        <w:rPr/>
        <w:t>useful</w:t>
      </w:r>
      <w:r>
        <w:rPr>
          <w:spacing w:val="-12"/>
        </w:rPr>
        <w:t> </w:t>
      </w:r>
      <w:r>
        <w:rPr/>
        <w:t>to</w:t>
      </w:r>
      <w:r>
        <w:rPr>
          <w:spacing w:val="-12"/>
        </w:rPr>
        <w:t> </w:t>
      </w:r>
      <w:r>
        <w:rPr/>
        <w:t>recall the</w:t>
      </w:r>
      <w:r>
        <w:rPr>
          <w:spacing w:val="-20"/>
        </w:rPr>
        <w:t> </w:t>
      </w:r>
      <w:r>
        <w:rPr/>
        <w:t>framework</w:t>
      </w:r>
      <w:r>
        <w:rPr>
          <w:spacing w:val="-20"/>
        </w:rPr>
        <w:t> </w:t>
      </w:r>
      <w:r>
        <w:rPr/>
        <w:t>for</w:t>
      </w:r>
      <w:r>
        <w:rPr>
          <w:spacing w:val="-20"/>
        </w:rPr>
        <w:t> </w:t>
      </w:r>
      <w:r>
        <w:rPr/>
        <w:t>the</w:t>
      </w:r>
      <w:r>
        <w:rPr>
          <w:spacing w:val="-20"/>
        </w:rPr>
        <w:t> </w:t>
      </w:r>
      <w:r>
        <w:rPr/>
        <w:t>protection</w:t>
      </w:r>
      <w:r>
        <w:rPr>
          <w:spacing w:val="-20"/>
        </w:rPr>
        <w:t> </w:t>
      </w:r>
      <w:r>
        <w:rPr/>
        <w:t>of</w:t>
      </w:r>
      <w:r>
        <w:rPr>
          <w:spacing w:val="-20"/>
        </w:rPr>
        <w:t> </w:t>
      </w:r>
      <w:r>
        <w:rPr/>
        <w:t>human rights in Northern Ireland.</w:t>
      </w:r>
    </w:p>
    <w:p>
      <w:pPr>
        <w:pStyle w:val="BodyText"/>
        <w:spacing w:before="2"/>
      </w:pPr>
    </w:p>
    <w:p>
      <w:pPr>
        <w:pStyle w:val="Heading3"/>
        <w:numPr>
          <w:ilvl w:val="1"/>
          <w:numId w:val="2"/>
        </w:numPr>
        <w:tabs>
          <w:tab w:pos="922" w:val="left" w:leader="none"/>
        </w:tabs>
        <w:spacing w:line="237" w:lineRule="auto" w:before="0" w:after="0"/>
        <w:ind w:left="383" w:right="1655" w:firstLine="0"/>
        <w:jc w:val="left"/>
      </w:pPr>
      <w:r>
        <w:rPr>
          <w:color w:val="77328A"/>
        </w:rPr>
        <w:t>Functions of the </w:t>
      </w:r>
      <w:r>
        <w:rPr>
          <w:color w:val="77328A"/>
          <w:spacing w:val="-2"/>
        </w:rPr>
        <w:t>Northern</w:t>
      </w:r>
      <w:r>
        <w:rPr>
          <w:color w:val="77328A"/>
          <w:spacing w:val="-20"/>
        </w:rPr>
        <w:t> </w:t>
      </w:r>
      <w:r>
        <w:rPr>
          <w:color w:val="77328A"/>
          <w:spacing w:val="-2"/>
        </w:rPr>
        <w:t>Ireland</w:t>
      </w:r>
      <w:r>
        <w:rPr>
          <w:color w:val="77328A"/>
          <w:spacing w:val="-20"/>
        </w:rPr>
        <w:t> </w:t>
      </w:r>
      <w:r>
        <w:rPr>
          <w:color w:val="77328A"/>
          <w:spacing w:val="-2"/>
        </w:rPr>
        <w:t>Human </w:t>
      </w:r>
      <w:r>
        <w:rPr>
          <w:color w:val="77328A"/>
        </w:rPr>
        <w:t>Rights Commission</w:t>
      </w:r>
    </w:p>
    <w:p>
      <w:pPr>
        <w:pStyle w:val="BodyText"/>
        <w:spacing w:line="230" w:lineRule="auto" w:before="254"/>
        <w:ind w:left="383" w:right="371"/>
      </w:pPr>
      <w:r>
        <w:rPr/>
        <w:t>The functions of the Northern Ireland Human</w:t>
      </w:r>
      <w:r>
        <w:rPr>
          <w:spacing w:val="-22"/>
        </w:rPr>
        <w:t> </w:t>
      </w:r>
      <w:r>
        <w:rPr/>
        <w:t>Rights</w:t>
      </w:r>
      <w:r>
        <w:rPr>
          <w:spacing w:val="-21"/>
        </w:rPr>
        <w:t> </w:t>
      </w:r>
      <w:r>
        <w:rPr/>
        <w:t>Commission</w:t>
      </w:r>
      <w:r>
        <w:rPr>
          <w:spacing w:val="-21"/>
        </w:rPr>
        <w:t> </w:t>
      </w:r>
      <w:r>
        <w:rPr/>
        <w:t>are</w:t>
      </w:r>
      <w:r>
        <w:rPr>
          <w:spacing w:val="-21"/>
        </w:rPr>
        <w:t> </w:t>
      </w:r>
      <w:r>
        <w:rPr/>
        <w:t>set</w:t>
      </w:r>
      <w:r>
        <w:rPr>
          <w:spacing w:val="-21"/>
        </w:rPr>
        <w:t> </w:t>
      </w:r>
      <w:r>
        <w:rPr/>
        <w:t>out</w:t>
      </w:r>
      <w:r>
        <w:rPr>
          <w:spacing w:val="-21"/>
        </w:rPr>
        <w:t> </w:t>
      </w:r>
      <w:r>
        <w:rPr/>
        <w:t>in paragraph 5 of chapter 6 of the Belfast (Good Friday) Agreement:</w:t>
      </w:r>
    </w:p>
    <w:p>
      <w:pPr>
        <w:pStyle w:val="BodyText"/>
        <w:spacing w:line="230" w:lineRule="auto" w:before="280"/>
        <w:ind w:left="666" w:right="371"/>
      </w:pPr>
      <w:r>
        <w:rPr/>
        <w:t>keeping under review the adequacy and effectiveness of laws and </w:t>
      </w:r>
      <w:r>
        <w:rPr>
          <w:spacing w:val="-2"/>
        </w:rPr>
        <w:t>practices,</w:t>
      </w:r>
      <w:r>
        <w:rPr>
          <w:spacing w:val="-11"/>
        </w:rPr>
        <w:t> </w:t>
      </w:r>
      <w:r>
        <w:rPr>
          <w:spacing w:val="-2"/>
        </w:rPr>
        <w:t>making</w:t>
      </w:r>
      <w:r>
        <w:rPr>
          <w:spacing w:val="-11"/>
        </w:rPr>
        <w:t> </w:t>
      </w:r>
      <w:r>
        <w:rPr>
          <w:spacing w:val="-2"/>
        </w:rPr>
        <w:t>recommendations</w:t>
      </w:r>
      <w:r>
        <w:rPr>
          <w:spacing w:val="-11"/>
        </w:rPr>
        <w:t> </w:t>
      </w:r>
      <w:r>
        <w:rPr>
          <w:spacing w:val="-2"/>
        </w:rPr>
        <w:t>to </w:t>
      </w:r>
      <w:r>
        <w:rPr/>
        <w:t>Government as necessary; providing information and promoting awareness of human rights; considering draft legislation</w:t>
      </w:r>
      <w:r>
        <w:rPr>
          <w:spacing w:val="-22"/>
        </w:rPr>
        <w:t> </w:t>
      </w:r>
      <w:r>
        <w:rPr/>
        <w:t>referred</w:t>
      </w:r>
      <w:r>
        <w:rPr>
          <w:spacing w:val="-21"/>
        </w:rPr>
        <w:t> </w:t>
      </w:r>
      <w:r>
        <w:rPr/>
        <w:t>to</w:t>
      </w:r>
      <w:r>
        <w:rPr>
          <w:spacing w:val="-21"/>
        </w:rPr>
        <w:t> </w:t>
      </w:r>
      <w:r>
        <w:rPr/>
        <w:t>them</w:t>
      </w:r>
      <w:r>
        <w:rPr>
          <w:spacing w:val="-21"/>
        </w:rPr>
        <w:t> </w:t>
      </w:r>
      <w:r>
        <w:rPr/>
        <w:t>by</w:t>
      </w:r>
      <w:r>
        <w:rPr>
          <w:spacing w:val="-21"/>
        </w:rPr>
        <w:t> </w:t>
      </w:r>
      <w:r>
        <w:rPr/>
        <w:t>the</w:t>
      </w:r>
      <w:r>
        <w:rPr>
          <w:spacing w:val="-21"/>
        </w:rPr>
        <w:t> </w:t>
      </w:r>
      <w:r>
        <w:rPr/>
        <w:t>new Assembly; and, in appropriate cases,</w:t>
      </w:r>
    </w:p>
    <w:p>
      <w:pPr>
        <w:pStyle w:val="BodyText"/>
        <w:spacing w:line="230" w:lineRule="auto" w:before="1"/>
        <w:ind w:left="666" w:right="191"/>
      </w:pPr>
      <w:r>
        <w:rPr/>
        <w:t>bringing</w:t>
      </w:r>
      <w:r>
        <w:rPr>
          <w:spacing w:val="-6"/>
        </w:rPr>
        <w:t> </w:t>
      </w:r>
      <w:r>
        <w:rPr/>
        <w:t>court</w:t>
      </w:r>
      <w:r>
        <w:rPr>
          <w:spacing w:val="-6"/>
        </w:rPr>
        <w:t> </w:t>
      </w:r>
      <w:r>
        <w:rPr/>
        <w:t>proceedings</w:t>
      </w:r>
      <w:r>
        <w:rPr>
          <w:spacing w:val="-6"/>
        </w:rPr>
        <w:t> </w:t>
      </w:r>
      <w:r>
        <w:rPr/>
        <w:t>or</w:t>
      </w:r>
      <w:r>
        <w:rPr>
          <w:spacing w:val="-6"/>
        </w:rPr>
        <w:t> </w:t>
      </w:r>
      <w:r>
        <w:rPr/>
        <w:t>providing assistance to individuals doing so.</w:t>
      </w:r>
    </w:p>
    <w:p>
      <w:pPr>
        <w:pStyle w:val="BodyText"/>
        <w:spacing w:line="230" w:lineRule="auto" w:before="280"/>
        <w:ind w:left="383"/>
      </w:pPr>
      <w:r>
        <w:rPr/>
        <mc:AlternateContent>
          <mc:Choice Requires="wps">
            <w:drawing>
              <wp:anchor distT="0" distB="0" distL="0" distR="0" allowOverlap="1" layoutInCell="1" locked="0" behindDoc="0" simplePos="0" relativeHeight="15769088">
                <wp:simplePos x="0" y="0"/>
                <wp:positionH relativeFrom="page">
                  <wp:posOffset>390599</wp:posOffset>
                </wp:positionH>
                <wp:positionV relativeFrom="paragraph">
                  <wp:posOffset>379590</wp:posOffset>
                </wp:positionV>
                <wp:extent cx="3335654" cy="2334260"/>
                <wp:effectExtent l="0" t="0" r="0" b="0"/>
                <wp:wrapNone/>
                <wp:docPr id="156" name="Group 156"/>
                <wp:cNvGraphicFramePr>
                  <a:graphicFrameLocks/>
                </wp:cNvGraphicFramePr>
                <a:graphic>
                  <a:graphicData uri="http://schemas.microsoft.com/office/word/2010/wordprocessingGroup">
                    <wpg:wgp>
                      <wpg:cNvPr id="156" name="Group 156"/>
                      <wpg:cNvGrpSpPr/>
                      <wpg:grpSpPr>
                        <a:xfrm>
                          <a:off x="0" y="0"/>
                          <a:ext cx="3335654" cy="2334260"/>
                          <a:chExt cx="3335654" cy="2334260"/>
                        </a:xfrm>
                      </wpg:grpSpPr>
                      <wps:wsp>
                        <wps:cNvPr id="157" name="Graphic 157"/>
                        <wps:cNvSpPr/>
                        <wps:spPr>
                          <a:xfrm>
                            <a:off x="0" y="0"/>
                            <a:ext cx="3335654" cy="2334260"/>
                          </a:xfrm>
                          <a:custGeom>
                            <a:avLst/>
                            <a:gdLst/>
                            <a:ahLst/>
                            <a:cxnLst/>
                            <a:rect l="l" t="t" r="r" b="b"/>
                            <a:pathLst>
                              <a:path w="3335654" h="2334260">
                                <a:moveTo>
                                  <a:pt x="3183001" y="0"/>
                                </a:moveTo>
                                <a:lnTo>
                                  <a:pt x="152400" y="0"/>
                                </a:lnTo>
                                <a:lnTo>
                                  <a:pt x="104231" y="7769"/>
                                </a:lnTo>
                                <a:lnTo>
                                  <a:pt x="62396" y="29405"/>
                                </a:lnTo>
                                <a:lnTo>
                                  <a:pt x="29405" y="62396"/>
                                </a:lnTo>
                                <a:lnTo>
                                  <a:pt x="7769" y="104231"/>
                                </a:lnTo>
                                <a:lnTo>
                                  <a:pt x="0" y="152400"/>
                                </a:lnTo>
                                <a:lnTo>
                                  <a:pt x="0" y="2181593"/>
                                </a:lnTo>
                                <a:lnTo>
                                  <a:pt x="7769" y="2229766"/>
                                </a:lnTo>
                                <a:lnTo>
                                  <a:pt x="29405" y="2271601"/>
                                </a:lnTo>
                                <a:lnTo>
                                  <a:pt x="62396" y="2304591"/>
                                </a:lnTo>
                                <a:lnTo>
                                  <a:pt x="104231" y="2326224"/>
                                </a:lnTo>
                                <a:lnTo>
                                  <a:pt x="152400" y="2333993"/>
                                </a:lnTo>
                                <a:lnTo>
                                  <a:pt x="3183001" y="2333993"/>
                                </a:lnTo>
                                <a:lnTo>
                                  <a:pt x="3231169" y="2326224"/>
                                </a:lnTo>
                                <a:lnTo>
                                  <a:pt x="3273004" y="2304591"/>
                                </a:lnTo>
                                <a:lnTo>
                                  <a:pt x="3305995" y="2271601"/>
                                </a:lnTo>
                                <a:lnTo>
                                  <a:pt x="3327631" y="2229766"/>
                                </a:lnTo>
                                <a:lnTo>
                                  <a:pt x="3335401" y="2181593"/>
                                </a:lnTo>
                                <a:lnTo>
                                  <a:pt x="3335401" y="152400"/>
                                </a:lnTo>
                                <a:lnTo>
                                  <a:pt x="3327631" y="104231"/>
                                </a:lnTo>
                                <a:lnTo>
                                  <a:pt x="3305995" y="62396"/>
                                </a:lnTo>
                                <a:lnTo>
                                  <a:pt x="3273004" y="29405"/>
                                </a:lnTo>
                                <a:lnTo>
                                  <a:pt x="3231169" y="7769"/>
                                </a:lnTo>
                                <a:lnTo>
                                  <a:pt x="3183001" y="0"/>
                                </a:lnTo>
                                <a:close/>
                              </a:path>
                            </a:pathLst>
                          </a:custGeom>
                          <a:solidFill>
                            <a:srgbClr val="FFFFFF"/>
                          </a:solidFill>
                        </wps:spPr>
                        <wps:bodyPr wrap="square" lIns="0" tIns="0" rIns="0" bIns="0" rtlCol="0">
                          <a:prstTxWarp prst="textNoShape">
                            <a:avLst/>
                          </a:prstTxWarp>
                          <a:noAutofit/>
                        </wps:bodyPr>
                      </wps:wsp>
                      <wps:wsp>
                        <wps:cNvPr id="158" name="Graphic 158"/>
                        <wps:cNvSpPr/>
                        <wps:spPr>
                          <a:xfrm>
                            <a:off x="2241602" y="1098849"/>
                            <a:ext cx="976630" cy="801370"/>
                          </a:xfrm>
                          <a:custGeom>
                            <a:avLst/>
                            <a:gdLst/>
                            <a:ahLst/>
                            <a:cxnLst/>
                            <a:rect l="l" t="t" r="r" b="b"/>
                            <a:pathLst>
                              <a:path w="976630" h="801370">
                                <a:moveTo>
                                  <a:pt x="743585" y="772185"/>
                                </a:moveTo>
                                <a:lnTo>
                                  <a:pt x="741337" y="761047"/>
                                </a:lnTo>
                                <a:lnTo>
                                  <a:pt x="735203" y="751954"/>
                                </a:lnTo>
                                <a:lnTo>
                                  <a:pt x="726109" y="745832"/>
                                </a:lnTo>
                                <a:lnTo>
                                  <a:pt x="714984" y="743585"/>
                                </a:lnTo>
                                <a:lnTo>
                                  <a:pt x="630135" y="743585"/>
                                </a:lnTo>
                                <a:lnTo>
                                  <a:pt x="630135" y="695921"/>
                                </a:lnTo>
                                <a:lnTo>
                                  <a:pt x="628205" y="686384"/>
                                </a:lnTo>
                                <a:lnTo>
                                  <a:pt x="624890" y="669950"/>
                                </a:lnTo>
                                <a:lnTo>
                                  <a:pt x="610590" y="648728"/>
                                </a:lnTo>
                                <a:lnTo>
                                  <a:pt x="589381" y="634428"/>
                                </a:lnTo>
                                <a:lnTo>
                                  <a:pt x="572935" y="631113"/>
                                </a:lnTo>
                                <a:lnTo>
                                  <a:pt x="572935" y="690651"/>
                                </a:lnTo>
                                <a:lnTo>
                                  <a:pt x="572935" y="743585"/>
                                </a:lnTo>
                                <a:lnTo>
                                  <a:pt x="170637" y="743585"/>
                                </a:lnTo>
                                <a:lnTo>
                                  <a:pt x="170637" y="690651"/>
                                </a:lnTo>
                                <a:lnTo>
                                  <a:pt x="174904" y="686384"/>
                                </a:lnTo>
                                <a:lnTo>
                                  <a:pt x="568667" y="686384"/>
                                </a:lnTo>
                                <a:lnTo>
                                  <a:pt x="572935" y="690651"/>
                                </a:lnTo>
                                <a:lnTo>
                                  <a:pt x="572935" y="631113"/>
                                </a:lnTo>
                                <a:lnTo>
                                  <a:pt x="563410" y="629183"/>
                                </a:lnTo>
                                <a:lnTo>
                                  <a:pt x="180174" y="629183"/>
                                </a:lnTo>
                                <a:lnTo>
                                  <a:pt x="154190" y="634428"/>
                                </a:lnTo>
                                <a:lnTo>
                                  <a:pt x="132981" y="648728"/>
                                </a:lnTo>
                                <a:lnTo>
                                  <a:pt x="118681" y="669950"/>
                                </a:lnTo>
                                <a:lnTo>
                                  <a:pt x="113436" y="695921"/>
                                </a:lnTo>
                                <a:lnTo>
                                  <a:pt x="113436" y="743585"/>
                                </a:lnTo>
                                <a:lnTo>
                                  <a:pt x="28600" y="743585"/>
                                </a:lnTo>
                                <a:lnTo>
                                  <a:pt x="17462" y="745832"/>
                                </a:lnTo>
                                <a:lnTo>
                                  <a:pt x="8369" y="751954"/>
                                </a:lnTo>
                                <a:lnTo>
                                  <a:pt x="2247" y="761047"/>
                                </a:lnTo>
                                <a:lnTo>
                                  <a:pt x="0" y="772185"/>
                                </a:lnTo>
                                <a:lnTo>
                                  <a:pt x="2247" y="783323"/>
                                </a:lnTo>
                                <a:lnTo>
                                  <a:pt x="8369" y="792403"/>
                                </a:lnTo>
                                <a:lnTo>
                                  <a:pt x="17462" y="798537"/>
                                </a:lnTo>
                                <a:lnTo>
                                  <a:pt x="28600" y="800785"/>
                                </a:lnTo>
                                <a:lnTo>
                                  <a:pt x="714984" y="800785"/>
                                </a:lnTo>
                                <a:lnTo>
                                  <a:pt x="726109" y="798537"/>
                                </a:lnTo>
                                <a:lnTo>
                                  <a:pt x="735203" y="792403"/>
                                </a:lnTo>
                                <a:lnTo>
                                  <a:pt x="741337" y="783323"/>
                                </a:lnTo>
                                <a:lnTo>
                                  <a:pt x="743585" y="772185"/>
                                </a:lnTo>
                                <a:close/>
                              </a:path>
                              <a:path w="976630" h="801370">
                                <a:moveTo>
                                  <a:pt x="976185" y="200190"/>
                                </a:moveTo>
                                <a:lnTo>
                                  <a:pt x="972439" y="181635"/>
                                </a:lnTo>
                                <a:lnTo>
                                  <a:pt x="962228" y="166484"/>
                                </a:lnTo>
                                <a:lnTo>
                                  <a:pt x="947077" y="156273"/>
                                </a:lnTo>
                                <a:lnTo>
                                  <a:pt x="928522" y="152527"/>
                                </a:lnTo>
                                <a:lnTo>
                                  <a:pt x="918984" y="152527"/>
                                </a:lnTo>
                                <a:lnTo>
                                  <a:pt x="918984" y="209727"/>
                                </a:lnTo>
                                <a:lnTo>
                                  <a:pt x="918984" y="266928"/>
                                </a:lnTo>
                                <a:lnTo>
                                  <a:pt x="709256" y="266928"/>
                                </a:lnTo>
                                <a:lnTo>
                                  <a:pt x="709256" y="209727"/>
                                </a:lnTo>
                                <a:lnTo>
                                  <a:pt x="918984" y="209727"/>
                                </a:lnTo>
                                <a:lnTo>
                                  <a:pt x="918984" y="152527"/>
                                </a:lnTo>
                                <a:lnTo>
                                  <a:pt x="680656" y="152527"/>
                                </a:lnTo>
                                <a:lnTo>
                                  <a:pt x="669531" y="154774"/>
                                </a:lnTo>
                                <a:lnTo>
                                  <a:pt x="660438" y="160896"/>
                                </a:lnTo>
                                <a:lnTo>
                                  <a:pt x="654304" y="169989"/>
                                </a:lnTo>
                                <a:lnTo>
                                  <a:pt x="652056" y="181127"/>
                                </a:lnTo>
                                <a:lnTo>
                                  <a:pt x="652056" y="209727"/>
                                </a:lnTo>
                                <a:lnTo>
                                  <a:pt x="533844" y="209727"/>
                                </a:lnTo>
                                <a:lnTo>
                                  <a:pt x="533844" y="171589"/>
                                </a:lnTo>
                                <a:lnTo>
                                  <a:pt x="562444" y="171589"/>
                                </a:lnTo>
                                <a:lnTo>
                                  <a:pt x="573582" y="169341"/>
                                </a:lnTo>
                                <a:lnTo>
                                  <a:pt x="582676" y="163207"/>
                                </a:lnTo>
                                <a:lnTo>
                                  <a:pt x="588797" y="154127"/>
                                </a:lnTo>
                                <a:lnTo>
                                  <a:pt x="591045" y="142989"/>
                                </a:lnTo>
                                <a:lnTo>
                                  <a:pt x="591045" y="114388"/>
                                </a:lnTo>
                                <a:lnTo>
                                  <a:pt x="591045" y="66725"/>
                                </a:lnTo>
                                <a:lnTo>
                                  <a:pt x="571500" y="19545"/>
                                </a:lnTo>
                                <a:lnTo>
                                  <a:pt x="533844" y="1930"/>
                                </a:lnTo>
                                <a:lnTo>
                                  <a:pt x="533844" y="61468"/>
                                </a:lnTo>
                                <a:lnTo>
                                  <a:pt x="533844" y="114388"/>
                                </a:lnTo>
                                <a:lnTo>
                                  <a:pt x="476643" y="114388"/>
                                </a:lnTo>
                                <a:lnTo>
                                  <a:pt x="476643" y="171589"/>
                                </a:lnTo>
                                <a:lnTo>
                                  <a:pt x="476643" y="305054"/>
                                </a:lnTo>
                                <a:lnTo>
                                  <a:pt x="266915" y="305054"/>
                                </a:lnTo>
                                <a:lnTo>
                                  <a:pt x="266915" y="171589"/>
                                </a:lnTo>
                                <a:lnTo>
                                  <a:pt x="476643" y="171589"/>
                                </a:lnTo>
                                <a:lnTo>
                                  <a:pt x="476643" y="114388"/>
                                </a:lnTo>
                                <a:lnTo>
                                  <a:pt x="209715" y="114388"/>
                                </a:lnTo>
                                <a:lnTo>
                                  <a:pt x="209715" y="61468"/>
                                </a:lnTo>
                                <a:lnTo>
                                  <a:pt x="213982" y="57200"/>
                                </a:lnTo>
                                <a:lnTo>
                                  <a:pt x="529577" y="57200"/>
                                </a:lnTo>
                                <a:lnTo>
                                  <a:pt x="533844" y="61468"/>
                                </a:lnTo>
                                <a:lnTo>
                                  <a:pt x="533844" y="1930"/>
                                </a:lnTo>
                                <a:lnTo>
                                  <a:pt x="524319" y="0"/>
                                </a:lnTo>
                                <a:lnTo>
                                  <a:pt x="219252" y="0"/>
                                </a:lnTo>
                                <a:lnTo>
                                  <a:pt x="193281" y="5245"/>
                                </a:lnTo>
                                <a:lnTo>
                                  <a:pt x="172059" y="19545"/>
                                </a:lnTo>
                                <a:lnTo>
                                  <a:pt x="157759" y="40754"/>
                                </a:lnTo>
                                <a:lnTo>
                                  <a:pt x="152514" y="66725"/>
                                </a:lnTo>
                                <a:lnTo>
                                  <a:pt x="152514" y="142989"/>
                                </a:lnTo>
                                <a:lnTo>
                                  <a:pt x="154762" y="154127"/>
                                </a:lnTo>
                                <a:lnTo>
                                  <a:pt x="160896" y="163207"/>
                                </a:lnTo>
                                <a:lnTo>
                                  <a:pt x="169989" y="169341"/>
                                </a:lnTo>
                                <a:lnTo>
                                  <a:pt x="181114" y="171589"/>
                                </a:lnTo>
                                <a:lnTo>
                                  <a:pt x="209715" y="171589"/>
                                </a:lnTo>
                                <a:lnTo>
                                  <a:pt x="209715" y="305054"/>
                                </a:lnTo>
                                <a:lnTo>
                                  <a:pt x="181114" y="305054"/>
                                </a:lnTo>
                                <a:lnTo>
                                  <a:pt x="169989" y="307301"/>
                                </a:lnTo>
                                <a:lnTo>
                                  <a:pt x="160896" y="313436"/>
                                </a:lnTo>
                                <a:lnTo>
                                  <a:pt x="154762" y="322529"/>
                                </a:lnTo>
                                <a:lnTo>
                                  <a:pt x="152514" y="333654"/>
                                </a:lnTo>
                                <a:lnTo>
                                  <a:pt x="152514" y="409917"/>
                                </a:lnTo>
                                <a:lnTo>
                                  <a:pt x="157759" y="435889"/>
                                </a:lnTo>
                                <a:lnTo>
                                  <a:pt x="172059" y="457111"/>
                                </a:lnTo>
                                <a:lnTo>
                                  <a:pt x="193281" y="471411"/>
                                </a:lnTo>
                                <a:lnTo>
                                  <a:pt x="219252" y="476656"/>
                                </a:lnTo>
                                <a:lnTo>
                                  <a:pt x="524319" y="476656"/>
                                </a:lnTo>
                                <a:lnTo>
                                  <a:pt x="571500" y="457111"/>
                                </a:lnTo>
                                <a:lnTo>
                                  <a:pt x="589127" y="419455"/>
                                </a:lnTo>
                                <a:lnTo>
                                  <a:pt x="591045" y="409917"/>
                                </a:lnTo>
                                <a:lnTo>
                                  <a:pt x="591045" y="362254"/>
                                </a:lnTo>
                                <a:lnTo>
                                  <a:pt x="591045" y="333654"/>
                                </a:lnTo>
                                <a:lnTo>
                                  <a:pt x="588797" y="322529"/>
                                </a:lnTo>
                                <a:lnTo>
                                  <a:pt x="582676" y="313436"/>
                                </a:lnTo>
                                <a:lnTo>
                                  <a:pt x="573582" y="307301"/>
                                </a:lnTo>
                                <a:lnTo>
                                  <a:pt x="562444" y="305054"/>
                                </a:lnTo>
                                <a:lnTo>
                                  <a:pt x="533844" y="305054"/>
                                </a:lnTo>
                                <a:lnTo>
                                  <a:pt x="533844" y="362254"/>
                                </a:lnTo>
                                <a:lnTo>
                                  <a:pt x="533844" y="415188"/>
                                </a:lnTo>
                                <a:lnTo>
                                  <a:pt x="529577" y="419455"/>
                                </a:lnTo>
                                <a:lnTo>
                                  <a:pt x="213982" y="419455"/>
                                </a:lnTo>
                                <a:lnTo>
                                  <a:pt x="209715" y="415188"/>
                                </a:lnTo>
                                <a:lnTo>
                                  <a:pt x="209715" y="362254"/>
                                </a:lnTo>
                                <a:lnTo>
                                  <a:pt x="533844" y="362254"/>
                                </a:lnTo>
                                <a:lnTo>
                                  <a:pt x="533844" y="305054"/>
                                </a:lnTo>
                                <a:lnTo>
                                  <a:pt x="533844" y="266928"/>
                                </a:lnTo>
                                <a:lnTo>
                                  <a:pt x="652056" y="266928"/>
                                </a:lnTo>
                                <a:lnTo>
                                  <a:pt x="652056" y="295529"/>
                                </a:lnTo>
                                <a:lnTo>
                                  <a:pt x="654304" y="306654"/>
                                </a:lnTo>
                                <a:lnTo>
                                  <a:pt x="660438" y="315747"/>
                                </a:lnTo>
                                <a:lnTo>
                                  <a:pt x="669531" y="321881"/>
                                </a:lnTo>
                                <a:lnTo>
                                  <a:pt x="680656" y="324129"/>
                                </a:lnTo>
                                <a:lnTo>
                                  <a:pt x="928522" y="324129"/>
                                </a:lnTo>
                                <a:lnTo>
                                  <a:pt x="947077" y="320382"/>
                                </a:lnTo>
                                <a:lnTo>
                                  <a:pt x="962228" y="310159"/>
                                </a:lnTo>
                                <a:lnTo>
                                  <a:pt x="972439" y="295008"/>
                                </a:lnTo>
                                <a:lnTo>
                                  <a:pt x="976185" y="276453"/>
                                </a:lnTo>
                                <a:lnTo>
                                  <a:pt x="976185" y="200190"/>
                                </a:lnTo>
                                <a:close/>
                              </a:path>
                            </a:pathLst>
                          </a:custGeom>
                          <a:solidFill>
                            <a:srgbClr val="E94884"/>
                          </a:solidFill>
                        </wps:spPr>
                        <wps:bodyPr wrap="square" lIns="0" tIns="0" rIns="0" bIns="0" rtlCol="0">
                          <a:prstTxWarp prst="textNoShape">
                            <a:avLst/>
                          </a:prstTxWarp>
                          <a:noAutofit/>
                        </wps:bodyPr>
                      </wps:wsp>
                      <wps:wsp>
                        <wps:cNvPr id="159" name="Textbox 159"/>
                        <wps:cNvSpPr txBox="1"/>
                        <wps:spPr>
                          <a:xfrm>
                            <a:off x="0" y="0"/>
                            <a:ext cx="3335654" cy="2334260"/>
                          </a:xfrm>
                          <a:prstGeom prst="rect">
                            <a:avLst/>
                          </a:prstGeom>
                        </wps:spPr>
                        <wps:txbx>
                          <w:txbxContent>
                            <w:p>
                              <w:pPr>
                                <w:spacing w:before="354"/>
                                <w:ind w:left="255" w:right="1645" w:firstLine="0"/>
                                <w:jc w:val="left"/>
                                <w:rPr>
                                  <w:rFonts w:ascii="Tahoma"/>
                                  <w:b/>
                                  <w:sz w:val="28"/>
                                </w:rPr>
                              </w:pPr>
                              <w:r>
                                <w:rPr>
                                  <w:rFonts w:ascii="Tahoma"/>
                                  <w:b/>
                                  <w:color w:val="4FBAAD"/>
                                  <w:sz w:val="28"/>
                                </w:rPr>
                                <w:t>The implications of </w:t>
                              </w:r>
                              <w:r>
                                <w:rPr>
                                  <w:rFonts w:ascii="Tahoma"/>
                                  <w:b/>
                                  <w:color w:val="4FBAAD"/>
                                  <w:sz w:val="28"/>
                                </w:rPr>
                                <w:t>this analysis for persons seeking international protection, refugees and other beneficiaries of international protection requires detailed analysis of</w:t>
                              </w:r>
                            </w:p>
                            <w:p>
                              <w:pPr>
                                <w:spacing w:line="322" w:lineRule="exact" w:before="0"/>
                                <w:ind w:left="255" w:right="0" w:firstLine="0"/>
                                <w:jc w:val="left"/>
                                <w:rPr>
                                  <w:rFonts w:ascii="Tahoma"/>
                                  <w:b/>
                                  <w:sz w:val="28"/>
                                </w:rPr>
                              </w:pPr>
                              <w:r>
                                <w:rPr>
                                  <w:rFonts w:ascii="Tahoma"/>
                                  <w:b/>
                                  <w:color w:val="4FBAAD"/>
                                  <w:w w:val="105"/>
                                  <w:sz w:val="28"/>
                                </w:rPr>
                                <w:t>EU</w:t>
                              </w:r>
                              <w:r>
                                <w:rPr>
                                  <w:rFonts w:ascii="Tahoma"/>
                                  <w:b/>
                                  <w:color w:val="4FBAAD"/>
                                  <w:spacing w:val="-4"/>
                                  <w:w w:val="105"/>
                                  <w:sz w:val="28"/>
                                </w:rPr>
                                <w:t> </w:t>
                              </w:r>
                              <w:r>
                                <w:rPr>
                                  <w:rFonts w:ascii="Tahoma"/>
                                  <w:b/>
                                  <w:color w:val="4FBAAD"/>
                                  <w:spacing w:val="-2"/>
                                  <w:w w:val="105"/>
                                  <w:sz w:val="28"/>
                                </w:rPr>
                                <w:t>legislation</w:t>
                              </w:r>
                            </w:p>
                          </w:txbxContent>
                        </wps:txbx>
                        <wps:bodyPr wrap="square" lIns="0" tIns="0" rIns="0" bIns="0" rtlCol="0">
                          <a:noAutofit/>
                        </wps:bodyPr>
                      </wps:wsp>
                    </wpg:wgp>
                  </a:graphicData>
                </a:graphic>
              </wp:anchor>
            </w:drawing>
          </mc:Choice>
          <mc:Fallback>
            <w:pict>
              <v:group style="position:absolute;margin-left:30.755899pt;margin-top:29.889023pt;width:262.650pt;height:183.8pt;mso-position-horizontal-relative:page;mso-position-vertical-relative:paragraph;z-index:15769088" id="docshapegroup123" coordorigin="615,598" coordsize="5253,3676">
                <v:shape style="position:absolute;left:615;top:597;width:5253;height:3676" id="docshape124" coordorigin="615,598" coordsize="5253,3676" path="m5628,598l855,598,779,610,713,644,661,696,627,762,615,838,615,4033,627,4109,661,4175,713,4227,779,4261,855,4273,5628,4273,5704,4261,5769,4227,5821,4175,5855,4109,5868,4033,5868,838,5855,762,5821,696,5769,644,5704,610,5628,598xe" filled="true" fillcolor="#ffffff" stroked="false">
                  <v:path arrowok="t"/>
                  <v:fill type="solid"/>
                </v:shape>
                <v:shape style="position:absolute;left:4145;top:2328;width:1538;height:1262" id="docshape125" coordorigin="4145,2328" coordsize="1538,1262" path="m5316,3544l5313,3527,5303,3512,5289,3503,5271,3499,5138,3499,5138,3424,5135,3409,5129,3383,5107,3350,5073,3327,5047,3322,5047,3416,5047,3499,4414,3499,4414,3416,4421,3409,5041,3409,5047,3416,5047,3322,5032,3319,4429,3319,4388,3327,4355,3350,4332,3383,4324,3424,4324,3499,4190,3499,4173,3503,4158,3512,4149,3527,4145,3544,4149,3562,4158,3576,4173,3586,4190,3589,5271,3589,5289,3586,5303,3576,5313,3562,5316,3544xm5683,2644l5677,2614,5661,2590,5637,2574,5607,2568,5592,2568,5592,2659,5592,2749,5262,2749,5262,2659,5592,2659,5592,2568,5217,2568,5200,2572,5185,2582,5176,2596,5172,2613,5172,2659,4986,2659,4986,2598,5031,2598,5048,2595,5063,2585,5072,2571,5076,2553,5076,2508,5076,2433,5073,2418,5068,2392,5045,2359,5012,2337,4986,2331,4986,2425,4986,2508,4896,2508,4896,2598,4896,2809,4566,2809,4566,2598,4896,2598,4896,2508,4475,2508,4475,2425,4482,2418,4979,2418,4986,2425,4986,2331,4971,2328,4490,2328,4450,2337,4416,2359,4394,2392,4385,2433,4385,2553,4389,2571,4399,2585,4413,2595,4430,2598,4475,2598,4475,2809,4430,2809,4413,2812,4399,2822,4389,2836,4385,2854,4385,2974,4394,3015,4416,3048,4450,3071,4490,3079,4971,3079,5012,3071,5045,3048,5068,3015,5073,2989,5076,2974,5076,2899,5076,2854,5072,2836,5063,2822,5048,2812,5031,2809,4986,2809,4986,2899,4986,2982,4979,2989,4482,2989,4475,2982,4475,2899,4986,2899,4986,2809,4986,2749,5172,2749,5172,2794,5176,2811,5185,2825,5200,2835,5217,2839,5607,2839,5637,2833,5661,2817,5677,2793,5683,2764,5683,2644xe" filled="true" fillcolor="#e94884" stroked="false">
                  <v:path arrowok="t"/>
                  <v:fill type="solid"/>
                </v:shape>
                <v:shape style="position:absolute;left:615;top:597;width:5253;height:3676" type="#_x0000_t202" id="docshape126" filled="false" stroked="false">
                  <v:textbox inset="0,0,0,0">
                    <w:txbxContent>
                      <w:p>
                        <w:pPr>
                          <w:spacing w:before="354"/>
                          <w:ind w:left="255" w:right="1645" w:firstLine="0"/>
                          <w:jc w:val="left"/>
                          <w:rPr>
                            <w:rFonts w:ascii="Tahoma"/>
                            <w:b/>
                            <w:sz w:val="28"/>
                          </w:rPr>
                        </w:pPr>
                        <w:r>
                          <w:rPr>
                            <w:rFonts w:ascii="Tahoma"/>
                            <w:b/>
                            <w:color w:val="4FBAAD"/>
                            <w:sz w:val="28"/>
                          </w:rPr>
                          <w:t>The implications of </w:t>
                        </w:r>
                        <w:r>
                          <w:rPr>
                            <w:rFonts w:ascii="Tahoma"/>
                            <w:b/>
                            <w:color w:val="4FBAAD"/>
                            <w:sz w:val="28"/>
                          </w:rPr>
                          <w:t>this analysis for persons seeking international protection, refugees and other beneficiaries of international protection requires detailed analysis of</w:t>
                        </w:r>
                      </w:p>
                      <w:p>
                        <w:pPr>
                          <w:spacing w:line="322" w:lineRule="exact" w:before="0"/>
                          <w:ind w:left="255" w:right="0" w:firstLine="0"/>
                          <w:jc w:val="left"/>
                          <w:rPr>
                            <w:rFonts w:ascii="Tahoma"/>
                            <w:b/>
                            <w:sz w:val="28"/>
                          </w:rPr>
                        </w:pPr>
                        <w:r>
                          <w:rPr>
                            <w:rFonts w:ascii="Tahoma"/>
                            <w:b/>
                            <w:color w:val="4FBAAD"/>
                            <w:w w:val="105"/>
                            <w:sz w:val="28"/>
                          </w:rPr>
                          <w:t>EU</w:t>
                        </w:r>
                        <w:r>
                          <w:rPr>
                            <w:rFonts w:ascii="Tahoma"/>
                            <w:b/>
                            <w:color w:val="4FBAAD"/>
                            <w:spacing w:val="-4"/>
                            <w:w w:val="105"/>
                            <w:sz w:val="28"/>
                          </w:rPr>
                          <w:t> </w:t>
                        </w:r>
                        <w:r>
                          <w:rPr>
                            <w:rFonts w:ascii="Tahoma"/>
                            <w:b/>
                            <w:color w:val="4FBAAD"/>
                            <w:spacing w:val="-2"/>
                            <w:w w:val="105"/>
                            <w:sz w:val="28"/>
                          </w:rPr>
                          <w:t>legislation</w:t>
                        </w:r>
                      </w:p>
                    </w:txbxContent>
                  </v:textbox>
                  <w10:wrap type="none"/>
                </v:shape>
                <w10:wrap type="none"/>
              </v:group>
            </w:pict>
          </mc:Fallback>
        </mc:AlternateContent>
      </w:r>
      <w:r>
        <w:rPr/>
        <w:t>These functions are set out in s 69 of the Northern Ireland Act 1998. The section follows</w:t>
      </w:r>
      <w:r>
        <w:rPr>
          <w:spacing w:val="-15"/>
        </w:rPr>
        <w:t> </w:t>
      </w:r>
      <w:r>
        <w:rPr/>
        <w:t>closely</w:t>
      </w:r>
      <w:r>
        <w:rPr>
          <w:spacing w:val="-15"/>
        </w:rPr>
        <w:t> </w:t>
      </w:r>
      <w:r>
        <w:rPr/>
        <w:t>the</w:t>
      </w:r>
      <w:r>
        <w:rPr>
          <w:spacing w:val="-15"/>
        </w:rPr>
        <w:t> </w:t>
      </w:r>
      <w:r>
        <w:rPr/>
        <w:t>words</w:t>
      </w:r>
      <w:r>
        <w:rPr>
          <w:spacing w:val="-15"/>
        </w:rPr>
        <w:t> </w:t>
      </w:r>
      <w:r>
        <w:rPr/>
        <w:t>of</w:t>
      </w:r>
      <w:r>
        <w:rPr>
          <w:spacing w:val="-15"/>
        </w:rPr>
        <w:t> </w:t>
      </w:r>
      <w:r>
        <w:rPr/>
        <w:t>the</w:t>
      </w:r>
      <w:r>
        <w:rPr>
          <w:spacing w:val="-15"/>
        </w:rPr>
        <w:t> </w:t>
      </w:r>
      <w:r>
        <w:rPr/>
        <w:t>paragraph above but with some greater specificity:</w:t>
      </w:r>
    </w:p>
    <w:p>
      <w:pPr>
        <w:pStyle w:val="BodyText"/>
        <w:spacing w:line="230" w:lineRule="auto"/>
        <w:ind w:left="383" w:right="556"/>
      </w:pPr>
      <w:r>
        <w:rPr/>
        <w:t>s 69(3) provides for the Commission advising</w:t>
      </w:r>
      <w:r>
        <w:rPr>
          <w:spacing w:val="-5"/>
        </w:rPr>
        <w:t> </w:t>
      </w:r>
      <w:r>
        <w:rPr/>
        <w:t>the</w:t>
      </w:r>
      <w:r>
        <w:rPr>
          <w:spacing w:val="-5"/>
        </w:rPr>
        <w:t> </w:t>
      </w:r>
      <w:r>
        <w:rPr/>
        <w:t>Secretary</w:t>
      </w:r>
      <w:r>
        <w:rPr>
          <w:spacing w:val="-5"/>
        </w:rPr>
        <w:t> </w:t>
      </w:r>
      <w:r>
        <w:rPr/>
        <w:t>of</w:t>
      </w:r>
      <w:r>
        <w:rPr>
          <w:spacing w:val="-5"/>
        </w:rPr>
        <w:t> </w:t>
      </w:r>
      <w:r>
        <w:rPr/>
        <w:t>State</w:t>
      </w:r>
      <w:r>
        <w:rPr>
          <w:spacing w:val="-5"/>
        </w:rPr>
        <w:t> </w:t>
      </w:r>
      <w:r>
        <w:rPr/>
        <w:t>and</w:t>
      </w:r>
      <w:r>
        <w:rPr>
          <w:spacing w:val="-5"/>
        </w:rPr>
        <w:t> </w:t>
      </w:r>
      <w:r>
        <w:rPr/>
        <w:t>the Executive Committee of the Assembly on</w:t>
      </w:r>
      <w:r>
        <w:rPr>
          <w:spacing w:val="-22"/>
        </w:rPr>
        <w:t> </w:t>
      </w:r>
      <w:r>
        <w:rPr/>
        <w:t>legislative</w:t>
      </w:r>
      <w:r>
        <w:rPr>
          <w:spacing w:val="-21"/>
        </w:rPr>
        <w:t> </w:t>
      </w:r>
      <w:r>
        <w:rPr/>
        <w:t>and</w:t>
      </w:r>
      <w:r>
        <w:rPr>
          <w:spacing w:val="-21"/>
        </w:rPr>
        <w:t> </w:t>
      </w:r>
      <w:r>
        <w:rPr/>
        <w:t>other</w:t>
      </w:r>
      <w:r>
        <w:rPr>
          <w:spacing w:val="-21"/>
        </w:rPr>
        <w:t> </w:t>
      </w:r>
      <w:r>
        <w:rPr/>
        <w:t>measures</w:t>
      </w:r>
      <w:r>
        <w:rPr>
          <w:spacing w:val="-21"/>
        </w:rPr>
        <w:t> </w:t>
      </w:r>
      <w:r>
        <w:rPr/>
        <w:t>which</w:t>
      </w:r>
    </w:p>
    <w:p>
      <w:pPr>
        <w:pStyle w:val="BodyText"/>
        <w:spacing w:line="230" w:lineRule="auto"/>
        <w:ind w:left="383" w:right="191"/>
      </w:pPr>
      <w:r>
        <w:rPr/>
        <w:t>ought</w:t>
      </w:r>
      <w:r>
        <w:rPr>
          <w:spacing w:val="-20"/>
        </w:rPr>
        <w:t> </w:t>
      </w:r>
      <w:r>
        <w:rPr/>
        <w:t>to</w:t>
      </w:r>
      <w:r>
        <w:rPr>
          <w:spacing w:val="-20"/>
        </w:rPr>
        <w:t> </w:t>
      </w:r>
      <w:r>
        <w:rPr/>
        <w:t>be</w:t>
      </w:r>
      <w:r>
        <w:rPr>
          <w:spacing w:val="-20"/>
        </w:rPr>
        <w:t> </w:t>
      </w:r>
      <w:r>
        <w:rPr/>
        <w:t>taken</w:t>
      </w:r>
      <w:r>
        <w:rPr>
          <w:spacing w:val="-20"/>
        </w:rPr>
        <w:t> </w:t>
      </w:r>
      <w:r>
        <w:rPr/>
        <w:t>to</w:t>
      </w:r>
      <w:r>
        <w:rPr>
          <w:spacing w:val="-20"/>
        </w:rPr>
        <w:t> </w:t>
      </w:r>
      <w:r>
        <w:rPr/>
        <w:t>protect</w:t>
      </w:r>
      <w:r>
        <w:rPr>
          <w:spacing w:val="-20"/>
        </w:rPr>
        <w:t> </w:t>
      </w:r>
      <w:r>
        <w:rPr/>
        <w:t>human</w:t>
      </w:r>
      <w:r>
        <w:rPr>
          <w:spacing w:val="-20"/>
        </w:rPr>
        <w:t> </w:t>
      </w:r>
      <w:r>
        <w:rPr/>
        <w:t>rights, both in response to requests and of its own motion (s 69(3)). Sub-section 69(7) requires the Commission to promote understanding and awareness of the importance of human rights in Northern</w:t>
      </w:r>
    </w:p>
    <w:p>
      <w:pPr>
        <w:spacing w:after="0" w:line="230" w:lineRule="auto"/>
        <w:sectPr>
          <w:type w:val="continuous"/>
          <w:pgSz w:w="11910" w:h="16840"/>
          <w:pgMar w:top="1920" w:bottom="280" w:left="0" w:right="500"/>
          <w:cols w:num="2" w:equalWidth="0">
            <w:col w:w="5650" w:space="40"/>
            <w:col w:w="5720"/>
          </w:cols>
        </w:sectPr>
      </w:pPr>
    </w:p>
    <w:p>
      <w:pPr>
        <w:pStyle w:val="BodyText"/>
        <w:spacing w:before="5"/>
        <w:rPr>
          <w:sz w:val="19"/>
        </w:rPr>
      </w:pPr>
      <w:r>
        <w:rPr/>
        <mc:AlternateContent>
          <mc:Choice Requires="wps">
            <w:drawing>
              <wp:anchor distT="0" distB="0" distL="0" distR="0" allowOverlap="1" layoutInCell="1" locked="0" behindDoc="1" simplePos="0" relativeHeight="486226432">
                <wp:simplePos x="0" y="0"/>
                <wp:positionH relativeFrom="page">
                  <wp:posOffset>0</wp:posOffset>
                </wp:positionH>
                <wp:positionV relativeFrom="page">
                  <wp:posOffset>0</wp:posOffset>
                </wp:positionV>
                <wp:extent cx="7560309" cy="10692130"/>
                <wp:effectExtent l="0" t="0" r="0" b="0"/>
                <wp:wrapNone/>
                <wp:docPr id="160" name="Graphic 160"/>
                <wp:cNvGraphicFramePr>
                  <a:graphicFrameLocks/>
                </wp:cNvGraphicFramePr>
                <a:graphic>
                  <a:graphicData uri="http://schemas.microsoft.com/office/word/2010/wordprocessingShape">
                    <wps:wsp>
                      <wps:cNvPr id="160" name="Graphic 160"/>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90048" id="docshape127" filled="true" fillcolor="#e8e0f0" stroked="false">
                <v:fill type="solid"/>
                <w10:wrap type="none"/>
              </v:rect>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161" name="Group 161"/>
                <wp:cNvGraphicFramePr>
                  <a:graphicFrameLocks/>
                </wp:cNvGraphicFramePr>
                <a:graphic>
                  <a:graphicData uri="http://schemas.microsoft.com/office/word/2010/wordprocessingGroup">
                    <wpg:wgp>
                      <wpg:cNvPr id="161" name="Group 161"/>
                      <wpg:cNvGrpSpPr/>
                      <wpg:grpSpPr>
                        <a:xfrm>
                          <a:off x="0" y="0"/>
                          <a:ext cx="6645909" cy="12700"/>
                          <a:chExt cx="6645909" cy="12700"/>
                        </a:xfrm>
                      </wpg:grpSpPr>
                      <wps:wsp>
                        <wps:cNvPr id="162" name="Graphic 162"/>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128"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9" w:val="left" w:leader="none"/>
        </w:tabs>
        <w:spacing w:line="240" w:lineRule="auto" w:before="185" w:after="0"/>
        <w:ind w:left="1019" w:right="0" w:hanging="299"/>
        <w:jc w:val="left"/>
        <w:rPr>
          <w:sz w:val="18"/>
        </w:rPr>
      </w:pPr>
      <w:r>
        <w:rPr>
          <w:spacing w:val="-2"/>
          <w:sz w:val="18"/>
        </w:rPr>
        <w:t>Discussed</w:t>
      </w:r>
      <w:r>
        <w:rPr>
          <w:spacing w:val="-7"/>
          <w:sz w:val="18"/>
        </w:rPr>
        <w:t> </w:t>
      </w:r>
      <w:r>
        <w:rPr>
          <w:spacing w:val="-2"/>
          <w:sz w:val="18"/>
        </w:rPr>
        <w:t>further</w:t>
      </w:r>
      <w:r>
        <w:rPr>
          <w:spacing w:val="-6"/>
          <w:sz w:val="18"/>
        </w:rPr>
        <w:t> </w:t>
      </w:r>
      <w:r>
        <w:rPr>
          <w:spacing w:val="-2"/>
          <w:sz w:val="18"/>
        </w:rPr>
        <w:t>in</w:t>
      </w:r>
      <w:r>
        <w:rPr>
          <w:spacing w:val="-6"/>
          <w:sz w:val="18"/>
        </w:rPr>
        <w:t> </w:t>
      </w:r>
      <w:r>
        <w:rPr>
          <w:spacing w:val="-2"/>
          <w:sz w:val="18"/>
        </w:rPr>
        <w:t>sections</w:t>
      </w:r>
      <w:r>
        <w:rPr>
          <w:spacing w:val="-6"/>
          <w:sz w:val="18"/>
        </w:rPr>
        <w:t> </w:t>
      </w:r>
      <w:r>
        <w:rPr>
          <w:spacing w:val="-2"/>
          <w:sz w:val="18"/>
        </w:rPr>
        <w:t>four</w:t>
      </w:r>
      <w:r>
        <w:rPr>
          <w:spacing w:val="-6"/>
          <w:sz w:val="18"/>
        </w:rPr>
        <w:t> </w:t>
      </w:r>
      <w:r>
        <w:rPr>
          <w:spacing w:val="-2"/>
          <w:sz w:val="18"/>
        </w:rPr>
        <w:t>and</w:t>
      </w:r>
      <w:r>
        <w:rPr>
          <w:spacing w:val="-6"/>
          <w:sz w:val="18"/>
        </w:rPr>
        <w:t> </w:t>
      </w:r>
      <w:r>
        <w:rPr>
          <w:spacing w:val="-2"/>
          <w:sz w:val="18"/>
        </w:rPr>
        <w:t>seven</w:t>
      </w:r>
      <w:r>
        <w:rPr>
          <w:spacing w:val="-6"/>
          <w:sz w:val="18"/>
        </w:rPr>
        <w:t> </w:t>
      </w:r>
      <w:r>
        <w:rPr>
          <w:spacing w:val="-2"/>
          <w:sz w:val="18"/>
        </w:rPr>
        <w:t>below.</w:t>
      </w:r>
    </w:p>
    <w:p>
      <w:pPr>
        <w:pStyle w:val="ListParagraph"/>
        <w:numPr>
          <w:ilvl w:val="0"/>
          <w:numId w:val="4"/>
        </w:numPr>
        <w:tabs>
          <w:tab w:pos="1019" w:val="left" w:leader="none"/>
        </w:tabs>
        <w:spacing w:line="240" w:lineRule="auto" w:before="54" w:after="0"/>
        <w:ind w:left="1019" w:right="0" w:hanging="299"/>
        <w:jc w:val="left"/>
        <w:rPr>
          <w:sz w:val="18"/>
        </w:rPr>
      </w:pPr>
      <w:r>
        <w:rPr>
          <w:i/>
          <w:spacing w:val="-6"/>
          <w:sz w:val="18"/>
        </w:rPr>
        <w:t>Berrehab v. the</w:t>
      </w:r>
      <w:r>
        <w:rPr>
          <w:i/>
          <w:spacing w:val="-5"/>
          <w:sz w:val="18"/>
        </w:rPr>
        <w:t> </w:t>
      </w:r>
      <w:r>
        <w:rPr>
          <w:i/>
          <w:spacing w:val="-6"/>
          <w:sz w:val="18"/>
        </w:rPr>
        <w:t>Netherlands </w:t>
      </w:r>
      <w:r>
        <w:rPr>
          <w:spacing w:val="-6"/>
          <w:sz w:val="18"/>
        </w:rPr>
        <w:t>(1988)</w:t>
      </w:r>
      <w:r>
        <w:rPr>
          <w:spacing w:val="-5"/>
          <w:sz w:val="18"/>
        </w:rPr>
        <w:t> </w:t>
      </w:r>
      <w:r>
        <w:rPr>
          <w:spacing w:val="-6"/>
          <w:sz w:val="18"/>
        </w:rPr>
        <w:t>11 EHRR</w:t>
      </w:r>
      <w:r>
        <w:rPr>
          <w:spacing w:val="-5"/>
          <w:sz w:val="18"/>
        </w:rPr>
        <w:t> </w:t>
      </w:r>
      <w:r>
        <w:rPr>
          <w:spacing w:val="-6"/>
          <w:sz w:val="18"/>
        </w:rPr>
        <w:t>322, paragraph</w:t>
      </w:r>
      <w:r>
        <w:rPr>
          <w:spacing w:val="-5"/>
          <w:sz w:val="18"/>
        </w:rPr>
        <w:t> </w:t>
      </w:r>
      <w:r>
        <w:rPr>
          <w:spacing w:val="-6"/>
          <w:sz w:val="18"/>
        </w:rPr>
        <w:t>26.</w:t>
      </w:r>
    </w:p>
    <w:p>
      <w:pPr>
        <w:pStyle w:val="BodyText"/>
        <w:spacing w:before="4"/>
        <w:rPr>
          <w:sz w:val="14"/>
        </w:rPr>
      </w:pPr>
      <w:r>
        <w:rPr/>
        <mc:AlternateContent>
          <mc:Choice Requires="wps">
            <w:drawing>
              <wp:anchor distT="0" distB="0" distL="0" distR="0" allowOverlap="1" layoutInCell="1" locked="0" behindDoc="1" simplePos="0" relativeHeight="487627264">
                <wp:simplePos x="0" y="0"/>
                <wp:positionH relativeFrom="page">
                  <wp:posOffset>457200</wp:posOffset>
                </wp:positionH>
                <wp:positionV relativeFrom="paragraph">
                  <wp:posOffset>126384</wp:posOffset>
                </wp:positionV>
                <wp:extent cx="6645909" cy="1270"/>
                <wp:effectExtent l="0" t="0" r="0" b="0"/>
                <wp:wrapTopAndBottom/>
                <wp:docPr id="163" name="Graphic 163"/>
                <wp:cNvGraphicFramePr>
                  <a:graphicFrameLocks/>
                </wp:cNvGraphicFramePr>
                <a:graphic>
                  <a:graphicData uri="http://schemas.microsoft.com/office/word/2010/wordprocessingShape">
                    <wps:wsp>
                      <wps:cNvPr id="163" name="Graphic 163"/>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9.951524pt;width:523.3pt;height:.1pt;mso-position-horizontal-relative:page;mso-position-vertical-relative:paragraph;z-index:-15689216;mso-wrap-distance-left:0;mso-wrap-distance-right:0" id="docshape129" coordorigin="720,199" coordsize="10466,0" path="m720,199l11186,199e" filled="false" stroked="true" strokeweight="1pt" strokecolor="#77328a">
                <v:path arrowok="t"/>
                <v:stroke dashstyle="solid"/>
                <w10:wrap type="topAndBottom"/>
              </v:shape>
            </w:pict>
          </mc:Fallback>
        </mc:AlternateContent>
      </w:r>
    </w:p>
    <w:p>
      <w:pPr>
        <w:pStyle w:val="BodyText"/>
        <w:spacing w:before="73"/>
        <w:ind w:left="720"/>
        <w:rPr>
          <w:rFonts w:ascii="Arial Black"/>
        </w:rPr>
      </w:pPr>
      <w:r>
        <w:rPr>
          <w:rFonts w:ascii="Arial Black"/>
          <w:color w:val="77328A"/>
          <w:spacing w:val="-5"/>
          <w:w w:val="90"/>
        </w:rPr>
        <w:t>12</w:t>
      </w:r>
    </w:p>
    <w:p>
      <w:pPr>
        <w:spacing w:after="0"/>
        <w:rPr>
          <w:rFonts w:ascii="Arial Black"/>
        </w:rPr>
        <w:sectPr>
          <w:type w:val="continuous"/>
          <w:pgSz w:w="11910" w:h="16840"/>
          <w:pgMar w:top="1920" w:bottom="280" w:left="0" w:right="500"/>
        </w:sectPr>
      </w:pPr>
    </w:p>
    <w:p>
      <w:pPr>
        <w:pStyle w:val="BodyText"/>
        <w:rPr>
          <w:rFonts w:ascii="Arial Black"/>
          <w:sz w:val="20"/>
        </w:rPr>
      </w:pPr>
    </w:p>
    <w:p>
      <w:pPr>
        <w:pStyle w:val="BodyText"/>
        <w:spacing w:before="64"/>
        <w:rPr>
          <w:rFonts w:ascii="Arial Black"/>
          <w:sz w:val="20"/>
        </w:rPr>
      </w:pPr>
    </w:p>
    <w:p>
      <w:pPr>
        <w:spacing w:before="0"/>
        <w:ind w:left="1912" w:right="0" w:firstLine="0"/>
        <w:jc w:val="left"/>
        <w:rPr>
          <w:rFonts w:ascii="Arial Black"/>
          <w:sz w:val="20"/>
        </w:rPr>
      </w:pPr>
      <w:bookmarkStart w:name="_bookmark6" w:id="7"/>
      <w:bookmarkEnd w:id="7"/>
      <w:r>
        <w:rPr/>
      </w: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28800">
                <wp:simplePos x="0" y="0"/>
                <wp:positionH relativeFrom="page">
                  <wp:posOffset>457200</wp:posOffset>
                </wp:positionH>
                <wp:positionV relativeFrom="paragraph">
                  <wp:posOffset>130791</wp:posOffset>
                </wp:positionV>
                <wp:extent cx="6645909" cy="1270"/>
                <wp:effectExtent l="0" t="0" r="0" b="0"/>
                <wp:wrapTopAndBottom/>
                <wp:docPr id="164" name="Graphic 164"/>
                <wp:cNvGraphicFramePr>
                  <a:graphicFrameLocks/>
                </wp:cNvGraphicFramePr>
                <a:graphic>
                  <a:graphicData uri="http://schemas.microsoft.com/office/word/2010/wordprocessingShape">
                    <wps:wsp>
                      <wps:cNvPr id="164" name="Graphic 164"/>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298512pt;width:523.3pt;height:.1pt;mso-position-horizontal-relative:page;mso-position-vertical-relative:paragraph;z-index:-15687680;mso-wrap-distance-left:0;mso-wrap-distance-right:0" id="docshape130" coordorigin="720,206" coordsize="10466,0" path="m720,206l11186,206e" filled="false" stroked="true" strokeweight="1pt" strokecolor="#77328a">
                <v:path arrowok="t"/>
                <v:stroke dashstyle="solid"/>
                <w10:wrap type="topAndBottom"/>
              </v:shape>
            </w:pict>
          </mc:Fallback>
        </mc:AlternateContent>
      </w:r>
    </w:p>
    <w:p>
      <w:pPr>
        <w:pStyle w:val="BodyText"/>
        <w:spacing w:before="12"/>
        <w:rPr>
          <w:rFonts w:ascii="Arial Black"/>
          <w:sz w:val="19"/>
        </w:rPr>
      </w:pPr>
    </w:p>
    <w:p>
      <w:pPr>
        <w:spacing w:after="0"/>
        <w:rPr>
          <w:rFonts w:ascii="Arial Black"/>
          <w:sz w:val="19"/>
        </w:rPr>
        <w:sectPr>
          <w:pgSz w:w="11910" w:h="16840"/>
          <w:pgMar w:top="0" w:bottom="0" w:left="0" w:right="500"/>
        </w:sectPr>
      </w:pPr>
    </w:p>
    <w:p>
      <w:pPr>
        <w:pStyle w:val="BodyText"/>
        <w:spacing w:line="230" w:lineRule="auto" w:before="107"/>
        <w:ind w:left="720"/>
      </w:pPr>
      <w:r>
        <w:rPr>
          <w:spacing w:val="-2"/>
        </w:rPr>
        <w:t>Ireland,</w:t>
      </w:r>
      <w:r>
        <w:rPr>
          <w:spacing w:val="-20"/>
        </w:rPr>
        <w:t> </w:t>
      </w:r>
      <w:r>
        <w:rPr>
          <w:spacing w:val="-2"/>
        </w:rPr>
        <w:t>and</w:t>
      </w:r>
      <w:r>
        <w:rPr>
          <w:spacing w:val="-19"/>
        </w:rPr>
        <w:t> </w:t>
      </w:r>
      <w:r>
        <w:rPr>
          <w:spacing w:val="-2"/>
        </w:rPr>
        <w:t>to</w:t>
      </w:r>
      <w:r>
        <w:rPr>
          <w:spacing w:val="-19"/>
        </w:rPr>
        <w:t> </w:t>
      </w:r>
      <w:r>
        <w:rPr>
          <w:spacing w:val="-2"/>
        </w:rPr>
        <w:t>that</w:t>
      </w:r>
      <w:r>
        <w:rPr>
          <w:spacing w:val="-19"/>
        </w:rPr>
        <w:t> </w:t>
      </w:r>
      <w:r>
        <w:rPr>
          <w:spacing w:val="-2"/>
        </w:rPr>
        <w:t>end</w:t>
      </w:r>
      <w:r>
        <w:rPr>
          <w:spacing w:val="-19"/>
        </w:rPr>
        <w:t> </w:t>
      </w:r>
      <w:r>
        <w:rPr>
          <w:spacing w:val="-2"/>
        </w:rPr>
        <w:t>it</w:t>
      </w:r>
      <w:r>
        <w:rPr>
          <w:spacing w:val="-19"/>
        </w:rPr>
        <w:t> </w:t>
      </w:r>
      <w:r>
        <w:rPr>
          <w:spacing w:val="-2"/>
        </w:rPr>
        <w:t>may</w:t>
      </w:r>
      <w:r>
        <w:rPr>
          <w:spacing w:val="-19"/>
        </w:rPr>
        <w:t> </w:t>
      </w:r>
      <w:r>
        <w:rPr>
          <w:spacing w:val="-2"/>
        </w:rPr>
        <w:t>commission </w:t>
      </w:r>
      <w:r>
        <w:rPr/>
        <w:t>research such as this paper or undertake educational activities (s 69(7)).</w:t>
      </w:r>
    </w:p>
    <w:p>
      <w:pPr>
        <w:pStyle w:val="BodyText"/>
        <w:spacing w:line="230" w:lineRule="auto" w:before="280"/>
        <w:ind w:left="720"/>
      </w:pPr>
      <w:r>
        <w:rPr/>
        <w:t>Sections</w:t>
      </w:r>
      <w:r>
        <w:rPr>
          <w:spacing w:val="-22"/>
        </w:rPr>
        <w:t> </w:t>
      </w:r>
      <w:r>
        <w:rPr/>
        <w:t>78A</w:t>
      </w:r>
      <w:r>
        <w:rPr>
          <w:spacing w:val="-21"/>
        </w:rPr>
        <w:t> </w:t>
      </w:r>
      <w:r>
        <w:rPr/>
        <w:t>-</w:t>
      </w:r>
      <w:r>
        <w:rPr>
          <w:spacing w:val="-21"/>
        </w:rPr>
        <w:t> </w:t>
      </w:r>
      <w:r>
        <w:rPr/>
        <w:t>78E</w:t>
      </w:r>
      <w:r>
        <w:rPr>
          <w:spacing w:val="-21"/>
        </w:rPr>
        <w:t> </w:t>
      </w:r>
      <w:r>
        <w:rPr/>
        <w:t>of</w:t>
      </w:r>
      <w:r>
        <w:rPr>
          <w:spacing w:val="-21"/>
        </w:rPr>
        <w:t> </w:t>
      </w:r>
      <w:r>
        <w:rPr/>
        <w:t>the</w:t>
      </w:r>
      <w:r>
        <w:rPr>
          <w:spacing w:val="-21"/>
        </w:rPr>
        <w:t> </w:t>
      </w:r>
      <w:r>
        <w:rPr/>
        <w:t>Northern</w:t>
      </w:r>
      <w:r>
        <w:rPr>
          <w:spacing w:val="-21"/>
        </w:rPr>
        <w:t> </w:t>
      </w:r>
      <w:r>
        <w:rPr/>
        <w:t>Ireland Act</w:t>
      </w:r>
      <w:r>
        <w:rPr>
          <w:spacing w:val="-8"/>
        </w:rPr>
        <w:t> </w:t>
      </w:r>
      <w:r>
        <w:rPr/>
        <w:t>1998,</w:t>
      </w:r>
      <w:r>
        <w:rPr>
          <w:spacing w:val="-8"/>
        </w:rPr>
        <w:t> </w:t>
      </w:r>
      <w:r>
        <w:rPr/>
        <w:t>inserted</w:t>
      </w:r>
      <w:r>
        <w:rPr>
          <w:spacing w:val="-8"/>
        </w:rPr>
        <w:t> </w:t>
      </w:r>
      <w:r>
        <w:rPr/>
        <w:t>by</w:t>
      </w:r>
      <w:r>
        <w:rPr>
          <w:spacing w:val="-8"/>
        </w:rPr>
        <w:t> </w:t>
      </w:r>
      <w:r>
        <w:rPr/>
        <w:t>the</w:t>
      </w:r>
      <w:r>
        <w:rPr>
          <w:spacing w:val="-8"/>
        </w:rPr>
        <w:t> </w:t>
      </w:r>
      <w:r>
        <w:rPr/>
        <w:t>European</w:t>
      </w:r>
      <w:r>
        <w:rPr>
          <w:spacing w:val="-8"/>
        </w:rPr>
        <w:t> </w:t>
      </w:r>
      <w:r>
        <w:rPr/>
        <w:t>Union (Withdrawal Agreement) Act 2020 (c.</w:t>
      </w:r>
    </w:p>
    <w:p>
      <w:pPr>
        <w:pStyle w:val="BodyText"/>
        <w:spacing w:line="230" w:lineRule="auto"/>
        <w:ind w:left="719" w:right="276"/>
      </w:pPr>
      <w:r>
        <w:rPr>
          <w:spacing w:val="-4"/>
        </w:rPr>
        <w:t>1)</w:t>
      </w:r>
      <w:r>
        <w:rPr>
          <w:spacing w:val="-4"/>
          <w:position w:val="8"/>
          <w:sz w:val="14"/>
        </w:rPr>
        <w:t>19</w:t>
      </w:r>
      <w:r>
        <w:rPr>
          <w:spacing w:val="-4"/>
        </w:rPr>
        <w:t>,</w:t>
      </w:r>
      <w:r>
        <w:rPr>
          <w:spacing w:val="-18"/>
        </w:rPr>
        <w:t> </w:t>
      </w:r>
      <w:r>
        <w:rPr>
          <w:spacing w:val="-4"/>
        </w:rPr>
        <w:t>require</w:t>
      </w:r>
      <w:r>
        <w:rPr>
          <w:spacing w:val="-17"/>
        </w:rPr>
        <w:t> </w:t>
      </w:r>
      <w:r>
        <w:rPr>
          <w:spacing w:val="-4"/>
        </w:rPr>
        <w:t>the</w:t>
      </w:r>
      <w:r>
        <w:rPr>
          <w:spacing w:val="-17"/>
        </w:rPr>
        <w:t> </w:t>
      </w:r>
      <w:r>
        <w:rPr>
          <w:spacing w:val="-4"/>
        </w:rPr>
        <w:t>Northern</w:t>
      </w:r>
      <w:r>
        <w:rPr>
          <w:spacing w:val="-17"/>
        </w:rPr>
        <w:t> </w:t>
      </w:r>
      <w:r>
        <w:rPr>
          <w:spacing w:val="-4"/>
        </w:rPr>
        <w:t>Ireland</w:t>
      </w:r>
      <w:r>
        <w:rPr>
          <w:spacing w:val="-17"/>
        </w:rPr>
        <w:t> </w:t>
      </w:r>
      <w:r>
        <w:rPr>
          <w:spacing w:val="-4"/>
        </w:rPr>
        <w:t>Human </w:t>
      </w:r>
      <w:r>
        <w:rPr/>
        <w:t>Rights Commission and the Equality Commission for Northern Ireland to monitor implementation of Article 2(1) of the Protocol on Ireland/Northern </w:t>
      </w:r>
      <w:r>
        <w:rPr>
          <w:spacing w:val="-2"/>
        </w:rPr>
        <w:t>Ireland</w:t>
      </w:r>
      <w:r>
        <w:rPr>
          <w:spacing w:val="-2"/>
          <w:position w:val="8"/>
          <w:sz w:val="14"/>
        </w:rPr>
        <w:t>20</w:t>
      </w:r>
      <w:r>
        <w:rPr>
          <w:spacing w:val="-2"/>
        </w:rPr>
        <w:t>,</w:t>
      </w:r>
      <w:r>
        <w:rPr>
          <w:spacing w:val="-18"/>
        </w:rPr>
        <w:t> </w:t>
      </w:r>
      <w:r>
        <w:rPr>
          <w:spacing w:val="-2"/>
        </w:rPr>
        <w:t>and</w:t>
      </w:r>
      <w:r>
        <w:rPr>
          <w:spacing w:val="-18"/>
        </w:rPr>
        <w:t> </w:t>
      </w:r>
      <w:r>
        <w:rPr>
          <w:spacing w:val="-2"/>
        </w:rPr>
        <w:t>to</w:t>
      </w:r>
      <w:r>
        <w:rPr>
          <w:spacing w:val="-18"/>
        </w:rPr>
        <w:t> </w:t>
      </w:r>
      <w:r>
        <w:rPr>
          <w:spacing w:val="-2"/>
        </w:rPr>
        <w:t>promote</w:t>
      </w:r>
      <w:r>
        <w:rPr>
          <w:spacing w:val="-18"/>
        </w:rPr>
        <w:t> </w:t>
      </w:r>
      <w:r>
        <w:rPr>
          <w:spacing w:val="-2"/>
        </w:rPr>
        <w:t>understanding </w:t>
      </w:r>
      <w:r>
        <w:rPr/>
        <w:t>and</w:t>
      </w:r>
      <w:r>
        <w:rPr>
          <w:spacing w:val="-4"/>
        </w:rPr>
        <w:t> </w:t>
      </w:r>
      <w:r>
        <w:rPr/>
        <w:t>awareness</w:t>
      </w:r>
      <w:r>
        <w:rPr>
          <w:spacing w:val="-4"/>
        </w:rPr>
        <w:t> </w:t>
      </w:r>
      <w:r>
        <w:rPr/>
        <w:t>of</w:t>
      </w:r>
      <w:r>
        <w:rPr>
          <w:spacing w:val="-4"/>
        </w:rPr>
        <w:t> </w:t>
      </w:r>
      <w:r>
        <w:rPr/>
        <w:t>the</w:t>
      </w:r>
      <w:r>
        <w:rPr>
          <w:spacing w:val="-4"/>
        </w:rPr>
        <w:t> </w:t>
      </w:r>
      <w:r>
        <w:rPr/>
        <w:t>provision.</w:t>
      </w:r>
      <w:r>
        <w:rPr>
          <w:position w:val="8"/>
          <w:sz w:val="14"/>
        </w:rPr>
        <w:t>21</w:t>
      </w:r>
      <w:r>
        <w:rPr>
          <w:spacing w:val="31"/>
          <w:position w:val="8"/>
          <w:sz w:val="14"/>
        </w:rPr>
        <w:t> </w:t>
      </w:r>
      <w:r>
        <w:rPr/>
        <w:t>The Commissions may, to that end, bring</w:t>
      </w:r>
    </w:p>
    <w:p>
      <w:pPr>
        <w:pStyle w:val="BodyText"/>
        <w:spacing w:line="230" w:lineRule="auto"/>
        <w:ind w:left="719"/>
        <w:rPr>
          <w:sz w:val="14"/>
        </w:rPr>
      </w:pPr>
      <w:r>
        <w:rPr/>
        <w:t>judicial</w:t>
      </w:r>
      <w:r>
        <w:rPr>
          <w:spacing w:val="-22"/>
        </w:rPr>
        <w:t> </w:t>
      </w:r>
      <w:r>
        <w:rPr/>
        <w:t>review</w:t>
      </w:r>
      <w:r>
        <w:rPr>
          <w:spacing w:val="-21"/>
        </w:rPr>
        <w:t> </w:t>
      </w:r>
      <w:r>
        <w:rPr/>
        <w:t>proceedings</w:t>
      </w:r>
      <w:r>
        <w:rPr>
          <w:spacing w:val="-21"/>
        </w:rPr>
        <w:t> </w:t>
      </w:r>
      <w:r>
        <w:rPr/>
        <w:t>for</w:t>
      </w:r>
      <w:r>
        <w:rPr>
          <w:spacing w:val="-21"/>
        </w:rPr>
        <w:t> </w:t>
      </w:r>
      <w:r>
        <w:rPr/>
        <w:t>“breach</w:t>
      </w:r>
      <w:r>
        <w:rPr>
          <w:spacing w:val="-21"/>
        </w:rPr>
        <w:t> </w:t>
      </w:r>
      <w:r>
        <w:rPr/>
        <w:t>(or potential</w:t>
      </w:r>
      <w:r>
        <w:rPr>
          <w:spacing w:val="-2"/>
        </w:rPr>
        <w:t> </w:t>
      </w:r>
      <w:r>
        <w:rPr/>
        <w:t>future</w:t>
      </w:r>
      <w:r>
        <w:rPr>
          <w:spacing w:val="-2"/>
        </w:rPr>
        <w:t> </w:t>
      </w:r>
      <w:r>
        <w:rPr/>
        <w:t>breach)”</w:t>
      </w:r>
      <w:r>
        <w:rPr>
          <w:spacing w:val="-2"/>
        </w:rPr>
        <w:t> </w:t>
      </w:r>
      <w:r>
        <w:rPr/>
        <w:t>of</w:t>
      </w:r>
      <w:r>
        <w:rPr>
          <w:spacing w:val="-2"/>
        </w:rPr>
        <w:t> </w:t>
      </w:r>
      <w:r>
        <w:rPr/>
        <w:t>Article</w:t>
      </w:r>
      <w:r>
        <w:rPr>
          <w:spacing w:val="-2"/>
        </w:rPr>
        <w:t> </w:t>
      </w:r>
      <w:r>
        <w:rPr/>
        <w:t>2(1).</w:t>
      </w:r>
      <w:r>
        <w:rPr>
          <w:position w:val="8"/>
          <w:sz w:val="14"/>
        </w:rPr>
        <w:t>22</w:t>
      </w:r>
    </w:p>
    <w:p>
      <w:pPr>
        <w:pStyle w:val="BodyText"/>
        <w:spacing w:line="230" w:lineRule="auto" w:before="280"/>
        <w:ind w:left="720" w:right="276"/>
      </w:pPr>
      <w:r>
        <w:rPr/>
        <w:t>The Northern Ireland Human Rights Commission’s</w:t>
      </w:r>
      <w:r>
        <w:rPr>
          <w:spacing w:val="-11"/>
        </w:rPr>
        <w:t> </w:t>
      </w:r>
      <w:r>
        <w:rPr/>
        <w:t>concern</w:t>
      </w:r>
      <w:r>
        <w:rPr>
          <w:spacing w:val="-11"/>
        </w:rPr>
        <w:t> </w:t>
      </w:r>
      <w:r>
        <w:rPr/>
        <w:t>is</w:t>
      </w:r>
      <w:r>
        <w:rPr>
          <w:spacing w:val="-11"/>
        </w:rPr>
        <w:t> </w:t>
      </w:r>
      <w:r>
        <w:rPr/>
        <w:t>human</w:t>
      </w:r>
      <w:r>
        <w:rPr>
          <w:spacing w:val="-11"/>
        </w:rPr>
        <w:t> </w:t>
      </w:r>
      <w:r>
        <w:rPr/>
        <w:t>rights in</w:t>
      </w:r>
      <w:r>
        <w:rPr>
          <w:spacing w:val="-1"/>
        </w:rPr>
        <w:t> </w:t>
      </w:r>
      <w:r>
        <w:rPr/>
        <w:t>Northern</w:t>
      </w:r>
      <w:r>
        <w:rPr>
          <w:spacing w:val="-1"/>
        </w:rPr>
        <w:t> </w:t>
      </w:r>
      <w:r>
        <w:rPr/>
        <w:t>Ireland,</w:t>
      </w:r>
      <w:r>
        <w:rPr>
          <w:spacing w:val="-1"/>
        </w:rPr>
        <w:t> </w:t>
      </w:r>
      <w:r>
        <w:rPr/>
        <w:t>thus</w:t>
      </w:r>
      <w:r>
        <w:rPr>
          <w:spacing w:val="-1"/>
        </w:rPr>
        <w:t> </w:t>
      </w:r>
      <w:r>
        <w:rPr/>
        <w:t>the</w:t>
      </w:r>
      <w:r>
        <w:rPr>
          <w:spacing w:val="-1"/>
        </w:rPr>
        <w:t> </w:t>
      </w:r>
      <w:r>
        <w:rPr/>
        <w:t>rights</w:t>
      </w:r>
      <w:r>
        <w:rPr>
          <w:spacing w:val="-1"/>
        </w:rPr>
        <w:t> </w:t>
      </w:r>
      <w:r>
        <w:rPr/>
        <w:t>of persons</w:t>
      </w:r>
      <w:r>
        <w:rPr>
          <w:spacing w:val="-2"/>
        </w:rPr>
        <w:t> </w:t>
      </w:r>
      <w:r>
        <w:rPr/>
        <w:t>of</w:t>
      </w:r>
      <w:r>
        <w:rPr>
          <w:spacing w:val="-2"/>
        </w:rPr>
        <w:t> </w:t>
      </w:r>
      <w:r>
        <w:rPr/>
        <w:t>all</w:t>
      </w:r>
      <w:r>
        <w:rPr>
          <w:spacing w:val="-2"/>
        </w:rPr>
        <w:t> </w:t>
      </w:r>
      <w:r>
        <w:rPr/>
        <w:t>nationalities,</w:t>
      </w:r>
      <w:r>
        <w:rPr>
          <w:spacing w:val="-2"/>
        </w:rPr>
        <w:t> </w:t>
      </w:r>
      <w:r>
        <w:rPr/>
        <w:t>and</w:t>
      </w:r>
      <w:r>
        <w:rPr>
          <w:spacing w:val="-2"/>
        </w:rPr>
        <w:t> </w:t>
      </w:r>
      <w:r>
        <w:rPr/>
        <w:t>of</w:t>
      </w:r>
      <w:r>
        <w:rPr>
          <w:spacing w:val="-2"/>
        </w:rPr>
        <w:t> </w:t>
      </w:r>
      <w:r>
        <w:rPr/>
        <w:t>any immigration</w:t>
      </w:r>
      <w:r>
        <w:rPr>
          <w:spacing w:val="-8"/>
        </w:rPr>
        <w:t> </w:t>
      </w:r>
      <w:r>
        <w:rPr/>
        <w:t>status</w:t>
      </w:r>
      <w:r>
        <w:rPr>
          <w:spacing w:val="-8"/>
        </w:rPr>
        <w:t> </w:t>
      </w:r>
      <w:r>
        <w:rPr/>
        <w:t>(or</w:t>
      </w:r>
      <w:r>
        <w:rPr>
          <w:spacing w:val="-8"/>
        </w:rPr>
        <w:t> </w:t>
      </w:r>
      <w:r>
        <w:rPr/>
        <w:t>none).</w:t>
      </w:r>
      <w:r>
        <w:rPr>
          <w:spacing w:val="-8"/>
        </w:rPr>
        <w:t> </w:t>
      </w:r>
      <w:r>
        <w:rPr/>
        <w:t>In</w:t>
      </w:r>
      <w:r>
        <w:rPr>
          <w:spacing w:val="-8"/>
        </w:rPr>
        <w:t> </w:t>
      </w:r>
      <w:r>
        <w:rPr/>
        <w:t>its work under the Belfast (Good Friday) </w:t>
      </w:r>
      <w:r>
        <w:rPr>
          <w:spacing w:val="-2"/>
        </w:rPr>
        <w:t>Agreement,</w:t>
      </w:r>
      <w:r>
        <w:rPr>
          <w:spacing w:val="-17"/>
        </w:rPr>
        <w:t> </w:t>
      </w:r>
      <w:r>
        <w:rPr>
          <w:spacing w:val="-2"/>
        </w:rPr>
        <w:t>it</w:t>
      </w:r>
      <w:r>
        <w:rPr>
          <w:spacing w:val="-17"/>
        </w:rPr>
        <w:t> </w:t>
      </w:r>
      <w:r>
        <w:rPr>
          <w:spacing w:val="-2"/>
        </w:rPr>
        <w:t>cooperates</w:t>
      </w:r>
      <w:r>
        <w:rPr>
          <w:spacing w:val="-17"/>
        </w:rPr>
        <w:t> </w:t>
      </w:r>
      <w:r>
        <w:rPr>
          <w:spacing w:val="-2"/>
        </w:rPr>
        <w:t>with</w:t>
      </w:r>
      <w:r>
        <w:rPr>
          <w:spacing w:val="-17"/>
        </w:rPr>
        <w:t> </w:t>
      </w:r>
      <w:r>
        <w:rPr>
          <w:spacing w:val="-2"/>
        </w:rPr>
        <w:t>the</w:t>
      </w:r>
      <w:r>
        <w:rPr>
          <w:spacing w:val="-17"/>
        </w:rPr>
        <w:t> </w:t>
      </w:r>
      <w:r>
        <w:rPr>
          <w:spacing w:val="-2"/>
        </w:rPr>
        <w:t>Irish</w:t>
      </w:r>
    </w:p>
    <w:p>
      <w:pPr>
        <w:pStyle w:val="BodyText"/>
        <w:spacing w:line="283" w:lineRule="exact"/>
        <w:ind w:left="720"/>
      </w:pPr>
      <w:r>
        <w:rPr/>
        <w:t>Human</w:t>
      </w:r>
      <w:r>
        <w:rPr>
          <w:spacing w:val="-19"/>
        </w:rPr>
        <w:t> </w:t>
      </w:r>
      <w:r>
        <w:rPr/>
        <w:t>Rights</w:t>
      </w:r>
      <w:r>
        <w:rPr>
          <w:spacing w:val="-18"/>
        </w:rPr>
        <w:t> </w:t>
      </w:r>
      <w:r>
        <w:rPr/>
        <w:t>and</w:t>
      </w:r>
      <w:r>
        <w:rPr>
          <w:spacing w:val="-18"/>
        </w:rPr>
        <w:t> </w:t>
      </w:r>
      <w:r>
        <w:rPr/>
        <w:t>Equality</w:t>
      </w:r>
      <w:r>
        <w:rPr>
          <w:spacing w:val="-18"/>
        </w:rPr>
        <w:t> </w:t>
      </w:r>
      <w:r>
        <w:rPr>
          <w:spacing w:val="-2"/>
        </w:rPr>
        <w:t>Commission.</w:t>
      </w:r>
    </w:p>
    <w:p>
      <w:pPr>
        <w:pStyle w:val="BodyText"/>
      </w:pPr>
    </w:p>
    <w:p>
      <w:pPr>
        <w:pStyle w:val="Heading3"/>
        <w:numPr>
          <w:ilvl w:val="1"/>
          <w:numId w:val="2"/>
        </w:numPr>
        <w:tabs>
          <w:tab w:pos="1284" w:val="left" w:leader="none"/>
        </w:tabs>
        <w:spacing w:line="237" w:lineRule="auto" w:before="0" w:after="0"/>
        <w:ind w:left="720" w:right="2229" w:firstLine="0"/>
        <w:jc w:val="left"/>
      </w:pPr>
      <w:r>
        <w:rPr>
          <w:color w:val="77328A"/>
        </w:rPr>
        <w:t>The</w:t>
      </w:r>
      <w:r>
        <w:rPr>
          <w:color w:val="77328A"/>
          <w:spacing w:val="-22"/>
        </w:rPr>
        <w:t> </w:t>
      </w:r>
      <w:r>
        <w:rPr>
          <w:color w:val="77328A"/>
        </w:rPr>
        <w:t>framework for safeguards</w:t>
      </w:r>
    </w:p>
    <w:p>
      <w:pPr>
        <w:pStyle w:val="BodyText"/>
        <w:spacing w:line="230" w:lineRule="auto" w:before="268"/>
        <w:ind w:left="720" w:right="152"/>
      </w:pPr>
      <w:r>
        <w:rPr/>
        <w:t>The UK’s leaving the EU in no way affects</w:t>
      </w:r>
      <w:r>
        <w:rPr>
          <w:spacing w:val="-15"/>
        </w:rPr>
        <w:t> </w:t>
      </w:r>
      <w:r>
        <w:rPr/>
        <w:t>its</w:t>
      </w:r>
      <w:r>
        <w:rPr>
          <w:spacing w:val="-15"/>
        </w:rPr>
        <w:t> </w:t>
      </w:r>
      <w:r>
        <w:rPr/>
        <w:t>being</w:t>
      </w:r>
      <w:r>
        <w:rPr>
          <w:spacing w:val="-15"/>
        </w:rPr>
        <w:t> </w:t>
      </w:r>
      <w:r>
        <w:rPr/>
        <w:t>a</w:t>
      </w:r>
      <w:r>
        <w:rPr>
          <w:spacing w:val="-15"/>
        </w:rPr>
        <w:t> </w:t>
      </w:r>
      <w:r>
        <w:rPr/>
        <w:t>party</w:t>
      </w:r>
      <w:r>
        <w:rPr>
          <w:spacing w:val="-15"/>
        </w:rPr>
        <w:t> </w:t>
      </w:r>
      <w:r>
        <w:rPr/>
        <w:t>to</w:t>
      </w:r>
      <w:r>
        <w:rPr>
          <w:spacing w:val="-15"/>
        </w:rPr>
        <w:t> </w:t>
      </w:r>
      <w:r>
        <w:rPr/>
        <w:t>the</w:t>
      </w:r>
      <w:r>
        <w:rPr>
          <w:spacing w:val="-15"/>
        </w:rPr>
        <w:t> </w:t>
      </w:r>
      <w:r>
        <w:rPr/>
        <w:t>European Convention</w:t>
      </w:r>
      <w:r>
        <w:rPr>
          <w:spacing w:val="-11"/>
        </w:rPr>
        <w:t> </w:t>
      </w:r>
      <w:r>
        <w:rPr/>
        <w:t>on</w:t>
      </w:r>
      <w:r>
        <w:rPr>
          <w:spacing w:val="-11"/>
        </w:rPr>
        <w:t> </w:t>
      </w:r>
      <w:r>
        <w:rPr/>
        <w:t>Human</w:t>
      </w:r>
      <w:r>
        <w:rPr>
          <w:spacing w:val="-11"/>
        </w:rPr>
        <w:t> </w:t>
      </w:r>
      <w:r>
        <w:rPr/>
        <w:t>Rights,</w:t>
      </w:r>
      <w:r>
        <w:rPr>
          <w:spacing w:val="-11"/>
        </w:rPr>
        <w:t> </w:t>
      </w:r>
      <w:r>
        <w:rPr/>
        <w:t>but</w:t>
      </w:r>
      <w:r>
        <w:rPr>
          <w:spacing w:val="-11"/>
        </w:rPr>
        <w:t> </w:t>
      </w:r>
      <w:r>
        <w:rPr/>
        <w:t>it</w:t>
      </w:r>
      <w:r>
        <w:rPr>
          <w:spacing w:val="-11"/>
        </w:rPr>
        <w:t> </w:t>
      </w:r>
      <w:r>
        <w:rPr/>
        <w:t>has the potential to affect the way rights under</w:t>
      </w:r>
      <w:r>
        <w:rPr>
          <w:spacing w:val="-8"/>
        </w:rPr>
        <w:t> </w:t>
      </w:r>
      <w:r>
        <w:rPr/>
        <w:t>the</w:t>
      </w:r>
      <w:r>
        <w:rPr>
          <w:spacing w:val="-8"/>
        </w:rPr>
        <w:t> </w:t>
      </w:r>
      <w:r>
        <w:rPr/>
        <w:t>Convention,</w:t>
      </w:r>
      <w:r>
        <w:rPr>
          <w:spacing w:val="-8"/>
        </w:rPr>
        <w:t> </w:t>
      </w:r>
      <w:r>
        <w:rPr/>
        <w:t>and</w:t>
      </w:r>
      <w:r>
        <w:rPr>
          <w:spacing w:val="-8"/>
        </w:rPr>
        <w:t> </w:t>
      </w:r>
      <w:r>
        <w:rPr/>
        <w:t>other</w:t>
      </w:r>
      <w:r>
        <w:rPr>
          <w:spacing w:val="-8"/>
        </w:rPr>
        <w:t> </w:t>
      </w:r>
      <w:r>
        <w:rPr/>
        <w:t>rights, are enforced.</w:t>
      </w:r>
    </w:p>
    <w:p>
      <w:pPr>
        <w:spacing w:line="240" w:lineRule="auto"/>
        <w:ind w:left="238" w:right="0" w:firstLine="0"/>
        <w:rPr>
          <w:sz w:val="20"/>
        </w:rPr>
      </w:pPr>
      <w:r>
        <w:rPr/>
        <w:br w:type="column"/>
      </w:r>
      <w:r>
        <w:rPr>
          <w:sz w:val="20"/>
        </w:rPr>
        <mc:AlternateContent>
          <mc:Choice Requires="wps">
            <w:drawing>
              <wp:inline distT="0" distB="0" distL="0" distR="0">
                <wp:extent cx="3246755" cy="3852545"/>
                <wp:effectExtent l="0" t="0" r="0" b="5079"/>
                <wp:docPr id="165" name="Group 165"/>
                <wp:cNvGraphicFramePr>
                  <a:graphicFrameLocks/>
                </wp:cNvGraphicFramePr>
                <a:graphic>
                  <a:graphicData uri="http://schemas.microsoft.com/office/word/2010/wordprocessingGroup">
                    <wpg:wgp>
                      <wpg:cNvPr id="165" name="Group 165"/>
                      <wpg:cNvGrpSpPr/>
                      <wpg:grpSpPr>
                        <a:xfrm>
                          <a:off x="0" y="0"/>
                          <a:ext cx="3246755" cy="3852545"/>
                          <a:chExt cx="3246755" cy="3852545"/>
                        </a:xfrm>
                      </wpg:grpSpPr>
                      <wps:wsp>
                        <wps:cNvPr id="166" name="Graphic 166"/>
                        <wps:cNvSpPr/>
                        <wps:spPr>
                          <a:xfrm>
                            <a:off x="0" y="0"/>
                            <a:ext cx="3246755" cy="3852545"/>
                          </a:xfrm>
                          <a:custGeom>
                            <a:avLst/>
                            <a:gdLst/>
                            <a:ahLst/>
                            <a:cxnLst/>
                            <a:rect l="l" t="t" r="r" b="b"/>
                            <a:pathLst>
                              <a:path w="3246755" h="3852545">
                                <a:moveTo>
                                  <a:pt x="3094202" y="0"/>
                                </a:moveTo>
                                <a:lnTo>
                                  <a:pt x="152400" y="0"/>
                                </a:lnTo>
                                <a:lnTo>
                                  <a:pt x="104231" y="7769"/>
                                </a:lnTo>
                                <a:lnTo>
                                  <a:pt x="62396" y="29405"/>
                                </a:lnTo>
                                <a:lnTo>
                                  <a:pt x="29405" y="62396"/>
                                </a:lnTo>
                                <a:lnTo>
                                  <a:pt x="7769" y="104231"/>
                                </a:lnTo>
                                <a:lnTo>
                                  <a:pt x="0" y="152400"/>
                                </a:lnTo>
                                <a:lnTo>
                                  <a:pt x="0" y="3699598"/>
                                </a:lnTo>
                                <a:lnTo>
                                  <a:pt x="7769" y="3747767"/>
                                </a:lnTo>
                                <a:lnTo>
                                  <a:pt x="29405" y="3789602"/>
                                </a:lnTo>
                                <a:lnTo>
                                  <a:pt x="62396" y="3822593"/>
                                </a:lnTo>
                                <a:lnTo>
                                  <a:pt x="104231" y="3844228"/>
                                </a:lnTo>
                                <a:lnTo>
                                  <a:pt x="152400" y="3851998"/>
                                </a:lnTo>
                                <a:lnTo>
                                  <a:pt x="3094202" y="3851998"/>
                                </a:lnTo>
                                <a:lnTo>
                                  <a:pt x="3142370" y="3844228"/>
                                </a:lnTo>
                                <a:lnTo>
                                  <a:pt x="3184205" y="3822593"/>
                                </a:lnTo>
                                <a:lnTo>
                                  <a:pt x="3217196" y="3789602"/>
                                </a:lnTo>
                                <a:lnTo>
                                  <a:pt x="3238832" y="3747767"/>
                                </a:lnTo>
                                <a:lnTo>
                                  <a:pt x="3246602" y="3699598"/>
                                </a:lnTo>
                                <a:lnTo>
                                  <a:pt x="3246602" y="152400"/>
                                </a:lnTo>
                                <a:lnTo>
                                  <a:pt x="3238832" y="104231"/>
                                </a:lnTo>
                                <a:lnTo>
                                  <a:pt x="3217196" y="62396"/>
                                </a:lnTo>
                                <a:lnTo>
                                  <a:pt x="3184205" y="29405"/>
                                </a:lnTo>
                                <a:lnTo>
                                  <a:pt x="3142370" y="7769"/>
                                </a:lnTo>
                                <a:lnTo>
                                  <a:pt x="3094202" y="0"/>
                                </a:lnTo>
                                <a:close/>
                              </a:path>
                            </a:pathLst>
                          </a:custGeom>
                          <a:solidFill>
                            <a:srgbClr val="F0EAF5"/>
                          </a:solidFill>
                        </wps:spPr>
                        <wps:bodyPr wrap="square" lIns="0" tIns="0" rIns="0" bIns="0" rtlCol="0">
                          <a:prstTxWarp prst="textNoShape">
                            <a:avLst/>
                          </a:prstTxWarp>
                          <a:noAutofit/>
                        </wps:bodyPr>
                      </wps:wsp>
                      <wps:wsp>
                        <wps:cNvPr id="167" name="Textbox 167"/>
                        <wps:cNvSpPr txBox="1"/>
                        <wps:spPr>
                          <a:xfrm>
                            <a:off x="0" y="0"/>
                            <a:ext cx="3246755" cy="3852545"/>
                          </a:xfrm>
                          <a:prstGeom prst="rect">
                            <a:avLst/>
                          </a:prstGeom>
                        </wps:spPr>
                        <wps:txbx>
                          <w:txbxContent>
                            <w:p>
                              <w:pPr>
                                <w:spacing w:line="240" w:lineRule="auto" w:before="246"/>
                                <w:rPr>
                                  <w:sz w:val="32"/>
                                </w:rPr>
                              </w:pPr>
                            </w:p>
                            <w:p>
                              <w:pPr>
                                <w:spacing w:line="237" w:lineRule="auto" w:before="0"/>
                                <w:ind w:left="549" w:right="650" w:firstLine="0"/>
                                <w:jc w:val="left"/>
                                <w:rPr>
                                  <w:rFonts w:ascii="Tahoma"/>
                                  <w:b/>
                                  <w:sz w:val="32"/>
                                </w:rPr>
                              </w:pPr>
                              <w:r>
                                <w:rPr>
                                  <w:rFonts w:ascii="Tahoma"/>
                                  <w:b/>
                                  <w:color w:val="77328A"/>
                                  <w:sz w:val="32"/>
                                </w:rPr>
                                <w:t>The protection in</w:t>
                              </w:r>
                              <w:r>
                                <w:rPr>
                                  <w:rFonts w:ascii="Tahoma"/>
                                  <w:b/>
                                  <w:color w:val="77328A"/>
                                  <w:spacing w:val="80"/>
                                  <w:sz w:val="32"/>
                                </w:rPr>
                                <w:t> </w:t>
                              </w:r>
                              <w:r>
                                <w:rPr>
                                  <w:rFonts w:ascii="Tahoma"/>
                                  <w:b/>
                                  <w:color w:val="77328A"/>
                                  <w:sz w:val="32"/>
                                </w:rPr>
                                <w:t>Article 2 of the </w:t>
                              </w:r>
                              <w:r>
                                <w:rPr>
                                  <w:rFonts w:ascii="Tahoma"/>
                                  <w:b/>
                                  <w:color w:val="77328A"/>
                                  <w:sz w:val="32"/>
                                </w:rPr>
                                <w:t>Windsor Framework extends to the non-diminution of the safeguards for the protection of human rights in Northern Ireland,</w:t>
                              </w:r>
                              <w:r>
                                <w:rPr>
                                  <w:rFonts w:ascii="Tahoma"/>
                                  <w:b/>
                                  <w:color w:val="77328A"/>
                                  <w:spacing w:val="-4"/>
                                  <w:sz w:val="32"/>
                                </w:rPr>
                                <w:t> </w:t>
                              </w:r>
                              <w:r>
                                <w:rPr>
                                  <w:rFonts w:ascii="Tahoma"/>
                                  <w:b/>
                                  <w:color w:val="77328A"/>
                                  <w:sz w:val="32"/>
                                </w:rPr>
                                <w:t>including</w:t>
                              </w:r>
                              <w:r>
                                <w:rPr>
                                  <w:rFonts w:ascii="Tahoma"/>
                                  <w:b/>
                                  <w:color w:val="77328A"/>
                                  <w:spacing w:val="-4"/>
                                  <w:sz w:val="32"/>
                                </w:rPr>
                                <w:t> </w:t>
                              </w:r>
                              <w:r>
                                <w:rPr>
                                  <w:rFonts w:ascii="Tahoma"/>
                                  <w:b/>
                                  <w:color w:val="77328A"/>
                                  <w:sz w:val="32"/>
                                </w:rPr>
                                <w:t>rights under the European Convention on Human Rights, to the extent underpinned by EU law.</w:t>
                              </w:r>
                            </w:p>
                          </w:txbxContent>
                        </wps:txbx>
                        <wps:bodyPr wrap="square" lIns="0" tIns="0" rIns="0" bIns="0" rtlCol="0">
                          <a:noAutofit/>
                        </wps:bodyPr>
                      </wps:wsp>
                    </wpg:wgp>
                  </a:graphicData>
                </a:graphic>
              </wp:inline>
            </w:drawing>
          </mc:Choice>
          <mc:Fallback>
            <w:pict>
              <v:group style="width:255.65pt;height:303.350pt;mso-position-horizontal-relative:char;mso-position-vertical-relative:line" id="docshapegroup131" coordorigin="0,0" coordsize="5113,6067">
                <v:shape style="position:absolute;left:0;top:0;width:5113;height:6067" id="docshape132" coordorigin="0,0" coordsize="5113,6067" path="m4873,0l240,0,164,12,98,46,46,98,12,164,0,240,0,5826,12,5902,46,5968,98,6020,164,6054,240,6066,4873,6066,4949,6054,5014,6020,5066,5968,5101,5902,5113,5826,5113,240,5101,164,5066,98,5014,46,4949,12,4873,0xe" filled="true" fillcolor="#f0eaf5" stroked="false">
                  <v:path arrowok="t"/>
                  <v:fill type="solid"/>
                </v:shape>
                <v:shape style="position:absolute;left:0;top:0;width:5113;height:6067" type="#_x0000_t202" id="docshape133" filled="false" stroked="false">
                  <v:textbox inset="0,0,0,0">
                    <w:txbxContent>
                      <w:p>
                        <w:pPr>
                          <w:spacing w:line="240" w:lineRule="auto" w:before="246"/>
                          <w:rPr>
                            <w:sz w:val="32"/>
                          </w:rPr>
                        </w:pPr>
                      </w:p>
                      <w:p>
                        <w:pPr>
                          <w:spacing w:line="237" w:lineRule="auto" w:before="0"/>
                          <w:ind w:left="549" w:right="650" w:firstLine="0"/>
                          <w:jc w:val="left"/>
                          <w:rPr>
                            <w:rFonts w:ascii="Tahoma"/>
                            <w:b/>
                            <w:sz w:val="32"/>
                          </w:rPr>
                        </w:pPr>
                        <w:r>
                          <w:rPr>
                            <w:rFonts w:ascii="Tahoma"/>
                            <w:b/>
                            <w:color w:val="77328A"/>
                            <w:sz w:val="32"/>
                          </w:rPr>
                          <w:t>The protection in</w:t>
                        </w:r>
                        <w:r>
                          <w:rPr>
                            <w:rFonts w:ascii="Tahoma"/>
                            <w:b/>
                            <w:color w:val="77328A"/>
                            <w:spacing w:val="80"/>
                            <w:sz w:val="32"/>
                          </w:rPr>
                          <w:t> </w:t>
                        </w:r>
                        <w:r>
                          <w:rPr>
                            <w:rFonts w:ascii="Tahoma"/>
                            <w:b/>
                            <w:color w:val="77328A"/>
                            <w:sz w:val="32"/>
                          </w:rPr>
                          <w:t>Article 2 of the </w:t>
                        </w:r>
                        <w:r>
                          <w:rPr>
                            <w:rFonts w:ascii="Tahoma"/>
                            <w:b/>
                            <w:color w:val="77328A"/>
                            <w:sz w:val="32"/>
                          </w:rPr>
                          <w:t>Windsor Framework extends to the non-diminution of the safeguards for the protection of human rights in Northern Ireland,</w:t>
                        </w:r>
                        <w:r>
                          <w:rPr>
                            <w:rFonts w:ascii="Tahoma"/>
                            <w:b/>
                            <w:color w:val="77328A"/>
                            <w:spacing w:val="-4"/>
                            <w:sz w:val="32"/>
                          </w:rPr>
                          <w:t> </w:t>
                        </w:r>
                        <w:r>
                          <w:rPr>
                            <w:rFonts w:ascii="Tahoma"/>
                            <w:b/>
                            <w:color w:val="77328A"/>
                            <w:sz w:val="32"/>
                          </w:rPr>
                          <w:t>including</w:t>
                        </w:r>
                        <w:r>
                          <w:rPr>
                            <w:rFonts w:ascii="Tahoma"/>
                            <w:b/>
                            <w:color w:val="77328A"/>
                            <w:spacing w:val="-4"/>
                            <w:sz w:val="32"/>
                          </w:rPr>
                          <w:t> </w:t>
                        </w:r>
                        <w:r>
                          <w:rPr>
                            <w:rFonts w:ascii="Tahoma"/>
                            <w:b/>
                            <w:color w:val="77328A"/>
                            <w:sz w:val="32"/>
                          </w:rPr>
                          <w:t>rights under the European Convention on Human Rights, to the extent underpinned by EU law.</w:t>
                        </w:r>
                      </w:p>
                    </w:txbxContent>
                  </v:textbox>
                  <w10:wrap type="none"/>
                </v:shape>
              </v:group>
            </w:pict>
          </mc:Fallback>
        </mc:AlternateContent>
      </w:r>
      <w:r>
        <w:rPr>
          <w:sz w:val="20"/>
        </w:rPr>
      </w:r>
    </w:p>
    <w:p>
      <w:pPr>
        <w:pStyle w:val="BodyText"/>
        <w:spacing w:line="230" w:lineRule="auto" w:before="200"/>
        <w:ind w:left="238" w:right="240"/>
      </w:pPr>
      <w:r>
        <w:rPr>
          <w:spacing w:val="-2"/>
        </w:rPr>
        <w:t>By</w:t>
      </w:r>
      <w:r>
        <w:rPr>
          <w:spacing w:val="-18"/>
        </w:rPr>
        <w:t> </w:t>
      </w:r>
      <w:r>
        <w:rPr>
          <w:spacing w:val="-2"/>
        </w:rPr>
        <w:t>s</w:t>
      </w:r>
      <w:r>
        <w:rPr>
          <w:spacing w:val="-18"/>
        </w:rPr>
        <w:t> </w:t>
      </w:r>
      <w:r>
        <w:rPr>
          <w:spacing w:val="-2"/>
        </w:rPr>
        <w:t>6(2)</w:t>
      </w:r>
      <w:r>
        <w:rPr>
          <w:spacing w:val="-18"/>
        </w:rPr>
        <w:t> </w:t>
      </w:r>
      <w:r>
        <w:rPr>
          <w:spacing w:val="-2"/>
        </w:rPr>
        <w:t>of</w:t>
      </w:r>
      <w:r>
        <w:rPr>
          <w:spacing w:val="-18"/>
        </w:rPr>
        <w:t> </w:t>
      </w:r>
      <w:r>
        <w:rPr>
          <w:spacing w:val="-2"/>
        </w:rPr>
        <w:t>the</w:t>
      </w:r>
      <w:r>
        <w:rPr>
          <w:spacing w:val="-18"/>
        </w:rPr>
        <w:t> </w:t>
      </w:r>
      <w:r>
        <w:rPr>
          <w:spacing w:val="-2"/>
        </w:rPr>
        <w:t>Northern</w:t>
      </w:r>
      <w:r>
        <w:rPr>
          <w:spacing w:val="-18"/>
        </w:rPr>
        <w:t> </w:t>
      </w:r>
      <w:r>
        <w:rPr>
          <w:spacing w:val="-2"/>
        </w:rPr>
        <w:t>Ireland</w:t>
      </w:r>
      <w:r>
        <w:rPr>
          <w:spacing w:val="-18"/>
        </w:rPr>
        <w:t> </w:t>
      </w:r>
      <w:r>
        <w:rPr>
          <w:spacing w:val="-2"/>
        </w:rPr>
        <w:t>Act</w:t>
      </w:r>
      <w:r>
        <w:rPr>
          <w:spacing w:val="-18"/>
        </w:rPr>
        <w:t> </w:t>
      </w:r>
      <w:r>
        <w:rPr>
          <w:spacing w:val="-2"/>
        </w:rPr>
        <w:t>1998 </w:t>
      </w:r>
      <w:r>
        <w:rPr/>
        <w:t>it is outside the legislative competence</w:t>
      </w:r>
    </w:p>
    <w:p>
      <w:pPr>
        <w:pStyle w:val="BodyText"/>
        <w:spacing w:line="230" w:lineRule="auto"/>
        <w:ind w:left="238" w:right="538"/>
      </w:pPr>
      <w:r>
        <w:rPr/>
        <w:t>of the Northern Ireland Assembly to pass</w:t>
      </w:r>
      <w:r>
        <w:rPr>
          <w:spacing w:val="-22"/>
        </w:rPr>
        <w:t> </w:t>
      </w:r>
      <w:r>
        <w:rPr/>
        <w:t>laws</w:t>
      </w:r>
      <w:r>
        <w:rPr>
          <w:spacing w:val="-21"/>
        </w:rPr>
        <w:t> </w:t>
      </w:r>
      <w:r>
        <w:rPr/>
        <w:t>that</w:t>
      </w:r>
      <w:r>
        <w:rPr>
          <w:spacing w:val="-21"/>
        </w:rPr>
        <w:t> </w:t>
      </w:r>
      <w:r>
        <w:rPr/>
        <w:t>are</w:t>
      </w:r>
      <w:r>
        <w:rPr>
          <w:spacing w:val="-21"/>
        </w:rPr>
        <w:t> </w:t>
      </w:r>
      <w:r>
        <w:rPr/>
        <w:t>incompatible</w:t>
      </w:r>
      <w:r>
        <w:rPr>
          <w:spacing w:val="-21"/>
        </w:rPr>
        <w:t> </w:t>
      </w:r>
      <w:r>
        <w:rPr/>
        <w:t>with</w:t>
      </w:r>
      <w:r>
        <w:rPr>
          <w:spacing w:val="-21"/>
        </w:rPr>
        <w:t> </w:t>
      </w:r>
      <w:r>
        <w:rPr/>
        <w:t>the Convention</w:t>
      </w:r>
      <w:r>
        <w:rPr>
          <w:spacing w:val="-22"/>
        </w:rPr>
        <w:t> </w:t>
      </w:r>
      <w:r>
        <w:rPr/>
        <w:t>(s</w:t>
      </w:r>
      <w:r>
        <w:rPr>
          <w:spacing w:val="-21"/>
        </w:rPr>
        <w:t> </w:t>
      </w:r>
      <w:r>
        <w:rPr/>
        <w:t>6(2)(c)).</w:t>
      </w:r>
      <w:r>
        <w:rPr>
          <w:spacing w:val="-21"/>
        </w:rPr>
        <w:t> </w:t>
      </w:r>
      <w:r>
        <w:rPr/>
        <w:t>It</w:t>
      </w:r>
      <w:r>
        <w:rPr>
          <w:spacing w:val="-21"/>
        </w:rPr>
        <w:t> </w:t>
      </w:r>
      <w:r>
        <w:rPr/>
        <w:t>is</w:t>
      </w:r>
      <w:r>
        <w:rPr>
          <w:spacing w:val="-21"/>
        </w:rPr>
        <w:t> </w:t>
      </w:r>
      <w:r>
        <w:rPr/>
        <w:t>also</w:t>
      </w:r>
      <w:r>
        <w:rPr>
          <w:spacing w:val="-21"/>
        </w:rPr>
        <w:t> </w:t>
      </w:r>
      <w:r>
        <w:rPr/>
        <w:t>outside the competence of the Assembly to</w:t>
      </w:r>
    </w:p>
    <w:p>
      <w:pPr>
        <w:pStyle w:val="BodyText"/>
        <w:spacing w:line="230" w:lineRule="auto"/>
        <w:ind w:left="238" w:right="267"/>
        <w:jc w:val="both"/>
      </w:pPr>
      <w:r>
        <w:rPr/>
        <w:t>discriminate</w:t>
      </w:r>
      <w:r>
        <w:rPr>
          <w:spacing w:val="-22"/>
        </w:rPr>
        <w:t> </w:t>
      </w:r>
      <w:r>
        <w:rPr/>
        <w:t>against</w:t>
      </w:r>
      <w:r>
        <w:rPr>
          <w:spacing w:val="-21"/>
        </w:rPr>
        <w:t> </w:t>
      </w:r>
      <w:r>
        <w:rPr/>
        <w:t>any</w:t>
      </w:r>
      <w:r>
        <w:rPr>
          <w:spacing w:val="-21"/>
        </w:rPr>
        <w:t> </w:t>
      </w:r>
      <w:r>
        <w:rPr/>
        <w:t>person</w:t>
      </w:r>
      <w:r>
        <w:rPr>
          <w:spacing w:val="-21"/>
        </w:rPr>
        <w:t> </w:t>
      </w:r>
      <w:r>
        <w:rPr/>
        <w:t>or</w:t>
      </w:r>
      <w:r>
        <w:rPr>
          <w:spacing w:val="-21"/>
        </w:rPr>
        <w:t> </w:t>
      </w:r>
      <w:r>
        <w:rPr/>
        <w:t>class</w:t>
      </w:r>
      <w:r>
        <w:rPr>
          <w:spacing w:val="-21"/>
        </w:rPr>
        <w:t> </w:t>
      </w:r>
      <w:r>
        <w:rPr/>
        <w:t>of person</w:t>
      </w:r>
      <w:r>
        <w:rPr>
          <w:spacing w:val="-9"/>
        </w:rPr>
        <w:t> </w:t>
      </w:r>
      <w:r>
        <w:rPr/>
        <w:t>on</w:t>
      </w:r>
      <w:r>
        <w:rPr>
          <w:spacing w:val="-9"/>
        </w:rPr>
        <w:t> </w:t>
      </w:r>
      <w:r>
        <w:rPr/>
        <w:t>the</w:t>
      </w:r>
      <w:r>
        <w:rPr>
          <w:spacing w:val="-9"/>
        </w:rPr>
        <w:t> </w:t>
      </w:r>
      <w:r>
        <w:rPr/>
        <w:t>ground</w:t>
      </w:r>
      <w:r>
        <w:rPr>
          <w:spacing w:val="-9"/>
        </w:rPr>
        <w:t> </w:t>
      </w:r>
      <w:r>
        <w:rPr/>
        <w:t>of</w:t>
      </w:r>
      <w:r>
        <w:rPr>
          <w:spacing w:val="-9"/>
        </w:rPr>
        <w:t> </w:t>
      </w:r>
      <w:r>
        <w:rPr/>
        <w:t>religious</w:t>
      </w:r>
      <w:r>
        <w:rPr>
          <w:spacing w:val="-9"/>
        </w:rPr>
        <w:t> </w:t>
      </w:r>
      <w:r>
        <w:rPr/>
        <w:t>belief</w:t>
      </w:r>
      <w:r>
        <w:rPr>
          <w:spacing w:val="-9"/>
        </w:rPr>
        <w:t> </w:t>
      </w:r>
      <w:r>
        <w:rPr/>
        <w:t>or political opinion (s 6(2)(e)).</w:t>
      </w:r>
    </w:p>
    <w:p>
      <w:pPr>
        <w:pStyle w:val="BodyText"/>
        <w:spacing w:line="230" w:lineRule="auto" w:before="280"/>
        <w:ind w:left="238" w:right="240"/>
      </w:pPr>
      <w:r>
        <w:rPr/>
        <w:t>It was outside the legislative competence of the Assembly to pass laws that are incompatible with EU law (s 6(2)(d)) but that</w:t>
      </w:r>
      <w:r>
        <w:rPr>
          <w:spacing w:val="-17"/>
        </w:rPr>
        <w:t> </w:t>
      </w:r>
      <w:r>
        <w:rPr/>
        <w:t>provision</w:t>
      </w:r>
      <w:r>
        <w:rPr>
          <w:spacing w:val="-17"/>
        </w:rPr>
        <w:t> </w:t>
      </w:r>
      <w:r>
        <w:rPr/>
        <w:t>was</w:t>
      </w:r>
      <w:r>
        <w:rPr>
          <w:spacing w:val="-17"/>
        </w:rPr>
        <w:t> </w:t>
      </w:r>
      <w:r>
        <w:rPr/>
        <w:t>amended</w:t>
      </w:r>
      <w:r>
        <w:rPr>
          <w:spacing w:val="-17"/>
        </w:rPr>
        <w:t> </w:t>
      </w:r>
      <w:r>
        <w:rPr/>
        <w:t>s</w:t>
      </w:r>
      <w:r>
        <w:rPr>
          <w:spacing w:val="-17"/>
        </w:rPr>
        <w:t> </w:t>
      </w:r>
      <w:r>
        <w:rPr/>
        <w:t>12(5)</w:t>
      </w:r>
      <w:r>
        <w:rPr>
          <w:spacing w:val="-17"/>
        </w:rPr>
        <w:t> </w:t>
      </w:r>
      <w:r>
        <w:rPr/>
        <w:t>of</w:t>
      </w:r>
      <w:r>
        <w:rPr>
          <w:spacing w:val="-17"/>
        </w:rPr>
        <w:t> </w:t>
      </w:r>
      <w:r>
        <w:rPr/>
        <w:t>the European</w:t>
      </w:r>
      <w:r>
        <w:rPr>
          <w:spacing w:val="-18"/>
        </w:rPr>
        <w:t> </w:t>
      </w:r>
      <w:r>
        <w:rPr/>
        <w:t>Union</w:t>
      </w:r>
      <w:r>
        <w:rPr>
          <w:spacing w:val="-18"/>
        </w:rPr>
        <w:t> </w:t>
      </w:r>
      <w:r>
        <w:rPr/>
        <w:t>(Withdrawal)</w:t>
      </w:r>
      <w:r>
        <w:rPr>
          <w:spacing w:val="-18"/>
        </w:rPr>
        <w:t> </w:t>
      </w:r>
      <w:r>
        <w:rPr/>
        <w:t>Act</w:t>
      </w:r>
      <w:r>
        <w:rPr>
          <w:spacing w:val="-18"/>
        </w:rPr>
        <w:t> </w:t>
      </w:r>
      <w:r>
        <w:rPr/>
        <w:t>2018</w:t>
      </w:r>
      <w:r>
        <w:rPr>
          <w:spacing w:val="-18"/>
        </w:rPr>
        <w:t> </w:t>
      </w:r>
      <w:r>
        <w:rPr/>
        <w:t>(c. </w:t>
      </w:r>
      <w:r>
        <w:rPr>
          <w:spacing w:val="-4"/>
        </w:rPr>
        <w:t>16)</w:t>
      </w:r>
      <w:r>
        <w:rPr>
          <w:spacing w:val="-17"/>
        </w:rPr>
        <w:t> </w:t>
      </w:r>
      <w:r>
        <w:rPr>
          <w:spacing w:val="-4"/>
        </w:rPr>
        <w:t>with</w:t>
      </w:r>
      <w:r>
        <w:rPr>
          <w:spacing w:val="-17"/>
        </w:rPr>
        <w:t> </w:t>
      </w:r>
      <w:r>
        <w:rPr>
          <w:spacing w:val="-4"/>
        </w:rPr>
        <w:t>effect</w:t>
      </w:r>
      <w:r>
        <w:rPr>
          <w:spacing w:val="-17"/>
        </w:rPr>
        <w:t> </w:t>
      </w:r>
      <w:r>
        <w:rPr>
          <w:spacing w:val="-4"/>
        </w:rPr>
        <w:t>from</w:t>
      </w:r>
      <w:r>
        <w:rPr>
          <w:spacing w:val="-17"/>
        </w:rPr>
        <w:t> </w:t>
      </w:r>
      <w:r>
        <w:rPr>
          <w:spacing w:val="-4"/>
        </w:rPr>
        <w:t>December</w:t>
      </w:r>
      <w:r>
        <w:rPr>
          <w:spacing w:val="-17"/>
        </w:rPr>
        <w:t> </w:t>
      </w:r>
      <w:r>
        <w:rPr>
          <w:spacing w:val="-4"/>
        </w:rPr>
        <w:t>31,</w:t>
      </w:r>
      <w:r>
        <w:rPr>
          <w:spacing w:val="-17"/>
        </w:rPr>
        <w:t> </w:t>
      </w:r>
      <w:r>
        <w:rPr>
          <w:spacing w:val="-4"/>
        </w:rPr>
        <w:t>2020,</w:t>
      </w:r>
      <w:r>
        <w:rPr>
          <w:spacing w:val="-17"/>
        </w:rPr>
        <w:t> </w:t>
      </w:r>
      <w:r>
        <w:rPr>
          <w:spacing w:val="-4"/>
        </w:rPr>
        <w:t>to </w:t>
      </w:r>
      <w:r>
        <w:rPr/>
        <w:t>refer</w:t>
      </w:r>
      <w:r>
        <w:rPr>
          <w:spacing w:val="-22"/>
        </w:rPr>
        <w:t> </w:t>
      </w:r>
      <w:r>
        <w:rPr/>
        <w:t>instead</w:t>
      </w:r>
      <w:r>
        <w:rPr>
          <w:spacing w:val="-21"/>
        </w:rPr>
        <w:t> </w:t>
      </w:r>
      <w:r>
        <w:rPr/>
        <w:t>to</w:t>
      </w:r>
      <w:r>
        <w:rPr>
          <w:spacing w:val="-21"/>
        </w:rPr>
        <w:t> </w:t>
      </w:r>
      <w:r>
        <w:rPr/>
        <w:t>the</w:t>
      </w:r>
      <w:r>
        <w:rPr>
          <w:spacing w:val="-21"/>
        </w:rPr>
        <w:t> </w:t>
      </w:r>
      <w:r>
        <w:rPr/>
        <w:t>provisions</w:t>
      </w:r>
      <w:r>
        <w:rPr>
          <w:spacing w:val="-21"/>
        </w:rPr>
        <w:t> </w:t>
      </w:r>
      <w:r>
        <w:rPr/>
        <w:t>of</w:t>
      </w:r>
      <w:r>
        <w:rPr>
          <w:spacing w:val="-21"/>
        </w:rPr>
        <w:t> </w:t>
      </w:r>
      <w:r>
        <w:rPr/>
        <w:t>s</w:t>
      </w:r>
      <w:r>
        <w:rPr>
          <w:spacing w:val="-21"/>
        </w:rPr>
        <w:t> </w:t>
      </w:r>
      <w:r>
        <w:rPr/>
        <w:t>6A(1)</w:t>
      </w:r>
      <w:r>
        <w:rPr>
          <w:spacing w:val="-21"/>
        </w:rPr>
        <w:t> </w:t>
      </w:r>
      <w:r>
        <w:rPr/>
        <w:t>of the Act on retained EU law:</w:t>
      </w:r>
    </w:p>
    <w:p>
      <w:pPr>
        <w:spacing w:after="0" w:line="230" w:lineRule="auto"/>
        <w:sectPr>
          <w:type w:val="continuous"/>
          <w:pgSz w:w="11910" w:h="16840"/>
          <w:pgMar w:top="1920" w:bottom="280" w:left="0" w:right="500"/>
          <w:cols w:num="2" w:equalWidth="0">
            <w:col w:w="5795" w:space="40"/>
            <w:col w:w="5575"/>
          </w:cols>
        </w:sectPr>
      </w:pPr>
    </w:p>
    <w:p>
      <w:pPr>
        <w:pStyle w:val="BodyText"/>
        <w:rPr>
          <w:sz w:val="20"/>
        </w:rPr>
      </w:pPr>
      <w:r>
        <w:rPr/>
        <mc:AlternateContent>
          <mc:Choice Requires="wps">
            <w:drawing>
              <wp:anchor distT="0" distB="0" distL="0" distR="0" allowOverlap="1" layoutInCell="1" locked="0" behindDoc="0" simplePos="0" relativeHeight="15771648">
                <wp:simplePos x="0" y="0"/>
                <wp:positionH relativeFrom="page">
                  <wp:posOffset>0</wp:posOffset>
                </wp:positionH>
                <wp:positionV relativeFrom="page">
                  <wp:posOffset>3</wp:posOffset>
                </wp:positionV>
                <wp:extent cx="1270" cy="10692130"/>
                <wp:effectExtent l="0" t="0" r="0" b="0"/>
                <wp:wrapNone/>
                <wp:docPr id="168" name="Graphic 168"/>
                <wp:cNvGraphicFramePr>
                  <a:graphicFrameLocks/>
                </wp:cNvGraphicFramePr>
                <a:graphic>
                  <a:graphicData uri="http://schemas.microsoft.com/office/word/2010/wordprocessingShape">
                    <wps:wsp>
                      <wps:cNvPr id="168" name="Graphic 168"/>
                      <wps:cNvSpPr/>
                      <wps:spPr>
                        <a:xfrm>
                          <a:off x="0" y="0"/>
                          <a:ext cx="1270" cy="10692130"/>
                        </a:xfrm>
                        <a:custGeom>
                          <a:avLst/>
                          <a:gdLst/>
                          <a:ahLst/>
                          <a:cxnLst/>
                          <a:rect l="l" t="t" r="r" b="b"/>
                          <a:pathLst>
                            <a:path w="0" h="10692130">
                              <a:moveTo>
                                <a:pt x="0" y="0"/>
                              </a:moveTo>
                              <a:lnTo>
                                <a:pt x="0" y="10692003"/>
                              </a:lnTo>
                            </a:path>
                          </a:pathLst>
                        </a:custGeom>
                        <a:solidFill>
                          <a:srgbClr val="E8E0F0"/>
                        </a:solidFill>
                      </wps:spPr>
                      <wps:bodyPr wrap="square" lIns="0" tIns="0" rIns="0" bIns="0" rtlCol="0">
                        <a:prstTxWarp prst="textNoShape">
                          <a:avLst/>
                        </a:prstTxWarp>
                        <a:noAutofit/>
                      </wps:bodyPr>
                    </wps:wsp>
                  </a:graphicData>
                </a:graphic>
              </wp:anchor>
            </w:drawing>
          </mc:Choice>
          <mc:Fallback>
            <w:pict>
              <v:shape style="position:absolute;margin-left:0pt;margin-top:.000315pt;width:.1pt;height:841.9pt;mso-position-horizontal-relative:page;mso-position-vertical-relative:page;z-index:15771648" id="docshape134" coordorigin="0,0" coordsize="0,16838" path="m0,0l0,16838e" filled="true" fillcolor="#e8e0f0" stroked="false">
                <v:path arrowok="t"/>
                <v:fill type="solid"/>
                <w10:wrap type="none"/>
              </v:shape>
            </w:pict>
          </mc:Fallback>
        </mc:AlternateContent>
      </w:r>
    </w:p>
    <w:p>
      <w:pPr>
        <w:pStyle w:val="BodyText"/>
        <w:rPr>
          <w:sz w:val="20"/>
        </w:rPr>
      </w:pPr>
    </w:p>
    <w:p>
      <w:pPr>
        <w:pStyle w:val="BodyText"/>
        <w:spacing w:before="131" w:after="1"/>
        <w:rPr>
          <w:sz w:val="20"/>
        </w:rPr>
      </w:pP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169" name="Group 169"/>
                <wp:cNvGraphicFramePr>
                  <a:graphicFrameLocks/>
                </wp:cNvGraphicFramePr>
                <a:graphic>
                  <a:graphicData uri="http://schemas.microsoft.com/office/word/2010/wordprocessingGroup">
                    <wpg:wgp>
                      <wpg:cNvPr id="169" name="Group 169"/>
                      <wpg:cNvGrpSpPr/>
                      <wpg:grpSpPr>
                        <a:xfrm>
                          <a:off x="0" y="0"/>
                          <a:ext cx="6645909" cy="12700"/>
                          <a:chExt cx="6645909" cy="12700"/>
                        </a:xfrm>
                      </wpg:grpSpPr>
                      <wps:wsp>
                        <wps:cNvPr id="170" name="Graphic 170"/>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135"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9" w:val="left" w:leader="none"/>
        </w:tabs>
        <w:spacing w:line="240" w:lineRule="auto" w:before="185" w:after="0"/>
        <w:ind w:left="1019" w:right="0" w:hanging="299"/>
        <w:jc w:val="left"/>
        <w:rPr>
          <w:sz w:val="18"/>
        </w:rPr>
      </w:pPr>
      <w:r>
        <w:rPr>
          <w:spacing w:val="-4"/>
          <w:sz w:val="18"/>
        </w:rPr>
        <w:t>Section</w:t>
      </w:r>
      <w:r>
        <w:rPr>
          <w:spacing w:val="-5"/>
          <w:sz w:val="18"/>
        </w:rPr>
        <w:t> </w:t>
      </w:r>
      <w:r>
        <w:rPr>
          <w:spacing w:val="-4"/>
          <w:sz w:val="18"/>
        </w:rPr>
        <w:t>42(7),</w:t>
      </w:r>
      <w:r>
        <w:rPr>
          <w:spacing w:val="-5"/>
          <w:sz w:val="18"/>
        </w:rPr>
        <w:t> </w:t>
      </w:r>
      <w:r>
        <w:rPr>
          <w:spacing w:val="-4"/>
          <w:sz w:val="18"/>
        </w:rPr>
        <w:t>and</w:t>
      </w:r>
      <w:r>
        <w:rPr>
          <w:spacing w:val="-5"/>
          <w:sz w:val="18"/>
        </w:rPr>
        <w:t> </w:t>
      </w:r>
      <w:r>
        <w:rPr>
          <w:spacing w:val="-4"/>
          <w:sz w:val="18"/>
        </w:rPr>
        <w:t>Schedule</w:t>
      </w:r>
      <w:r>
        <w:rPr>
          <w:spacing w:val="-5"/>
          <w:sz w:val="18"/>
        </w:rPr>
        <w:t> </w:t>
      </w:r>
      <w:r>
        <w:rPr>
          <w:spacing w:val="-4"/>
          <w:sz w:val="18"/>
        </w:rPr>
        <w:t>3,</w:t>
      </w:r>
      <w:r>
        <w:rPr>
          <w:spacing w:val="-5"/>
          <w:sz w:val="18"/>
        </w:rPr>
        <w:t> </w:t>
      </w:r>
      <w:r>
        <w:rPr>
          <w:spacing w:val="-4"/>
          <w:sz w:val="18"/>
        </w:rPr>
        <w:t>paragraph</w:t>
      </w:r>
      <w:r>
        <w:rPr>
          <w:spacing w:val="-5"/>
          <w:sz w:val="18"/>
        </w:rPr>
        <w:t> </w:t>
      </w:r>
      <w:r>
        <w:rPr>
          <w:spacing w:val="-4"/>
          <w:sz w:val="18"/>
        </w:rPr>
        <w:t>7</w:t>
      </w:r>
      <w:r>
        <w:rPr>
          <w:spacing w:val="-5"/>
          <w:sz w:val="18"/>
        </w:rPr>
        <w:t> </w:t>
      </w:r>
      <w:r>
        <w:rPr>
          <w:spacing w:val="-4"/>
          <w:sz w:val="18"/>
        </w:rPr>
        <w:t>(with</w:t>
      </w:r>
      <w:r>
        <w:rPr>
          <w:spacing w:val="-5"/>
          <w:sz w:val="18"/>
        </w:rPr>
        <w:t> </w:t>
      </w:r>
      <w:r>
        <w:rPr>
          <w:spacing w:val="-4"/>
          <w:sz w:val="18"/>
        </w:rPr>
        <w:t>s.</w:t>
      </w:r>
      <w:r>
        <w:rPr>
          <w:spacing w:val="-5"/>
          <w:sz w:val="18"/>
        </w:rPr>
        <w:t> </w:t>
      </w:r>
      <w:r>
        <w:rPr>
          <w:spacing w:val="-4"/>
          <w:sz w:val="18"/>
        </w:rPr>
        <w:t>38(3)).</w:t>
      </w:r>
    </w:p>
    <w:p>
      <w:pPr>
        <w:pStyle w:val="ListParagraph"/>
        <w:numPr>
          <w:ilvl w:val="0"/>
          <w:numId w:val="4"/>
        </w:numPr>
        <w:tabs>
          <w:tab w:pos="1018" w:val="left" w:leader="none"/>
          <w:tab w:pos="1020" w:val="left" w:leader="none"/>
        </w:tabs>
        <w:spacing w:line="237" w:lineRule="auto" w:before="56" w:after="0"/>
        <w:ind w:left="1020" w:right="1822" w:hanging="301"/>
        <w:jc w:val="left"/>
        <w:rPr>
          <w:sz w:val="18"/>
        </w:rPr>
      </w:pPr>
      <w:r>
        <w:rPr>
          <w:sz w:val="18"/>
        </w:rPr>
        <w:t>Agreement</w:t>
      </w:r>
      <w:r>
        <w:rPr>
          <w:spacing w:val="-12"/>
          <w:sz w:val="18"/>
        </w:rPr>
        <w:t> </w:t>
      </w:r>
      <w:r>
        <w:rPr>
          <w:sz w:val="18"/>
        </w:rPr>
        <w:t>on</w:t>
      </w:r>
      <w:r>
        <w:rPr>
          <w:spacing w:val="-12"/>
          <w:sz w:val="18"/>
        </w:rPr>
        <w:t> </w:t>
      </w:r>
      <w:r>
        <w:rPr>
          <w:sz w:val="18"/>
        </w:rPr>
        <w:t>the</w:t>
      </w:r>
      <w:r>
        <w:rPr>
          <w:spacing w:val="-12"/>
          <w:sz w:val="18"/>
        </w:rPr>
        <w:t> </w:t>
      </w:r>
      <w:r>
        <w:rPr>
          <w:sz w:val="18"/>
        </w:rPr>
        <w:t>withdrawal</w:t>
      </w:r>
      <w:r>
        <w:rPr>
          <w:spacing w:val="-12"/>
          <w:sz w:val="18"/>
        </w:rPr>
        <w:t> </w:t>
      </w:r>
      <w:r>
        <w:rPr>
          <w:sz w:val="18"/>
        </w:rPr>
        <w:t>of</w:t>
      </w:r>
      <w:r>
        <w:rPr>
          <w:spacing w:val="-12"/>
          <w:sz w:val="18"/>
        </w:rPr>
        <w:t> </w:t>
      </w:r>
      <w:r>
        <w:rPr>
          <w:sz w:val="18"/>
        </w:rPr>
        <w:t>the</w:t>
      </w:r>
      <w:r>
        <w:rPr>
          <w:spacing w:val="-12"/>
          <w:sz w:val="18"/>
        </w:rPr>
        <w:t> </w:t>
      </w:r>
      <w:r>
        <w:rPr>
          <w:sz w:val="18"/>
        </w:rPr>
        <w:t>United</w:t>
      </w:r>
      <w:r>
        <w:rPr>
          <w:spacing w:val="-12"/>
          <w:sz w:val="18"/>
        </w:rPr>
        <w:t> </w:t>
      </w:r>
      <w:r>
        <w:rPr>
          <w:sz w:val="18"/>
        </w:rPr>
        <w:t>Kingdom</w:t>
      </w:r>
      <w:r>
        <w:rPr>
          <w:spacing w:val="-12"/>
          <w:sz w:val="18"/>
        </w:rPr>
        <w:t> </w:t>
      </w:r>
      <w:r>
        <w:rPr>
          <w:sz w:val="18"/>
        </w:rPr>
        <w:t>of</w:t>
      </w:r>
      <w:r>
        <w:rPr>
          <w:spacing w:val="-12"/>
          <w:sz w:val="18"/>
        </w:rPr>
        <w:t> </w:t>
      </w:r>
      <w:r>
        <w:rPr>
          <w:sz w:val="18"/>
        </w:rPr>
        <w:t>Great</w:t>
      </w:r>
      <w:r>
        <w:rPr>
          <w:spacing w:val="-12"/>
          <w:sz w:val="18"/>
        </w:rPr>
        <w:t> </w:t>
      </w:r>
      <w:r>
        <w:rPr>
          <w:sz w:val="18"/>
        </w:rPr>
        <w:t>Britain</w:t>
      </w:r>
      <w:r>
        <w:rPr>
          <w:spacing w:val="-12"/>
          <w:sz w:val="18"/>
        </w:rPr>
        <w:t> </w:t>
      </w:r>
      <w:r>
        <w:rPr>
          <w:sz w:val="18"/>
        </w:rPr>
        <w:t>and</w:t>
      </w:r>
      <w:r>
        <w:rPr>
          <w:spacing w:val="-12"/>
          <w:sz w:val="18"/>
        </w:rPr>
        <w:t> </w:t>
      </w:r>
      <w:r>
        <w:rPr>
          <w:sz w:val="18"/>
        </w:rPr>
        <w:t>Northern</w:t>
      </w:r>
      <w:r>
        <w:rPr>
          <w:spacing w:val="-12"/>
          <w:sz w:val="18"/>
        </w:rPr>
        <w:t> </w:t>
      </w:r>
      <w:r>
        <w:rPr>
          <w:sz w:val="18"/>
        </w:rPr>
        <w:t>Ireland</w:t>
      </w:r>
      <w:r>
        <w:rPr>
          <w:spacing w:val="-12"/>
          <w:sz w:val="18"/>
        </w:rPr>
        <w:t> </w:t>
      </w:r>
      <w:r>
        <w:rPr>
          <w:sz w:val="18"/>
        </w:rPr>
        <w:t>from the</w:t>
      </w:r>
      <w:r>
        <w:rPr>
          <w:spacing w:val="-3"/>
          <w:sz w:val="18"/>
        </w:rPr>
        <w:t> </w:t>
      </w:r>
      <w:r>
        <w:rPr>
          <w:sz w:val="18"/>
        </w:rPr>
        <w:t>European</w:t>
      </w:r>
      <w:r>
        <w:rPr>
          <w:spacing w:val="-3"/>
          <w:sz w:val="18"/>
        </w:rPr>
        <w:t> </w:t>
      </w:r>
      <w:r>
        <w:rPr>
          <w:sz w:val="18"/>
        </w:rPr>
        <w:t>Union</w:t>
      </w:r>
      <w:r>
        <w:rPr>
          <w:spacing w:val="-3"/>
          <w:sz w:val="18"/>
        </w:rPr>
        <w:t> </w:t>
      </w:r>
      <w:r>
        <w:rPr>
          <w:sz w:val="18"/>
        </w:rPr>
        <w:t>and</w:t>
      </w:r>
      <w:r>
        <w:rPr>
          <w:spacing w:val="-3"/>
          <w:sz w:val="18"/>
        </w:rPr>
        <w:t> </w:t>
      </w:r>
      <w:r>
        <w:rPr>
          <w:sz w:val="18"/>
        </w:rPr>
        <w:t>the</w:t>
      </w:r>
      <w:r>
        <w:rPr>
          <w:spacing w:val="-3"/>
          <w:sz w:val="18"/>
        </w:rPr>
        <w:t> </w:t>
      </w:r>
      <w:r>
        <w:rPr>
          <w:sz w:val="18"/>
        </w:rPr>
        <w:t>European</w:t>
      </w:r>
      <w:r>
        <w:rPr>
          <w:spacing w:val="-3"/>
          <w:sz w:val="18"/>
        </w:rPr>
        <w:t> </w:t>
      </w:r>
      <w:r>
        <w:rPr>
          <w:sz w:val="18"/>
        </w:rPr>
        <w:t>Atomic</w:t>
      </w:r>
      <w:r>
        <w:rPr>
          <w:spacing w:val="-3"/>
          <w:sz w:val="18"/>
        </w:rPr>
        <w:t> </w:t>
      </w:r>
      <w:r>
        <w:rPr>
          <w:sz w:val="18"/>
        </w:rPr>
        <w:t>Energy</w:t>
      </w:r>
      <w:r>
        <w:rPr>
          <w:spacing w:val="-3"/>
          <w:sz w:val="18"/>
        </w:rPr>
        <w:t> </w:t>
      </w:r>
      <w:r>
        <w:rPr>
          <w:sz w:val="18"/>
        </w:rPr>
        <w:t>Community</w:t>
      </w:r>
      <w:r>
        <w:rPr>
          <w:spacing w:val="-3"/>
          <w:sz w:val="18"/>
        </w:rPr>
        <w:t> </w:t>
      </w:r>
      <w:r>
        <w:rPr>
          <w:sz w:val="18"/>
        </w:rPr>
        <w:t>[2019]</w:t>
      </w:r>
      <w:r>
        <w:rPr>
          <w:spacing w:val="-3"/>
          <w:sz w:val="18"/>
        </w:rPr>
        <w:t> </w:t>
      </w:r>
      <w:r>
        <w:rPr>
          <w:sz w:val="18"/>
        </w:rPr>
        <w:t>OJ</w:t>
      </w:r>
      <w:r>
        <w:rPr>
          <w:spacing w:val="-3"/>
          <w:sz w:val="18"/>
        </w:rPr>
        <w:t> </w:t>
      </w:r>
      <w:r>
        <w:rPr>
          <w:sz w:val="18"/>
        </w:rPr>
        <w:t>CI</w:t>
      </w:r>
      <w:r>
        <w:rPr>
          <w:spacing w:val="-3"/>
          <w:sz w:val="18"/>
        </w:rPr>
        <w:t> </w:t>
      </w:r>
      <w:r>
        <w:rPr>
          <w:sz w:val="18"/>
        </w:rPr>
        <w:t>384/1</w:t>
      </w:r>
      <w:r>
        <w:rPr>
          <w:spacing w:val="-3"/>
          <w:sz w:val="18"/>
        </w:rPr>
        <w:t> </w:t>
      </w:r>
      <w:r>
        <w:rPr>
          <w:sz w:val="18"/>
        </w:rPr>
        <w:t>(WA).</w:t>
      </w:r>
    </w:p>
    <w:p>
      <w:pPr>
        <w:pStyle w:val="ListParagraph"/>
        <w:numPr>
          <w:ilvl w:val="0"/>
          <w:numId w:val="4"/>
        </w:numPr>
        <w:tabs>
          <w:tab w:pos="1018" w:val="left" w:leader="none"/>
          <w:tab w:pos="1020" w:val="left" w:leader="none"/>
        </w:tabs>
        <w:spacing w:line="237" w:lineRule="auto" w:before="55" w:after="0"/>
        <w:ind w:left="1020" w:right="2326" w:hanging="301"/>
        <w:jc w:val="left"/>
        <w:rPr>
          <w:sz w:val="18"/>
        </w:rPr>
      </w:pPr>
      <w:r>
        <w:rPr>
          <w:spacing w:val="-2"/>
          <w:sz w:val="18"/>
        </w:rPr>
        <w:t>Northern</w:t>
      </w:r>
      <w:r>
        <w:rPr>
          <w:spacing w:val="-10"/>
          <w:sz w:val="18"/>
        </w:rPr>
        <w:t> </w:t>
      </w:r>
      <w:r>
        <w:rPr>
          <w:spacing w:val="-2"/>
          <w:sz w:val="18"/>
        </w:rPr>
        <w:t>Ireland</w:t>
      </w:r>
      <w:r>
        <w:rPr>
          <w:spacing w:val="-10"/>
          <w:sz w:val="18"/>
        </w:rPr>
        <w:t> </w:t>
      </w:r>
      <w:r>
        <w:rPr>
          <w:spacing w:val="-2"/>
          <w:sz w:val="18"/>
        </w:rPr>
        <w:t>Act</w:t>
      </w:r>
      <w:r>
        <w:rPr>
          <w:spacing w:val="-10"/>
          <w:sz w:val="18"/>
        </w:rPr>
        <w:t> </w:t>
      </w:r>
      <w:r>
        <w:rPr>
          <w:spacing w:val="-2"/>
          <w:sz w:val="18"/>
        </w:rPr>
        <w:t>1998,</w:t>
      </w:r>
      <w:r>
        <w:rPr>
          <w:spacing w:val="-10"/>
          <w:sz w:val="18"/>
        </w:rPr>
        <w:t> </w:t>
      </w:r>
      <w:r>
        <w:rPr>
          <w:spacing w:val="-2"/>
          <w:sz w:val="18"/>
        </w:rPr>
        <w:t>section</w:t>
      </w:r>
      <w:r>
        <w:rPr>
          <w:spacing w:val="-10"/>
          <w:sz w:val="18"/>
        </w:rPr>
        <w:t> </w:t>
      </w:r>
      <w:r>
        <w:rPr>
          <w:spacing w:val="-2"/>
          <w:sz w:val="18"/>
        </w:rPr>
        <w:t>69</w:t>
      </w:r>
      <w:r>
        <w:rPr>
          <w:spacing w:val="-10"/>
          <w:sz w:val="18"/>
        </w:rPr>
        <w:t> </w:t>
      </w:r>
      <w:r>
        <w:rPr>
          <w:spacing w:val="-2"/>
          <w:sz w:val="18"/>
        </w:rPr>
        <w:t>(1)</w:t>
      </w:r>
      <w:r>
        <w:rPr>
          <w:spacing w:val="-10"/>
          <w:sz w:val="18"/>
        </w:rPr>
        <w:t> </w:t>
      </w:r>
      <w:r>
        <w:rPr>
          <w:spacing w:val="-2"/>
          <w:sz w:val="18"/>
        </w:rPr>
        <w:t>and</w:t>
      </w:r>
      <w:r>
        <w:rPr>
          <w:spacing w:val="-10"/>
          <w:sz w:val="18"/>
        </w:rPr>
        <w:t> </w:t>
      </w:r>
      <w:r>
        <w:rPr>
          <w:spacing w:val="-2"/>
          <w:sz w:val="18"/>
        </w:rPr>
        <w:t>section</w:t>
      </w:r>
      <w:r>
        <w:rPr>
          <w:spacing w:val="-10"/>
          <w:sz w:val="18"/>
        </w:rPr>
        <w:t> </w:t>
      </w:r>
      <w:r>
        <w:rPr>
          <w:spacing w:val="-2"/>
          <w:sz w:val="18"/>
        </w:rPr>
        <w:t>78A,</w:t>
      </w:r>
      <w:r>
        <w:rPr>
          <w:spacing w:val="-10"/>
          <w:sz w:val="18"/>
        </w:rPr>
        <w:t> </w:t>
      </w:r>
      <w:r>
        <w:rPr>
          <w:spacing w:val="-2"/>
          <w:sz w:val="18"/>
        </w:rPr>
        <w:t>as</w:t>
      </w:r>
      <w:r>
        <w:rPr>
          <w:spacing w:val="-10"/>
          <w:sz w:val="18"/>
        </w:rPr>
        <w:t> </w:t>
      </w:r>
      <w:r>
        <w:rPr>
          <w:spacing w:val="-2"/>
          <w:sz w:val="18"/>
        </w:rPr>
        <w:t>amended</w:t>
      </w:r>
      <w:r>
        <w:rPr>
          <w:spacing w:val="-10"/>
          <w:sz w:val="18"/>
        </w:rPr>
        <w:t> </w:t>
      </w:r>
      <w:r>
        <w:rPr>
          <w:spacing w:val="-2"/>
          <w:sz w:val="18"/>
        </w:rPr>
        <w:t>by</w:t>
      </w:r>
      <w:r>
        <w:rPr>
          <w:spacing w:val="-10"/>
          <w:sz w:val="18"/>
        </w:rPr>
        <w:t> </w:t>
      </w:r>
      <w:r>
        <w:rPr>
          <w:spacing w:val="-2"/>
          <w:sz w:val="18"/>
        </w:rPr>
        <w:t>European</w:t>
      </w:r>
      <w:r>
        <w:rPr>
          <w:spacing w:val="-10"/>
          <w:sz w:val="18"/>
        </w:rPr>
        <w:t> </w:t>
      </w:r>
      <w:r>
        <w:rPr>
          <w:spacing w:val="-2"/>
          <w:sz w:val="18"/>
        </w:rPr>
        <w:t>Union </w:t>
      </w:r>
      <w:r>
        <w:rPr>
          <w:sz w:val="18"/>
        </w:rPr>
        <w:t>(Withdrawal Agreement) Act 2020, schedule 3.</w:t>
      </w:r>
    </w:p>
    <w:p>
      <w:pPr>
        <w:pStyle w:val="ListParagraph"/>
        <w:numPr>
          <w:ilvl w:val="0"/>
          <w:numId w:val="4"/>
        </w:numPr>
        <w:tabs>
          <w:tab w:pos="1018" w:val="left" w:leader="none"/>
          <w:tab w:pos="1020" w:val="left" w:leader="none"/>
        </w:tabs>
        <w:spacing w:line="237" w:lineRule="auto" w:before="56" w:after="0"/>
        <w:ind w:left="1020" w:right="1700" w:hanging="301"/>
        <w:jc w:val="left"/>
        <w:rPr>
          <w:sz w:val="18"/>
        </w:rPr>
      </w:pPr>
      <w:r>
        <w:rPr>
          <w:spacing w:val="-2"/>
          <w:sz w:val="18"/>
        </w:rPr>
        <w:t>Northern</w:t>
      </w:r>
      <w:r>
        <w:rPr>
          <w:spacing w:val="-6"/>
          <w:sz w:val="18"/>
        </w:rPr>
        <w:t> </w:t>
      </w:r>
      <w:r>
        <w:rPr>
          <w:spacing w:val="-2"/>
          <w:sz w:val="18"/>
        </w:rPr>
        <w:t>Ireland</w:t>
      </w:r>
      <w:r>
        <w:rPr>
          <w:spacing w:val="-6"/>
          <w:sz w:val="18"/>
        </w:rPr>
        <w:t> </w:t>
      </w:r>
      <w:r>
        <w:rPr>
          <w:spacing w:val="-2"/>
          <w:sz w:val="18"/>
        </w:rPr>
        <w:t>Act</w:t>
      </w:r>
      <w:r>
        <w:rPr>
          <w:spacing w:val="-6"/>
          <w:sz w:val="18"/>
        </w:rPr>
        <w:t> </w:t>
      </w:r>
      <w:r>
        <w:rPr>
          <w:spacing w:val="-2"/>
          <w:sz w:val="18"/>
        </w:rPr>
        <w:t>1998,</w:t>
      </w:r>
      <w:r>
        <w:rPr>
          <w:spacing w:val="-6"/>
          <w:sz w:val="18"/>
        </w:rPr>
        <w:t> </w:t>
      </w:r>
      <w:r>
        <w:rPr>
          <w:spacing w:val="-2"/>
          <w:sz w:val="18"/>
        </w:rPr>
        <w:t>section</w:t>
      </w:r>
      <w:r>
        <w:rPr>
          <w:spacing w:val="-6"/>
          <w:sz w:val="18"/>
        </w:rPr>
        <w:t> </w:t>
      </w:r>
      <w:r>
        <w:rPr>
          <w:spacing w:val="-2"/>
          <w:sz w:val="18"/>
        </w:rPr>
        <w:t>78C,</w:t>
      </w:r>
      <w:r>
        <w:rPr>
          <w:spacing w:val="-6"/>
          <w:sz w:val="18"/>
        </w:rPr>
        <w:t> </w:t>
      </w:r>
      <w:r>
        <w:rPr>
          <w:spacing w:val="-2"/>
          <w:sz w:val="18"/>
        </w:rPr>
        <w:t>as</w:t>
      </w:r>
      <w:r>
        <w:rPr>
          <w:spacing w:val="-6"/>
          <w:sz w:val="18"/>
        </w:rPr>
        <w:t> </w:t>
      </w:r>
      <w:r>
        <w:rPr>
          <w:spacing w:val="-2"/>
          <w:sz w:val="18"/>
        </w:rPr>
        <w:t>amended</w:t>
      </w:r>
      <w:r>
        <w:rPr>
          <w:spacing w:val="-6"/>
          <w:sz w:val="18"/>
        </w:rPr>
        <w:t> </w:t>
      </w:r>
      <w:r>
        <w:rPr>
          <w:spacing w:val="-2"/>
          <w:sz w:val="18"/>
        </w:rPr>
        <w:t>by</w:t>
      </w:r>
      <w:r>
        <w:rPr>
          <w:spacing w:val="-6"/>
          <w:sz w:val="18"/>
        </w:rPr>
        <w:t> </w:t>
      </w:r>
      <w:r>
        <w:rPr>
          <w:spacing w:val="-2"/>
          <w:sz w:val="18"/>
        </w:rPr>
        <w:t>European</w:t>
      </w:r>
      <w:r>
        <w:rPr>
          <w:spacing w:val="-6"/>
          <w:sz w:val="18"/>
        </w:rPr>
        <w:t> </w:t>
      </w:r>
      <w:r>
        <w:rPr>
          <w:spacing w:val="-2"/>
          <w:sz w:val="18"/>
        </w:rPr>
        <w:t>Union</w:t>
      </w:r>
      <w:r>
        <w:rPr>
          <w:spacing w:val="-6"/>
          <w:sz w:val="18"/>
        </w:rPr>
        <w:t> </w:t>
      </w:r>
      <w:r>
        <w:rPr>
          <w:spacing w:val="-2"/>
          <w:sz w:val="18"/>
        </w:rPr>
        <w:t>(Withdrawal</w:t>
      </w:r>
      <w:r>
        <w:rPr>
          <w:spacing w:val="-6"/>
          <w:sz w:val="18"/>
        </w:rPr>
        <w:t> </w:t>
      </w:r>
      <w:r>
        <w:rPr>
          <w:spacing w:val="-2"/>
          <w:sz w:val="18"/>
        </w:rPr>
        <w:t>Agreement) </w:t>
      </w:r>
      <w:r>
        <w:rPr>
          <w:sz w:val="18"/>
        </w:rPr>
        <w:t>Act 2020, schedule 3.</w:t>
      </w:r>
    </w:p>
    <w:p>
      <w:pPr>
        <w:pStyle w:val="BodyText"/>
        <w:rPr>
          <w:sz w:val="19"/>
        </w:rPr>
      </w:pPr>
      <w:r>
        <w:rPr/>
        <mc:AlternateContent>
          <mc:Choice Requires="wps">
            <w:drawing>
              <wp:anchor distT="0" distB="0" distL="0" distR="0" allowOverlap="1" layoutInCell="1" locked="0" behindDoc="1" simplePos="0" relativeHeight="487630336">
                <wp:simplePos x="0" y="0"/>
                <wp:positionH relativeFrom="page">
                  <wp:posOffset>457200</wp:posOffset>
                </wp:positionH>
                <wp:positionV relativeFrom="paragraph">
                  <wp:posOffset>162202</wp:posOffset>
                </wp:positionV>
                <wp:extent cx="6645909" cy="1270"/>
                <wp:effectExtent l="0" t="0" r="0" b="0"/>
                <wp:wrapTopAndBottom/>
                <wp:docPr id="171" name="Graphic 171"/>
                <wp:cNvGraphicFramePr>
                  <a:graphicFrameLocks/>
                </wp:cNvGraphicFramePr>
                <a:graphic>
                  <a:graphicData uri="http://schemas.microsoft.com/office/word/2010/wordprocessingShape">
                    <wps:wsp>
                      <wps:cNvPr id="171" name="Graphic 171"/>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2.771861pt;width:523.3pt;height:.1pt;mso-position-horizontal-relative:page;mso-position-vertical-relative:paragraph;z-index:-15686144;mso-wrap-distance-left:0;mso-wrap-distance-right:0" id="docshape136" coordorigin="720,255" coordsize="10466,0" path="m720,255l11186,255e" filled="false" stroked="true" strokeweight="1pt" strokecolor="#77328a">
                <v:path arrowok="t"/>
                <v:stroke dashstyle="solid"/>
                <w10:wrap type="topAndBottom"/>
              </v:shape>
            </w:pict>
          </mc:Fallback>
        </mc:AlternateContent>
      </w:r>
    </w:p>
    <w:p>
      <w:pPr>
        <w:pStyle w:val="BodyText"/>
        <w:spacing w:before="73"/>
        <w:ind w:right="218"/>
        <w:jc w:val="right"/>
        <w:rPr>
          <w:rFonts w:ascii="Arial Black"/>
        </w:rPr>
      </w:pPr>
      <w:r>
        <w:rPr>
          <w:rFonts w:ascii="Arial Black"/>
          <w:color w:val="77328A"/>
          <w:spacing w:val="-5"/>
          <w:w w:val="90"/>
        </w:rPr>
        <w:t>13</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31360">
                <wp:simplePos x="0" y="0"/>
                <wp:positionH relativeFrom="page">
                  <wp:posOffset>457200</wp:posOffset>
                </wp:positionH>
                <wp:positionV relativeFrom="paragraph">
                  <wp:posOffset>130830</wp:posOffset>
                </wp:positionV>
                <wp:extent cx="6645909" cy="1270"/>
                <wp:effectExtent l="0" t="0" r="0" b="0"/>
                <wp:wrapTopAndBottom/>
                <wp:docPr id="172" name="Graphic 172"/>
                <wp:cNvGraphicFramePr>
                  <a:graphicFrameLocks/>
                </wp:cNvGraphicFramePr>
                <a:graphic>
                  <a:graphicData uri="http://schemas.microsoft.com/office/word/2010/wordprocessingShape">
                    <wps:wsp>
                      <wps:cNvPr id="172" name="Graphic 172"/>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85120;mso-wrap-distance-left:0;mso-wrap-distance-right:0" id="docshape137" coordorigin="720,206" coordsize="10466,0" path="m720,206l11186,206e" filled="false" stroked="true" strokeweight="1pt" strokecolor="#77328a">
                <v:path arrowok="t"/>
                <v:stroke dashstyle="solid"/>
                <w10:wrap type="topAndBottom"/>
              </v:shape>
            </w:pict>
          </mc:Fallback>
        </mc:AlternateContent>
      </w:r>
    </w:p>
    <w:p>
      <w:pPr>
        <w:pStyle w:val="BodyText"/>
        <w:spacing w:before="12"/>
        <w:rPr>
          <w:rFonts w:ascii="Arial Black"/>
          <w:sz w:val="18"/>
        </w:rPr>
      </w:pPr>
    </w:p>
    <w:p>
      <w:pPr>
        <w:spacing w:after="0"/>
        <w:rPr>
          <w:rFonts w:ascii="Arial Black"/>
          <w:sz w:val="18"/>
        </w:rPr>
        <w:sectPr>
          <w:pgSz w:w="11910" w:h="16840"/>
          <w:pgMar w:top="600" w:bottom="280" w:left="0" w:right="500"/>
        </w:sectPr>
      </w:pPr>
    </w:p>
    <w:p>
      <w:pPr>
        <w:pStyle w:val="BodyText"/>
        <w:spacing w:line="230" w:lineRule="auto" w:before="107"/>
        <w:ind w:left="1003"/>
      </w:pPr>
      <w:r>
        <w:rPr/>
        <w:t>(1)</w:t>
      </w:r>
      <w:r>
        <w:rPr>
          <w:spacing w:val="40"/>
        </w:rPr>
        <w:t> </w:t>
      </w:r>
      <w:r>
        <w:rPr/>
        <w:t>An Act of the Assembly cannot modify,</w:t>
      </w:r>
      <w:r>
        <w:rPr>
          <w:spacing w:val="-22"/>
        </w:rPr>
        <w:t> </w:t>
      </w:r>
      <w:r>
        <w:rPr/>
        <w:t>or</w:t>
      </w:r>
      <w:r>
        <w:rPr>
          <w:spacing w:val="-21"/>
        </w:rPr>
        <w:t> </w:t>
      </w:r>
      <w:r>
        <w:rPr/>
        <w:t>confer</w:t>
      </w:r>
      <w:r>
        <w:rPr>
          <w:spacing w:val="-21"/>
        </w:rPr>
        <w:t> </w:t>
      </w:r>
      <w:r>
        <w:rPr/>
        <w:t>power</w:t>
      </w:r>
      <w:r>
        <w:rPr>
          <w:spacing w:val="-21"/>
        </w:rPr>
        <w:t> </w:t>
      </w:r>
      <w:r>
        <w:rPr/>
        <w:t>by</w:t>
      </w:r>
      <w:r>
        <w:rPr>
          <w:spacing w:val="-21"/>
        </w:rPr>
        <w:t> </w:t>
      </w:r>
      <w:r>
        <w:rPr/>
        <w:t>subordinate legislation to modify, retained EU</w:t>
      </w:r>
    </w:p>
    <w:p>
      <w:pPr>
        <w:pStyle w:val="BodyText"/>
        <w:spacing w:line="230" w:lineRule="auto"/>
        <w:ind w:left="1003"/>
      </w:pPr>
      <w:r>
        <w:rPr/>
        <w:t>law</w:t>
      </w:r>
      <w:r>
        <w:rPr>
          <w:spacing w:val="-17"/>
        </w:rPr>
        <w:t> </w:t>
      </w:r>
      <w:r>
        <w:rPr/>
        <w:t>so</w:t>
      </w:r>
      <w:r>
        <w:rPr>
          <w:spacing w:val="-17"/>
        </w:rPr>
        <w:t> </w:t>
      </w:r>
      <w:r>
        <w:rPr/>
        <w:t>far</w:t>
      </w:r>
      <w:r>
        <w:rPr>
          <w:spacing w:val="-17"/>
        </w:rPr>
        <w:t> </w:t>
      </w:r>
      <w:r>
        <w:rPr/>
        <w:t>as</w:t>
      </w:r>
      <w:r>
        <w:rPr>
          <w:spacing w:val="-17"/>
        </w:rPr>
        <w:t> </w:t>
      </w:r>
      <w:r>
        <w:rPr/>
        <w:t>the</w:t>
      </w:r>
      <w:r>
        <w:rPr>
          <w:spacing w:val="-17"/>
        </w:rPr>
        <w:t> </w:t>
      </w:r>
      <w:r>
        <w:rPr/>
        <w:t>modification</w:t>
      </w:r>
      <w:r>
        <w:rPr>
          <w:spacing w:val="-17"/>
        </w:rPr>
        <w:t> </w:t>
      </w:r>
      <w:r>
        <w:rPr/>
        <w:t>is</w:t>
      </w:r>
      <w:r>
        <w:rPr>
          <w:spacing w:val="-17"/>
        </w:rPr>
        <w:t> </w:t>
      </w:r>
      <w:r>
        <w:rPr/>
        <w:t>of</w:t>
      </w:r>
      <w:r>
        <w:rPr>
          <w:spacing w:val="-17"/>
        </w:rPr>
        <w:t> </w:t>
      </w:r>
      <w:r>
        <w:rPr/>
        <w:t>a description specified in regulations made by a Minister of the Crown.</w:t>
      </w:r>
    </w:p>
    <w:p>
      <w:pPr>
        <w:pStyle w:val="BodyText"/>
        <w:spacing w:line="230" w:lineRule="auto" w:before="280"/>
        <w:ind w:left="720" w:right="408"/>
      </w:pPr>
      <w:r>
        <w:rPr/>
        <w:t>Restrictions</w:t>
      </w:r>
      <w:r>
        <w:rPr>
          <w:spacing w:val="-22"/>
        </w:rPr>
        <w:t> </w:t>
      </w:r>
      <w:r>
        <w:rPr/>
        <w:t>on</w:t>
      </w:r>
      <w:r>
        <w:rPr>
          <w:spacing w:val="-21"/>
        </w:rPr>
        <w:t> </w:t>
      </w:r>
      <w:r>
        <w:rPr/>
        <w:t>legislative</w:t>
      </w:r>
      <w:r>
        <w:rPr>
          <w:spacing w:val="-21"/>
        </w:rPr>
        <w:t> </w:t>
      </w:r>
      <w:r>
        <w:rPr/>
        <w:t>competence in</w:t>
      </w:r>
      <w:r>
        <w:rPr>
          <w:spacing w:val="-17"/>
        </w:rPr>
        <w:t> </w:t>
      </w:r>
      <w:r>
        <w:rPr/>
        <w:t>section</w:t>
      </w:r>
      <w:r>
        <w:rPr>
          <w:spacing w:val="-17"/>
        </w:rPr>
        <w:t> </w:t>
      </w:r>
      <w:r>
        <w:rPr/>
        <w:t>6(2)</w:t>
      </w:r>
      <w:r>
        <w:rPr>
          <w:spacing w:val="-17"/>
        </w:rPr>
        <w:t> </w:t>
      </w:r>
      <w:r>
        <w:rPr/>
        <w:t>of</w:t>
      </w:r>
      <w:r>
        <w:rPr>
          <w:spacing w:val="-17"/>
        </w:rPr>
        <w:t> </w:t>
      </w:r>
      <w:r>
        <w:rPr/>
        <w:t>the</w:t>
      </w:r>
      <w:r>
        <w:rPr>
          <w:spacing w:val="-17"/>
        </w:rPr>
        <w:t> </w:t>
      </w:r>
      <w:r>
        <w:rPr/>
        <w:t>Northern</w:t>
      </w:r>
      <w:r>
        <w:rPr>
          <w:spacing w:val="-17"/>
        </w:rPr>
        <w:t> </w:t>
      </w:r>
      <w:r>
        <w:rPr/>
        <w:t>Ireland</w:t>
      </w:r>
    </w:p>
    <w:p>
      <w:pPr>
        <w:pStyle w:val="BodyText"/>
        <w:spacing w:line="230" w:lineRule="auto"/>
        <w:ind w:left="720"/>
      </w:pPr>
      <w:r>
        <w:rPr/>
        <w:t>Act</w:t>
      </w:r>
      <w:r>
        <w:rPr>
          <w:spacing w:val="-16"/>
        </w:rPr>
        <w:t> </w:t>
      </w:r>
      <w:r>
        <w:rPr/>
        <w:t>have</w:t>
      </w:r>
      <w:r>
        <w:rPr>
          <w:spacing w:val="-16"/>
        </w:rPr>
        <w:t> </w:t>
      </w:r>
      <w:r>
        <w:rPr/>
        <w:t>been</w:t>
      </w:r>
      <w:r>
        <w:rPr>
          <w:spacing w:val="-16"/>
        </w:rPr>
        <w:t> </w:t>
      </w:r>
      <w:r>
        <w:rPr/>
        <w:t>further</w:t>
      </w:r>
      <w:r>
        <w:rPr>
          <w:spacing w:val="-16"/>
        </w:rPr>
        <w:t> </w:t>
      </w:r>
      <w:r>
        <w:rPr/>
        <w:t>amended</w:t>
      </w:r>
      <w:r>
        <w:rPr>
          <w:spacing w:val="-16"/>
        </w:rPr>
        <w:t> </w:t>
      </w:r>
      <w:r>
        <w:rPr/>
        <w:t>to</w:t>
      </w:r>
      <w:r>
        <w:rPr>
          <w:spacing w:val="-16"/>
        </w:rPr>
        <w:t> </w:t>
      </w:r>
      <w:r>
        <w:rPr/>
        <w:t>include reference to compatibility with Article 2</w:t>
      </w:r>
    </w:p>
    <w:p>
      <w:pPr>
        <w:pStyle w:val="BodyText"/>
        <w:spacing w:line="230" w:lineRule="auto"/>
        <w:ind w:left="720"/>
      </w:pPr>
      <w:r>
        <w:rPr/>
        <w:t>of</w:t>
      </w:r>
      <w:r>
        <w:rPr>
          <w:spacing w:val="-13"/>
        </w:rPr>
        <w:t> </w:t>
      </w:r>
      <w:r>
        <w:rPr/>
        <w:t>the</w:t>
      </w:r>
      <w:r>
        <w:rPr>
          <w:spacing w:val="-13"/>
        </w:rPr>
        <w:t> </w:t>
      </w:r>
      <w:r>
        <w:rPr/>
        <w:t>Protocol</w:t>
      </w:r>
      <w:r>
        <w:rPr>
          <w:spacing w:val="-13"/>
        </w:rPr>
        <w:t> </w:t>
      </w:r>
      <w:r>
        <w:rPr/>
        <w:t>(now</w:t>
      </w:r>
      <w:r>
        <w:rPr>
          <w:spacing w:val="-13"/>
        </w:rPr>
        <w:t> </w:t>
      </w:r>
      <w:r>
        <w:rPr/>
        <w:t>Windsor</w:t>
      </w:r>
      <w:r>
        <w:rPr>
          <w:spacing w:val="-13"/>
        </w:rPr>
        <w:t> </w:t>
      </w:r>
      <w:r>
        <w:rPr/>
        <w:t>Framework). In the </w:t>
      </w:r>
      <w:r>
        <w:rPr>
          <w:i/>
        </w:rPr>
        <w:t>Society for the Protection of the</w:t>
      </w:r>
      <w:r>
        <w:rPr>
          <w:i/>
        </w:rPr>
        <w:t> Unborn Child (SPUC) </w:t>
      </w:r>
      <w:r>
        <w:rPr/>
        <w:t>case [2023] NICA 35, the Society challenged the Abortion (Northern</w:t>
      </w:r>
      <w:r>
        <w:rPr>
          <w:spacing w:val="-12"/>
        </w:rPr>
        <w:t> </w:t>
      </w:r>
      <w:r>
        <w:rPr/>
        <w:t>Ireland)</w:t>
      </w:r>
      <w:r>
        <w:rPr>
          <w:spacing w:val="-12"/>
        </w:rPr>
        <w:t> </w:t>
      </w:r>
      <w:r>
        <w:rPr/>
        <w:t>Regulations</w:t>
      </w:r>
      <w:r>
        <w:rPr>
          <w:spacing w:val="-12"/>
        </w:rPr>
        <w:t> </w:t>
      </w:r>
      <w:r>
        <w:rPr/>
        <w:t>2021.</w:t>
      </w:r>
      <w:r>
        <w:rPr>
          <w:spacing w:val="-12"/>
        </w:rPr>
        <w:t> </w:t>
      </w:r>
      <w:r>
        <w:rPr/>
        <w:t>The fifth ground of challenge was that insofar as</w:t>
      </w:r>
      <w:r>
        <w:rPr>
          <w:spacing w:val="-22"/>
        </w:rPr>
        <w:t> </w:t>
      </w:r>
      <w:r>
        <w:rPr/>
        <w:t>the</w:t>
      </w:r>
      <w:r>
        <w:rPr>
          <w:spacing w:val="-21"/>
        </w:rPr>
        <w:t> </w:t>
      </w:r>
      <w:r>
        <w:rPr/>
        <w:t>regulations</w:t>
      </w:r>
      <w:r>
        <w:rPr>
          <w:spacing w:val="-21"/>
        </w:rPr>
        <w:t> </w:t>
      </w:r>
      <w:r>
        <w:rPr/>
        <w:t>are</w:t>
      </w:r>
      <w:r>
        <w:rPr>
          <w:spacing w:val="-21"/>
        </w:rPr>
        <w:t> </w:t>
      </w:r>
      <w:r>
        <w:rPr/>
        <w:t>intended</w:t>
      </w:r>
      <w:r>
        <w:rPr>
          <w:spacing w:val="-21"/>
        </w:rPr>
        <w:t> </w:t>
      </w:r>
      <w:r>
        <w:rPr/>
        <w:t>to</w:t>
      </w:r>
      <w:r>
        <w:rPr>
          <w:spacing w:val="-21"/>
        </w:rPr>
        <w:t> </w:t>
      </w:r>
      <w:r>
        <w:rPr/>
        <w:t>facilitate the implementation of the Abortion (Northern</w:t>
      </w:r>
      <w:r>
        <w:rPr>
          <w:spacing w:val="-22"/>
        </w:rPr>
        <w:t> </w:t>
      </w:r>
      <w:r>
        <w:rPr/>
        <w:t>Ireland)</w:t>
      </w:r>
      <w:r>
        <w:rPr>
          <w:spacing w:val="-21"/>
        </w:rPr>
        <w:t> </w:t>
      </w:r>
      <w:r>
        <w:rPr/>
        <w:t>Regulations</w:t>
      </w:r>
      <w:r>
        <w:rPr>
          <w:spacing w:val="-21"/>
        </w:rPr>
        <w:t> </w:t>
      </w:r>
      <w:r>
        <w:rPr/>
        <w:t>2020</w:t>
      </w:r>
      <w:r>
        <w:rPr>
          <w:spacing w:val="-21"/>
        </w:rPr>
        <w:t> </w:t>
      </w:r>
      <w:r>
        <w:rPr/>
        <w:t>made under the Northern Ireland (Executive Formation etc) Act 2019, which permit abortion on the ground of disability, they </w:t>
      </w:r>
      <w:r>
        <w:rPr>
          <w:spacing w:val="-4"/>
        </w:rPr>
        <w:t>are</w:t>
      </w:r>
      <w:r>
        <w:rPr>
          <w:spacing w:val="-16"/>
        </w:rPr>
        <w:t> </w:t>
      </w:r>
      <w:r>
        <w:rPr>
          <w:i/>
          <w:spacing w:val="-4"/>
        </w:rPr>
        <w:t>ultra</w:t>
      </w:r>
      <w:r>
        <w:rPr>
          <w:i/>
          <w:spacing w:val="-16"/>
        </w:rPr>
        <w:t> </w:t>
      </w:r>
      <w:r>
        <w:rPr>
          <w:i/>
          <w:spacing w:val="-4"/>
        </w:rPr>
        <w:t>vires</w:t>
      </w:r>
      <w:r>
        <w:rPr>
          <w:i/>
          <w:spacing w:val="-16"/>
        </w:rPr>
        <w:t> </w:t>
      </w:r>
      <w:r>
        <w:rPr>
          <w:spacing w:val="-4"/>
        </w:rPr>
        <w:t>by</w:t>
      </w:r>
      <w:r>
        <w:rPr>
          <w:spacing w:val="-16"/>
        </w:rPr>
        <w:t> </w:t>
      </w:r>
      <w:r>
        <w:rPr>
          <w:spacing w:val="-4"/>
        </w:rPr>
        <w:t>reason</w:t>
      </w:r>
      <w:r>
        <w:rPr>
          <w:spacing w:val="-16"/>
        </w:rPr>
        <w:t> </w:t>
      </w:r>
      <w:r>
        <w:rPr>
          <w:spacing w:val="-4"/>
        </w:rPr>
        <w:t>of</w:t>
      </w:r>
      <w:r>
        <w:rPr>
          <w:spacing w:val="-16"/>
        </w:rPr>
        <w:t> </w:t>
      </w:r>
      <w:r>
        <w:rPr>
          <w:spacing w:val="-4"/>
        </w:rPr>
        <w:t>Article</w:t>
      </w:r>
      <w:r>
        <w:rPr>
          <w:spacing w:val="-16"/>
        </w:rPr>
        <w:t> </w:t>
      </w:r>
      <w:r>
        <w:rPr>
          <w:spacing w:val="-4"/>
        </w:rPr>
        <w:t>2(1).</w:t>
      </w:r>
      <w:r>
        <w:rPr>
          <w:spacing w:val="-16"/>
        </w:rPr>
        <w:t> </w:t>
      </w:r>
      <w:r>
        <w:rPr>
          <w:spacing w:val="-4"/>
        </w:rPr>
        <w:t>The </w:t>
      </w:r>
      <w:r>
        <w:rPr/>
        <w:t>court held [para 54] that to establish a breach of Article 2 it was necessary</w:t>
      </w:r>
    </w:p>
    <w:p>
      <w:pPr>
        <w:pStyle w:val="BodyText"/>
        <w:spacing w:line="283" w:lineRule="exact"/>
        <w:ind w:left="720"/>
      </w:pPr>
      <w:r>
        <w:rPr/>
        <w:t>to</w:t>
      </w:r>
      <w:r>
        <w:rPr>
          <w:spacing w:val="-10"/>
        </w:rPr>
        <w:t> </w:t>
      </w:r>
      <w:r>
        <w:rPr/>
        <w:t>show</w:t>
      </w:r>
      <w:r>
        <w:rPr>
          <w:spacing w:val="-10"/>
        </w:rPr>
        <w:t> </w:t>
      </w:r>
      <w:r>
        <w:rPr>
          <w:spacing w:val="-2"/>
        </w:rPr>
        <w:t>that:</w:t>
      </w:r>
    </w:p>
    <w:p>
      <w:pPr>
        <w:pStyle w:val="ListParagraph"/>
        <w:numPr>
          <w:ilvl w:val="0"/>
          <w:numId w:val="6"/>
        </w:numPr>
        <w:tabs>
          <w:tab w:pos="1440" w:val="left" w:leader="none"/>
        </w:tabs>
        <w:spacing w:line="230" w:lineRule="auto" w:before="278" w:after="0"/>
        <w:ind w:left="1440" w:right="21" w:hanging="720"/>
        <w:jc w:val="left"/>
        <w:rPr>
          <w:sz w:val="24"/>
        </w:rPr>
      </w:pPr>
      <w:r>
        <w:rPr>
          <w:sz w:val="24"/>
        </w:rPr>
        <w:t>A right (or equality of opportunity protection) included in the relevant part</w:t>
      </w:r>
      <w:r>
        <w:rPr>
          <w:spacing w:val="-22"/>
          <w:sz w:val="24"/>
        </w:rPr>
        <w:t> </w:t>
      </w:r>
      <w:r>
        <w:rPr>
          <w:sz w:val="24"/>
        </w:rPr>
        <w:t>of</w:t>
      </w:r>
      <w:r>
        <w:rPr>
          <w:spacing w:val="-21"/>
          <w:sz w:val="24"/>
        </w:rPr>
        <w:t> </w:t>
      </w:r>
      <w:r>
        <w:rPr>
          <w:sz w:val="24"/>
        </w:rPr>
        <w:t>the</w:t>
      </w:r>
      <w:r>
        <w:rPr>
          <w:spacing w:val="-21"/>
          <w:sz w:val="24"/>
        </w:rPr>
        <w:t> </w:t>
      </w:r>
      <w:r>
        <w:rPr>
          <w:sz w:val="24"/>
        </w:rPr>
        <w:t>Belfast/Good</w:t>
      </w:r>
      <w:r>
        <w:rPr>
          <w:spacing w:val="-21"/>
          <w:sz w:val="24"/>
        </w:rPr>
        <w:t> </w:t>
      </w:r>
      <w:r>
        <w:rPr>
          <w:sz w:val="24"/>
        </w:rPr>
        <w:t>Friday</w:t>
      </w:r>
      <w:r>
        <w:rPr>
          <w:spacing w:val="-21"/>
          <w:sz w:val="24"/>
        </w:rPr>
        <w:t> </w:t>
      </w:r>
      <w:r>
        <w:rPr>
          <w:sz w:val="24"/>
        </w:rPr>
        <w:t>1998 Agreement is engaged;</w:t>
      </w:r>
    </w:p>
    <w:p>
      <w:pPr>
        <w:pStyle w:val="ListParagraph"/>
        <w:numPr>
          <w:ilvl w:val="0"/>
          <w:numId w:val="6"/>
        </w:numPr>
        <w:tabs>
          <w:tab w:pos="1439" w:val="left" w:leader="none"/>
        </w:tabs>
        <w:spacing w:line="276" w:lineRule="exact" w:before="0" w:after="0"/>
        <w:ind w:left="1439" w:right="0" w:hanging="719"/>
        <w:jc w:val="left"/>
        <w:rPr>
          <w:sz w:val="24"/>
        </w:rPr>
      </w:pPr>
      <w:r>
        <w:rPr>
          <w:sz w:val="24"/>
        </w:rPr>
        <w:t>That</w:t>
      </w:r>
      <w:r>
        <w:rPr>
          <w:spacing w:val="-16"/>
          <w:sz w:val="24"/>
        </w:rPr>
        <w:t> </w:t>
      </w:r>
      <w:r>
        <w:rPr>
          <w:sz w:val="24"/>
        </w:rPr>
        <w:t>right</w:t>
      </w:r>
      <w:r>
        <w:rPr>
          <w:spacing w:val="-15"/>
          <w:sz w:val="24"/>
        </w:rPr>
        <w:t> </w:t>
      </w:r>
      <w:r>
        <w:rPr>
          <w:sz w:val="24"/>
        </w:rPr>
        <w:t>was</w:t>
      </w:r>
      <w:r>
        <w:rPr>
          <w:spacing w:val="-15"/>
          <w:sz w:val="24"/>
        </w:rPr>
        <w:t> </w:t>
      </w:r>
      <w:r>
        <w:rPr>
          <w:sz w:val="24"/>
        </w:rPr>
        <w:t>given</w:t>
      </w:r>
      <w:r>
        <w:rPr>
          <w:spacing w:val="-15"/>
          <w:sz w:val="24"/>
        </w:rPr>
        <w:t> </w:t>
      </w:r>
      <w:r>
        <w:rPr>
          <w:sz w:val="24"/>
        </w:rPr>
        <w:t>effect</w:t>
      </w:r>
      <w:r>
        <w:rPr>
          <w:spacing w:val="-15"/>
          <w:sz w:val="24"/>
        </w:rPr>
        <w:t> </w:t>
      </w:r>
      <w:r>
        <w:rPr>
          <w:spacing w:val="-5"/>
          <w:sz w:val="24"/>
        </w:rPr>
        <w:t>(in</w:t>
      </w:r>
    </w:p>
    <w:p>
      <w:pPr>
        <w:pStyle w:val="BodyText"/>
        <w:spacing w:line="230" w:lineRule="auto" w:before="4"/>
        <w:ind w:left="1440"/>
      </w:pPr>
      <w:r>
        <w:rPr>
          <w:spacing w:val="-2"/>
        </w:rPr>
        <w:t>whole</w:t>
      </w:r>
      <w:r>
        <w:rPr>
          <w:spacing w:val="-20"/>
        </w:rPr>
        <w:t> </w:t>
      </w:r>
      <w:r>
        <w:rPr>
          <w:spacing w:val="-2"/>
        </w:rPr>
        <w:t>or</w:t>
      </w:r>
      <w:r>
        <w:rPr>
          <w:spacing w:val="-19"/>
        </w:rPr>
        <w:t> </w:t>
      </w:r>
      <w:r>
        <w:rPr>
          <w:spacing w:val="-2"/>
        </w:rPr>
        <w:t>in</w:t>
      </w:r>
      <w:r>
        <w:rPr>
          <w:spacing w:val="-19"/>
        </w:rPr>
        <w:t> </w:t>
      </w:r>
      <w:r>
        <w:rPr>
          <w:spacing w:val="-2"/>
        </w:rPr>
        <w:t>part)</w:t>
      </w:r>
      <w:r>
        <w:rPr>
          <w:spacing w:val="-19"/>
        </w:rPr>
        <w:t> </w:t>
      </w:r>
      <w:r>
        <w:rPr>
          <w:spacing w:val="-2"/>
        </w:rPr>
        <w:t>in</w:t>
      </w:r>
      <w:r>
        <w:rPr>
          <w:spacing w:val="-19"/>
        </w:rPr>
        <w:t> </w:t>
      </w:r>
      <w:r>
        <w:rPr>
          <w:spacing w:val="-2"/>
        </w:rPr>
        <w:t>Northern</w:t>
      </w:r>
      <w:r>
        <w:rPr>
          <w:spacing w:val="-19"/>
        </w:rPr>
        <w:t> </w:t>
      </w:r>
      <w:r>
        <w:rPr>
          <w:spacing w:val="-2"/>
        </w:rPr>
        <w:t>Ireland, </w:t>
      </w:r>
      <w:r>
        <w:rPr/>
        <w:t>on or before 31 December 2020;</w:t>
      </w:r>
    </w:p>
    <w:p>
      <w:pPr>
        <w:pStyle w:val="ListParagraph"/>
        <w:numPr>
          <w:ilvl w:val="0"/>
          <w:numId w:val="6"/>
        </w:numPr>
        <w:tabs>
          <w:tab w:pos="1440" w:val="left" w:leader="none"/>
        </w:tabs>
        <w:spacing w:line="230" w:lineRule="auto" w:before="0" w:after="0"/>
        <w:ind w:left="1440" w:right="817" w:hanging="720"/>
        <w:jc w:val="left"/>
        <w:rPr>
          <w:sz w:val="24"/>
        </w:rPr>
      </w:pPr>
      <w:r>
        <w:rPr>
          <w:spacing w:val="-2"/>
          <w:sz w:val="24"/>
        </w:rPr>
        <w:t>That</w:t>
      </w:r>
      <w:r>
        <w:rPr>
          <w:spacing w:val="-20"/>
          <w:sz w:val="24"/>
        </w:rPr>
        <w:t> </w:t>
      </w:r>
      <w:r>
        <w:rPr>
          <w:spacing w:val="-2"/>
          <w:sz w:val="24"/>
        </w:rPr>
        <w:t>Northern</w:t>
      </w:r>
      <w:r>
        <w:rPr>
          <w:spacing w:val="-19"/>
          <w:sz w:val="24"/>
        </w:rPr>
        <w:t> </w:t>
      </w:r>
      <w:r>
        <w:rPr>
          <w:spacing w:val="-2"/>
          <w:sz w:val="24"/>
        </w:rPr>
        <w:t>Ireland</w:t>
      </w:r>
      <w:r>
        <w:rPr>
          <w:spacing w:val="-19"/>
          <w:sz w:val="24"/>
        </w:rPr>
        <w:t> </w:t>
      </w:r>
      <w:r>
        <w:rPr>
          <w:spacing w:val="-2"/>
          <w:sz w:val="24"/>
        </w:rPr>
        <w:t>law</w:t>
      </w:r>
      <w:r>
        <w:rPr>
          <w:spacing w:val="-19"/>
          <w:sz w:val="24"/>
        </w:rPr>
        <w:t> </w:t>
      </w:r>
      <w:r>
        <w:rPr>
          <w:spacing w:val="-2"/>
          <w:sz w:val="24"/>
        </w:rPr>
        <w:t>was </w:t>
      </w:r>
      <w:r>
        <w:rPr>
          <w:sz w:val="24"/>
        </w:rPr>
        <w:t>underpinned by EU law;</w:t>
      </w:r>
    </w:p>
    <w:p>
      <w:pPr>
        <w:pStyle w:val="ListParagraph"/>
        <w:numPr>
          <w:ilvl w:val="0"/>
          <w:numId w:val="6"/>
        </w:numPr>
        <w:tabs>
          <w:tab w:pos="1440" w:val="left" w:leader="none"/>
        </w:tabs>
        <w:spacing w:line="230" w:lineRule="auto" w:before="0" w:after="0"/>
        <w:ind w:left="1440" w:right="352" w:hanging="720"/>
        <w:jc w:val="left"/>
        <w:rPr>
          <w:sz w:val="24"/>
        </w:rPr>
      </w:pPr>
      <w:r>
        <w:rPr>
          <w:sz w:val="24"/>
        </w:rPr>
        <w:t>That underpinning has been removed, in whole or in part, following</w:t>
      </w:r>
      <w:r>
        <w:rPr>
          <w:spacing w:val="-22"/>
          <w:sz w:val="24"/>
        </w:rPr>
        <w:t> </w:t>
      </w:r>
      <w:r>
        <w:rPr>
          <w:sz w:val="24"/>
        </w:rPr>
        <w:t>withdrawal</w:t>
      </w:r>
      <w:r>
        <w:rPr>
          <w:spacing w:val="-21"/>
          <w:sz w:val="24"/>
        </w:rPr>
        <w:t> </w:t>
      </w:r>
      <w:r>
        <w:rPr>
          <w:sz w:val="24"/>
        </w:rPr>
        <w:t>from</w:t>
      </w:r>
      <w:r>
        <w:rPr>
          <w:spacing w:val="-21"/>
          <w:sz w:val="24"/>
        </w:rPr>
        <w:t> </w:t>
      </w:r>
      <w:r>
        <w:rPr>
          <w:sz w:val="24"/>
        </w:rPr>
        <w:t>the</w:t>
      </w:r>
      <w:r>
        <w:rPr>
          <w:spacing w:val="-21"/>
          <w:sz w:val="24"/>
        </w:rPr>
        <w:t> </w:t>
      </w:r>
      <w:r>
        <w:rPr>
          <w:sz w:val="24"/>
        </w:rPr>
        <w:t>EU;</w:t>
      </w:r>
    </w:p>
    <w:p>
      <w:pPr>
        <w:pStyle w:val="ListParagraph"/>
        <w:numPr>
          <w:ilvl w:val="0"/>
          <w:numId w:val="6"/>
        </w:numPr>
        <w:tabs>
          <w:tab w:pos="1440" w:val="left" w:leader="none"/>
        </w:tabs>
        <w:spacing w:line="230" w:lineRule="auto" w:before="1" w:after="0"/>
        <w:ind w:left="1440" w:right="560" w:hanging="720"/>
        <w:jc w:val="left"/>
        <w:rPr>
          <w:sz w:val="24"/>
        </w:rPr>
      </w:pPr>
      <w:r>
        <w:rPr>
          <w:spacing w:val="-2"/>
          <w:sz w:val="24"/>
        </w:rPr>
        <w:t>This</w:t>
      </w:r>
      <w:r>
        <w:rPr>
          <w:spacing w:val="-20"/>
          <w:sz w:val="24"/>
        </w:rPr>
        <w:t> </w:t>
      </w:r>
      <w:r>
        <w:rPr>
          <w:spacing w:val="-2"/>
          <w:sz w:val="24"/>
        </w:rPr>
        <w:t>has</w:t>
      </w:r>
      <w:r>
        <w:rPr>
          <w:spacing w:val="-19"/>
          <w:sz w:val="24"/>
        </w:rPr>
        <w:t> </w:t>
      </w:r>
      <w:r>
        <w:rPr>
          <w:spacing w:val="-2"/>
          <w:sz w:val="24"/>
        </w:rPr>
        <w:t>resulted</w:t>
      </w:r>
      <w:r>
        <w:rPr>
          <w:spacing w:val="-19"/>
          <w:sz w:val="24"/>
        </w:rPr>
        <w:t> </w:t>
      </w:r>
      <w:r>
        <w:rPr>
          <w:spacing w:val="-2"/>
          <w:sz w:val="24"/>
        </w:rPr>
        <w:t>in</w:t>
      </w:r>
      <w:r>
        <w:rPr>
          <w:spacing w:val="-19"/>
          <w:sz w:val="24"/>
        </w:rPr>
        <w:t> </w:t>
      </w:r>
      <w:r>
        <w:rPr>
          <w:spacing w:val="-2"/>
          <w:sz w:val="24"/>
        </w:rPr>
        <w:t>a</w:t>
      </w:r>
      <w:r>
        <w:rPr>
          <w:spacing w:val="-19"/>
          <w:sz w:val="24"/>
        </w:rPr>
        <w:t> </w:t>
      </w:r>
      <w:r>
        <w:rPr>
          <w:spacing w:val="-2"/>
          <w:sz w:val="24"/>
        </w:rPr>
        <w:t>diminution </w:t>
      </w:r>
      <w:r>
        <w:rPr>
          <w:sz w:val="24"/>
        </w:rPr>
        <w:t>in enjoyment of this right; and</w:t>
      </w:r>
    </w:p>
    <w:p>
      <w:pPr>
        <w:pStyle w:val="ListParagraph"/>
        <w:numPr>
          <w:ilvl w:val="0"/>
          <w:numId w:val="6"/>
        </w:numPr>
        <w:tabs>
          <w:tab w:pos="1440" w:val="left" w:leader="none"/>
        </w:tabs>
        <w:spacing w:line="230" w:lineRule="auto" w:before="0" w:after="0"/>
        <w:ind w:left="1440" w:right="664" w:hanging="720"/>
        <w:jc w:val="left"/>
        <w:rPr>
          <w:sz w:val="24"/>
        </w:rPr>
      </w:pPr>
      <w:r>
        <w:rPr>
          <w:sz w:val="24"/>
        </w:rPr>
        <w:t>This</w:t>
      </w:r>
      <w:r>
        <w:rPr>
          <w:spacing w:val="-22"/>
          <w:sz w:val="24"/>
        </w:rPr>
        <w:t> </w:t>
      </w:r>
      <w:r>
        <w:rPr>
          <w:sz w:val="24"/>
        </w:rPr>
        <w:t>diminution</w:t>
      </w:r>
      <w:r>
        <w:rPr>
          <w:spacing w:val="-21"/>
          <w:sz w:val="24"/>
        </w:rPr>
        <w:t> </w:t>
      </w:r>
      <w:r>
        <w:rPr>
          <w:sz w:val="24"/>
        </w:rPr>
        <w:t>would</w:t>
      </w:r>
      <w:r>
        <w:rPr>
          <w:spacing w:val="-21"/>
          <w:sz w:val="24"/>
        </w:rPr>
        <w:t> </w:t>
      </w:r>
      <w:r>
        <w:rPr>
          <w:sz w:val="24"/>
        </w:rPr>
        <w:t>not</w:t>
      </w:r>
      <w:r>
        <w:rPr>
          <w:spacing w:val="-21"/>
          <w:sz w:val="24"/>
        </w:rPr>
        <w:t> </w:t>
      </w:r>
      <w:r>
        <w:rPr>
          <w:sz w:val="24"/>
        </w:rPr>
        <w:t>have occurred</w:t>
      </w:r>
      <w:r>
        <w:rPr>
          <w:spacing w:val="-1"/>
          <w:sz w:val="24"/>
        </w:rPr>
        <w:t> </w:t>
      </w:r>
      <w:r>
        <w:rPr>
          <w:sz w:val="24"/>
        </w:rPr>
        <w:t>had</w:t>
      </w:r>
      <w:r>
        <w:rPr>
          <w:spacing w:val="-1"/>
          <w:sz w:val="24"/>
        </w:rPr>
        <w:t> </w:t>
      </w:r>
      <w:r>
        <w:rPr>
          <w:sz w:val="24"/>
        </w:rPr>
        <w:t>the</w:t>
      </w:r>
      <w:r>
        <w:rPr>
          <w:spacing w:val="-1"/>
          <w:sz w:val="24"/>
        </w:rPr>
        <w:t> </w:t>
      </w:r>
      <w:r>
        <w:rPr>
          <w:sz w:val="24"/>
        </w:rPr>
        <w:t>UK</w:t>
      </w:r>
      <w:r>
        <w:rPr>
          <w:spacing w:val="-1"/>
          <w:sz w:val="24"/>
        </w:rPr>
        <w:t> </w:t>
      </w:r>
      <w:r>
        <w:rPr>
          <w:sz w:val="24"/>
        </w:rPr>
        <w:t>remained in the EU.</w:t>
      </w:r>
    </w:p>
    <w:p>
      <w:pPr>
        <w:pStyle w:val="BodyText"/>
        <w:spacing w:line="230" w:lineRule="auto" w:before="107"/>
        <w:ind w:left="199" w:right="572"/>
      </w:pPr>
      <w:r>
        <w:rPr/>
        <w:br w:type="column"/>
      </w:r>
      <w:r>
        <w:rPr/>
        <w:t>The</w:t>
      </w:r>
      <w:r>
        <w:rPr>
          <w:spacing w:val="-3"/>
        </w:rPr>
        <w:t> </w:t>
      </w:r>
      <w:r>
        <w:rPr/>
        <w:t>court</w:t>
      </w:r>
      <w:r>
        <w:rPr>
          <w:spacing w:val="-3"/>
        </w:rPr>
        <w:t> </w:t>
      </w:r>
      <w:r>
        <w:rPr/>
        <w:t>found</w:t>
      </w:r>
      <w:r>
        <w:rPr>
          <w:spacing w:val="-3"/>
        </w:rPr>
        <w:t> </w:t>
      </w:r>
      <w:r>
        <w:rPr/>
        <w:t>that</w:t>
      </w:r>
      <w:r>
        <w:rPr>
          <w:spacing w:val="-3"/>
        </w:rPr>
        <w:t> </w:t>
      </w:r>
      <w:r>
        <w:rPr/>
        <w:t>multiple</w:t>
      </w:r>
      <w:r>
        <w:rPr>
          <w:spacing w:val="-3"/>
        </w:rPr>
        <w:t> </w:t>
      </w:r>
      <w:r>
        <w:rPr/>
        <w:t>elements of the test were not satisfied in the case</w:t>
      </w:r>
      <w:r>
        <w:rPr>
          <w:spacing w:val="-20"/>
        </w:rPr>
        <w:t> </w:t>
      </w:r>
      <w:r>
        <w:rPr/>
        <w:t>before</w:t>
      </w:r>
      <w:r>
        <w:rPr>
          <w:spacing w:val="-20"/>
        </w:rPr>
        <w:t> </w:t>
      </w:r>
      <w:r>
        <w:rPr/>
        <w:t>it,</w:t>
      </w:r>
      <w:r>
        <w:rPr>
          <w:spacing w:val="-20"/>
        </w:rPr>
        <w:t> </w:t>
      </w:r>
      <w:r>
        <w:rPr/>
        <w:t>including</w:t>
      </w:r>
      <w:r>
        <w:rPr>
          <w:spacing w:val="-20"/>
        </w:rPr>
        <w:t> </w:t>
      </w:r>
      <w:r>
        <w:rPr/>
        <w:t>because</w:t>
      </w:r>
      <w:r>
        <w:rPr>
          <w:spacing w:val="-20"/>
        </w:rPr>
        <w:t> </w:t>
      </w:r>
      <w:r>
        <w:rPr/>
        <w:t>a</w:t>
      </w:r>
      <w:r>
        <w:rPr>
          <w:spacing w:val="-20"/>
        </w:rPr>
        <w:t> </w:t>
      </w:r>
      <w:r>
        <w:rPr/>
        <w:t>right included in the relevant part of the Belfast (Good Friday) Agreement was not engaged [paragraph 56], disability discrimination and the provision of abortion is not a matter within EU competence [paragraph 58], any diminution</w:t>
      </w:r>
      <w:r>
        <w:rPr>
          <w:spacing w:val="-10"/>
        </w:rPr>
        <w:t> </w:t>
      </w:r>
      <w:r>
        <w:rPr/>
        <w:t>of</w:t>
      </w:r>
      <w:r>
        <w:rPr>
          <w:spacing w:val="-10"/>
        </w:rPr>
        <w:t> </w:t>
      </w:r>
      <w:r>
        <w:rPr/>
        <w:t>rights</w:t>
      </w:r>
      <w:r>
        <w:rPr>
          <w:spacing w:val="-10"/>
        </w:rPr>
        <w:t> </w:t>
      </w:r>
      <w:r>
        <w:rPr/>
        <w:t>(which</w:t>
      </w:r>
      <w:r>
        <w:rPr>
          <w:spacing w:val="-10"/>
        </w:rPr>
        <w:t> </w:t>
      </w:r>
      <w:r>
        <w:rPr/>
        <w:t>it</w:t>
      </w:r>
      <w:r>
        <w:rPr>
          <w:spacing w:val="-10"/>
        </w:rPr>
        <w:t> </w:t>
      </w:r>
      <w:r>
        <w:rPr/>
        <w:t>doubted), did</w:t>
      </w:r>
      <w:r>
        <w:rPr>
          <w:spacing w:val="-12"/>
        </w:rPr>
        <w:t> </w:t>
      </w:r>
      <w:r>
        <w:rPr/>
        <w:t>not</w:t>
      </w:r>
      <w:r>
        <w:rPr>
          <w:spacing w:val="-12"/>
        </w:rPr>
        <w:t> </w:t>
      </w:r>
      <w:r>
        <w:rPr/>
        <w:t>result</w:t>
      </w:r>
      <w:r>
        <w:rPr>
          <w:spacing w:val="-12"/>
        </w:rPr>
        <w:t> </w:t>
      </w:r>
      <w:r>
        <w:rPr/>
        <w:t>from</w:t>
      </w:r>
      <w:r>
        <w:rPr>
          <w:spacing w:val="-12"/>
        </w:rPr>
        <w:t> </w:t>
      </w:r>
      <w:r>
        <w:rPr/>
        <w:t>withdrawal</w:t>
      </w:r>
      <w:r>
        <w:rPr>
          <w:spacing w:val="-12"/>
        </w:rPr>
        <w:t> </w:t>
      </w:r>
      <w:r>
        <w:rPr/>
        <w:t>from</w:t>
      </w:r>
      <w:r>
        <w:rPr>
          <w:spacing w:val="-12"/>
        </w:rPr>
        <w:t> </w:t>
      </w:r>
      <w:r>
        <w:rPr/>
        <w:t>the European Union [paragraph 60].</w:t>
      </w:r>
    </w:p>
    <w:p>
      <w:pPr>
        <w:pStyle w:val="BodyText"/>
        <w:spacing w:line="230" w:lineRule="auto" w:before="280"/>
        <w:ind w:left="199" w:right="266"/>
      </w:pPr>
      <w:r>
        <w:rPr/>
        <w:t>By</w:t>
      </w:r>
      <w:r>
        <w:rPr>
          <w:spacing w:val="-9"/>
        </w:rPr>
        <w:t> </w:t>
      </w:r>
      <w:r>
        <w:rPr/>
        <w:t>s</w:t>
      </w:r>
      <w:r>
        <w:rPr>
          <w:spacing w:val="-9"/>
        </w:rPr>
        <w:t> </w:t>
      </w:r>
      <w:r>
        <w:rPr>
          <w:w w:val="95"/>
        </w:rPr>
        <w:t>11</w:t>
      </w:r>
      <w:r>
        <w:rPr>
          <w:spacing w:val="-4"/>
          <w:w w:val="95"/>
        </w:rPr>
        <w:t> </w:t>
      </w:r>
      <w:r>
        <w:rPr/>
        <w:t>of</w:t>
      </w:r>
      <w:r>
        <w:rPr>
          <w:spacing w:val="-9"/>
        </w:rPr>
        <w:t> </w:t>
      </w:r>
      <w:r>
        <w:rPr/>
        <w:t>the</w:t>
      </w:r>
      <w:r>
        <w:rPr>
          <w:spacing w:val="-9"/>
        </w:rPr>
        <w:t> </w:t>
      </w:r>
      <w:r>
        <w:rPr/>
        <w:t>Northern</w:t>
      </w:r>
      <w:r>
        <w:rPr>
          <w:spacing w:val="-9"/>
        </w:rPr>
        <w:t> </w:t>
      </w:r>
      <w:r>
        <w:rPr/>
        <w:t>Ireland</w:t>
      </w:r>
      <w:r>
        <w:rPr>
          <w:spacing w:val="-9"/>
        </w:rPr>
        <w:t> </w:t>
      </w:r>
      <w:r>
        <w:rPr/>
        <w:t>Act</w:t>
      </w:r>
      <w:r>
        <w:rPr>
          <w:spacing w:val="-9"/>
        </w:rPr>
        <w:t> </w:t>
      </w:r>
      <w:r>
        <w:rPr/>
        <w:t>the Advocate</w:t>
      </w:r>
      <w:r>
        <w:rPr>
          <w:spacing w:val="-15"/>
        </w:rPr>
        <w:t> </w:t>
      </w:r>
      <w:r>
        <w:rPr/>
        <w:t>General</w:t>
      </w:r>
      <w:r>
        <w:rPr>
          <w:spacing w:val="-15"/>
        </w:rPr>
        <w:t> </w:t>
      </w:r>
      <w:r>
        <w:rPr/>
        <w:t>for</w:t>
      </w:r>
      <w:r>
        <w:rPr>
          <w:spacing w:val="-15"/>
        </w:rPr>
        <w:t> </w:t>
      </w:r>
      <w:r>
        <w:rPr/>
        <w:t>Northern</w:t>
      </w:r>
      <w:r>
        <w:rPr>
          <w:spacing w:val="-15"/>
        </w:rPr>
        <w:t> </w:t>
      </w:r>
      <w:r>
        <w:rPr/>
        <w:t>Ireland</w:t>
      </w:r>
      <w:r>
        <w:rPr>
          <w:spacing w:val="-15"/>
        </w:rPr>
        <w:t> </w:t>
      </w:r>
      <w:r>
        <w:rPr/>
        <w:t>or </w:t>
      </w:r>
      <w:r>
        <w:rPr>
          <w:spacing w:val="-2"/>
        </w:rPr>
        <w:t>the</w:t>
      </w:r>
      <w:r>
        <w:rPr>
          <w:spacing w:val="-15"/>
        </w:rPr>
        <w:t> </w:t>
      </w:r>
      <w:r>
        <w:rPr>
          <w:spacing w:val="-2"/>
        </w:rPr>
        <w:t>Attorney</w:t>
      </w:r>
      <w:r>
        <w:rPr>
          <w:spacing w:val="-15"/>
        </w:rPr>
        <w:t> </w:t>
      </w:r>
      <w:r>
        <w:rPr>
          <w:spacing w:val="-2"/>
        </w:rPr>
        <w:t>General</w:t>
      </w:r>
      <w:r>
        <w:rPr>
          <w:spacing w:val="-15"/>
        </w:rPr>
        <w:t> </w:t>
      </w:r>
      <w:r>
        <w:rPr>
          <w:spacing w:val="-2"/>
        </w:rPr>
        <w:t>for</w:t>
      </w:r>
      <w:r>
        <w:rPr>
          <w:spacing w:val="-15"/>
        </w:rPr>
        <w:t> </w:t>
      </w:r>
      <w:r>
        <w:rPr>
          <w:spacing w:val="-2"/>
        </w:rPr>
        <w:t>Northern</w:t>
      </w:r>
      <w:r>
        <w:rPr>
          <w:spacing w:val="-15"/>
        </w:rPr>
        <w:t> </w:t>
      </w:r>
      <w:r>
        <w:rPr>
          <w:spacing w:val="-2"/>
        </w:rPr>
        <w:t>Ireland </w:t>
      </w:r>
      <w:r>
        <w:rPr/>
        <w:t>is empowered to refer the question of whether a provision of a Bill would be within the legislative competence of the Assembly to the Supreme Court. They have no powers to refer UK legislation, including where it appears to affect a devolved area of competence</w:t>
      </w:r>
      <w:r>
        <w:rPr>
          <w:position w:val="8"/>
          <w:sz w:val="14"/>
        </w:rPr>
        <w:t>23</w:t>
      </w:r>
      <w:r>
        <w:rPr/>
        <w:t>.</w:t>
      </w:r>
    </w:p>
    <w:p>
      <w:pPr>
        <w:pStyle w:val="BodyText"/>
        <w:spacing w:line="230" w:lineRule="auto" w:before="279"/>
        <w:ind w:left="200" w:right="212"/>
      </w:pPr>
      <w:r>
        <w:rPr/>
        <w:t>Legal proceedings can be brought on the ground</w:t>
      </w:r>
      <w:r>
        <w:rPr>
          <w:spacing w:val="-21"/>
        </w:rPr>
        <w:t> </w:t>
      </w:r>
      <w:r>
        <w:rPr/>
        <w:t>that</w:t>
      </w:r>
      <w:r>
        <w:rPr>
          <w:spacing w:val="-21"/>
        </w:rPr>
        <w:t> </w:t>
      </w:r>
      <w:r>
        <w:rPr/>
        <w:t>any</w:t>
      </w:r>
      <w:r>
        <w:rPr>
          <w:spacing w:val="-21"/>
        </w:rPr>
        <w:t> </w:t>
      </w:r>
      <w:r>
        <w:rPr/>
        <w:t>legislation</w:t>
      </w:r>
      <w:r>
        <w:rPr>
          <w:spacing w:val="-21"/>
        </w:rPr>
        <w:t> </w:t>
      </w:r>
      <w:r>
        <w:rPr/>
        <w:t>is</w:t>
      </w:r>
      <w:r>
        <w:rPr>
          <w:spacing w:val="-21"/>
        </w:rPr>
        <w:t> </w:t>
      </w:r>
      <w:r>
        <w:rPr/>
        <w:t>incompatible with</w:t>
      </w:r>
      <w:r>
        <w:rPr>
          <w:spacing w:val="-5"/>
        </w:rPr>
        <w:t> </w:t>
      </w:r>
      <w:r>
        <w:rPr/>
        <w:t>the</w:t>
      </w:r>
      <w:r>
        <w:rPr>
          <w:spacing w:val="-5"/>
        </w:rPr>
        <w:t> </w:t>
      </w:r>
      <w:r>
        <w:rPr/>
        <w:t>Convention</w:t>
      </w:r>
      <w:r>
        <w:rPr>
          <w:spacing w:val="-5"/>
        </w:rPr>
        <w:t> </w:t>
      </w:r>
      <w:r>
        <w:rPr/>
        <w:t>(s</w:t>
      </w:r>
      <w:r>
        <w:rPr>
          <w:spacing w:val="-5"/>
        </w:rPr>
        <w:t> </w:t>
      </w:r>
      <w:r>
        <w:rPr/>
        <w:t>71(2))</w:t>
      </w:r>
      <w:r>
        <w:rPr>
          <w:spacing w:val="-5"/>
        </w:rPr>
        <w:t> </w:t>
      </w:r>
      <w:r>
        <w:rPr/>
        <w:t>by</w:t>
      </w:r>
      <w:r>
        <w:rPr>
          <w:spacing w:val="-5"/>
        </w:rPr>
        <w:t> </w:t>
      </w:r>
      <w:r>
        <w:rPr/>
        <w:t>the Advocate General for Northern Ireland</w:t>
      </w:r>
    </w:p>
    <w:p>
      <w:pPr>
        <w:pStyle w:val="BodyText"/>
        <w:spacing w:line="230" w:lineRule="auto" w:before="1"/>
        <w:ind w:left="200" w:right="266"/>
      </w:pPr>
      <w:r>
        <w:rPr/>
        <w:t>or the Attorney General for Northern </w:t>
      </w:r>
      <w:r>
        <w:rPr>
          <w:spacing w:val="-2"/>
        </w:rPr>
        <w:t>Ireland</w:t>
      </w:r>
      <w:r>
        <w:rPr>
          <w:spacing w:val="-18"/>
        </w:rPr>
        <w:t> </w:t>
      </w:r>
      <w:r>
        <w:rPr>
          <w:spacing w:val="-2"/>
        </w:rPr>
        <w:t>as</w:t>
      </w:r>
      <w:r>
        <w:rPr>
          <w:spacing w:val="-18"/>
        </w:rPr>
        <w:t> </w:t>
      </w:r>
      <w:r>
        <w:rPr>
          <w:spacing w:val="-2"/>
        </w:rPr>
        <w:t>well</w:t>
      </w:r>
      <w:r>
        <w:rPr>
          <w:spacing w:val="-18"/>
        </w:rPr>
        <w:t> </w:t>
      </w:r>
      <w:r>
        <w:rPr>
          <w:spacing w:val="-2"/>
        </w:rPr>
        <w:t>as</w:t>
      </w:r>
      <w:r>
        <w:rPr>
          <w:spacing w:val="-18"/>
        </w:rPr>
        <w:t> </w:t>
      </w:r>
      <w:r>
        <w:rPr>
          <w:spacing w:val="-2"/>
        </w:rPr>
        <w:t>by</w:t>
      </w:r>
      <w:r>
        <w:rPr>
          <w:spacing w:val="-18"/>
        </w:rPr>
        <w:t> </w:t>
      </w:r>
      <w:r>
        <w:rPr>
          <w:spacing w:val="-2"/>
        </w:rPr>
        <w:t>the</w:t>
      </w:r>
      <w:r>
        <w:rPr>
          <w:spacing w:val="-18"/>
        </w:rPr>
        <w:t> </w:t>
      </w:r>
      <w:r>
        <w:rPr>
          <w:spacing w:val="-2"/>
        </w:rPr>
        <w:t>Northern</w:t>
      </w:r>
      <w:r>
        <w:rPr>
          <w:spacing w:val="-18"/>
        </w:rPr>
        <w:t> </w:t>
      </w:r>
      <w:r>
        <w:rPr>
          <w:spacing w:val="-2"/>
        </w:rPr>
        <w:t>Ireland Commission</w:t>
      </w:r>
      <w:r>
        <w:rPr>
          <w:spacing w:val="-13"/>
        </w:rPr>
        <w:t> </w:t>
      </w:r>
      <w:r>
        <w:rPr>
          <w:spacing w:val="-2"/>
        </w:rPr>
        <w:t>for</w:t>
      </w:r>
      <w:r>
        <w:rPr>
          <w:spacing w:val="-12"/>
        </w:rPr>
        <w:t> </w:t>
      </w:r>
      <w:r>
        <w:rPr>
          <w:spacing w:val="-2"/>
        </w:rPr>
        <w:t>Human</w:t>
      </w:r>
      <w:r>
        <w:rPr>
          <w:spacing w:val="-12"/>
        </w:rPr>
        <w:t> </w:t>
      </w:r>
      <w:r>
        <w:rPr>
          <w:spacing w:val="-2"/>
        </w:rPr>
        <w:t>Rights</w:t>
      </w:r>
      <w:r>
        <w:rPr>
          <w:spacing w:val="-13"/>
        </w:rPr>
        <w:t> </w:t>
      </w:r>
      <w:r>
        <w:rPr>
          <w:spacing w:val="-2"/>
        </w:rPr>
        <w:t>(s</w:t>
      </w:r>
      <w:r>
        <w:rPr>
          <w:spacing w:val="-12"/>
        </w:rPr>
        <w:t> </w:t>
      </w:r>
      <w:r>
        <w:rPr>
          <w:spacing w:val="-2"/>
          <w:w w:val="90"/>
        </w:rPr>
        <w:t>71(2A)).</w:t>
      </w:r>
    </w:p>
    <w:p>
      <w:pPr>
        <w:pStyle w:val="BodyText"/>
        <w:spacing w:line="230" w:lineRule="auto" w:before="280"/>
        <w:ind w:left="200" w:right="212"/>
      </w:pPr>
      <w:r>
        <w:rPr/>
        <w:t>Were</w:t>
      </w:r>
      <w:r>
        <w:rPr>
          <w:spacing w:val="-16"/>
        </w:rPr>
        <w:t> </w:t>
      </w:r>
      <w:r>
        <w:rPr/>
        <w:t>the</w:t>
      </w:r>
      <w:r>
        <w:rPr>
          <w:spacing w:val="-16"/>
        </w:rPr>
        <w:t> </w:t>
      </w:r>
      <w:r>
        <w:rPr/>
        <w:t>Advocate</w:t>
      </w:r>
      <w:r>
        <w:rPr>
          <w:spacing w:val="-16"/>
        </w:rPr>
        <w:t> </w:t>
      </w:r>
      <w:r>
        <w:rPr/>
        <w:t>General</w:t>
      </w:r>
      <w:r>
        <w:rPr>
          <w:spacing w:val="-16"/>
        </w:rPr>
        <w:t> </w:t>
      </w:r>
      <w:r>
        <w:rPr/>
        <w:t>or</w:t>
      </w:r>
      <w:r>
        <w:rPr>
          <w:spacing w:val="-16"/>
        </w:rPr>
        <w:t> </w:t>
      </w:r>
      <w:r>
        <w:rPr/>
        <w:t>an</w:t>
      </w:r>
      <w:r>
        <w:rPr>
          <w:spacing w:val="-16"/>
        </w:rPr>
        <w:t> </w:t>
      </w:r>
      <w:r>
        <w:rPr/>
        <w:t>Attorney General to formulate a policy not to bring incompatibility challenges where those affected were persons under immigration control it would be open to the Northern Ireland Commission for Human Rights to bring proceedings to challenge such a policy. The Commission could also make use</w:t>
      </w:r>
      <w:r>
        <w:rPr>
          <w:spacing w:val="-3"/>
        </w:rPr>
        <w:t> </w:t>
      </w:r>
      <w:r>
        <w:rPr/>
        <w:t>of</w:t>
      </w:r>
      <w:r>
        <w:rPr>
          <w:spacing w:val="-3"/>
        </w:rPr>
        <w:t> </w:t>
      </w:r>
      <w:r>
        <w:rPr/>
        <w:t>its</w:t>
      </w:r>
      <w:r>
        <w:rPr>
          <w:spacing w:val="-3"/>
        </w:rPr>
        <w:t> </w:t>
      </w:r>
      <w:r>
        <w:rPr/>
        <w:t>powers</w:t>
      </w:r>
      <w:r>
        <w:rPr>
          <w:spacing w:val="-3"/>
        </w:rPr>
        <w:t> </w:t>
      </w:r>
      <w:r>
        <w:rPr/>
        <w:t>of</w:t>
      </w:r>
      <w:r>
        <w:rPr>
          <w:spacing w:val="-3"/>
        </w:rPr>
        <w:t> </w:t>
      </w:r>
      <w:r>
        <w:rPr/>
        <w:t>assistance</w:t>
      </w:r>
      <w:r>
        <w:rPr>
          <w:spacing w:val="-3"/>
        </w:rPr>
        <w:t> </w:t>
      </w:r>
      <w:r>
        <w:rPr/>
        <w:t>under</w:t>
      </w:r>
      <w:r>
        <w:rPr>
          <w:spacing w:val="-3"/>
        </w:rPr>
        <w:t> </w:t>
      </w:r>
      <w:r>
        <w:rPr/>
        <w:t>s</w:t>
      </w:r>
      <w:r>
        <w:rPr>
          <w:spacing w:val="-3"/>
        </w:rPr>
        <w:t> </w:t>
      </w:r>
      <w:r>
        <w:rPr/>
        <w:t>70 of the Act to assist anyone wishing</w:t>
      </w:r>
    </w:p>
    <w:p>
      <w:pPr>
        <w:pStyle w:val="BodyText"/>
        <w:spacing w:line="283" w:lineRule="exact"/>
        <w:ind w:left="200"/>
      </w:pPr>
      <w:r>
        <w:rPr/>
        <w:t>to</w:t>
      </w:r>
      <w:r>
        <w:rPr>
          <w:spacing w:val="-13"/>
        </w:rPr>
        <w:t> </w:t>
      </w:r>
      <w:r>
        <w:rPr/>
        <w:t>challenge</w:t>
      </w:r>
      <w:r>
        <w:rPr>
          <w:spacing w:val="-12"/>
        </w:rPr>
        <w:t> </w:t>
      </w:r>
      <w:r>
        <w:rPr/>
        <w:t>the</w:t>
      </w:r>
      <w:r>
        <w:rPr>
          <w:spacing w:val="-12"/>
        </w:rPr>
        <w:t> </w:t>
      </w:r>
      <w:r>
        <w:rPr>
          <w:spacing w:val="-2"/>
        </w:rPr>
        <w:t>policy.</w:t>
      </w:r>
    </w:p>
    <w:p>
      <w:pPr>
        <w:spacing w:after="0" w:line="283" w:lineRule="exact"/>
        <w:sectPr>
          <w:type w:val="continuous"/>
          <w:pgSz w:w="11910" w:h="16840"/>
          <w:pgMar w:top="1920" w:bottom="280" w:left="0" w:right="500"/>
          <w:cols w:num="2" w:equalWidth="0">
            <w:col w:w="5833" w:space="40"/>
            <w:col w:w="5537"/>
          </w:cols>
        </w:sectPr>
      </w:pPr>
    </w:p>
    <w:p>
      <w:pPr>
        <w:pStyle w:val="BodyText"/>
        <w:spacing w:before="136" w:after="1"/>
        <w:rPr>
          <w:sz w:val="20"/>
        </w:rPr>
      </w:pP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173" name="Group 173"/>
                <wp:cNvGraphicFramePr>
                  <a:graphicFrameLocks/>
                </wp:cNvGraphicFramePr>
                <a:graphic>
                  <a:graphicData uri="http://schemas.microsoft.com/office/word/2010/wordprocessingGroup">
                    <wpg:wgp>
                      <wpg:cNvPr id="173" name="Group 173"/>
                      <wpg:cNvGrpSpPr/>
                      <wpg:grpSpPr>
                        <a:xfrm>
                          <a:off x="0" y="0"/>
                          <a:ext cx="6645909" cy="12700"/>
                          <a:chExt cx="6645909" cy="12700"/>
                        </a:xfrm>
                      </wpg:grpSpPr>
                      <wps:wsp>
                        <wps:cNvPr id="174" name="Graphic 174"/>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138"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8" w:val="left" w:leader="none"/>
          <w:tab w:pos="1020" w:val="left" w:leader="none"/>
        </w:tabs>
        <w:spacing w:line="237" w:lineRule="auto" w:before="187" w:after="0"/>
        <w:ind w:left="1020" w:right="277" w:hanging="301"/>
        <w:jc w:val="left"/>
        <w:rPr>
          <w:sz w:val="18"/>
        </w:rPr>
      </w:pPr>
      <w:r>
        <w:rPr>
          <w:sz w:val="18"/>
        </w:rPr>
        <w:t>And</w:t>
      </w:r>
      <w:r>
        <w:rPr>
          <w:spacing w:val="-5"/>
          <w:sz w:val="18"/>
        </w:rPr>
        <w:t> </w:t>
      </w:r>
      <w:r>
        <w:rPr>
          <w:sz w:val="18"/>
        </w:rPr>
        <w:t>see</w:t>
      </w:r>
      <w:r>
        <w:rPr>
          <w:spacing w:val="-5"/>
          <w:sz w:val="18"/>
        </w:rPr>
        <w:t> </w:t>
      </w:r>
      <w:r>
        <w:rPr>
          <w:i/>
          <w:sz w:val="18"/>
        </w:rPr>
        <w:t>R</w:t>
      </w:r>
      <w:r>
        <w:rPr>
          <w:i/>
          <w:spacing w:val="-5"/>
          <w:sz w:val="18"/>
        </w:rPr>
        <w:t> </w:t>
      </w:r>
      <w:r>
        <w:rPr>
          <w:i/>
          <w:sz w:val="18"/>
        </w:rPr>
        <w:t>(Miller</w:t>
      </w:r>
      <w:r>
        <w:rPr>
          <w:i/>
          <w:spacing w:val="-5"/>
          <w:sz w:val="18"/>
        </w:rPr>
        <w:t> </w:t>
      </w:r>
      <w:r>
        <w:rPr>
          <w:i/>
          <w:sz w:val="18"/>
        </w:rPr>
        <w:t>and</w:t>
      </w:r>
      <w:r>
        <w:rPr>
          <w:i/>
          <w:spacing w:val="-5"/>
          <w:sz w:val="18"/>
        </w:rPr>
        <w:t> </w:t>
      </w:r>
      <w:r>
        <w:rPr>
          <w:i/>
          <w:sz w:val="18"/>
        </w:rPr>
        <w:t>another)</w:t>
      </w:r>
      <w:r>
        <w:rPr>
          <w:i/>
          <w:spacing w:val="-5"/>
          <w:sz w:val="18"/>
        </w:rPr>
        <w:t> </w:t>
      </w:r>
      <w:r>
        <w:rPr>
          <w:i/>
          <w:sz w:val="18"/>
        </w:rPr>
        <w:t>v</w:t>
      </w:r>
      <w:r>
        <w:rPr>
          <w:i/>
          <w:spacing w:val="-5"/>
          <w:sz w:val="18"/>
        </w:rPr>
        <w:t> </w:t>
      </w:r>
      <w:r>
        <w:rPr>
          <w:i/>
          <w:sz w:val="18"/>
        </w:rPr>
        <w:t>Secretary</w:t>
      </w:r>
      <w:r>
        <w:rPr>
          <w:i/>
          <w:spacing w:val="-5"/>
          <w:sz w:val="18"/>
        </w:rPr>
        <w:t> </w:t>
      </w:r>
      <w:r>
        <w:rPr>
          <w:i/>
          <w:sz w:val="18"/>
        </w:rPr>
        <w:t>of</w:t>
      </w:r>
      <w:r>
        <w:rPr>
          <w:i/>
          <w:spacing w:val="-5"/>
          <w:sz w:val="18"/>
        </w:rPr>
        <w:t> </w:t>
      </w:r>
      <w:r>
        <w:rPr>
          <w:i/>
          <w:sz w:val="18"/>
        </w:rPr>
        <w:t>State</w:t>
      </w:r>
      <w:r>
        <w:rPr>
          <w:i/>
          <w:spacing w:val="-5"/>
          <w:sz w:val="18"/>
        </w:rPr>
        <w:t> </w:t>
      </w:r>
      <w:r>
        <w:rPr>
          <w:i/>
          <w:sz w:val="18"/>
        </w:rPr>
        <w:t>for</w:t>
      </w:r>
      <w:r>
        <w:rPr>
          <w:i/>
          <w:spacing w:val="-5"/>
          <w:sz w:val="18"/>
        </w:rPr>
        <w:t> </w:t>
      </w:r>
      <w:r>
        <w:rPr>
          <w:i/>
          <w:sz w:val="18"/>
        </w:rPr>
        <w:t>Exiting</w:t>
      </w:r>
      <w:r>
        <w:rPr>
          <w:i/>
          <w:spacing w:val="-5"/>
          <w:sz w:val="18"/>
        </w:rPr>
        <w:t> </w:t>
      </w:r>
      <w:r>
        <w:rPr>
          <w:i/>
          <w:sz w:val="18"/>
        </w:rPr>
        <w:t>the</w:t>
      </w:r>
      <w:r>
        <w:rPr>
          <w:i/>
          <w:spacing w:val="-5"/>
          <w:sz w:val="18"/>
        </w:rPr>
        <w:t> </w:t>
      </w:r>
      <w:r>
        <w:rPr>
          <w:i/>
          <w:sz w:val="18"/>
        </w:rPr>
        <w:t>European</w:t>
      </w:r>
      <w:r>
        <w:rPr>
          <w:i/>
          <w:spacing w:val="-5"/>
          <w:sz w:val="18"/>
        </w:rPr>
        <w:t> </w:t>
      </w:r>
      <w:r>
        <w:rPr>
          <w:i/>
          <w:sz w:val="18"/>
        </w:rPr>
        <w:t>Union</w:t>
      </w:r>
      <w:r>
        <w:rPr>
          <w:sz w:val="18"/>
        </w:rPr>
        <w:t>;</w:t>
      </w:r>
      <w:r>
        <w:rPr>
          <w:spacing w:val="-5"/>
          <w:sz w:val="18"/>
        </w:rPr>
        <w:t> </w:t>
      </w:r>
      <w:r>
        <w:rPr>
          <w:sz w:val="18"/>
        </w:rPr>
        <w:t>Reference</w:t>
      </w:r>
      <w:r>
        <w:rPr>
          <w:spacing w:val="-5"/>
          <w:sz w:val="18"/>
        </w:rPr>
        <w:t> </w:t>
      </w:r>
      <w:r>
        <w:rPr>
          <w:sz w:val="18"/>
        </w:rPr>
        <w:t>by</w:t>
      </w:r>
      <w:r>
        <w:rPr>
          <w:spacing w:val="-5"/>
          <w:sz w:val="18"/>
        </w:rPr>
        <w:t> </w:t>
      </w:r>
      <w:r>
        <w:rPr>
          <w:sz w:val="18"/>
        </w:rPr>
        <w:t>the</w:t>
      </w:r>
      <w:r>
        <w:rPr>
          <w:spacing w:val="-5"/>
          <w:sz w:val="18"/>
        </w:rPr>
        <w:t> </w:t>
      </w:r>
      <w:r>
        <w:rPr>
          <w:sz w:val="18"/>
        </w:rPr>
        <w:t>Attorney General</w:t>
      </w:r>
      <w:r>
        <w:rPr>
          <w:spacing w:val="-16"/>
          <w:sz w:val="18"/>
        </w:rPr>
        <w:t> </w:t>
      </w:r>
      <w:r>
        <w:rPr>
          <w:sz w:val="18"/>
        </w:rPr>
        <w:t>for</w:t>
      </w:r>
      <w:r>
        <w:rPr>
          <w:spacing w:val="-15"/>
          <w:sz w:val="18"/>
        </w:rPr>
        <w:t> </w:t>
      </w:r>
      <w:r>
        <w:rPr>
          <w:sz w:val="18"/>
        </w:rPr>
        <w:t>Northern</w:t>
      </w:r>
      <w:r>
        <w:rPr>
          <w:spacing w:val="-16"/>
          <w:sz w:val="18"/>
        </w:rPr>
        <w:t> </w:t>
      </w:r>
      <w:r>
        <w:rPr>
          <w:sz w:val="18"/>
        </w:rPr>
        <w:t>Ireland</w:t>
      </w:r>
      <w:r>
        <w:rPr>
          <w:spacing w:val="-15"/>
          <w:sz w:val="18"/>
        </w:rPr>
        <w:t> </w:t>
      </w:r>
      <w:r>
        <w:rPr>
          <w:sz w:val="18"/>
        </w:rPr>
        <w:t>-</w:t>
      </w:r>
      <w:r>
        <w:rPr>
          <w:spacing w:val="-16"/>
          <w:sz w:val="18"/>
        </w:rPr>
        <w:t> </w:t>
      </w:r>
      <w:r>
        <w:rPr>
          <w:sz w:val="18"/>
        </w:rPr>
        <w:t>In</w:t>
      </w:r>
      <w:r>
        <w:rPr>
          <w:spacing w:val="-15"/>
          <w:sz w:val="18"/>
        </w:rPr>
        <w:t> </w:t>
      </w:r>
      <w:r>
        <w:rPr>
          <w:sz w:val="18"/>
        </w:rPr>
        <w:t>the</w:t>
      </w:r>
      <w:r>
        <w:rPr>
          <w:spacing w:val="-16"/>
          <w:sz w:val="18"/>
        </w:rPr>
        <w:t> </w:t>
      </w:r>
      <w:r>
        <w:rPr>
          <w:sz w:val="18"/>
        </w:rPr>
        <w:t>matter</w:t>
      </w:r>
      <w:r>
        <w:rPr>
          <w:spacing w:val="-15"/>
          <w:sz w:val="18"/>
        </w:rPr>
        <w:t> </w:t>
      </w:r>
      <w:r>
        <w:rPr>
          <w:sz w:val="18"/>
        </w:rPr>
        <w:t>of</w:t>
      </w:r>
      <w:r>
        <w:rPr>
          <w:spacing w:val="-16"/>
          <w:sz w:val="18"/>
        </w:rPr>
        <w:t> </w:t>
      </w:r>
      <w:r>
        <w:rPr>
          <w:sz w:val="18"/>
        </w:rPr>
        <w:t>an</w:t>
      </w:r>
      <w:r>
        <w:rPr>
          <w:spacing w:val="-15"/>
          <w:sz w:val="18"/>
        </w:rPr>
        <w:t> </w:t>
      </w:r>
      <w:r>
        <w:rPr>
          <w:sz w:val="18"/>
        </w:rPr>
        <w:t>application</w:t>
      </w:r>
      <w:r>
        <w:rPr>
          <w:spacing w:val="-16"/>
          <w:sz w:val="18"/>
        </w:rPr>
        <w:t> </w:t>
      </w:r>
      <w:r>
        <w:rPr>
          <w:sz w:val="18"/>
        </w:rPr>
        <w:t>by</w:t>
      </w:r>
      <w:r>
        <w:rPr>
          <w:spacing w:val="-15"/>
          <w:sz w:val="18"/>
        </w:rPr>
        <w:t> </w:t>
      </w:r>
      <w:r>
        <w:rPr>
          <w:sz w:val="18"/>
        </w:rPr>
        <w:t>Agnew</w:t>
      </w:r>
      <w:r>
        <w:rPr>
          <w:spacing w:val="-16"/>
          <w:sz w:val="18"/>
        </w:rPr>
        <w:t> </w:t>
      </w:r>
      <w:r>
        <w:rPr>
          <w:sz w:val="18"/>
        </w:rPr>
        <w:t>and</w:t>
      </w:r>
      <w:r>
        <w:rPr>
          <w:spacing w:val="-15"/>
          <w:sz w:val="18"/>
        </w:rPr>
        <w:t> </w:t>
      </w:r>
      <w:r>
        <w:rPr>
          <w:sz w:val="18"/>
        </w:rPr>
        <w:t>others</w:t>
      </w:r>
      <w:r>
        <w:rPr>
          <w:spacing w:val="-16"/>
          <w:sz w:val="18"/>
        </w:rPr>
        <w:t> </w:t>
      </w:r>
      <w:r>
        <w:rPr>
          <w:sz w:val="18"/>
        </w:rPr>
        <w:t>for</w:t>
      </w:r>
      <w:r>
        <w:rPr>
          <w:spacing w:val="-15"/>
          <w:sz w:val="18"/>
        </w:rPr>
        <w:t> </w:t>
      </w:r>
      <w:r>
        <w:rPr>
          <w:sz w:val="18"/>
        </w:rPr>
        <w:t>Judicial</w:t>
      </w:r>
      <w:r>
        <w:rPr>
          <w:spacing w:val="-16"/>
          <w:sz w:val="18"/>
        </w:rPr>
        <w:t> </w:t>
      </w:r>
      <w:r>
        <w:rPr>
          <w:sz w:val="18"/>
        </w:rPr>
        <w:t>Review:</w:t>
      </w:r>
      <w:r>
        <w:rPr>
          <w:spacing w:val="-15"/>
          <w:sz w:val="18"/>
        </w:rPr>
        <w:t> </w:t>
      </w:r>
      <w:r>
        <w:rPr>
          <w:sz w:val="18"/>
        </w:rPr>
        <w:t>Reference by</w:t>
      </w:r>
      <w:r>
        <w:rPr>
          <w:spacing w:val="-1"/>
          <w:sz w:val="18"/>
        </w:rPr>
        <w:t> </w:t>
      </w:r>
      <w:r>
        <w:rPr>
          <w:sz w:val="18"/>
        </w:rPr>
        <w:t>the</w:t>
      </w:r>
      <w:r>
        <w:rPr>
          <w:spacing w:val="-1"/>
          <w:sz w:val="18"/>
        </w:rPr>
        <w:t> </w:t>
      </w:r>
      <w:r>
        <w:rPr>
          <w:sz w:val="18"/>
        </w:rPr>
        <w:t>Court</w:t>
      </w:r>
      <w:r>
        <w:rPr>
          <w:spacing w:val="-1"/>
          <w:sz w:val="18"/>
        </w:rPr>
        <w:t> </w:t>
      </w:r>
      <w:r>
        <w:rPr>
          <w:sz w:val="18"/>
        </w:rPr>
        <w:t>of</w:t>
      </w:r>
      <w:r>
        <w:rPr>
          <w:spacing w:val="-1"/>
          <w:sz w:val="18"/>
        </w:rPr>
        <w:t> </w:t>
      </w:r>
      <w:r>
        <w:rPr>
          <w:sz w:val="18"/>
        </w:rPr>
        <w:t>Appeal</w:t>
      </w:r>
      <w:r>
        <w:rPr>
          <w:spacing w:val="-1"/>
          <w:sz w:val="18"/>
        </w:rPr>
        <w:t> </w:t>
      </w:r>
      <w:r>
        <w:rPr>
          <w:sz w:val="18"/>
        </w:rPr>
        <w:t>(Northern</w:t>
      </w:r>
      <w:r>
        <w:rPr>
          <w:spacing w:val="-1"/>
          <w:sz w:val="18"/>
        </w:rPr>
        <w:t> </w:t>
      </w:r>
      <w:r>
        <w:rPr>
          <w:sz w:val="18"/>
        </w:rPr>
        <w:t>Ireland)</w:t>
      </w:r>
      <w:r>
        <w:rPr>
          <w:spacing w:val="-1"/>
          <w:sz w:val="18"/>
        </w:rPr>
        <w:t> </w:t>
      </w:r>
      <w:r>
        <w:rPr>
          <w:sz w:val="18"/>
        </w:rPr>
        <w:t>–</w:t>
      </w:r>
      <w:r>
        <w:rPr>
          <w:spacing w:val="-1"/>
          <w:sz w:val="18"/>
        </w:rPr>
        <w:t> </w:t>
      </w:r>
      <w:r>
        <w:rPr>
          <w:sz w:val="18"/>
        </w:rPr>
        <w:t>In</w:t>
      </w:r>
      <w:r>
        <w:rPr>
          <w:spacing w:val="-1"/>
          <w:sz w:val="18"/>
        </w:rPr>
        <w:t> </w:t>
      </w:r>
      <w:r>
        <w:rPr>
          <w:sz w:val="18"/>
        </w:rPr>
        <w:t>the</w:t>
      </w:r>
      <w:r>
        <w:rPr>
          <w:spacing w:val="-1"/>
          <w:sz w:val="18"/>
        </w:rPr>
        <w:t> </w:t>
      </w:r>
      <w:r>
        <w:rPr>
          <w:sz w:val="18"/>
        </w:rPr>
        <w:t>matter</w:t>
      </w:r>
      <w:r>
        <w:rPr>
          <w:spacing w:val="-1"/>
          <w:sz w:val="18"/>
        </w:rPr>
        <w:t> </w:t>
      </w:r>
      <w:r>
        <w:rPr>
          <w:sz w:val="18"/>
        </w:rPr>
        <w:t>of</w:t>
      </w:r>
      <w:r>
        <w:rPr>
          <w:spacing w:val="-1"/>
          <w:sz w:val="18"/>
        </w:rPr>
        <w:t> </w:t>
      </w:r>
      <w:r>
        <w:rPr>
          <w:sz w:val="18"/>
        </w:rPr>
        <w:t>an</w:t>
      </w:r>
      <w:r>
        <w:rPr>
          <w:spacing w:val="-1"/>
          <w:sz w:val="18"/>
        </w:rPr>
        <w:t> </w:t>
      </w:r>
      <w:r>
        <w:rPr>
          <w:sz w:val="18"/>
        </w:rPr>
        <w:t>application</w:t>
      </w:r>
      <w:r>
        <w:rPr>
          <w:spacing w:val="-1"/>
          <w:sz w:val="18"/>
        </w:rPr>
        <w:t> </w:t>
      </w:r>
      <w:r>
        <w:rPr>
          <w:sz w:val="18"/>
        </w:rPr>
        <w:t>by</w:t>
      </w:r>
      <w:r>
        <w:rPr>
          <w:spacing w:val="-1"/>
          <w:sz w:val="18"/>
        </w:rPr>
        <w:t> </w:t>
      </w:r>
      <w:r>
        <w:rPr>
          <w:sz w:val="18"/>
        </w:rPr>
        <w:t>Raymond</w:t>
      </w:r>
      <w:r>
        <w:rPr>
          <w:spacing w:val="-1"/>
          <w:sz w:val="18"/>
        </w:rPr>
        <w:t> </w:t>
      </w:r>
      <w:r>
        <w:rPr>
          <w:sz w:val="18"/>
        </w:rPr>
        <w:t>McCord</w:t>
      </w:r>
      <w:r>
        <w:rPr>
          <w:spacing w:val="-1"/>
          <w:sz w:val="18"/>
        </w:rPr>
        <w:t> </w:t>
      </w:r>
      <w:r>
        <w:rPr>
          <w:sz w:val="18"/>
        </w:rPr>
        <w:t>for</w:t>
      </w:r>
      <w:r>
        <w:rPr>
          <w:spacing w:val="-1"/>
          <w:sz w:val="18"/>
        </w:rPr>
        <w:t> </w:t>
      </w:r>
      <w:r>
        <w:rPr>
          <w:sz w:val="18"/>
        </w:rPr>
        <w:t>Judicial Review</w:t>
      </w:r>
      <w:r>
        <w:rPr>
          <w:spacing w:val="-16"/>
          <w:sz w:val="18"/>
        </w:rPr>
        <w:t> </w:t>
      </w:r>
      <w:r>
        <w:rPr>
          <w:sz w:val="18"/>
        </w:rPr>
        <w:t>[2017]</w:t>
      </w:r>
      <w:r>
        <w:rPr>
          <w:spacing w:val="-16"/>
          <w:sz w:val="18"/>
        </w:rPr>
        <w:t> </w:t>
      </w:r>
      <w:r>
        <w:rPr>
          <w:sz w:val="18"/>
        </w:rPr>
        <w:t>UKSC</w:t>
      </w:r>
      <w:r>
        <w:rPr>
          <w:spacing w:val="-16"/>
          <w:sz w:val="18"/>
        </w:rPr>
        <w:t> </w:t>
      </w:r>
      <w:r>
        <w:rPr>
          <w:sz w:val="18"/>
        </w:rPr>
        <w:t>5</w:t>
      </w:r>
      <w:r>
        <w:rPr>
          <w:spacing w:val="-16"/>
          <w:sz w:val="18"/>
        </w:rPr>
        <w:t> </w:t>
      </w:r>
      <w:r>
        <w:rPr>
          <w:sz w:val="18"/>
        </w:rPr>
        <w:t>paragraphs</w:t>
      </w:r>
      <w:r>
        <w:rPr>
          <w:spacing w:val="-16"/>
          <w:sz w:val="18"/>
        </w:rPr>
        <w:t> </w:t>
      </w:r>
      <w:r>
        <w:rPr>
          <w:sz w:val="18"/>
        </w:rPr>
        <w:t>148-149.</w:t>
      </w:r>
    </w:p>
    <w:p>
      <w:pPr>
        <w:pStyle w:val="BodyText"/>
        <w:spacing w:before="3"/>
        <w:rPr>
          <w:sz w:val="14"/>
        </w:rPr>
      </w:pPr>
      <w:r>
        <w:rPr/>
        <mc:AlternateContent>
          <mc:Choice Requires="wps">
            <w:drawing>
              <wp:anchor distT="0" distB="0" distL="0" distR="0" allowOverlap="1" layoutInCell="1" locked="0" behindDoc="1" simplePos="0" relativeHeight="487632384">
                <wp:simplePos x="0" y="0"/>
                <wp:positionH relativeFrom="page">
                  <wp:posOffset>457200</wp:posOffset>
                </wp:positionH>
                <wp:positionV relativeFrom="paragraph">
                  <wp:posOffset>125452</wp:posOffset>
                </wp:positionV>
                <wp:extent cx="6645909" cy="1270"/>
                <wp:effectExtent l="0" t="0" r="0" b="0"/>
                <wp:wrapTopAndBottom/>
                <wp:docPr id="175" name="Graphic 175"/>
                <wp:cNvGraphicFramePr>
                  <a:graphicFrameLocks/>
                </wp:cNvGraphicFramePr>
                <a:graphic>
                  <a:graphicData uri="http://schemas.microsoft.com/office/word/2010/wordprocessingShape">
                    <wps:wsp>
                      <wps:cNvPr id="175" name="Graphic 175"/>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9.878166pt;width:523.3pt;height:.1pt;mso-position-horizontal-relative:page;mso-position-vertical-relative:paragraph;z-index:-15684096;mso-wrap-distance-left:0;mso-wrap-distance-right:0" id="docshape139" coordorigin="720,198" coordsize="10466,0" path="m720,198l11186,198e" filled="false" stroked="true" strokeweight="1pt" strokecolor="#77328a">
                <v:path arrowok="t"/>
                <v:stroke dashstyle="solid"/>
                <w10:wrap type="topAndBottom"/>
              </v:shape>
            </w:pict>
          </mc:Fallback>
        </mc:AlternateContent>
      </w:r>
    </w:p>
    <w:p>
      <w:pPr>
        <w:pStyle w:val="BodyText"/>
        <w:spacing w:before="73"/>
        <w:ind w:left="720"/>
        <w:rPr>
          <w:rFonts w:ascii="Arial Black"/>
        </w:rPr>
      </w:pPr>
      <w:r>
        <w:rPr>
          <w:rFonts w:ascii="Arial Black"/>
          <w:color w:val="77328A"/>
          <w:spacing w:val="-5"/>
          <w:w w:val="95"/>
        </w:rPr>
        <w:t>14</w:t>
      </w:r>
    </w:p>
    <w:p>
      <w:pPr>
        <w:spacing w:after="0"/>
        <w:rPr>
          <w:rFonts w:ascii="Arial Black"/>
        </w:rPr>
        <w:sectPr>
          <w:type w:val="continuous"/>
          <w:pgSz w:w="11910" w:h="16840"/>
          <w:pgMar w:top="1920" w:bottom="280" w:left="0" w:right="500"/>
        </w:sectPr>
      </w:pPr>
    </w:p>
    <w:p>
      <w:pPr>
        <w:spacing w:before="28"/>
        <w:ind w:left="1912" w:right="0" w:firstLine="0"/>
        <w:jc w:val="left"/>
        <w:rPr>
          <w:rFonts w:ascii="Arial Black"/>
          <w:sz w:val="20"/>
        </w:rPr>
      </w:pPr>
      <w:bookmarkStart w:name="_bookmark7" w:id="8"/>
      <w:bookmarkEnd w:id="8"/>
      <w:r>
        <w:rPr/>
      </w: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32896">
                <wp:simplePos x="0" y="0"/>
                <wp:positionH relativeFrom="page">
                  <wp:posOffset>457200</wp:posOffset>
                </wp:positionH>
                <wp:positionV relativeFrom="paragraph">
                  <wp:posOffset>130830</wp:posOffset>
                </wp:positionV>
                <wp:extent cx="6645909" cy="1270"/>
                <wp:effectExtent l="0" t="0" r="0" b="0"/>
                <wp:wrapTopAndBottom/>
                <wp:docPr id="176" name="Graphic 176"/>
                <wp:cNvGraphicFramePr>
                  <a:graphicFrameLocks/>
                </wp:cNvGraphicFramePr>
                <a:graphic>
                  <a:graphicData uri="http://schemas.microsoft.com/office/word/2010/wordprocessingShape">
                    <wps:wsp>
                      <wps:cNvPr id="176" name="Graphic 176"/>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83584;mso-wrap-distance-left:0;mso-wrap-distance-right:0" id="docshape140" coordorigin="720,206" coordsize="10466,0" path="m720,206l11186,206e" filled="false" stroked="true" strokeweight="1pt" strokecolor="#77328a">
                <v:path arrowok="t"/>
                <v:stroke dashstyle="solid"/>
                <w10:wrap type="topAndBottom"/>
              </v:shape>
            </w:pict>
          </mc:Fallback>
        </mc:AlternateContent>
      </w:r>
    </w:p>
    <w:p>
      <w:pPr>
        <w:pStyle w:val="BodyText"/>
        <w:rPr>
          <w:rFonts w:ascii="Arial Black"/>
          <w:sz w:val="20"/>
        </w:rPr>
      </w:pPr>
    </w:p>
    <w:p>
      <w:pPr>
        <w:pStyle w:val="BodyText"/>
        <w:spacing w:before="12"/>
        <w:rPr>
          <w:rFonts w:ascii="Arial Black"/>
          <w:sz w:val="20"/>
        </w:rPr>
      </w:pPr>
    </w:p>
    <w:p>
      <w:pPr>
        <w:pStyle w:val="Heading2"/>
        <w:numPr>
          <w:ilvl w:val="0"/>
          <w:numId w:val="2"/>
        </w:numPr>
        <w:tabs>
          <w:tab w:pos="1446" w:val="left" w:leader="none"/>
        </w:tabs>
        <w:spacing w:line="731" w:lineRule="exact" w:before="0" w:after="0"/>
        <w:ind w:left="1446" w:right="0" w:hanging="699"/>
        <w:jc w:val="left"/>
        <w:rPr>
          <w:color w:val="77328A"/>
        </w:rPr>
      </w:pPr>
      <w:r>
        <w:rPr>
          <w:color w:val="77328A"/>
          <w:w w:val="90"/>
        </w:rPr>
        <w:t>The</w:t>
      </w:r>
      <w:r>
        <w:rPr>
          <w:color w:val="77328A"/>
          <w:spacing w:val="6"/>
        </w:rPr>
        <w:t> </w:t>
      </w:r>
      <w:r>
        <w:rPr>
          <w:color w:val="77328A"/>
          <w:w w:val="90"/>
        </w:rPr>
        <w:t>extent</w:t>
      </w:r>
      <w:r>
        <w:rPr>
          <w:color w:val="77328A"/>
          <w:spacing w:val="9"/>
        </w:rPr>
        <w:t> </w:t>
      </w:r>
      <w:r>
        <w:rPr>
          <w:color w:val="77328A"/>
          <w:w w:val="90"/>
        </w:rPr>
        <w:t>of</w:t>
      </w:r>
      <w:r>
        <w:rPr>
          <w:color w:val="77328A"/>
          <w:spacing w:val="9"/>
        </w:rPr>
        <w:t> </w:t>
      </w:r>
      <w:r>
        <w:rPr>
          <w:color w:val="77328A"/>
          <w:spacing w:val="-5"/>
          <w:w w:val="90"/>
        </w:rPr>
        <w:t>the</w:t>
      </w:r>
    </w:p>
    <w:p>
      <w:pPr>
        <w:spacing w:line="731" w:lineRule="exact" w:before="0"/>
        <w:ind w:left="747" w:right="0" w:firstLine="0"/>
        <w:jc w:val="left"/>
        <w:rPr>
          <w:rFonts w:ascii="Arial Black"/>
          <w:sz w:val="56"/>
        </w:rPr>
      </w:pPr>
      <w:r>
        <w:rPr>
          <w:rFonts w:ascii="Arial Black"/>
          <w:color w:val="77328A"/>
          <w:spacing w:val="-14"/>
          <w:sz w:val="56"/>
        </w:rPr>
        <w:t>non-diminution</w:t>
      </w:r>
      <w:r>
        <w:rPr>
          <w:rFonts w:ascii="Arial Black"/>
          <w:color w:val="77328A"/>
          <w:spacing w:val="-18"/>
          <w:sz w:val="56"/>
        </w:rPr>
        <w:t> </w:t>
      </w:r>
      <w:r>
        <w:rPr>
          <w:rFonts w:ascii="Arial Black"/>
          <w:color w:val="77328A"/>
          <w:spacing w:val="-14"/>
          <w:sz w:val="56"/>
        </w:rPr>
        <w:t>commitment</w:t>
      </w:r>
    </w:p>
    <w:p>
      <w:pPr>
        <w:pStyle w:val="BodyText"/>
        <w:spacing w:before="2"/>
        <w:rPr>
          <w:rFonts w:ascii="Arial Black"/>
          <w:sz w:val="17"/>
        </w:rPr>
      </w:pPr>
      <w:r>
        <w:rPr/>
        <mc:AlternateContent>
          <mc:Choice Requires="wps">
            <w:drawing>
              <wp:anchor distT="0" distB="0" distL="0" distR="0" allowOverlap="1" layoutInCell="1" locked="0" behindDoc="1" simplePos="0" relativeHeight="487633408">
                <wp:simplePos x="0" y="0"/>
                <wp:positionH relativeFrom="page">
                  <wp:posOffset>481799</wp:posOffset>
                </wp:positionH>
                <wp:positionV relativeFrom="paragraph">
                  <wp:posOffset>169327</wp:posOffset>
                </wp:positionV>
                <wp:extent cx="6645909" cy="1270"/>
                <wp:effectExtent l="0" t="0" r="0" b="0"/>
                <wp:wrapTopAndBottom/>
                <wp:docPr id="177" name="Graphic 177"/>
                <wp:cNvGraphicFramePr>
                  <a:graphicFrameLocks/>
                </wp:cNvGraphicFramePr>
                <a:graphic>
                  <a:graphicData uri="http://schemas.microsoft.com/office/word/2010/wordprocessingShape">
                    <wps:wsp>
                      <wps:cNvPr id="177" name="Graphic 177"/>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7.937pt;margin-top:13.332864pt;width:523.3pt;height:.1pt;mso-position-horizontal-relative:page;mso-position-vertical-relative:paragraph;z-index:-15683072;mso-wrap-distance-left:0;mso-wrap-distance-right:0" id="docshape141" coordorigin="759,267" coordsize="10466,0" path="m759,267l11224,267e" filled="false" stroked="true" strokeweight="1pt" strokecolor="#77328a">
                <v:path arrowok="t"/>
                <v:stroke dashstyle="solid"/>
                <w10:wrap type="topAndBottom"/>
              </v:shape>
            </w:pict>
          </mc:Fallback>
        </mc:AlternateContent>
      </w:r>
    </w:p>
    <w:p>
      <w:pPr>
        <w:pStyle w:val="BodyText"/>
        <w:spacing w:before="13"/>
        <w:rPr>
          <w:rFonts w:ascii="Arial Black"/>
          <w:sz w:val="4"/>
        </w:rPr>
      </w:pPr>
    </w:p>
    <w:p>
      <w:pPr>
        <w:spacing w:after="0"/>
        <w:rPr>
          <w:rFonts w:ascii="Arial Black"/>
          <w:sz w:val="4"/>
        </w:rPr>
        <w:sectPr>
          <w:pgSz w:w="11910" w:h="16840"/>
          <w:pgMar w:top="600" w:bottom="280" w:left="0" w:right="500"/>
        </w:sectPr>
      </w:pPr>
    </w:p>
    <w:p>
      <w:pPr>
        <w:spacing w:line="230" w:lineRule="auto" w:before="117"/>
        <w:ind w:left="720" w:right="59" w:firstLine="0"/>
        <w:jc w:val="left"/>
        <w:rPr>
          <w:sz w:val="24"/>
        </w:rPr>
      </w:pPr>
      <w:r>
        <w:rPr>
          <w:sz w:val="24"/>
        </w:rPr>
        <w:t>The UK’s Government’s </w:t>
      </w:r>
      <w:r>
        <w:rPr>
          <w:i/>
          <w:sz w:val="24"/>
        </w:rPr>
        <w:t>UK Government</w:t>
      </w:r>
      <w:r>
        <w:rPr>
          <w:i/>
          <w:sz w:val="24"/>
        </w:rPr>
        <w:t> commitment to “no diminution of rights, safeguards</w:t>
      </w:r>
      <w:r>
        <w:rPr>
          <w:i/>
          <w:spacing w:val="-22"/>
          <w:sz w:val="24"/>
        </w:rPr>
        <w:t> </w:t>
      </w:r>
      <w:r>
        <w:rPr>
          <w:i/>
          <w:sz w:val="24"/>
        </w:rPr>
        <w:t>and</w:t>
      </w:r>
      <w:r>
        <w:rPr>
          <w:i/>
          <w:spacing w:val="-21"/>
          <w:sz w:val="24"/>
        </w:rPr>
        <w:t> </w:t>
      </w:r>
      <w:r>
        <w:rPr>
          <w:i/>
          <w:sz w:val="24"/>
        </w:rPr>
        <w:t>equality</w:t>
      </w:r>
      <w:r>
        <w:rPr>
          <w:i/>
          <w:spacing w:val="-21"/>
          <w:sz w:val="24"/>
        </w:rPr>
        <w:t> </w:t>
      </w:r>
      <w:r>
        <w:rPr>
          <w:i/>
          <w:sz w:val="24"/>
        </w:rPr>
        <w:t>of</w:t>
      </w:r>
      <w:r>
        <w:rPr>
          <w:i/>
          <w:spacing w:val="-21"/>
          <w:sz w:val="24"/>
        </w:rPr>
        <w:t> </w:t>
      </w:r>
      <w:r>
        <w:rPr>
          <w:i/>
          <w:sz w:val="24"/>
        </w:rPr>
        <w:t>opportunity”</w:t>
      </w:r>
      <w:r>
        <w:rPr>
          <w:i/>
          <w:spacing w:val="-21"/>
          <w:sz w:val="24"/>
        </w:rPr>
        <w:t> </w:t>
      </w:r>
      <w:r>
        <w:rPr>
          <w:i/>
          <w:sz w:val="24"/>
        </w:rPr>
        <w:t>in Northern</w:t>
      </w:r>
      <w:r>
        <w:rPr>
          <w:i/>
          <w:spacing w:val="-5"/>
          <w:sz w:val="24"/>
        </w:rPr>
        <w:t> </w:t>
      </w:r>
      <w:r>
        <w:rPr>
          <w:i/>
          <w:sz w:val="24"/>
        </w:rPr>
        <w:t>Ireland:</w:t>
      </w:r>
      <w:r>
        <w:rPr>
          <w:i/>
          <w:spacing w:val="-5"/>
          <w:sz w:val="24"/>
        </w:rPr>
        <w:t> </w:t>
      </w:r>
      <w:r>
        <w:rPr>
          <w:i/>
          <w:sz w:val="24"/>
        </w:rPr>
        <w:t>What</w:t>
      </w:r>
      <w:r>
        <w:rPr>
          <w:i/>
          <w:spacing w:val="-5"/>
          <w:sz w:val="24"/>
        </w:rPr>
        <w:t> </w:t>
      </w:r>
      <w:r>
        <w:rPr>
          <w:i/>
          <w:sz w:val="24"/>
        </w:rPr>
        <w:t>does</w:t>
      </w:r>
      <w:r>
        <w:rPr>
          <w:i/>
          <w:spacing w:val="-5"/>
          <w:sz w:val="24"/>
        </w:rPr>
        <w:t> </w:t>
      </w:r>
      <w:r>
        <w:rPr>
          <w:i/>
          <w:sz w:val="24"/>
        </w:rPr>
        <w:t>it</w:t>
      </w:r>
      <w:r>
        <w:rPr>
          <w:i/>
          <w:spacing w:val="-5"/>
          <w:sz w:val="24"/>
        </w:rPr>
        <w:t> </w:t>
      </w:r>
      <w:r>
        <w:rPr>
          <w:i/>
          <w:sz w:val="24"/>
        </w:rPr>
        <w:t>mean</w:t>
      </w:r>
      <w:r>
        <w:rPr>
          <w:i/>
          <w:spacing w:val="-5"/>
          <w:sz w:val="24"/>
        </w:rPr>
        <w:t> </w:t>
      </w:r>
      <w:r>
        <w:rPr>
          <w:i/>
          <w:sz w:val="24"/>
        </w:rPr>
        <w:t>and how will it be implemented?</w:t>
      </w:r>
      <w:r>
        <w:rPr>
          <w:rFonts w:ascii="Tahoma" w:hAnsi="Tahoma"/>
          <w:b/>
          <w:sz w:val="24"/>
          <w:vertAlign w:val="superscript"/>
        </w:rPr>
        <w:t>24</w:t>
      </w:r>
      <w:r>
        <w:rPr>
          <w:sz w:val="24"/>
          <w:vertAlign w:val="baseline"/>
        </w:rPr>
        <w:t>states </w:t>
      </w:r>
      <w:r>
        <w:rPr>
          <w:w w:val="95"/>
          <w:sz w:val="24"/>
          <w:vertAlign w:val="baseline"/>
        </w:rPr>
        <w:t>:</w:t>
      </w:r>
    </w:p>
    <w:p>
      <w:pPr>
        <w:pStyle w:val="BodyText"/>
        <w:spacing w:line="230" w:lineRule="auto" w:before="280"/>
        <w:ind w:left="1003" w:right="59"/>
      </w:pPr>
      <w:r>
        <w:rPr>
          <w:spacing w:val="-4"/>
        </w:rPr>
        <w:t>10.</w:t>
      </w:r>
      <w:r>
        <w:rPr>
          <w:spacing w:val="-18"/>
        </w:rPr>
        <w:t> </w:t>
      </w:r>
      <w:r>
        <w:rPr>
          <w:spacing w:val="-4"/>
        </w:rPr>
        <w:t>To</w:t>
      </w:r>
      <w:r>
        <w:rPr>
          <w:spacing w:val="-17"/>
        </w:rPr>
        <w:t> </w:t>
      </w:r>
      <w:r>
        <w:rPr>
          <w:spacing w:val="-4"/>
        </w:rPr>
        <w:t>make</w:t>
      </w:r>
      <w:r>
        <w:rPr>
          <w:spacing w:val="-17"/>
        </w:rPr>
        <w:t> </w:t>
      </w:r>
      <w:r>
        <w:rPr>
          <w:spacing w:val="-4"/>
        </w:rPr>
        <w:t>out</w:t>
      </w:r>
      <w:r>
        <w:rPr>
          <w:spacing w:val="-17"/>
        </w:rPr>
        <w:t> </w:t>
      </w:r>
      <w:r>
        <w:rPr>
          <w:spacing w:val="-4"/>
        </w:rPr>
        <w:t>a</w:t>
      </w:r>
      <w:r>
        <w:rPr>
          <w:spacing w:val="-17"/>
        </w:rPr>
        <w:t> </w:t>
      </w:r>
      <w:r>
        <w:rPr>
          <w:spacing w:val="-4"/>
        </w:rPr>
        <w:t>case</w:t>
      </w:r>
      <w:r>
        <w:rPr>
          <w:spacing w:val="-17"/>
        </w:rPr>
        <w:t> </w:t>
      </w:r>
      <w:r>
        <w:rPr>
          <w:spacing w:val="-4"/>
        </w:rPr>
        <w:t>that</w:t>
      </w:r>
      <w:r>
        <w:rPr>
          <w:spacing w:val="-17"/>
        </w:rPr>
        <w:t> </w:t>
      </w:r>
      <w:r>
        <w:rPr>
          <w:spacing w:val="-4"/>
        </w:rPr>
        <w:t>a</w:t>
      </w:r>
      <w:r>
        <w:rPr>
          <w:spacing w:val="-17"/>
        </w:rPr>
        <w:t> </w:t>
      </w:r>
      <w:r>
        <w:rPr>
          <w:spacing w:val="-4"/>
        </w:rPr>
        <w:t>diminution </w:t>
      </w:r>
      <w:r>
        <w:rPr/>
        <w:t>of rights, safeguards or equality of opportunity has occurred, it will be necessary</w:t>
      </w:r>
      <w:r>
        <w:rPr>
          <w:spacing w:val="-14"/>
        </w:rPr>
        <w:t> </w:t>
      </w:r>
      <w:r>
        <w:rPr/>
        <w:t>to</w:t>
      </w:r>
      <w:r>
        <w:rPr>
          <w:spacing w:val="-14"/>
        </w:rPr>
        <w:t> </w:t>
      </w:r>
      <w:r>
        <w:rPr/>
        <w:t>evidence</w:t>
      </w:r>
      <w:r>
        <w:rPr>
          <w:spacing w:val="-14"/>
        </w:rPr>
        <w:t> </w:t>
      </w:r>
      <w:r>
        <w:rPr/>
        <w:t>(i)</w:t>
      </w:r>
      <w:r>
        <w:rPr>
          <w:spacing w:val="-14"/>
        </w:rPr>
        <w:t> </w:t>
      </w:r>
      <w:r>
        <w:rPr/>
        <w:t>that</w:t>
      </w:r>
      <w:r>
        <w:rPr>
          <w:spacing w:val="-14"/>
        </w:rPr>
        <w:t> </w:t>
      </w:r>
      <w:r>
        <w:rPr/>
        <w:t>the</w:t>
      </w:r>
      <w:r>
        <w:rPr>
          <w:spacing w:val="-14"/>
        </w:rPr>
        <w:t> </w:t>
      </w:r>
      <w:r>
        <w:rPr/>
        <w:t>right, safeguard or equality of opportunity provision or protection is covered by the</w:t>
      </w:r>
      <w:r>
        <w:rPr>
          <w:spacing w:val="-5"/>
        </w:rPr>
        <w:t> </w:t>
      </w:r>
      <w:r>
        <w:rPr/>
        <w:t>relevant</w:t>
      </w:r>
      <w:r>
        <w:rPr>
          <w:spacing w:val="-5"/>
        </w:rPr>
        <w:t> </w:t>
      </w:r>
      <w:r>
        <w:rPr/>
        <w:t>chapter</w:t>
      </w:r>
      <w:r>
        <w:rPr>
          <w:spacing w:val="-5"/>
        </w:rPr>
        <w:t> </w:t>
      </w:r>
      <w:r>
        <w:rPr/>
        <w:t>of</w:t>
      </w:r>
      <w:r>
        <w:rPr>
          <w:spacing w:val="-5"/>
        </w:rPr>
        <w:t> </w:t>
      </w:r>
      <w:r>
        <w:rPr/>
        <w:t>the</w:t>
      </w:r>
      <w:r>
        <w:rPr>
          <w:spacing w:val="-5"/>
        </w:rPr>
        <w:t> </w:t>
      </w:r>
      <w:r>
        <w:rPr/>
        <w:t>Agreement;</w:t>
      </w:r>
    </w:p>
    <w:p>
      <w:pPr>
        <w:pStyle w:val="BodyText"/>
        <w:spacing w:line="230" w:lineRule="auto" w:before="1"/>
        <w:ind w:left="1003" w:right="137"/>
      </w:pPr>
      <w:r>
        <w:rPr/>
        <w:t>(ii) that it was enshrined or given</w:t>
      </w:r>
      <w:r>
        <w:rPr/>
        <w:t> effect to in the domestic legal order in Northern Ireland on or before the last day of the transition period; and (iii) that</w:t>
      </w:r>
      <w:r>
        <w:rPr>
          <w:spacing w:val="-16"/>
        </w:rPr>
        <w:t> </w:t>
      </w:r>
      <w:r>
        <w:rPr/>
        <w:t>the</w:t>
      </w:r>
      <w:r>
        <w:rPr>
          <w:spacing w:val="-15"/>
        </w:rPr>
        <w:t> </w:t>
      </w:r>
      <w:r>
        <w:rPr/>
        <w:t>alleged</w:t>
      </w:r>
      <w:r>
        <w:rPr>
          <w:spacing w:val="-15"/>
        </w:rPr>
        <w:t> </w:t>
      </w:r>
      <w:r>
        <w:rPr/>
        <w:t>diminution</w:t>
      </w:r>
      <w:r>
        <w:rPr>
          <w:spacing w:val="-16"/>
        </w:rPr>
        <w:t> </w:t>
      </w:r>
      <w:r>
        <w:rPr/>
        <w:t>occurred</w:t>
      </w:r>
      <w:r>
        <w:rPr>
          <w:spacing w:val="-15"/>
        </w:rPr>
        <w:t> </w:t>
      </w:r>
      <w:r>
        <w:rPr>
          <w:spacing w:val="-5"/>
        </w:rPr>
        <w:t>as</w:t>
      </w:r>
    </w:p>
    <w:p>
      <w:pPr>
        <w:pStyle w:val="BodyText"/>
        <w:spacing w:line="230" w:lineRule="auto"/>
        <w:ind w:left="1003"/>
      </w:pPr>
      <w:r>
        <w:rPr/>
        <w:t>a</w:t>
      </w:r>
      <w:r>
        <w:rPr>
          <w:spacing w:val="-7"/>
        </w:rPr>
        <w:t> </w:t>
      </w:r>
      <w:r>
        <w:rPr/>
        <w:t>result</w:t>
      </w:r>
      <w:r>
        <w:rPr>
          <w:spacing w:val="-7"/>
        </w:rPr>
        <w:t> </w:t>
      </w:r>
      <w:r>
        <w:rPr/>
        <w:t>of</w:t>
      </w:r>
      <w:r>
        <w:rPr>
          <w:spacing w:val="-7"/>
        </w:rPr>
        <w:t> </w:t>
      </w:r>
      <w:r>
        <w:rPr/>
        <w:t>the</w:t>
      </w:r>
      <w:r>
        <w:rPr>
          <w:spacing w:val="-7"/>
        </w:rPr>
        <w:t> </w:t>
      </w:r>
      <w:r>
        <w:rPr/>
        <w:t>UK’s</w:t>
      </w:r>
      <w:r>
        <w:rPr>
          <w:spacing w:val="-7"/>
        </w:rPr>
        <w:t> </w:t>
      </w:r>
      <w:r>
        <w:rPr/>
        <w:t>withdrawal</w:t>
      </w:r>
      <w:r>
        <w:rPr>
          <w:spacing w:val="-7"/>
        </w:rPr>
        <w:t> </w:t>
      </w:r>
      <w:r>
        <w:rPr/>
        <w:t>from</w:t>
      </w:r>
      <w:r>
        <w:rPr>
          <w:spacing w:val="-7"/>
        </w:rPr>
        <w:t> </w:t>
      </w:r>
      <w:r>
        <w:rPr/>
        <w:t>the EU,</w:t>
      </w:r>
      <w:r>
        <w:rPr>
          <w:spacing w:val="-4"/>
        </w:rPr>
        <w:t> </w:t>
      </w:r>
      <w:r>
        <w:rPr/>
        <w:t>or,</w:t>
      </w:r>
      <w:r>
        <w:rPr>
          <w:spacing w:val="-4"/>
        </w:rPr>
        <w:t> </w:t>
      </w:r>
      <w:r>
        <w:rPr/>
        <w:t>in</w:t>
      </w:r>
      <w:r>
        <w:rPr>
          <w:spacing w:val="-4"/>
        </w:rPr>
        <w:t> </w:t>
      </w:r>
      <w:r>
        <w:rPr/>
        <w:t>other</w:t>
      </w:r>
      <w:r>
        <w:rPr>
          <w:spacing w:val="-4"/>
        </w:rPr>
        <w:t> </w:t>
      </w:r>
      <w:r>
        <w:rPr/>
        <w:t>words,</w:t>
      </w:r>
      <w:r>
        <w:rPr>
          <w:spacing w:val="-4"/>
        </w:rPr>
        <w:t> </w:t>
      </w:r>
      <w:r>
        <w:rPr/>
        <w:t>that</w:t>
      </w:r>
      <w:r>
        <w:rPr>
          <w:spacing w:val="-4"/>
        </w:rPr>
        <w:t> </w:t>
      </w:r>
      <w:r>
        <w:rPr/>
        <w:t>the</w:t>
      </w:r>
      <w:r>
        <w:rPr>
          <w:spacing w:val="-4"/>
        </w:rPr>
        <w:t> </w:t>
      </w:r>
      <w:r>
        <w:rPr/>
        <w:t>alleged diminution</w:t>
      </w:r>
      <w:r>
        <w:rPr>
          <w:spacing w:val="-17"/>
        </w:rPr>
        <w:t> </w:t>
      </w:r>
      <w:r>
        <w:rPr/>
        <w:t>would</w:t>
      </w:r>
      <w:r>
        <w:rPr>
          <w:spacing w:val="-17"/>
        </w:rPr>
        <w:t> </w:t>
      </w:r>
      <w:r>
        <w:rPr/>
        <w:t>not</w:t>
      </w:r>
      <w:r>
        <w:rPr>
          <w:spacing w:val="-17"/>
        </w:rPr>
        <w:t> </w:t>
      </w:r>
      <w:r>
        <w:rPr/>
        <w:t>have</w:t>
      </w:r>
      <w:r>
        <w:rPr>
          <w:spacing w:val="-17"/>
        </w:rPr>
        <w:t> </w:t>
      </w:r>
      <w:r>
        <w:rPr/>
        <w:t>occurred</w:t>
      </w:r>
      <w:r>
        <w:rPr>
          <w:spacing w:val="-17"/>
        </w:rPr>
        <w:t> </w:t>
      </w:r>
      <w:r>
        <w:rPr/>
        <w:t>had the UK remained in the EU</w:t>
      </w:r>
    </w:p>
    <w:p>
      <w:pPr>
        <w:spacing w:line="276" w:lineRule="exact" w:before="0"/>
        <w:ind w:left="1003" w:right="0" w:firstLine="0"/>
        <w:jc w:val="left"/>
        <w:rPr>
          <w:sz w:val="24"/>
        </w:rPr>
      </w:pPr>
      <w:r>
        <w:rPr>
          <w:spacing w:val="-5"/>
          <w:sz w:val="24"/>
        </w:rPr>
        <w:t>[…]</w:t>
      </w:r>
    </w:p>
    <w:p>
      <w:pPr>
        <w:pStyle w:val="BodyText"/>
        <w:spacing w:line="230" w:lineRule="auto" w:before="4"/>
        <w:ind w:left="1003" w:right="26"/>
      </w:pPr>
      <w:r>
        <w:rPr/>
        <w:t>14.</w:t>
      </w:r>
      <w:r>
        <w:rPr>
          <w:spacing w:val="-9"/>
        </w:rPr>
        <w:t> </w:t>
      </w:r>
      <w:r>
        <w:rPr/>
        <w:t>[…]</w:t>
      </w:r>
      <w:r>
        <w:rPr>
          <w:spacing w:val="-9"/>
        </w:rPr>
        <w:t> </w:t>
      </w:r>
      <w:r>
        <w:rPr/>
        <w:t>The</w:t>
      </w:r>
      <w:r>
        <w:rPr>
          <w:spacing w:val="-9"/>
        </w:rPr>
        <w:t> </w:t>
      </w:r>
      <w:r>
        <w:rPr/>
        <w:t>Charter</w:t>
      </w:r>
      <w:r>
        <w:rPr>
          <w:spacing w:val="-9"/>
        </w:rPr>
        <w:t> </w:t>
      </w:r>
      <w:r>
        <w:rPr/>
        <w:t>did</w:t>
      </w:r>
      <w:r>
        <w:rPr>
          <w:spacing w:val="-9"/>
        </w:rPr>
        <w:t> </w:t>
      </w:r>
      <w:r>
        <w:rPr/>
        <w:t>not</w:t>
      </w:r>
      <w:r>
        <w:rPr>
          <w:spacing w:val="-9"/>
        </w:rPr>
        <w:t> </w:t>
      </w:r>
      <w:r>
        <w:rPr/>
        <w:t>create</w:t>
      </w:r>
      <w:r>
        <w:rPr>
          <w:spacing w:val="-9"/>
        </w:rPr>
        <w:t> </w:t>
      </w:r>
      <w:r>
        <w:rPr/>
        <w:t>any new</w:t>
      </w:r>
      <w:r>
        <w:rPr>
          <w:spacing w:val="-4"/>
        </w:rPr>
        <w:t> </w:t>
      </w:r>
      <w:r>
        <w:rPr/>
        <w:t>rights,</w:t>
      </w:r>
      <w:r>
        <w:rPr>
          <w:spacing w:val="-4"/>
        </w:rPr>
        <w:t> </w:t>
      </w:r>
      <w:r>
        <w:rPr/>
        <w:t>but</w:t>
      </w:r>
      <w:r>
        <w:rPr>
          <w:spacing w:val="-4"/>
        </w:rPr>
        <w:t> </w:t>
      </w:r>
      <w:r>
        <w:rPr/>
        <w:t>was</w:t>
      </w:r>
      <w:r>
        <w:rPr>
          <w:spacing w:val="-4"/>
        </w:rPr>
        <w:t> </w:t>
      </w:r>
      <w:r>
        <w:rPr/>
        <w:t>instead</w:t>
      </w:r>
      <w:r>
        <w:rPr>
          <w:spacing w:val="-4"/>
        </w:rPr>
        <w:t> </w:t>
      </w:r>
      <w:r>
        <w:rPr/>
        <w:t>intended</w:t>
      </w:r>
      <w:r>
        <w:rPr>
          <w:spacing w:val="-4"/>
        </w:rPr>
        <w:t> </w:t>
      </w:r>
      <w:r>
        <w:rPr/>
        <w:t>to catalogue</w:t>
      </w:r>
      <w:r>
        <w:rPr>
          <w:spacing w:val="-22"/>
        </w:rPr>
        <w:t> </w:t>
      </w:r>
      <w:r>
        <w:rPr/>
        <w:t>the</w:t>
      </w:r>
      <w:r>
        <w:rPr>
          <w:spacing w:val="-21"/>
        </w:rPr>
        <w:t> </w:t>
      </w:r>
      <w:r>
        <w:rPr/>
        <w:t>rights</w:t>
      </w:r>
      <w:r>
        <w:rPr>
          <w:spacing w:val="-21"/>
        </w:rPr>
        <w:t> </w:t>
      </w:r>
      <w:r>
        <w:rPr/>
        <w:t>that</w:t>
      </w:r>
      <w:r>
        <w:rPr>
          <w:spacing w:val="-21"/>
        </w:rPr>
        <w:t> </w:t>
      </w:r>
      <w:r>
        <w:rPr/>
        <w:t>already</w:t>
      </w:r>
      <w:r>
        <w:rPr>
          <w:spacing w:val="-21"/>
        </w:rPr>
        <w:t> </w:t>
      </w:r>
      <w:r>
        <w:rPr/>
        <w:t>existed in EU law. Those rights, codified by</w:t>
      </w:r>
    </w:p>
    <w:p>
      <w:pPr>
        <w:pStyle w:val="BodyText"/>
        <w:spacing w:line="230" w:lineRule="auto"/>
        <w:ind w:left="1003" w:right="26"/>
      </w:pPr>
      <w:r>
        <w:rPr/>
        <w:t>the Charter, came from a wide variety</w:t>
      </w:r>
      <w:r>
        <w:rPr/>
        <w:t> of sources, including the treaties, EU </w:t>
      </w:r>
      <w:r>
        <w:rPr>
          <w:spacing w:val="-2"/>
        </w:rPr>
        <w:t>legislation</w:t>
      </w:r>
      <w:r>
        <w:rPr>
          <w:spacing w:val="-17"/>
        </w:rPr>
        <w:t> </w:t>
      </w:r>
      <w:r>
        <w:rPr>
          <w:spacing w:val="-2"/>
        </w:rPr>
        <w:t>and</w:t>
      </w:r>
      <w:r>
        <w:rPr>
          <w:spacing w:val="-17"/>
        </w:rPr>
        <w:t> </w:t>
      </w:r>
      <w:r>
        <w:rPr>
          <w:spacing w:val="-2"/>
        </w:rPr>
        <w:t>case</w:t>
      </w:r>
      <w:r>
        <w:rPr>
          <w:spacing w:val="-16"/>
        </w:rPr>
        <w:t> </w:t>
      </w:r>
      <w:r>
        <w:rPr>
          <w:spacing w:val="-2"/>
        </w:rPr>
        <w:t>law,</w:t>
      </w:r>
      <w:r>
        <w:rPr>
          <w:spacing w:val="-17"/>
        </w:rPr>
        <w:t> </w:t>
      </w:r>
      <w:r>
        <w:rPr>
          <w:spacing w:val="-2"/>
        </w:rPr>
        <w:t>that</w:t>
      </w:r>
      <w:r>
        <w:rPr>
          <w:spacing w:val="-16"/>
        </w:rPr>
        <w:t> </w:t>
      </w:r>
      <w:r>
        <w:rPr>
          <w:spacing w:val="-2"/>
        </w:rPr>
        <w:t>recognised</w:t>
      </w:r>
    </w:p>
    <w:p>
      <w:pPr>
        <w:pStyle w:val="BodyText"/>
        <w:spacing w:line="230" w:lineRule="auto"/>
        <w:ind w:left="1003"/>
      </w:pPr>
      <w:r>
        <w:rPr>
          <w:spacing w:val="-2"/>
        </w:rPr>
        <w:t>fundamental</w:t>
      </w:r>
      <w:r>
        <w:rPr>
          <w:spacing w:val="-16"/>
        </w:rPr>
        <w:t> </w:t>
      </w:r>
      <w:r>
        <w:rPr>
          <w:spacing w:val="-2"/>
        </w:rPr>
        <w:t>rights</w:t>
      </w:r>
      <w:r>
        <w:rPr>
          <w:spacing w:val="-16"/>
        </w:rPr>
        <w:t> </w:t>
      </w:r>
      <w:r>
        <w:rPr>
          <w:spacing w:val="-2"/>
        </w:rPr>
        <w:t>as</w:t>
      </w:r>
      <w:r>
        <w:rPr>
          <w:spacing w:val="-16"/>
        </w:rPr>
        <w:t> </w:t>
      </w:r>
      <w:r>
        <w:rPr>
          <w:spacing w:val="-2"/>
        </w:rPr>
        <w:t>general</w:t>
      </w:r>
      <w:r>
        <w:rPr>
          <w:spacing w:val="-16"/>
        </w:rPr>
        <w:t> </w:t>
      </w:r>
      <w:r>
        <w:rPr>
          <w:spacing w:val="-2"/>
        </w:rPr>
        <w:t>principles. </w:t>
      </w:r>
      <w:r>
        <w:rPr/>
        <w:t>We have brought EU underlying rights and principles into our domestic legal regime by the EU (Withdrawal) Act 2018.</w:t>
      </w:r>
      <w:r>
        <w:rPr>
          <w:spacing w:val="-10"/>
        </w:rPr>
        <w:t> </w:t>
      </w:r>
      <w:r>
        <w:rPr/>
        <w:t>As</w:t>
      </w:r>
      <w:r>
        <w:rPr>
          <w:spacing w:val="-10"/>
        </w:rPr>
        <w:t> </w:t>
      </w:r>
      <w:r>
        <w:rPr/>
        <w:t>a</w:t>
      </w:r>
      <w:r>
        <w:rPr>
          <w:spacing w:val="-10"/>
        </w:rPr>
        <w:t> </w:t>
      </w:r>
      <w:r>
        <w:rPr/>
        <w:t>result,</w:t>
      </w:r>
      <w:r>
        <w:rPr>
          <w:spacing w:val="-10"/>
        </w:rPr>
        <w:t> </w:t>
      </w:r>
      <w:r>
        <w:rPr/>
        <w:t>where</w:t>
      </w:r>
      <w:r>
        <w:rPr>
          <w:spacing w:val="-10"/>
        </w:rPr>
        <w:t> </w:t>
      </w:r>
      <w:r>
        <w:rPr/>
        <w:t>the</w:t>
      </w:r>
      <w:r>
        <w:rPr>
          <w:spacing w:val="-10"/>
        </w:rPr>
        <w:t> </w:t>
      </w:r>
      <w:r>
        <w:rPr/>
        <w:t>rights</w:t>
      </w:r>
      <w:r>
        <w:rPr>
          <w:spacing w:val="-10"/>
        </w:rPr>
        <w:t> </w:t>
      </w:r>
      <w:r>
        <w:rPr/>
        <w:t>and </w:t>
      </w:r>
      <w:r>
        <w:rPr>
          <w:spacing w:val="-2"/>
        </w:rPr>
        <w:t>principles</w:t>
      </w:r>
      <w:r>
        <w:rPr>
          <w:spacing w:val="-14"/>
        </w:rPr>
        <w:t> </w:t>
      </w:r>
      <w:r>
        <w:rPr>
          <w:spacing w:val="-2"/>
        </w:rPr>
        <w:t>underpinning</w:t>
      </w:r>
      <w:r>
        <w:rPr>
          <w:spacing w:val="-14"/>
        </w:rPr>
        <w:t> </w:t>
      </w:r>
      <w:r>
        <w:rPr>
          <w:spacing w:val="-2"/>
        </w:rPr>
        <w:t>the</w:t>
      </w:r>
      <w:r>
        <w:rPr>
          <w:spacing w:val="-14"/>
        </w:rPr>
        <w:t> </w:t>
      </w:r>
      <w:r>
        <w:rPr>
          <w:spacing w:val="-2"/>
        </w:rPr>
        <w:t>Charter</w:t>
      </w:r>
      <w:r>
        <w:rPr>
          <w:spacing w:val="-14"/>
        </w:rPr>
        <w:t> </w:t>
      </w:r>
      <w:r>
        <w:rPr>
          <w:spacing w:val="-2"/>
        </w:rPr>
        <w:t>exist </w:t>
      </w:r>
      <w:r>
        <w:rPr/>
        <w:t>elsewhere in directly applicable EU law, or EU law which has been implemented </w:t>
      </w:r>
      <w:r>
        <w:rPr>
          <w:spacing w:val="-2"/>
        </w:rPr>
        <w:t>in</w:t>
      </w:r>
      <w:r>
        <w:rPr>
          <w:spacing w:val="-17"/>
        </w:rPr>
        <w:t> </w:t>
      </w:r>
      <w:r>
        <w:rPr>
          <w:spacing w:val="-2"/>
        </w:rPr>
        <w:t>domestic</w:t>
      </w:r>
      <w:r>
        <w:rPr>
          <w:spacing w:val="-17"/>
        </w:rPr>
        <w:t> </w:t>
      </w:r>
      <w:r>
        <w:rPr>
          <w:spacing w:val="-2"/>
        </w:rPr>
        <w:t>law,</w:t>
      </w:r>
      <w:r>
        <w:rPr>
          <w:spacing w:val="-17"/>
        </w:rPr>
        <w:t> </w:t>
      </w:r>
      <w:r>
        <w:rPr>
          <w:spacing w:val="-2"/>
        </w:rPr>
        <w:t>or</w:t>
      </w:r>
      <w:r>
        <w:rPr>
          <w:spacing w:val="-17"/>
        </w:rPr>
        <w:t> </w:t>
      </w:r>
      <w:r>
        <w:rPr>
          <w:spacing w:val="-2"/>
        </w:rPr>
        <w:t>retained</w:t>
      </w:r>
      <w:r>
        <w:rPr>
          <w:spacing w:val="-17"/>
        </w:rPr>
        <w:t> </w:t>
      </w:r>
      <w:r>
        <w:rPr>
          <w:spacing w:val="-2"/>
        </w:rPr>
        <w:t>EU</w:t>
      </w:r>
      <w:r>
        <w:rPr>
          <w:spacing w:val="-17"/>
        </w:rPr>
        <w:t> </w:t>
      </w:r>
      <w:r>
        <w:rPr>
          <w:spacing w:val="-2"/>
        </w:rPr>
        <w:t>case</w:t>
      </w:r>
      <w:r>
        <w:rPr>
          <w:spacing w:val="-17"/>
        </w:rPr>
        <w:t> </w:t>
      </w:r>
      <w:r>
        <w:rPr>
          <w:spacing w:val="-2"/>
        </w:rPr>
        <w:t>law, </w:t>
      </w:r>
      <w:r>
        <w:rPr/>
        <w:t>that law will continue to be operational.</w:t>
      </w:r>
    </w:p>
    <w:p>
      <w:pPr>
        <w:pStyle w:val="BodyText"/>
        <w:spacing w:line="230" w:lineRule="auto" w:before="101"/>
        <w:ind w:left="483" w:right="377"/>
      </w:pPr>
      <w:r>
        <w:rPr/>
        <w:br w:type="column"/>
      </w:r>
      <w:r>
        <w:rPr/>
        <w:t>In addition, the Act requires our domestic courts to interpret retained EU law that has not been modified in accordance</w:t>
      </w:r>
      <w:r>
        <w:rPr>
          <w:spacing w:val="-18"/>
        </w:rPr>
        <w:t> </w:t>
      </w:r>
      <w:r>
        <w:rPr/>
        <w:t>with</w:t>
      </w:r>
      <w:r>
        <w:rPr>
          <w:spacing w:val="-18"/>
        </w:rPr>
        <w:t> </w:t>
      </w:r>
      <w:r>
        <w:rPr/>
        <w:t>the</w:t>
      </w:r>
      <w:r>
        <w:rPr>
          <w:spacing w:val="-18"/>
        </w:rPr>
        <w:t> </w:t>
      </w:r>
      <w:r>
        <w:rPr/>
        <w:t>general</w:t>
      </w:r>
      <w:r>
        <w:rPr>
          <w:spacing w:val="-18"/>
        </w:rPr>
        <w:t> </w:t>
      </w:r>
      <w:r>
        <w:rPr/>
        <w:t>principles of EU law as those principles existed immediately before the end of the transition period.</w:t>
      </w:r>
    </w:p>
    <w:p>
      <w:pPr>
        <w:pStyle w:val="BodyText"/>
        <w:spacing w:line="230" w:lineRule="auto" w:before="280"/>
        <w:ind w:left="483" w:right="377"/>
      </w:pPr>
      <w:r>
        <w:rPr>
          <w:spacing w:val="-4"/>
        </w:rPr>
        <w:t>15.</w:t>
      </w:r>
      <w:r>
        <w:rPr>
          <w:spacing w:val="-18"/>
        </w:rPr>
        <w:t> </w:t>
      </w:r>
      <w:r>
        <w:rPr>
          <w:spacing w:val="-4"/>
        </w:rPr>
        <w:t>In</w:t>
      </w:r>
      <w:r>
        <w:rPr>
          <w:spacing w:val="-17"/>
        </w:rPr>
        <w:t> </w:t>
      </w:r>
      <w:r>
        <w:rPr>
          <w:spacing w:val="-4"/>
        </w:rPr>
        <w:t>the</w:t>
      </w:r>
      <w:r>
        <w:rPr>
          <w:spacing w:val="-17"/>
        </w:rPr>
        <w:t> </w:t>
      </w:r>
      <w:r>
        <w:rPr>
          <w:spacing w:val="-4"/>
        </w:rPr>
        <w:t>context</w:t>
      </w:r>
      <w:r>
        <w:rPr>
          <w:spacing w:val="-17"/>
        </w:rPr>
        <w:t> </w:t>
      </w:r>
      <w:r>
        <w:rPr>
          <w:spacing w:val="-4"/>
        </w:rPr>
        <w:t>of</w:t>
      </w:r>
      <w:r>
        <w:rPr>
          <w:spacing w:val="-17"/>
        </w:rPr>
        <w:t> </w:t>
      </w:r>
      <w:r>
        <w:rPr>
          <w:spacing w:val="-4"/>
        </w:rPr>
        <w:t>the</w:t>
      </w:r>
      <w:r>
        <w:rPr>
          <w:spacing w:val="-17"/>
        </w:rPr>
        <w:t> </w:t>
      </w:r>
      <w:r>
        <w:rPr>
          <w:spacing w:val="-4"/>
        </w:rPr>
        <w:t>‘no</w:t>
      </w:r>
      <w:r>
        <w:rPr>
          <w:spacing w:val="-17"/>
        </w:rPr>
        <w:t> </w:t>
      </w:r>
      <w:r>
        <w:rPr>
          <w:spacing w:val="-4"/>
        </w:rPr>
        <w:t>diminution</w:t>
      </w:r>
      <w:r>
        <w:rPr>
          <w:spacing w:val="-4"/>
        </w:rPr>
        <w:t>’</w:t>
      </w:r>
      <w:r>
        <w:rPr>
          <w:spacing w:val="-4"/>
        </w:rPr>
        <w:t> </w:t>
      </w:r>
      <w:r>
        <w:rPr/>
        <w:t>commitment, this means that, to the extent that a substantive Charter</w:t>
      </w:r>
    </w:p>
    <w:p>
      <w:pPr>
        <w:pStyle w:val="BodyText"/>
        <w:spacing w:line="230" w:lineRule="auto"/>
        <w:ind w:left="483" w:right="174"/>
      </w:pPr>
      <w:r>
        <w:rPr/>
        <w:t>right, as captured in retained EU or domestic</w:t>
      </w:r>
      <w:r>
        <w:rPr>
          <w:spacing w:val="-2"/>
        </w:rPr>
        <w:t> </w:t>
      </w:r>
      <w:r>
        <w:rPr/>
        <w:t>law,</w:t>
      </w:r>
      <w:r>
        <w:rPr>
          <w:spacing w:val="-2"/>
        </w:rPr>
        <w:t> </w:t>
      </w:r>
      <w:r>
        <w:rPr/>
        <w:t>is</w:t>
      </w:r>
      <w:r>
        <w:rPr>
          <w:spacing w:val="-2"/>
        </w:rPr>
        <w:t> </w:t>
      </w:r>
      <w:r>
        <w:rPr/>
        <w:t>relevant</w:t>
      </w:r>
      <w:r>
        <w:rPr>
          <w:spacing w:val="-2"/>
        </w:rPr>
        <w:t> </w:t>
      </w:r>
      <w:r>
        <w:rPr/>
        <w:t>to</w:t>
      </w:r>
      <w:r>
        <w:rPr>
          <w:spacing w:val="-2"/>
        </w:rPr>
        <w:t> </w:t>
      </w:r>
      <w:r>
        <w:rPr/>
        <w:t>a</w:t>
      </w:r>
      <w:r>
        <w:rPr>
          <w:spacing w:val="-2"/>
        </w:rPr>
        <w:t> </w:t>
      </w:r>
      <w:r>
        <w:rPr/>
        <w:t>right</w:t>
      </w:r>
      <w:r>
        <w:rPr>
          <w:spacing w:val="-2"/>
        </w:rPr>
        <w:t> </w:t>
      </w:r>
      <w:r>
        <w:rPr/>
        <w:t>in</w:t>
      </w:r>
      <w:r>
        <w:rPr/>
        <w:t> the “Rights, Safeguards and Equality of Opportunity”</w:t>
      </w:r>
      <w:r>
        <w:rPr>
          <w:spacing w:val="-15"/>
        </w:rPr>
        <w:t> </w:t>
      </w:r>
      <w:r>
        <w:rPr/>
        <w:t>chapter</w:t>
      </w:r>
      <w:r>
        <w:rPr>
          <w:spacing w:val="-15"/>
        </w:rPr>
        <w:t> </w:t>
      </w:r>
      <w:r>
        <w:rPr/>
        <w:t>of</w:t>
      </w:r>
      <w:r>
        <w:rPr>
          <w:spacing w:val="-15"/>
        </w:rPr>
        <w:t> </w:t>
      </w:r>
      <w:r>
        <w:rPr/>
        <w:t>the</w:t>
      </w:r>
      <w:r>
        <w:rPr>
          <w:spacing w:val="-15"/>
        </w:rPr>
        <w:t> </w:t>
      </w:r>
      <w:r>
        <w:rPr/>
        <w:t>Agreement, that right cannot be diminished as a result of the UK leaving the EU.</w:t>
      </w:r>
    </w:p>
    <w:p>
      <w:pPr>
        <w:pStyle w:val="BodyText"/>
        <w:spacing w:line="230" w:lineRule="auto" w:before="280"/>
        <w:ind w:left="199" w:right="377"/>
      </w:pPr>
      <w:r>
        <w:rPr/>
        <w:t>What</w:t>
      </w:r>
      <w:r>
        <w:rPr>
          <w:spacing w:val="-13"/>
        </w:rPr>
        <w:t> </w:t>
      </w:r>
      <w:r>
        <w:rPr/>
        <w:t>of</w:t>
      </w:r>
      <w:r>
        <w:rPr>
          <w:spacing w:val="-13"/>
        </w:rPr>
        <w:t> </w:t>
      </w:r>
      <w:r>
        <w:rPr/>
        <w:t>the</w:t>
      </w:r>
      <w:r>
        <w:rPr>
          <w:spacing w:val="-13"/>
        </w:rPr>
        <w:t> </w:t>
      </w:r>
      <w:r>
        <w:rPr/>
        <w:t>directly</w:t>
      </w:r>
      <w:r>
        <w:rPr>
          <w:spacing w:val="-13"/>
        </w:rPr>
        <w:t> </w:t>
      </w:r>
      <w:r>
        <w:rPr/>
        <w:t>effective</w:t>
      </w:r>
      <w:r>
        <w:rPr>
          <w:spacing w:val="-13"/>
        </w:rPr>
        <w:t> </w:t>
      </w:r>
      <w:r>
        <w:rPr/>
        <w:t>provisions of the directives of the asylum acquis that have not been given direct effect prior to Brexit?</w:t>
      </w:r>
    </w:p>
    <w:p>
      <w:pPr>
        <w:pStyle w:val="BodyText"/>
        <w:spacing w:line="230" w:lineRule="auto" w:before="280"/>
        <w:ind w:left="199" w:right="174"/>
      </w:pPr>
      <w:r>
        <w:rPr/>
        <w:t>The</w:t>
      </w:r>
      <w:r>
        <w:rPr>
          <w:spacing w:val="-22"/>
        </w:rPr>
        <w:t> </w:t>
      </w:r>
      <w:r>
        <w:rPr/>
        <w:t>government’s</w:t>
      </w:r>
      <w:r>
        <w:rPr>
          <w:spacing w:val="-21"/>
        </w:rPr>
        <w:t> </w:t>
      </w:r>
      <w:r>
        <w:rPr/>
        <w:t>reading</w:t>
      </w:r>
      <w:r>
        <w:rPr>
          <w:spacing w:val="-21"/>
        </w:rPr>
        <w:t> </w:t>
      </w:r>
      <w:r>
        <w:rPr/>
        <w:t>does</w:t>
      </w:r>
      <w:r>
        <w:rPr>
          <w:spacing w:val="-21"/>
        </w:rPr>
        <w:t> </w:t>
      </w:r>
      <w:r>
        <w:rPr/>
        <w:t>not</w:t>
      </w:r>
      <w:r>
        <w:rPr>
          <w:spacing w:val="-21"/>
        </w:rPr>
        <w:t> </w:t>
      </w:r>
      <w:r>
        <w:rPr/>
        <w:t>appear broad</w:t>
      </w:r>
      <w:r>
        <w:rPr>
          <w:spacing w:val="-10"/>
        </w:rPr>
        <w:t> </w:t>
      </w:r>
      <w:r>
        <w:rPr/>
        <w:t>enough</w:t>
      </w:r>
      <w:r>
        <w:rPr>
          <w:spacing w:val="-10"/>
        </w:rPr>
        <w:t> </w:t>
      </w:r>
      <w:r>
        <w:rPr/>
        <w:t>to</w:t>
      </w:r>
      <w:r>
        <w:rPr>
          <w:spacing w:val="-10"/>
        </w:rPr>
        <w:t> </w:t>
      </w:r>
      <w:r>
        <w:rPr/>
        <w:t>encompass</w:t>
      </w:r>
      <w:r>
        <w:rPr>
          <w:spacing w:val="-10"/>
        </w:rPr>
        <w:t> </w:t>
      </w:r>
      <w:r>
        <w:rPr/>
        <w:t>all</w:t>
      </w:r>
      <w:r>
        <w:rPr>
          <w:spacing w:val="-10"/>
        </w:rPr>
        <w:t> </w:t>
      </w:r>
      <w:r>
        <w:rPr/>
        <w:t>diminution that</w:t>
      </w:r>
      <w:r>
        <w:rPr>
          <w:spacing w:val="-13"/>
        </w:rPr>
        <w:t> </w:t>
      </w:r>
      <w:r>
        <w:rPr/>
        <w:t>might</w:t>
      </w:r>
      <w:r>
        <w:rPr>
          <w:spacing w:val="-13"/>
        </w:rPr>
        <w:t> </w:t>
      </w:r>
      <w:r>
        <w:rPr/>
        <w:t>result</w:t>
      </w:r>
      <w:r>
        <w:rPr>
          <w:spacing w:val="-13"/>
        </w:rPr>
        <w:t> </w:t>
      </w:r>
      <w:r>
        <w:rPr/>
        <w:t>from</w:t>
      </w:r>
      <w:r>
        <w:rPr>
          <w:spacing w:val="-13"/>
        </w:rPr>
        <w:t> </w:t>
      </w:r>
      <w:r>
        <w:rPr/>
        <w:t>the</w:t>
      </w:r>
      <w:r>
        <w:rPr>
          <w:spacing w:val="-13"/>
        </w:rPr>
        <w:t> </w:t>
      </w:r>
      <w:r>
        <w:rPr/>
        <w:t>UK’s</w:t>
      </w:r>
      <w:r>
        <w:rPr>
          <w:spacing w:val="-13"/>
        </w:rPr>
        <w:t> </w:t>
      </w:r>
      <w:r>
        <w:rPr/>
        <w:t>withdrawal from the Union. It arguably promotes</w:t>
      </w:r>
    </w:p>
    <w:p>
      <w:pPr>
        <w:pStyle w:val="BodyText"/>
        <w:spacing w:line="282" w:lineRule="exact"/>
        <w:ind w:left="199"/>
      </w:pPr>
      <w:r>
        <w:rPr/>
        <w:t>a</w:t>
      </w:r>
      <w:r>
        <w:rPr>
          <w:spacing w:val="-17"/>
        </w:rPr>
        <w:t> </w:t>
      </w:r>
      <w:r>
        <w:rPr/>
        <w:t>restrictive</w:t>
      </w:r>
      <w:r>
        <w:rPr>
          <w:spacing w:val="-16"/>
        </w:rPr>
        <w:t> </w:t>
      </w:r>
      <w:r>
        <w:rPr/>
        <w:t>reading</w:t>
      </w:r>
      <w:r>
        <w:rPr>
          <w:spacing w:val="-16"/>
        </w:rPr>
        <w:t> </w:t>
      </w:r>
      <w:r>
        <w:rPr/>
        <w:t>of</w:t>
      </w:r>
      <w:r>
        <w:rPr>
          <w:spacing w:val="-16"/>
        </w:rPr>
        <w:t> </w:t>
      </w:r>
      <w:r>
        <w:rPr/>
        <w:t>Article</w:t>
      </w:r>
      <w:r>
        <w:rPr>
          <w:spacing w:val="-17"/>
        </w:rPr>
        <w:t> </w:t>
      </w:r>
      <w:r>
        <w:rPr>
          <w:spacing w:val="-5"/>
        </w:rPr>
        <w:t>2.</w:t>
      </w:r>
    </w:p>
    <w:p>
      <w:pPr>
        <w:pStyle w:val="BodyText"/>
        <w:spacing w:line="230" w:lineRule="auto" w:before="278"/>
        <w:ind w:left="199" w:right="773"/>
        <w:jc w:val="both"/>
      </w:pPr>
      <w:r>
        <w:rPr/>
        <w:t>The language of “rights, safeguards or</w:t>
      </w:r>
      <w:r>
        <w:rPr>
          <w:spacing w:val="-12"/>
        </w:rPr>
        <w:t> </w:t>
      </w:r>
      <w:r>
        <w:rPr/>
        <w:t>equality</w:t>
      </w:r>
      <w:r>
        <w:rPr>
          <w:spacing w:val="-11"/>
        </w:rPr>
        <w:t> </w:t>
      </w:r>
      <w:r>
        <w:rPr/>
        <w:t>of</w:t>
      </w:r>
      <w:r>
        <w:rPr>
          <w:spacing w:val="-11"/>
        </w:rPr>
        <w:t> </w:t>
      </w:r>
      <w:r>
        <w:rPr/>
        <w:t>opportunity”</w:t>
      </w:r>
      <w:r>
        <w:rPr>
          <w:spacing w:val="-11"/>
        </w:rPr>
        <w:t> </w:t>
      </w:r>
      <w:r>
        <w:rPr/>
        <w:t>is</w:t>
      </w:r>
      <w:r>
        <w:rPr>
          <w:spacing w:val="-11"/>
        </w:rPr>
        <w:t> </w:t>
      </w:r>
      <w:r>
        <w:rPr>
          <w:spacing w:val="-2"/>
        </w:rPr>
        <w:t>certainly</w:t>
      </w:r>
    </w:p>
    <w:p>
      <w:pPr>
        <w:pStyle w:val="BodyText"/>
        <w:spacing w:line="230" w:lineRule="auto" w:before="1"/>
        <w:ind w:left="199" w:right="713"/>
        <w:jc w:val="both"/>
      </w:pPr>
      <w:r>
        <w:rPr/>
        <w:t>broad</w:t>
      </w:r>
      <w:r>
        <w:rPr>
          <w:spacing w:val="-10"/>
        </w:rPr>
        <w:t> </w:t>
      </w:r>
      <w:r>
        <w:rPr/>
        <w:t>enough</w:t>
      </w:r>
      <w:r>
        <w:rPr>
          <w:spacing w:val="-10"/>
        </w:rPr>
        <w:t> </w:t>
      </w:r>
      <w:r>
        <w:rPr/>
        <w:t>to</w:t>
      </w:r>
      <w:r>
        <w:rPr>
          <w:spacing w:val="-10"/>
        </w:rPr>
        <w:t> </w:t>
      </w:r>
      <w:r>
        <w:rPr/>
        <w:t>cover</w:t>
      </w:r>
      <w:r>
        <w:rPr>
          <w:spacing w:val="-10"/>
        </w:rPr>
        <w:t> </w:t>
      </w:r>
      <w:r>
        <w:rPr/>
        <w:t>any</w:t>
      </w:r>
      <w:r>
        <w:rPr>
          <w:spacing w:val="-10"/>
        </w:rPr>
        <w:t> </w:t>
      </w:r>
      <w:r>
        <w:rPr/>
        <w:t>diminution of</w:t>
      </w:r>
      <w:r>
        <w:rPr>
          <w:spacing w:val="-4"/>
        </w:rPr>
        <w:t> </w:t>
      </w:r>
      <w:r>
        <w:rPr/>
        <w:t>rights</w:t>
      </w:r>
      <w:r>
        <w:rPr>
          <w:spacing w:val="-4"/>
        </w:rPr>
        <w:t> </w:t>
      </w:r>
      <w:r>
        <w:rPr/>
        <w:t>resulting</w:t>
      </w:r>
      <w:r>
        <w:rPr>
          <w:spacing w:val="-4"/>
        </w:rPr>
        <w:t> </w:t>
      </w:r>
      <w:r>
        <w:rPr/>
        <w:t>from</w:t>
      </w:r>
      <w:r>
        <w:rPr>
          <w:spacing w:val="-4"/>
        </w:rPr>
        <w:t> </w:t>
      </w:r>
      <w:r>
        <w:rPr/>
        <w:t>the</w:t>
      </w:r>
      <w:r>
        <w:rPr>
          <w:spacing w:val="-4"/>
        </w:rPr>
        <w:t> </w:t>
      </w:r>
      <w:r>
        <w:rPr/>
        <w:t>loss</w:t>
      </w:r>
      <w:r>
        <w:rPr>
          <w:spacing w:val="-4"/>
        </w:rPr>
        <w:t> </w:t>
      </w:r>
      <w:r>
        <w:rPr/>
        <w:t>of</w:t>
      </w:r>
      <w:r>
        <w:rPr>
          <w:spacing w:val="-4"/>
        </w:rPr>
        <w:t> </w:t>
      </w:r>
      <w:r>
        <w:rPr/>
        <w:t>the measures</w:t>
      </w:r>
      <w:r>
        <w:rPr>
          <w:spacing w:val="-15"/>
        </w:rPr>
        <w:t> </w:t>
      </w:r>
      <w:r>
        <w:rPr/>
        <w:t>of</w:t>
      </w:r>
      <w:r>
        <w:rPr>
          <w:spacing w:val="-15"/>
        </w:rPr>
        <w:t> </w:t>
      </w:r>
      <w:r>
        <w:rPr/>
        <w:t>practical</w:t>
      </w:r>
      <w:r>
        <w:rPr>
          <w:spacing w:val="-15"/>
        </w:rPr>
        <w:t> </w:t>
      </w:r>
      <w:r>
        <w:rPr/>
        <w:t>cooperation</w:t>
      </w:r>
      <w:r>
        <w:rPr>
          <w:spacing w:val="-15"/>
        </w:rPr>
        <w:t> </w:t>
      </w:r>
      <w:r>
        <w:rPr>
          <w:spacing w:val="-4"/>
        </w:rPr>
        <w:t>that</w:t>
      </w:r>
    </w:p>
    <w:p>
      <w:pPr>
        <w:pStyle w:val="BodyText"/>
        <w:spacing w:line="230" w:lineRule="auto"/>
        <w:ind w:left="199" w:right="174"/>
      </w:pPr>
      <w:r>
        <w:rPr/>
        <w:t>are</w:t>
      </w:r>
      <w:r>
        <w:rPr>
          <w:spacing w:val="-16"/>
        </w:rPr>
        <w:t> </w:t>
      </w:r>
      <w:r>
        <w:rPr/>
        <w:t>so</w:t>
      </w:r>
      <w:r>
        <w:rPr>
          <w:spacing w:val="-16"/>
        </w:rPr>
        <w:t> </w:t>
      </w:r>
      <w:r>
        <w:rPr/>
        <w:t>integral</w:t>
      </w:r>
      <w:r>
        <w:rPr>
          <w:spacing w:val="-16"/>
        </w:rPr>
        <w:t> </w:t>
      </w:r>
      <w:r>
        <w:rPr/>
        <w:t>to</w:t>
      </w:r>
      <w:r>
        <w:rPr>
          <w:spacing w:val="-16"/>
        </w:rPr>
        <w:t> </w:t>
      </w:r>
      <w:r>
        <w:rPr/>
        <w:t>the</w:t>
      </w:r>
      <w:r>
        <w:rPr>
          <w:spacing w:val="-16"/>
        </w:rPr>
        <w:t> </w:t>
      </w:r>
      <w:r>
        <w:rPr/>
        <w:t>protection</w:t>
      </w:r>
      <w:r>
        <w:rPr>
          <w:spacing w:val="-16"/>
        </w:rPr>
        <w:t> </w:t>
      </w:r>
      <w:r>
        <w:rPr/>
        <w:t>of</w:t>
      </w:r>
      <w:r>
        <w:rPr>
          <w:spacing w:val="-16"/>
        </w:rPr>
        <w:t> </w:t>
      </w:r>
      <w:r>
        <w:rPr/>
        <w:t>persons seeking international protection and refugees and other beneficiaries</w:t>
      </w:r>
    </w:p>
    <w:p>
      <w:pPr>
        <w:pStyle w:val="BodyText"/>
        <w:spacing w:line="282" w:lineRule="exact"/>
        <w:ind w:left="199"/>
      </w:pPr>
      <w:r>
        <w:rPr>
          <w:spacing w:val="-2"/>
        </w:rPr>
        <w:t>of</w:t>
      </w:r>
      <w:r>
        <w:rPr>
          <w:spacing w:val="-10"/>
        </w:rPr>
        <w:t> </w:t>
      </w:r>
      <w:r>
        <w:rPr>
          <w:spacing w:val="-2"/>
        </w:rPr>
        <w:t>international</w:t>
      </w:r>
      <w:r>
        <w:rPr>
          <w:spacing w:val="-10"/>
        </w:rPr>
        <w:t> </w:t>
      </w:r>
      <w:r>
        <w:rPr>
          <w:spacing w:val="-2"/>
        </w:rPr>
        <w:t>protection.</w:t>
      </w:r>
    </w:p>
    <w:p>
      <w:pPr>
        <w:spacing w:after="0" w:line="282" w:lineRule="exact"/>
        <w:sectPr>
          <w:type w:val="continuous"/>
          <w:pgSz w:w="11910" w:h="16840"/>
          <w:pgMar w:top="1920" w:bottom="280" w:left="0" w:right="500"/>
          <w:cols w:num="2" w:equalWidth="0">
            <w:col w:w="5847" w:space="40"/>
            <w:col w:w="5523"/>
          </w:cols>
        </w:sectPr>
      </w:pPr>
    </w:p>
    <w:p>
      <w:pPr>
        <w:pStyle w:val="BodyText"/>
        <w:rPr>
          <w:sz w:val="7"/>
        </w:rPr>
      </w:pPr>
      <w:r>
        <w:rPr/>
        <mc:AlternateContent>
          <mc:Choice Requires="wps">
            <w:drawing>
              <wp:anchor distT="0" distB="0" distL="0" distR="0" allowOverlap="1" layoutInCell="1" locked="0" behindDoc="1" simplePos="0" relativeHeight="486233600">
                <wp:simplePos x="0" y="0"/>
                <wp:positionH relativeFrom="page">
                  <wp:posOffset>0</wp:posOffset>
                </wp:positionH>
                <wp:positionV relativeFrom="page">
                  <wp:posOffset>0</wp:posOffset>
                </wp:positionV>
                <wp:extent cx="7560309" cy="10692130"/>
                <wp:effectExtent l="0" t="0" r="0" b="0"/>
                <wp:wrapNone/>
                <wp:docPr id="178" name="Graphic 178"/>
                <wp:cNvGraphicFramePr>
                  <a:graphicFrameLocks/>
                </wp:cNvGraphicFramePr>
                <a:graphic>
                  <a:graphicData uri="http://schemas.microsoft.com/office/word/2010/wordprocessingShape">
                    <wps:wsp>
                      <wps:cNvPr id="178" name="Graphic 178"/>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82880" id="docshape142" filled="true" fillcolor="#e8e0f0" stroked="false">
                <v:fill type="solid"/>
                <w10:wrap type="none"/>
              </v:rect>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179" name="Group 179"/>
                <wp:cNvGraphicFramePr>
                  <a:graphicFrameLocks/>
                </wp:cNvGraphicFramePr>
                <a:graphic>
                  <a:graphicData uri="http://schemas.microsoft.com/office/word/2010/wordprocessingGroup">
                    <wpg:wgp>
                      <wpg:cNvPr id="179" name="Group 179"/>
                      <wpg:cNvGrpSpPr/>
                      <wpg:grpSpPr>
                        <a:xfrm>
                          <a:off x="0" y="0"/>
                          <a:ext cx="6645909" cy="12700"/>
                          <a:chExt cx="6645909" cy="12700"/>
                        </a:xfrm>
                      </wpg:grpSpPr>
                      <wps:wsp>
                        <wps:cNvPr id="180" name="Graphic 180"/>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143"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8" w:val="left" w:leader="none"/>
        </w:tabs>
        <w:spacing w:line="217" w:lineRule="exact" w:before="185" w:after="0"/>
        <w:ind w:left="1018" w:right="0" w:hanging="298"/>
        <w:jc w:val="left"/>
        <w:rPr>
          <w:sz w:val="18"/>
        </w:rPr>
      </w:pPr>
      <w:r>
        <w:rPr>
          <w:spacing w:val="-4"/>
          <w:sz w:val="18"/>
        </w:rPr>
        <w:t>7</w:t>
      </w:r>
      <w:r>
        <w:rPr>
          <w:spacing w:val="22"/>
          <w:sz w:val="18"/>
        </w:rPr>
        <w:t> </w:t>
      </w:r>
      <w:r>
        <w:rPr>
          <w:spacing w:val="-4"/>
          <w:sz w:val="18"/>
        </w:rPr>
        <w:t>August</w:t>
      </w:r>
      <w:r>
        <w:rPr>
          <w:spacing w:val="22"/>
          <w:sz w:val="18"/>
        </w:rPr>
        <w:t> </w:t>
      </w:r>
      <w:r>
        <w:rPr>
          <w:spacing w:val="-4"/>
          <w:sz w:val="18"/>
        </w:rPr>
        <w:t>2020,</w:t>
      </w:r>
      <w:r>
        <w:rPr>
          <w:spacing w:val="23"/>
          <w:sz w:val="18"/>
        </w:rPr>
        <w:t> </w:t>
      </w:r>
      <w:r>
        <w:rPr>
          <w:spacing w:val="-4"/>
          <w:sz w:val="18"/>
        </w:rPr>
        <w:t>available</w:t>
      </w:r>
      <w:r>
        <w:rPr>
          <w:spacing w:val="22"/>
          <w:sz w:val="18"/>
        </w:rPr>
        <w:t> </w:t>
      </w:r>
      <w:r>
        <w:rPr>
          <w:spacing w:val="-4"/>
          <w:sz w:val="18"/>
        </w:rPr>
        <w:t>at</w:t>
      </w:r>
      <w:r>
        <w:rPr>
          <w:spacing w:val="23"/>
          <w:sz w:val="18"/>
        </w:rPr>
        <w:t> </w:t>
      </w:r>
      <w:hyperlink r:id="rId32">
        <w:r>
          <w:rPr>
            <w:spacing w:val="-4"/>
            <w:sz w:val="18"/>
          </w:rPr>
          <w:t>https://www.gov.uk/government/publications/protocol-on-irelandnorthern-ireland-</w:t>
        </w:r>
      </w:hyperlink>
    </w:p>
    <w:p>
      <w:pPr>
        <w:spacing w:line="217" w:lineRule="exact" w:before="0"/>
        <w:ind w:left="1020" w:right="0" w:firstLine="0"/>
        <w:jc w:val="left"/>
        <w:rPr>
          <w:sz w:val="18"/>
        </w:rPr>
      </w:pPr>
      <w:hyperlink r:id="rId32">
        <w:r>
          <w:rPr>
            <w:spacing w:val="-2"/>
            <w:sz w:val="18"/>
          </w:rPr>
          <w:t>article-2</w:t>
        </w:r>
      </w:hyperlink>
      <w:r>
        <w:rPr>
          <w:spacing w:val="-9"/>
          <w:sz w:val="18"/>
        </w:rPr>
        <w:t> </w:t>
      </w:r>
      <w:r>
        <w:rPr>
          <w:spacing w:val="-2"/>
          <w:sz w:val="18"/>
        </w:rPr>
        <w:t>[accessed</w:t>
      </w:r>
      <w:r>
        <w:rPr>
          <w:spacing w:val="-8"/>
          <w:sz w:val="18"/>
        </w:rPr>
        <w:t> </w:t>
      </w:r>
      <w:r>
        <w:rPr>
          <w:spacing w:val="-2"/>
          <w:sz w:val="18"/>
        </w:rPr>
        <w:t>27</w:t>
      </w:r>
      <w:r>
        <w:rPr>
          <w:spacing w:val="-9"/>
          <w:sz w:val="18"/>
        </w:rPr>
        <w:t> </w:t>
      </w:r>
      <w:r>
        <w:rPr>
          <w:spacing w:val="-2"/>
          <w:sz w:val="18"/>
        </w:rPr>
        <w:t>February</w:t>
      </w:r>
      <w:r>
        <w:rPr>
          <w:spacing w:val="-8"/>
          <w:sz w:val="18"/>
        </w:rPr>
        <w:t> </w:t>
      </w:r>
      <w:r>
        <w:rPr>
          <w:spacing w:val="-2"/>
          <w:sz w:val="18"/>
        </w:rPr>
        <w:t>2021].</w:t>
      </w:r>
    </w:p>
    <w:p>
      <w:pPr>
        <w:pStyle w:val="BodyText"/>
        <w:spacing w:before="5"/>
        <w:rPr>
          <w:sz w:val="14"/>
        </w:rPr>
      </w:pPr>
      <w:r>
        <w:rPr/>
        <mc:AlternateContent>
          <mc:Choice Requires="wps">
            <w:drawing>
              <wp:anchor distT="0" distB="0" distL="0" distR="0" allowOverlap="1" layoutInCell="1" locked="0" behindDoc="1" simplePos="0" relativeHeight="487634432">
                <wp:simplePos x="0" y="0"/>
                <wp:positionH relativeFrom="page">
                  <wp:posOffset>457200</wp:posOffset>
                </wp:positionH>
                <wp:positionV relativeFrom="paragraph">
                  <wp:posOffset>126461</wp:posOffset>
                </wp:positionV>
                <wp:extent cx="6645909" cy="1270"/>
                <wp:effectExtent l="0" t="0" r="0" b="0"/>
                <wp:wrapTopAndBottom/>
                <wp:docPr id="181" name="Graphic 181"/>
                <wp:cNvGraphicFramePr>
                  <a:graphicFrameLocks/>
                </wp:cNvGraphicFramePr>
                <a:graphic>
                  <a:graphicData uri="http://schemas.microsoft.com/office/word/2010/wordprocessingShape">
                    <wps:wsp>
                      <wps:cNvPr id="181" name="Graphic 181"/>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9.95758pt;width:523.3pt;height:.1pt;mso-position-horizontal-relative:page;mso-position-vertical-relative:paragraph;z-index:-15682048;mso-wrap-distance-left:0;mso-wrap-distance-right:0" id="docshape144" coordorigin="720,199" coordsize="10466,0" path="m720,199l11186,199e" filled="false" stroked="true" strokeweight="1pt" strokecolor="#77328a">
                <v:path arrowok="t"/>
                <v:stroke dashstyle="solid"/>
                <w10:wrap type="topAndBottom"/>
              </v:shape>
            </w:pict>
          </mc:Fallback>
        </mc:AlternateContent>
      </w:r>
    </w:p>
    <w:p>
      <w:pPr>
        <w:pStyle w:val="BodyText"/>
        <w:spacing w:before="73"/>
        <w:ind w:right="218"/>
        <w:jc w:val="right"/>
        <w:rPr>
          <w:rFonts w:ascii="Arial Black"/>
        </w:rPr>
      </w:pPr>
      <w:r>
        <w:rPr>
          <w:rFonts w:ascii="Arial Black"/>
          <w:color w:val="77328A"/>
          <w:spacing w:val="-5"/>
          <w:w w:val="90"/>
        </w:rPr>
        <w:t>15</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bookmarkStart w:name="_bookmark8" w:id="9"/>
      <w:bookmarkEnd w:id="9"/>
      <w:r>
        <w:rPr/>
      </w: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35456">
                <wp:simplePos x="0" y="0"/>
                <wp:positionH relativeFrom="page">
                  <wp:posOffset>457200</wp:posOffset>
                </wp:positionH>
                <wp:positionV relativeFrom="paragraph">
                  <wp:posOffset>130830</wp:posOffset>
                </wp:positionV>
                <wp:extent cx="6645909" cy="1270"/>
                <wp:effectExtent l="0" t="0" r="0" b="0"/>
                <wp:wrapTopAndBottom/>
                <wp:docPr id="182" name="Graphic 182"/>
                <wp:cNvGraphicFramePr>
                  <a:graphicFrameLocks/>
                </wp:cNvGraphicFramePr>
                <a:graphic>
                  <a:graphicData uri="http://schemas.microsoft.com/office/word/2010/wordprocessingShape">
                    <wps:wsp>
                      <wps:cNvPr id="182" name="Graphic 182"/>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81024;mso-wrap-distance-left:0;mso-wrap-distance-right:0" id="docshape145" coordorigin="720,206" coordsize="10466,0" path="m720,206l11186,206e" filled="false" stroked="true" strokeweight="1pt" strokecolor="#77328a">
                <v:path arrowok="t"/>
                <v:stroke dashstyle="solid"/>
                <w10:wrap type="topAndBottom"/>
              </v:shape>
            </w:pict>
          </mc:Fallback>
        </mc:AlternateContent>
      </w:r>
    </w:p>
    <w:p>
      <w:pPr>
        <w:pStyle w:val="BodyText"/>
        <w:spacing w:before="10"/>
        <w:rPr>
          <w:rFonts w:ascii="Arial Black"/>
          <w:sz w:val="19"/>
        </w:rPr>
      </w:pPr>
    </w:p>
    <w:p>
      <w:pPr>
        <w:spacing w:after="0"/>
        <w:rPr>
          <w:rFonts w:ascii="Arial Black"/>
          <w:sz w:val="19"/>
        </w:rPr>
        <w:sectPr>
          <w:pgSz w:w="11910" w:h="16840"/>
          <w:pgMar w:top="600" w:bottom="280" w:left="0" w:right="500"/>
        </w:sectPr>
      </w:pPr>
    </w:p>
    <w:p>
      <w:pPr>
        <w:pStyle w:val="BodyText"/>
        <w:spacing w:line="230" w:lineRule="auto" w:before="111"/>
        <w:ind w:left="720" w:right="345"/>
      </w:pPr>
      <w:r>
        <w:rPr/>
        <w:t>The language of paragraph 10 “that the</w:t>
      </w:r>
      <w:r>
        <w:rPr>
          <w:spacing w:val="-20"/>
        </w:rPr>
        <w:t> </w:t>
      </w:r>
      <w:r>
        <w:rPr/>
        <w:t>alleged</w:t>
      </w:r>
      <w:r>
        <w:rPr>
          <w:spacing w:val="-20"/>
        </w:rPr>
        <w:t> </w:t>
      </w:r>
      <w:r>
        <w:rPr/>
        <w:t>diminution</w:t>
      </w:r>
      <w:r>
        <w:rPr>
          <w:spacing w:val="-20"/>
        </w:rPr>
        <w:t> </w:t>
      </w:r>
      <w:r>
        <w:rPr/>
        <w:t>would</w:t>
      </w:r>
      <w:r>
        <w:rPr>
          <w:spacing w:val="-20"/>
        </w:rPr>
        <w:t> </w:t>
      </w:r>
      <w:r>
        <w:rPr/>
        <w:t>not</w:t>
      </w:r>
      <w:r>
        <w:rPr>
          <w:spacing w:val="-20"/>
        </w:rPr>
        <w:t> </w:t>
      </w:r>
      <w:r>
        <w:rPr/>
        <w:t>have</w:t>
      </w:r>
    </w:p>
    <w:p>
      <w:pPr>
        <w:pStyle w:val="BodyText"/>
        <w:spacing w:line="230" w:lineRule="auto" w:before="1"/>
        <w:ind w:left="720" w:right="26"/>
      </w:pPr>
      <w:r>
        <w:rPr/>
        <w:t>occurred</w:t>
      </w:r>
      <w:r>
        <w:rPr>
          <w:spacing w:val="-16"/>
        </w:rPr>
        <w:t> </w:t>
      </w:r>
      <w:r>
        <w:rPr/>
        <w:t>had</w:t>
      </w:r>
      <w:r>
        <w:rPr>
          <w:spacing w:val="-16"/>
        </w:rPr>
        <w:t> </w:t>
      </w:r>
      <w:r>
        <w:rPr/>
        <w:t>the</w:t>
      </w:r>
      <w:r>
        <w:rPr>
          <w:spacing w:val="-16"/>
        </w:rPr>
        <w:t> </w:t>
      </w:r>
      <w:r>
        <w:rPr/>
        <w:t>UK</w:t>
      </w:r>
      <w:r>
        <w:rPr>
          <w:spacing w:val="-16"/>
        </w:rPr>
        <w:t> </w:t>
      </w:r>
      <w:r>
        <w:rPr/>
        <w:t>remained</w:t>
      </w:r>
      <w:r>
        <w:rPr>
          <w:spacing w:val="-16"/>
        </w:rPr>
        <w:t> </w:t>
      </w:r>
      <w:r>
        <w:rPr/>
        <w:t>in</w:t>
      </w:r>
      <w:r>
        <w:rPr>
          <w:spacing w:val="-16"/>
        </w:rPr>
        <w:t> </w:t>
      </w:r>
      <w:r>
        <w:rPr/>
        <w:t>the</w:t>
      </w:r>
      <w:r>
        <w:rPr>
          <w:spacing w:val="-16"/>
        </w:rPr>
        <w:t> </w:t>
      </w:r>
      <w:r>
        <w:rPr/>
        <w:t>EU” provides</w:t>
      </w:r>
      <w:r>
        <w:rPr>
          <w:spacing w:val="-16"/>
        </w:rPr>
        <w:t> </w:t>
      </w:r>
      <w:r>
        <w:rPr/>
        <w:t>support</w:t>
      </w:r>
      <w:r>
        <w:rPr>
          <w:spacing w:val="-16"/>
        </w:rPr>
        <w:t> </w:t>
      </w:r>
      <w:r>
        <w:rPr/>
        <w:t>for</w:t>
      </w:r>
      <w:r>
        <w:rPr>
          <w:spacing w:val="-16"/>
        </w:rPr>
        <w:t> </w:t>
      </w:r>
      <w:r>
        <w:rPr/>
        <w:t>the</w:t>
      </w:r>
      <w:r>
        <w:rPr>
          <w:spacing w:val="-16"/>
        </w:rPr>
        <w:t> </w:t>
      </w:r>
      <w:r>
        <w:rPr/>
        <w:t>argument</w:t>
      </w:r>
      <w:r>
        <w:rPr>
          <w:spacing w:val="-16"/>
        </w:rPr>
        <w:t> </w:t>
      </w:r>
      <w:r>
        <w:rPr/>
        <w:t>that</w:t>
      </w:r>
      <w:r>
        <w:rPr>
          <w:spacing w:val="-16"/>
        </w:rPr>
        <w:t> </w:t>
      </w:r>
      <w:r>
        <w:rPr/>
        <w:t>a ‘but for’ test of causation will be applied but</w:t>
      </w:r>
      <w:r>
        <w:rPr>
          <w:spacing w:val="-10"/>
        </w:rPr>
        <w:t> </w:t>
      </w:r>
      <w:r>
        <w:rPr/>
        <w:t>it</w:t>
      </w:r>
      <w:r>
        <w:rPr>
          <w:spacing w:val="-10"/>
        </w:rPr>
        <w:t> </w:t>
      </w:r>
      <w:r>
        <w:rPr/>
        <w:t>would</w:t>
      </w:r>
      <w:r>
        <w:rPr>
          <w:spacing w:val="-10"/>
        </w:rPr>
        <w:t> </w:t>
      </w:r>
      <w:r>
        <w:rPr/>
        <w:t>be</w:t>
      </w:r>
      <w:r>
        <w:rPr>
          <w:spacing w:val="-10"/>
        </w:rPr>
        <w:t> </w:t>
      </w:r>
      <w:r>
        <w:rPr/>
        <w:t>overly</w:t>
      </w:r>
      <w:r>
        <w:rPr>
          <w:spacing w:val="-10"/>
        </w:rPr>
        <w:t> </w:t>
      </w:r>
      <w:r>
        <w:rPr/>
        <w:t>sanguine</w:t>
      </w:r>
      <w:r>
        <w:rPr>
          <w:spacing w:val="-10"/>
        </w:rPr>
        <w:t> </w:t>
      </w:r>
      <w:r>
        <w:rPr/>
        <w:t>to</w:t>
      </w:r>
      <w:r>
        <w:rPr>
          <w:spacing w:val="-10"/>
        </w:rPr>
        <w:t> </w:t>
      </w:r>
      <w:r>
        <w:rPr/>
        <w:t>assert this</w:t>
      </w:r>
      <w:r>
        <w:rPr>
          <w:spacing w:val="-13"/>
        </w:rPr>
        <w:t> </w:t>
      </w:r>
      <w:r>
        <w:rPr/>
        <w:t>rather</w:t>
      </w:r>
      <w:r>
        <w:rPr>
          <w:spacing w:val="-13"/>
        </w:rPr>
        <w:t> </w:t>
      </w:r>
      <w:r>
        <w:rPr/>
        <w:t>than</w:t>
      </w:r>
      <w:r>
        <w:rPr>
          <w:spacing w:val="-13"/>
        </w:rPr>
        <w:t> </w:t>
      </w:r>
      <w:r>
        <w:rPr/>
        <w:t>to</w:t>
      </w:r>
      <w:r>
        <w:rPr>
          <w:spacing w:val="-13"/>
        </w:rPr>
        <w:t> </w:t>
      </w:r>
      <w:r>
        <w:rPr/>
        <w:t>make</w:t>
      </w:r>
      <w:r>
        <w:rPr>
          <w:spacing w:val="-13"/>
        </w:rPr>
        <w:t> </w:t>
      </w:r>
      <w:r>
        <w:rPr/>
        <w:t>the</w:t>
      </w:r>
      <w:r>
        <w:rPr>
          <w:spacing w:val="-13"/>
        </w:rPr>
        <w:t> </w:t>
      </w:r>
      <w:r>
        <w:rPr/>
        <w:t>case</w:t>
      </w:r>
      <w:r>
        <w:rPr>
          <w:spacing w:val="-13"/>
        </w:rPr>
        <w:t> </w:t>
      </w:r>
      <w:r>
        <w:rPr/>
        <w:t>for</w:t>
      </w:r>
      <w:r>
        <w:rPr>
          <w:spacing w:val="-13"/>
        </w:rPr>
        <w:t> </w:t>
      </w:r>
      <w:r>
        <w:rPr/>
        <w:t>it</w:t>
      </w:r>
      <w:r>
        <w:rPr>
          <w:position w:val="8"/>
          <w:sz w:val="14"/>
        </w:rPr>
        <w:t>25</w:t>
      </w:r>
      <w:r>
        <w:rPr/>
        <w:t>.</w:t>
      </w:r>
    </w:p>
    <w:p>
      <w:pPr>
        <w:pStyle w:val="BodyText"/>
        <w:spacing w:line="230" w:lineRule="auto" w:before="279"/>
        <w:ind w:left="719" w:right="26"/>
      </w:pPr>
      <w:r>
        <w:rPr/>
        <w:t>Moreover,</w:t>
      </w:r>
      <w:r>
        <w:rPr>
          <w:spacing w:val="-2"/>
        </w:rPr>
        <w:t> </w:t>
      </w:r>
      <w:r>
        <w:rPr/>
        <w:t>a</w:t>
      </w:r>
      <w:r>
        <w:rPr>
          <w:spacing w:val="-2"/>
        </w:rPr>
        <w:t> </w:t>
      </w:r>
      <w:r>
        <w:rPr/>
        <w:t>“but</w:t>
      </w:r>
      <w:r>
        <w:rPr>
          <w:spacing w:val="-2"/>
        </w:rPr>
        <w:t> </w:t>
      </w:r>
      <w:r>
        <w:rPr/>
        <w:t>for”</w:t>
      </w:r>
      <w:r>
        <w:rPr>
          <w:spacing w:val="-2"/>
        </w:rPr>
        <w:t> </w:t>
      </w:r>
      <w:r>
        <w:rPr/>
        <w:t>test</w:t>
      </w:r>
      <w:r>
        <w:rPr>
          <w:spacing w:val="-2"/>
        </w:rPr>
        <w:t> </w:t>
      </w:r>
      <w:r>
        <w:rPr/>
        <w:t>may</w:t>
      </w:r>
      <w:r>
        <w:rPr>
          <w:spacing w:val="-2"/>
        </w:rPr>
        <w:t> </w:t>
      </w:r>
      <w:r>
        <w:rPr/>
        <w:t>generate different answers to the question of whether</w:t>
      </w:r>
      <w:r>
        <w:rPr>
          <w:spacing w:val="-22"/>
        </w:rPr>
        <w:t> </w:t>
      </w:r>
      <w:r>
        <w:rPr/>
        <w:t>a</w:t>
      </w:r>
      <w:r>
        <w:rPr>
          <w:spacing w:val="-21"/>
        </w:rPr>
        <w:t> </w:t>
      </w:r>
      <w:r>
        <w:rPr/>
        <w:t>diminution</w:t>
      </w:r>
      <w:r>
        <w:rPr>
          <w:spacing w:val="-21"/>
        </w:rPr>
        <w:t> </w:t>
      </w:r>
      <w:r>
        <w:rPr/>
        <w:t>of</w:t>
      </w:r>
      <w:r>
        <w:rPr>
          <w:spacing w:val="-21"/>
        </w:rPr>
        <w:t> </w:t>
      </w:r>
      <w:r>
        <w:rPr/>
        <w:t>a</w:t>
      </w:r>
      <w:r>
        <w:rPr>
          <w:spacing w:val="-21"/>
        </w:rPr>
        <w:t> </w:t>
      </w:r>
      <w:r>
        <w:rPr/>
        <w:t>right,</w:t>
      </w:r>
      <w:r>
        <w:rPr>
          <w:spacing w:val="-21"/>
        </w:rPr>
        <w:t> </w:t>
      </w:r>
      <w:r>
        <w:rPr/>
        <w:t>safeguard or of equality of opportunity would have occurred had the UK remained in the EU depending</w:t>
      </w:r>
      <w:r>
        <w:rPr>
          <w:spacing w:val="-6"/>
        </w:rPr>
        <w:t> </w:t>
      </w:r>
      <w:r>
        <w:rPr/>
        <w:t>upon</w:t>
      </w:r>
      <w:r>
        <w:rPr>
          <w:spacing w:val="-6"/>
        </w:rPr>
        <w:t> </w:t>
      </w:r>
      <w:r>
        <w:rPr/>
        <w:t>how</w:t>
      </w:r>
      <w:r>
        <w:rPr>
          <w:spacing w:val="-6"/>
        </w:rPr>
        <w:t> </w:t>
      </w:r>
      <w:r>
        <w:rPr/>
        <w:t>the</w:t>
      </w:r>
      <w:r>
        <w:rPr>
          <w:spacing w:val="-6"/>
        </w:rPr>
        <w:t> </w:t>
      </w:r>
      <w:r>
        <w:rPr/>
        <w:t>right,</w:t>
      </w:r>
      <w:r>
        <w:rPr>
          <w:spacing w:val="-6"/>
        </w:rPr>
        <w:t> </w:t>
      </w:r>
      <w:r>
        <w:rPr/>
        <w:t>safeguard or opportunity is described.</w:t>
      </w:r>
    </w:p>
    <w:p>
      <w:pPr>
        <w:spacing w:line="230" w:lineRule="auto" w:before="281"/>
        <w:ind w:left="719" w:right="0" w:firstLine="0"/>
        <w:jc w:val="left"/>
        <w:rPr>
          <w:sz w:val="24"/>
        </w:rPr>
      </w:pPr>
      <w:r>
        <w:rPr>
          <w:sz w:val="24"/>
        </w:rPr>
        <w:t>The courts, in interpreting the non- diminution</w:t>
      </w:r>
      <w:r>
        <w:rPr>
          <w:spacing w:val="-5"/>
          <w:sz w:val="24"/>
        </w:rPr>
        <w:t> </w:t>
      </w:r>
      <w:r>
        <w:rPr>
          <w:sz w:val="24"/>
        </w:rPr>
        <w:t>commitment,</w:t>
      </w:r>
      <w:r>
        <w:rPr>
          <w:spacing w:val="-5"/>
          <w:sz w:val="24"/>
        </w:rPr>
        <w:t> </w:t>
      </w:r>
      <w:r>
        <w:rPr>
          <w:sz w:val="24"/>
        </w:rPr>
        <w:t>can</w:t>
      </w:r>
      <w:r>
        <w:rPr>
          <w:spacing w:val="-5"/>
          <w:sz w:val="24"/>
        </w:rPr>
        <w:t> </w:t>
      </w:r>
      <w:r>
        <w:rPr>
          <w:sz w:val="24"/>
        </w:rPr>
        <w:t>be</w:t>
      </w:r>
      <w:r>
        <w:rPr>
          <w:spacing w:val="-5"/>
          <w:sz w:val="24"/>
        </w:rPr>
        <w:t> </w:t>
      </w:r>
      <w:r>
        <w:rPr>
          <w:sz w:val="24"/>
        </w:rPr>
        <w:t>expected to have regard to its appearing in a protocol to the Withdrawal Agreement and</w:t>
      </w:r>
      <w:r>
        <w:rPr>
          <w:spacing w:val="-16"/>
          <w:sz w:val="24"/>
        </w:rPr>
        <w:t> </w:t>
      </w:r>
      <w:r>
        <w:rPr>
          <w:sz w:val="24"/>
        </w:rPr>
        <w:t>to</w:t>
      </w:r>
      <w:r>
        <w:rPr>
          <w:spacing w:val="-16"/>
          <w:sz w:val="24"/>
        </w:rPr>
        <w:t> </w:t>
      </w:r>
      <w:r>
        <w:rPr>
          <w:sz w:val="24"/>
        </w:rPr>
        <w:t>read</w:t>
      </w:r>
      <w:r>
        <w:rPr>
          <w:spacing w:val="-16"/>
          <w:sz w:val="24"/>
        </w:rPr>
        <w:t> </w:t>
      </w:r>
      <w:r>
        <w:rPr>
          <w:sz w:val="24"/>
        </w:rPr>
        <w:t>this</w:t>
      </w:r>
      <w:r>
        <w:rPr>
          <w:spacing w:val="-16"/>
          <w:sz w:val="24"/>
        </w:rPr>
        <w:t> </w:t>
      </w:r>
      <w:r>
        <w:rPr>
          <w:sz w:val="24"/>
        </w:rPr>
        <w:t>in</w:t>
      </w:r>
      <w:r>
        <w:rPr>
          <w:spacing w:val="-16"/>
          <w:sz w:val="24"/>
        </w:rPr>
        <w:t> </w:t>
      </w:r>
      <w:r>
        <w:rPr>
          <w:sz w:val="24"/>
        </w:rPr>
        <w:t>the</w:t>
      </w:r>
      <w:r>
        <w:rPr>
          <w:spacing w:val="-16"/>
          <w:sz w:val="24"/>
        </w:rPr>
        <w:t> </w:t>
      </w:r>
      <w:r>
        <w:rPr>
          <w:sz w:val="24"/>
        </w:rPr>
        <w:t>light</w:t>
      </w:r>
      <w:r>
        <w:rPr>
          <w:spacing w:val="-16"/>
          <w:sz w:val="24"/>
        </w:rPr>
        <w:t> </w:t>
      </w:r>
      <w:r>
        <w:rPr>
          <w:sz w:val="24"/>
        </w:rPr>
        <w:t>of</w:t>
      </w:r>
      <w:r>
        <w:rPr>
          <w:spacing w:val="-16"/>
          <w:sz w:val="24"/>
        </w:rPr>
        <w:t> </w:t>
      </w:r>
      <w:r>
        <w:rPr>
          <w:sz w:val="24"/>
        </w:rPr>
        <w:t>the</w:t>
      </w:r>
      <w:r>
        <w:rPr>
          <w:spacing w:val="-16"/>
          <w:sz w:val="24"/>
        </w:rPr>
        <w:t> </w:t>
      </w:r>
      <w:r>
        <w:rPr>
          <w:sz w:val="24"/>
        </w:rPr>
        <w:t>decision in </w:t>
      </w:r>
      <w:r>
        <w:rPr>
          <w:i/>
          <w:sz w:val="24"/>
        </w:rPr>
        <w:t>R (Miller and another) v Secretary of</w:t>
      </w:r>
      <w:r>
        <w:rPr>
          <w:i/>
          <w:sz w:val="24"/>
        </w:rPr>
        <w:t> State for Exiting the European Union; Reference by the Attorney General for Northern</w:t>
      </w:r>
      <w:r>
        <w:rPr>
          <w:i/>
          <w:spacing w:val="-7"/>
          <w:sz w:val="24"/>
        </w:rPr>
        <w:t> </w:t>
      </w:r>
      <w:r>
        <w:rPr>
          <w:i/>
          <w:sz w:val="24"/>
        </w:rPr>
        <w:t>Ireland</w:t>
      </w:r>
      <w:r>
        <w:rPr>
          <w:i/>
          <w:spacing w:val="-7"/>
          <w:sz w:val="24"/>
        </w:rPr>
        <w:t> </w:t>
      </w:r>
      <w:r>
        <w:rPr>
          <w:i/>
          <w:sz w:val="24"/>
        </w:rPr>
        <w:t>-</w:t>
      </w:r>
      <w:r>
        <w:rPr>
          <w:i/>
          <w:spacing w:val="-7"/>
          <w:sz w:val="24"/>
        </w:rPr>
        <w:t> </w:t>
      </w:r>
      <w:r>
        <w:rPr>
          <w:i/>
          <w:sz w:val="24"/>
        </w:rPr>
        <w:t>In</w:t>
      </w:r>
      <w:r>
        <w:rPr>
          <w:i/>
          <w:spacing w:val="-7"/>
          <w:sz w:val="24"/>
        </w:rPr>
        <w:t> </w:t>
      </w:r>
      <w:r>
        <w:rPr>
          <w:i/>
          <w:sz w:val="24"/>
        </w:rPr>
        <w:t>the</w:t>
      </w:r>
      <w:r>
        <w:rPr>
          <w:i/>
          <w:spacing w:val="-7"/>
          <w:sz w:val="24"/>
        </w:rPr>
        <w:t> </w:t>
      </w:r>
      <w:r>
        <w:rPr>
          <w:i/>
          <w:sz w:val="24"/>
        </w:rPr>
        <w:t>matter</w:t>
      </w:r>
      <w:r>
        <w:rPr>
          <w:i/>
          <w:spacing w:val="-7"/>
          <w:sz w:val="24"/>
        </w:rPr>
        <w:t> </w:t>
      </w:r>
      <w:r>
        <w:rPr>
          <w:i/>
          <w:sz w:val="24"/>
        </w:rPr>
        <w:t>of</w:t>
      </w:r>
      <w:r>
        <w:rPr>
          <w:i/>
          <w:spacing w:val="-7"/>
          <w:sz w:val="24"/>
        </w:rPr>
        <w:t> </w:t>
      </w:r>
      <w:r>
        <w:rPr>
          <w:i/>
          <w:sz w:val="24"/>
        </w:rPr>
        <w:t>an application by Agnew and others for Judicial</w:t>
      </w:r>
      <w:r>
        <w:rPr>
          <w:i/>
          <w:spacing w:val="-2"/>
          <w:sz w:val="24"/>
        </w:rPr>
        <w:t> </w:t>
      </w:r>
      <w:r>
        <w:rPr>
          <w:i/>
          <w:sz w:val="24"/>
        </w:rPr>
        <w:t>Review</w:t>
      </w:r>
      <w:r>
        <w:rPr>
          <w:i/>
          <w:spacing w:val="-2"/>
          <w:sz w:val="24"/>
        </w:rPr>
        <w:t> </w:t>
      </w:r>
      <w:r>
        <w:rPr>
          <w:i/>
          <w:sz w:val="24"/>
        </w:rPr>
        <w:t>Reference</w:t>
      </w:r>
      <w:r>
        <w:rPr>
          <w:i/>
          <w:spacing w:val="-2"/>
          <w:sz w:val="24"/>
        </w:rPr>
        <w:t> </w:t>
      </w:r>
      <w:r>
        <w:rPr>
          <w:i/>
          <w:sz w:val="24"/>
        </w:rPr>
        <w:t>by</w:t>
      </w:r>
      <w:r>
        <w:rPr>
          <w:i/>
          <w:spacing w:val="-2"/>
          <w:sz w:val="24"/>
        </w:rPr>
        <w:t> </w:t>
      </w:r>
      <w:r>
        <w:rPr>
          <w:i/>
          <w:sz w:val="24"/>
        </w:rPr>
        <w:t>the</w:t>
      </w:r>
      <w:r>
        <w:rPr>
          <w:i/>
          <w:spacing w:val="-2"/>
          <w:sz w:val="24"/>
        </w:rPr>
        <w:t> </w:t>
      </w:r>
      <w:r>
        <w:rPr>
          <w:i/>
          <w:sz w:val="24"/>
        </w:rPr>
        <w:t>Court</w:t>
      </w:r>
      <w:r>
        <w:rPr>
          <w:i/>
          <w:spacing w:val="-2"/>
          <w:sz w:val="24"/>
        </w:rPr>
        <w:t> </w:t>
      </w:r>
      <w:r>
        <w:rPr>
          <w:i/>
          <w:sz w:val="24"/>
        </w:rPr>
        <w:t>of Appeal</w:t>
      </w:r>
      <w:r>
        <w:rPr>
          <w:i/>
          <w:spacing w:val="-12"/>
          <w:sz w:val="24"/>
        </w:rPr>
        <w:t> </w:t>
      </w:r>
      <w:r>
        <w:rPr>
          <w:i/>
          <w:sz w:val="24"/>
        </w:rPr>
        <w:t>(Northern</w:t>
      </w:r>
      <w:r>
        <w:rPr>
          <w:i/>
          <w:spacing w:val="-12"/>
          <w:sz w:val="24"/>
        </w:rPr>
        <w:t> </w:t>
      </w:r>
      <w:r>
        <w:rPr>
          <w:i/>
          <w:sz w:val="24"/>
        </w:rPr>
        <w:t>Ireland)</w:t>
      </w:r>
      <w:r>
        <w:rPr>
          <w:i/>
          <w:spacing w:val="-12"/>
          <w:sz w:val="24"/>
        </w:rPr>
        <w:t> </w:t>
      </w:r>
      <w:r>
        <w:rPr>
          <w:i/>
          <w:sz w:val="24"/>
        </w:rPr>
        <w:t>–</w:t>
      </w:r>
      <w:r>
        <w:rPr>
          <w:i/>
          <w:spacing w:val="-12"/>
          <w:sz w:val="24"/>
        </w:rPr>
        <w:t> </w:t>
      </w:r>
      <w:r>
        <w:rPr>
          <w:i/>
          <w:sz w:val="24"/>
        </w:rPr>
        <w:t>In</w:t>
      </w:r>
      <w:r>
        <w:rPr>
          <w:i/>
          <w:spacing w:val="-12"/>
          <w:sz w:val="24"/>
        </w:rPr>
        <w:t> </w:t>
      </w:r>
      <w:r>
        <w:rPr>
          <w:i/>
          <w:sz w:val="24"/>
        </w:rPr>
        <w:t>the</w:t>
      </w:r>
      <w:r>
        <w:rPr>
          <w:i/>
          <w:spacing w:val="-12"/>
          <w:sz w:val="24"/>
        </w:rPr>
        <w:t> </w:t>
      </w:r>
      <w:r>
        <w:rPr>
          <w:i/>
          <w:sz w:val="24"/>
        </w:rPr>
        <w:t>matter of an application by Raymond McCord for Judicial</w:t>
      </w:r>
      <w:r>
        <w:rPr>
          <w:i/>
          <w:spacing w:val="-22"/>
          <w:sz w:val="24"/>
        </w:rPr>
        <w:t> </w:t>
      </w:r>
      <w:r>
        <w:rPr>
          <w:i/>
          <w:sz w:val="24"/>
        </w:rPr>
        <w:t>Review</w:t>
      </w:r>
      <w:r>
        <w:rPr>
          <w:i/>
          <w:spacing w:val="-21"/>
          <w:sz w:val="24"/>
        </w:rPr>
        <w:t> </w:t>
      </w:r>
      <w:r>
        <w:rPr>
          <w:sz w:val="24"/>
        </w:rPr>
        <w:t>[2017]</w:t>
      </w:r>
      <w:r>
        <w:rPr>
          <w:spacing w:val="-21"/>
          <w:sz w:val="24"/>
        </w:rPr>
        <w:t> </w:t>
      </w:r>
      <w:r>
        <w:rPr>
          <w:sz w:val="24"/>
        </w:rPr>
        <w:t>UKSC</w:t>
      </w:r>
      <w:r>
        <w:rPr>
          <w:spacing w:val="-21"/>
          <w:sz w:val="24"/>
        </w:rPr>
        <w:t> </w:t>
      </w:r>
      <w:r>
        <w:rPr>
          <w:sz w:val="24"/>
        </w:rPr>
        <w:t>5</w:t>
      </w:r>
      <w:r>
        <w:rPr>
          <w:spacing w:val="-21"/>
          <w:sz w:val="24"/>
        </w:rPr>
        <w:t> </w:t>
      </w:r>
      <w:r>
        <w:rPr>
          <w:sz w:val="24"/>
        </w:rPr>
        <w:t>at</w:t>
      </w:r>
      <w:r>
        <w:rPr>
          <w:spacing w:val="-21"/>
          <w:sz w:val="24"/>
        </w:rPr>
        <w:t> </w:t>
      </w:r>
      <w:r>
        <w:rPr>
          <w:sz w:val="24"/>
        </w:rPr>
        <w:t>129</w:t>
      </w:r>
      <w:r>
        <w:rPr>
          <w:spacing w:val="-21"/>
          <w:sz w:val="24"/>
        </w:rPr>
        <w:t> </w:t>
      </w:r>
      <w:r>
        <w:rPr>
          <w:sz w:val="24"/>
        </w:rPr>
        <w:t>that devolution legislation did not require the United Kingdom to remain a member of the European Union.</w:t>
      </w:r>
    </w:p>
    <w:p>
      <w:pPr>
        <w:pStyle w:val="Heading2"/>
        <w:numPr>
          <w:ilvl w:val="0"/>
          <w:numId w:val="2"/>
        </w:numPr>
        <w:tabs>
          <w:tab w:pos="931" w:val="left" w:leader="none"/>
        </w:tabs>
        <w:spacing w:line="204" w:lineRule="auto" w:before="36" w:after="0"/>
        <w:ind w:left="265" w:right="1413" w:firstLine="0"/>
        <w:jc w:val="left"/>
        <w:rPr>
          <w:color w:val="77328A"/>
        </w:rPr>
      </w:pPr>
      <w:r>
        <w:rPr/>
        <w:br w:type="column"/>
      </w:r>
      <w:r>
        <w:rPr>
          <w:color w:val="77328A"/>
          <w:w w:val="90"/>
        </w:rPr>
        <w:t>The EU and </w:t>
      </w:r>
      <w:r>
        <w:rPr>
          <w:color w:val="77328A"/>
          <w:spacing w:val="-16"/>
        </w:rPr>
        <w:t>asylum:</w:t>
      </w:r>
      <w:r>
        <w:rPr>
          <w:color w:val="77328A"/>
          <w:spacing w:val="-34"/>
        </w:rPr>
        <w:t> </w:t>
      </w:r>
      <w:r>
        <w:rPr>
          <w:color w:val="77328A"/>
          <w:spacing w:val="-16"/>
        </w:rPr>
        <w:t>What </w:t>
      </w:r>
      <w:r>
        <w:rPr>
          <w:color w:val="77328A"/>
        </w:rPr>
        <w:t>rights</w:t>
      </w:r>
      <w:r>
        <w:rPr>
          <w:color w:val="77328A"/>
          <w:spacing w:val="-47"/>
        </w:rPr>
        <w:t> </w:t>
      </w:r>
      <w:r>
        <w:rPr>
          <w:color w:val="77328A"/>
        </w:rPr>
        <w:t>does the</w:t>
      </w:r>
      <w:r>
        <w:rPr>
          <w:color w:val="77328A"/>
          <w:spacing w:val="-23"/>
        </w:rPr>
        <w:t> </w:t>
      </w:r>
      <w:r>
        <w:rPr>
          <w:color w:val="77328A"/>
        </w:rPr>
        <w:t>Common</w:t>
      </w:r>
    </w:p>
    <w:p>
      <w:pPr>
        <w:pStyle w:val="Heading2"/>
        <w:spacing w:line="204" w:lineRule="auto" w:before="3"/>
        <w:ind w:right="280"/>
      </w:pPr>
      <w:r>
        <w:rPr>
          <w:color w:val="77328A"/>
          <w:spacing w:val="-18"/>
        </w:rPr>
        <w:t>European</w:t>
      </w:r>
      <w:r>
        <w:rPr>
          <w:color w:val="77328A"/>
          <w:spacing w:val="-32"/>
        </w:rPr>
        <w:t> </w:t>
      </w:r>
      <w:r>
        <w:rPr>
          <w:color w:val="77328A"/>
          <w:spacing w:val="-18"/>
        </w:rPr>
        <w:t>Asylum </w:t>
      </w:r>
      <w:r>
        <w:rPr>
          <w:color w:val="77328A"/>
          <w:spacing w:val="-8"/>
        </w:rPr>
        <w:t>System</w:t>
      </w:r>
      <w:r>
        <w:rPr>
          <w:color w:val="77328A"/>
          <w:spacing w:val="-39"/>
        </w:rPr>
        <w:t> </w:t>
      </w:r>
      <w:r>
        <w:rPr>
          <w:color w:val="77328A"/>
          <w:spacing w:val="-8"/>
        </w:rPr>
        <w:t>protect?</w:t>
      </w:r>
    </w:p>
    <w:p>
      <w:pPr>
        <w:pStyle w:val="BodyText"/>
        <w:spacing w:before="83"/>
        <w:rPr>
          <w:rFonts w:ascii="Arial Black"/>
          <w:sz w:val="20"/>
        </w:rPr>
      </w:pPr>
      <w:r>
        <w:rPr/>
        <mc:AlternateContent>
          <mc:Choice Requires="wps">
            <w:drawing>
              <wp:anchor distT="0" distB="0" distL="0" distR="0" allowOverlap="1" layoutInCell="1" locked="0" behindDoc="1" simplePos="0" relativeHeight="487635968">
                <wp:simplePos x="0" y="0"/>
                <wp:positionH relativeFrom="page">
                  <wp:posOffset>3856199</wp:posOffset>
                </wp:positionH>
                <wp:positionV relativeFrom="paragraph">
                  <wp:posOffset>247345</wp:posOffset>
                </wp:positionV>
                <wp:extent cx="3246755" cy="1270"/>
                <wp:effectExtent l="0" t="0" r="0" b="0"/>
                <wp:wrapTopAndBottom/>
                <wp:docPr id="183" name="Graphic 183"/>
                <wp:cNvGraphicFramePr>
                  <a:graphicFrameLocks/>
                </wp:cNvGraphicFramePr>
                <a:graphic>
                  <a:graphicData uri="http://schemas.microsoft.com/office/word/2010/wordprocessingShape">
                    <wps:wsp>
                      <wps:cNvPr id="183" name="Graphic 183"/>
                      <wps:cNvSpPr/>
                      <wps:spPr>
                        <a:xfrm>
                          <a:off x="0" y="0"/>
                          <a:ext cx="3246755" cy="1270"/>
                        </a:xfrm>
                        <a:custGeom>
                          <a:avLst/>
                          <a:gdLst/>
                          <a:ahLst/>
                          <a:cxnLst/>
                          <a:rect l="l" t="t" r="r" b="b"/>
                          <a:pathLst>
                            <a:path w="3246755" h="0">
                              <a:moveTo>
                                <a:pt x="0" y="0"/>
                              </a:moveTo>
                              <a:lnTo>
                                <a:pt x="3246602"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03.637787pt;margin-top:19.476004pt;width:255.65pt;height:.1pt;mso-position-horizontal-relative:page;mso-position-vertical-relative:paragraph;z-index:-15680512;mso-wrap-distance-left:0;mso-wrap-distance-right:0" id="docshape146" coordorigin="6073,390" coordsize="5113,0" path="m6073,390l11186,390e" filled="false" stroked="true" strokeweight="1pt" strokecolor="#77328a">
                <v:path arrowok="t"/>
                <v:stroke dashstyle="solid"/>
                <w10:wrap type="topAndBottom"/>
              </v:shape>
            </w:pict>
          </mc:Fallback>
        </mc:AlternateContent>
      </w:r>
    </w:p>
    <w:p>
      <w:pPr>
        <w:pStyle w:val="BodyText"/>
        <w:spacing w:line="230" w:lineRule="auto" w:before="254"/>
        <w:ind w:left="265" w:right="280"/>
      </w:pPr>
      <w:r>
        <w:rPr/>
        <w:t>The Common European Asylum system comprises legislative instruments and practical</w:t>
      </w:r>
      <w:r>
        <w:rPr>
          <w:spacing w:val="-17"/>
        </w:rPr>
        <w:t> </w:t>
      </w:r>
      <w:r>
        <w:rPr/>
        <w:t>cooperation</w:t>
      </w:r>
      <w:r>
        <w:rPr>
          <w:spacing w:val="-17"/>
        </w:rPr>
        <w:t> </w:t>
      </w:r>
      <w:r>
        <w:rPr/>
        <w:t>currently</w:t>
      </w:r>
      <w:r>
        <w:rPr>
          <w:spacing w:val="-17"/>
        </w:rPr>
        <w:t> </w:t>
      </w:r>
      <w:r>
        <w:rPr/>
        <w:t>organised around three main pillars</w:t>
      </w:r>
      <w:r>
        <w:rPr>
          <w:position w:val="8"/>
          <w:sz w:val="14"/>
        </w:rPr>
        <w:t>26</w:t>
      </w:r>
      <w:r>
        <w:rPr/>
        <w:t>:</w:t>
      </w:r>
    </w:p>
    <w:p>
      <w:pPr>
        <w:pStyle w:val="ListParagraph"/>
        <w:numPr>
          <w:ilvl w:val="0"/>
          <w:numId w:val="7"/>
        </w:numPr>
        <w:tabs>
          <w:tab w:pos="775" w:val="left" w:leader="none"/>
        </w:tabs>
        <w:spacing w:line="230" w:lineRule="auto" w:before="280" w:after="0"/>
        <w:ind w:left="775" w:right="1630" w:hanging="341"/>
        <w:jc w:val="left"/>
        <w:rPr>
          <w:sz w:val="24"/>
        </w:rPr>
      </w:pPr>
      <w:r>
        <w:rPr>
          <w:spacing w:val="-2"/>
          <w:sz w:val="24"/>
        </w:rPr>
        <w:t>efficient</w:t>
      </w:r>
      <w:r>
        <w:rPr>
          <w:spacing w:val="-20"/>
          <w:sz w:val="24"/>
        </w:rPr>
        <w:t> </w:t>
      </w:r>
      <w:r>
        <w:rPr>
          <w:spacing w:val="-2"/>
          <w:sz w:val="24"/>
        </w:rPr>
        <w:t>asylum</w:t>
      </w:r>
      <w:r>
        <w:rPr>
          <w:spacing w:val="-19"/>
          <w:sz w:val="24"/>
        </w:rPr>
        <w:t> </w:t>
      </w:r>
      <w:r>
        <w:rPr>
          <w:spacing w:val="-2"/>
          <w:sz w:val="24"/>
        </w:rPr>
        <w:t>and</w:t>
      </w:r>
      <w:r>
        <w:rPr>
          <w:spacing w:val="-19"/>
          <w:sz w:val="24"/>
        </w:rPr>
        <w:t> </w:t>
      </w:r>
      <w:r>
        <w:rPr>
          <w:spacing w:val="-2"/>
          <w:sz w:val="24"/>
        </w:rPr>
        <w:t>return procedures,</w:t>
      </w:r>
    </w:p>
    <w:p>
      <w:pPr>
        <w:pStyle w:val="ListParagraph"/>
        <w:numPr>
          <w:ilvl w:val="0"/>
          <w:numId w:val="7"/>
        </w:numPr>
        <w:tabs>
          <w:tab w:pos="775" w:val="left" w:leader="none"/>
        </w:tabs>
        <w:spacing w:line="230" w:lineRule="auto" w:before="0" w:after="0"/>
        <w:ind w:left="775" w:right="1721" w:hanging="341"/>
        <w:jc w:val="left"/>
        <w:rPr>
          <w:sz w:val="24"/>
        </w:rPr>
      </w:pPr>
      <w:r>
        <w:rPr>
          <w:sz w:val="24"/>
        </w:rPr>
        <w:t>solidarity</w:t>
      </w:r>
      <w:r>
        <w:rPr>
          <w:spacing w:val="-22"/>
          <w:sz w:val="24"/>
        </w:rPr>
        <w:t> </w:t>
      </w:r>
      <w:r>
        <w:rPr>
          <w:sz w:val="24"/>
        </w:rPr>
        <w:t>and</w:t>
      </w:r>
      <w:r>
        <w:rPr>
          <w:spacing w:val="-21"/>
          <w:sz w:val="24"/>
        </w:rPr>
        <w:t> </w:t>
      </w:r>
      <w:r>
        <w:rPr>
          <w:sz w:val="24"/>
        </w:rPr>
        <w:t>fair</w:t>
      </w:r>
      <w:r>
        <w:rPr>
          <w:spacing w:val="-21"/>
          <w:sz w:val="24"/>
        </w:rPr>
        <w:t> </w:t>
      </w:r>
      <w:r>
        <w:rPr>
          <w:sz w:val="24"/>
        </w:rPr>
        <w:t>share</w:t>
      </w:r>
      <w:r>
        <w:rPr>
          <w:spacing w:val="-21"/>
          <w:sz w:val="24"/>
        </w:rPr>
        <w:t> </w:t>
      </w:r>
      <w:r>
        <w:rPr>
          <w:sz w:val="24"/>
        </w:rPr>
        <w:t>of responsibility and</w:t>
      </w:r>
    </w:p>
    <w:p>
      <w:pPr>
        <w:pStyle w:val="ListParagraph"/>
        <w:numPr>
          <w:ilvl w:val="0"/>
          <w:numId w:val="7"/>
        </w:numPr>
        <w:tabs>
          <w:tab w:pos="775" w:val="left" w:leader="none"/>
        </w:tabs>
        <w:spacing w:line="230" w:lineRule="auto" w:before="1" w:after="0"/>
        <w:ind w:left="775" w:right="1668" w:hanging="341"/>
        <w:jc w:val="left"/>
        <w:rPr>
          <w:sz w:val="24"/>
        </w:rPr>
      </w:pPr>
      <w:r>
        <w:rPr>
          <w:spacing w:val="-2"/>
          <w:sz w:val="24"/>
        </w:rPr>
        <w:t>strengthened</w:t>
      </w:r>
      <w:r>
        <w:rPr>
          <w:spacing w:val="-20"/>
          <w:sz w:val="24"/>
        </w:rPr>
        <w:t> </w:t>
      </w:r>
      <w:r>
        <w:rPr>
          <w:spacing w:val="-2"/>
          <w:sz w:val="24"/>
        </w:rPr>
        <w:t>partnerships </w:t>
      </w:r>
      <w:r>
        <w:rPr>
          <w:sz w:val="24"/>
        </w:rPr>
        <w:t>with third countries.</w:t>
      </w:r>
    </w:p>
    <w:p>
      <w:pPr>
        <w:pStyle w:val="BodyText"/>
        <w:spacing w:line="230" w:lineRule="auto" w:before="279"/>
        <w:ind w:left="264" w:right="299"/>
      </w:pPr>
      <w:r>
        <w:rPr/>
        <w:t>As</w:t>
      </w:r>
      <w:r>
        <w:rPr>
          <w:spacing w:val="-21"/>
        </w:rPr>
        <w:t> </w:t>
      </w:r>
      <w:r>
        <w:rPr/>
        <w:t>the</w:t>
      </w:r>
      <w:r>
        <w:rPr>
          <w:spacing w:val="-21"/>
        </w:rPr>
        <w:t> </w:t>
      </w:r>
      <w:r>
        <w:rPr/>
        <w:t>names</w:t>
      </w:r>
      <w:r>
        <w:rPr>
          <w:spacing w:val="-21"/>
        </w:rPr>
        <w:t> </w:t>
      </w:r>
      <w:r>
        <w:rPr/>
        <w:t>of</w:t>
      </w:r>
      <w:r>
        <w:rPr>
          <w:spacing w:val="-21"/>
        </w:rPr>
        <w:t> </w:t>
      </w:r>
      <w:r>
        <w:rPr/>
        <w:t>these</w:t>
      </w:r>
      <w:r>
        <w:rPr>
          <w:spacing w:val="-21"/>
        </w:rPr>
        <w:t> </w:t>
      </w:r>
      <w:r>
        <w:rPr/>
        <w:t>suggest</w:t>
      </w:r>
      <w:r>
        <w:rPr>
          <w:spacing w:val="-21"/>
        </w:rPr>
        <w:t> </w:t>
      </w:r>
      <w:r>
        <w:rPr/>
        <w:t>the</w:t>
      </w:r>
      <w:r>
        <w:rPr>
          <w:spacing w:val="-21"/>
        </w:rPr>
        <w:t> </w:t>
      </w:r>
      <w:r>
        <w:rPr/>
        <w:t>system is as much about dealing with those who claim protection but are found not to be in need of it as with providing protection. Much of the system is concerned with “border management”.</w:t>
      </w:r>
    </w:p>
    <w:p>
      <w:pPr>
        <w:spacing w:line="230" w:lineRule="auto" w:before="281"/>
        <w:ind w:left="264" w:right="280" w:firstLine="0"/>
        <w:jc w:val="left"/>
        <w:rPr>
          <w:sz w:val="24"/>
        </w:rPr>
      </w:pPr>
      <w:r>
        <w:rPr>
          <w:sz w:val="24"/>
        </w:rPr>
        <w:t>The rights protected by the </w:t>
      </w:r>
      <w:r>
        <w:rPr>
          <w:rFonts w:ascii="Tahoma"/>
          <w:b/>
          <w:sz w:val="24"/>
        </w:rPr>
        <w:t>Common European Asylum System </w:t>
      </w:r>
      <w:r>
        <w:rPr>
          <w:sz w:val="24"/>
        </w:rPr>
        <w:t>and</w:t>
      </w:r>
      <w:r>
        <w:rPr>
          <w:spacing w:val="-5"/>
          <w:sz w:val="24"/>
        </w:rPr>
        <w:t> </w:t>
      </w:r>
      <w:r>
        <w:rPr>
          <w:sz w:val="24"/>
        </w:rPr>
        <w:t>described above can be grouped into:</w:t>
      </w:r>
    </w:p>
    <w:p>
      <w:pPr>
        <w:spacing w:after="0" w:line="230" w:lineRule="auto"/>
        <w:jc w:val="left"/>
        <w:rPr>
          <w:sz w:val="24"/>
        </w:rPr>
        <w:sectPr>
          <w:type w:val="continuous"/>
          <w:pgSz w:w="11910" w:h="16840"/>
          <w:pgMar w:top="1920" w:bottom="280" w:left="0" w:right="500"/>
          <w:cols w:num="2" w:equalWidth="0">
            <w:col w:w="5768" w:space="40"/>
            <w:col w:w="5602"/>
          </w:cols>
        </w:sectPr>
      </w:pPr>
    </w:p>
    <w:p>
      <w:pPr>
        <w:pStyle w:val="BodyText"/>
        <w:rPr>
          <w:sz w:val="20"/>
        </w:rPr>
      </w:pPr>
      <w:r>
        <w:rPr/>
        <mc:AlternateContent>
          <mc:Choice Requires="wps">
            <w:drawing>
              <wp:anchor distT="0" distB="0" distL="0" distR="0" allowOverlap="1" layoutInCell="1" locked="0" behindDoc="1" simplePos="0" relativeHeight="486236160">
                <wp:simplePos x="0" y="0"/>
                <wp:positionH relativeFrom="page">
                  <wp:posOffset>0</wp:posOffset>
                </wp:positionH>
                <wp:positionV relativeFrom="page">
                  <wp:posOffset>0</wp:posOffset>
                </wp:positionV>
                <wp:extent cx="7560309" cy="10692130"/>
                <wp:effectExtent l="0" t="0" r="0" b="0"/>
                <wp:wrapNone/>
                <wp:docPr id="184" name="Graphic 184"/>
                <wp:cNvGraphicFramePr>
                  <a:graphicFrameLocks/>
                </wp:cNvGraphicFramePr>
                <a:graphic>
                  <a:graphicData uri="http://schemas.microsoft.com/office/word/2010/wordprocessingShape">
                    <wps:wsp>
                      <wps:cNvPr id="184" name="Graphic 184"/>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80320" id="docshape147" filled="true" fillcolor="#e8e0f0" stroked="false">
                <v:fill type="solid"/>
                <w10:wrap type="none"/>
              </v:rect>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3"/>
        <w:rPr>
          <w:sz w:val="20"/>
        </w:rPr>
      </w:pP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185" name="Group 185"/>
                <wp:cNvGraphicFramePr>
                  <a:graphicFrameLocks/>
                </wp:cNvGraphicFramePr>
                <a:graphic>
                  <a:graphicData uri="http://schemas.microsoft.com/office/word/2010/wordprocessingGroup">
                    <wpg:wgp>
                      <wpg:cNvPr id="185" name="Group 185"/>
                      <wpg:cNvGrpSpPr/>
                      <wpg:grpSpPr>
                        <a:xfrm>
                          <a:off x="0" y="0"/>
                          <a:ext cx="6645909" cy="12700"/>
                          <a:chExt cx="6645909" cy="12700"/>
                        </a:xfrm>
                      </wpg:grpSpPr>
                      <wps:wsp>
                        <wps:cNvPr id="186" name="Graphic 186"/>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148"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8" w:val="left" w:leader="none"/>
          <w:tab w:pos="1020" w:val="left" w:leader="none"/>
        </w:tabs>
        <w:spacing w:line="237" w:lineRule="auto" w:before="187" w:after="0"/>
        <w:ind w:left="1020" w:right="339" w:hanging="301"/>
        <w:jc w:val="left"/>
        <w:rPr>
          <w:sz w:val="18"/>
        </w:rPr>
      </w:pPr>
      <w:r>
        <w:rPr>
          <w:sz w:val="18"/>
        </w:rPr>
        <w:t>A</w:t>
      </w:r>
      <w:r>
        <w:rPr>
          <w:spacing w:val="-2"/>
          <w:sz w:val="18"/>
        </w:rPr>
        <w:t> </w:t>
      </w:r>
      <w:r>
        <w:rPr>
          <w:sz w:val="18"/>
        </w:rPr>
        <w:t>long</w:t>
      </w:r>
      <w:r>
        <w:rPr>
          <w:spacing w:val="-2"/>
          <w:sz w:val="18"/>
        </w:rPr>
        <w:t> </w:t>
      </w:r>
      <w:r>
        <w:rPr>
          <w:sz w:val="18"/>
        </w:rPr>
        <w:t>line</w:t>
      </w:r>
      <w:r>
        <w:rPr>
          <w:spacing w:val="-2"/>
          <w:sz w:val="18"/>
        </w:rPr>
        <w:t> </w:t>
      </w:r>
      <w:r>
        <w:rPr>
          <w:sz w:val="18"/>
        </w:rPr>
        <w:t>of</w:t>
      </w:r>
      <w:r>
        <w:rPr>
          <w:spacing w:val="-2"/>
          <w:sz w:val="18"/>
        </w:rPr>
        <w:t> </w:t>
      </w:r>
      <w:r>
        <w:rPr>
          <w:sz w:val="18"/>
        </w:rPr>
        <w:t>tort</w:t>
      </w:r>
      <w:r>
        <w:rPr>
          <w:spacing w:val="-2"/>
          <w:sz w:val="18"/>
        </w:rPr>
        <w:t> </w:t>
      </w:r>
      <w:r>
        <w:rPr>
          <w:sz w:val="18"/>
        </w:rPr>
        <w:t>cases</w:t>
      </w:r>
      <w:r>
        <w:rPr>
          <w:spacing w:val="-2"/>
          <w:sz w:val="18"/>
        </w:rPr>
        <w:t> </w:t>
      </w:r>
      <w:r>
        <w:rPr>
          <w:sz w:val="18"/>
        </w:rPr>
        <w:t>refers</w:t>
      </w:r>
      <w:r>
        <w:rPr>
          <w:spacing w:val="-2"/>
          <w:sz w:val="18"/>
        </w:rPr>
        <w:t> </w:t>
      </w:r>
      <w:r>
        <w:rPr>
          <w:sz w:val="18"/>
        </w:rPr>
        <w:t>running</w:t>
      </w:r>
      <w:r>
        <w:rPr>
          <w:spacing w:val="-2"/>
          <w:sz w:val="18"/>
        </w:rPr>
        <w:t> </w:t>
      </w:r>
      <w:r>
        <w:rPr>
          <w:sz w:val="18"/>
        </w:rPr>
        <w:t>from</w:t>
      </w:r>
      <w:r>
        <w:rPr>
          <w:spacing w:val="-2"/>
          <w:sz w:val="18"/>
        </w:rPr>
        <w:t> </w:t>
      </w:r>
      <w:r>
        <w:rPr>
          <w:i/>
          <w:sz w:val="18"/>
        </w:rPr>
        <w:t>Barnett</w:t>
      </w:r>
      <w:r>
        <w:rPr>
          <w:i/>
          <w:spacing w:val="-2"/>
          <w:sz w:val="18"/>
        </w:rPr>
        <w:t> </w:t>
      </w:r>
      <w:r>
        <w:rPr>
          <w:i/>
          <w:sz w:val="18"/>
        </w:rPr>
        <w:t>v</w:t>
      </w:r>
      <w:r>
        <w:rPr>
          <w:i/>
          <w:spacing w:val="-2"/>
          <w:sz w:val="18"/>
        </w:rPr>
        <w:t> </w:t>
      </w:r>
      <w:r>
        <w:rPr>
          <w:i/>
          <w:sz w:val="18"/>
        </w:rPr>
        <w:t>Chelsea</w:t>
      </w:r>
      <w:r>
        <w:rPr>
          <w:i/>
          <w:spacing w:val="-2"/>
          <w:sz w:val="18"/>
        </w:rPr>
        <w:t> </w:t>
      </w:r>
      <w:r>
        <w:rPr>
          <w:i/>
          <w:sz w:val="18"/>
        </w:rPr>
        <w:t>&amp;</w:t>
      </w:r>
      <w:r>
        <w:rPr>
          <w:i/>
          <w:spacing w:val="-2"/>
          <w:sz w:val="18"/>
        </w:rPr>
        <w:t> </w:t>
      </w:r>
      <w:r>
        <w:rPr>
          <w:i/>
          <w:sz w:val="18"/>
        </w:rPr>
        <w:t>Kensington</w:t>
      </w:r>
      <w:r>
        <w:rPr>
          <w:i/>
          <w:spacing w:val="-2"/>
          <w:sz w:val="18"/>
        </w:rPr>
        <w:t> </w:t>
      </w:r>
      <w:r>
        <w:rPr>
          <w:i/>
          <w:sz w:val="18"/>
        </w:rPr>
        <w:t>Hospital</w:t>
      </w:r>
      <w:r>
        <w:rPr>
          <w:i/>
          <w:spacing w:val="-2"/>
          <w:sz w:val="18"/>
        </w:rPr>
        <w:t> </w:t>
      </w:r>
      <w:r>
        <w:rPr>
          <w:i/>
          <w:sz w:val="18"/>
        </w:rPr>
        <w:t>Management</w:t>
      </w:r>
      <w:r>
        <w:rPr>
          <w:i/>
          <w:spacing w:val="-2"/>
          <w:sz w:val="18"/>
        </w:rPr>
        <w:t> </w:t>
      </w:r>
      <w:r>
        <w:rPr>
          <w:i/>
          <w:sz w:val="18"/>
        </w:rPr>
        <w:t>Committee</w:t>
      </w:r>
      <w:r>
        <w:rPr>
          <w:i/>
          <w:sz w:val="18"/>
        </w:rPr>
        <w:t> </w:t>
      </w:r>
      <w:r>
        <w:rPr>
          <w:sz w:val="18"/>
        </w:rPr>
        <w:t>[1969]</w:t>
      </w:r>
      <w:r>
        <w:rPr>
          <w:spacing w:val="-16"/>
          <w:sz w:val="18"/>
        </w:rPr>
        <w:t> </w:t>
      </w:r>
      <w:r>
        <w:rPr>
          <w:sz w:val="18"/>
        </w:rPr>
        <w:t>QB</w:t>
      </w:r>
      <w:r>
        <w:rPr>
          <w:spacing w:val="-16"/>
          <w:sz w:val="18"/>
        </w:rPr>
        <w:t> </w:t>
      </w:r>
      <w:r>
        <w:rPr>
          <w:sz w:val="18"/>
        </w:rPr>
        <w:t>428.</w:t>
      </w:r>
      <w:r>
        <w:rPr>
          <w:spacing w:val="-16"/>
          <w:sz w:val="18"/>
        </w:rPr>
        <w:t> </w:t>
      </w:r>
      <w:r>
        <w:rPr>
          <w:sz w:val="18"/>
        </w:rPr>
        <w:t>In</w:t>
      </w:r>
      <w:r>
        <w:rPr>
          <w:spacing w:val="-16"/>
          <w:sz w:val="18"/>
        </w:rPr>
        <w:t> </w:t>
      </w:r>
      <w:r>
        <w:rPr>
          <w:sz w:val="18"/>
        </w:rPr>
        <w:t>criminal</w:t>
      </w:r>
      <w:r>
        <w:rPr>
          <w:spacing w:val="-16"/>
          <w:sz w:val="18"/>
        </w:rPr>
        <w:t> </w:t>
      </w:r>
      <w:r>
        <w:rPr>
          <w:sz w:val="18"/>
        </w:rPr>
        <w:t>law</w:t>
      </w:r>
      <w:r>
        <w:rPr>
          <w:spacing w:val="-15"/>
          <w:sz w:val="18"/>
        </w:rPr>
        <w:t> </w:t>
      </w:r>
      <w:r>
        <w:rPr>
          <w:sz w:val="18"/>
        </w:rPr>
        <w:t>see</w:t>
      </w:r>
      <w:r>
        <w:rPr>
          <w:spacing w:val="-16"/>
          <w:sz w:val="18"/>
        </w:rPr>
        <w:t> </w:t>
      </w:r>
      <w:r>
        <w:rPr>
          <w:i/>
          <w:sz w:val="18"/>
        </w:rPr>
        <w:t>R</w:t>
      </w:r>
      <w:r>
        <w:rPr>
          <w:i/>
          <w:spacing w:val="-16"/>
          <w:sz w:val="18"/>
        </w:rPr>
        <w:t> </w:t>
      </w:r>
      <w:r>
        <w:rPr>
          <w:i/>
          <w:sz w:val="18"/>
        </w:rPr>
        <w:t>v</w:t>
      </w:r>
      <w:r>
        <w:rPr>
          <w:i/>
          <w:spacing w:val="-16"/>
          <w:sz w:val="18"/>
        </w:rPr>
        <w:t> </w:t>
      </w:r>
      <w:r>
        <w:rPr>
          <w:i/>
          <w:sz w:val="18"/>
        </w:rPr>
        <w:t>White</w:t>
      </w:r>
      <w:r>
        <w:rPr>
          <w:i/>
          <w:spacing w:val="-16"/>
          <w:sz w:val="18"/>
        </w:rPr>
        <w:t> </w:t>
      </w:r>
      <w:r>
        <w:rPr>
          <w:sz w:val="18"/>
        </w:rPr>
        <w:t>[1910]</w:t>
      </w:r>
      <w:r>
        <w:rPr>
          <w:spacing w:val="-16"/>
          <w:sz w:val="18"/>
        </w:rPr>
        <w:t> </w:t>
      </w:r>
      <w:r>
        <w:rPr>
          <w:sz w:val="18"/>
        </w:rPr>
        <w:t>2</w:t>
      </w:r>
      <w:r>
        <w:rPr>
          <w:spacing w:val="-15"/>
          <w:sz w:val="18"/>
        </w:rPr>
        <w:t> </w:t>
      </w:r>
      <w:r>
        <w:rPr>
          <w:sz w:val="18"/>
        </w:rPr>
        <w:t>KB</w:t>
      </w:r>
      <w:r>
        <w:rPr>
          <w:spacing w:val="-16"/>
          <w:sz w:val="18"/>
        </w:rPr>
        <w:t> </w:t>
      </w:r>
      <w:r>
        <w:rPr>
          <w:sz w:val="18"/>
        </w:rPr>
        <w:t>124.</w:t>
      </w:r>
      <w:r>
        <w:rPr>
          <w:spacing w:val="-16"/>
          <w:sz w:val="18"/>
        </w:rPr>
        <w:t> </w:t>
      </w:r>
      <w:r>
        <w:rPr>
          <w:sz w:val="18"/>
        </w:rPr>
        <w:t>In</w:t>
      </w:r>
      <w:r>
        <w:rPr>
          <w:spacing w:val="-16"/>
          <w:sz w:val="18"/>
        </w:rPr>
        <w:t> </w:t>
      </w:r>
      <w:r>
        <w:rPr>
          <w:sz w:val="18"/>
        </w:rPr>
        <w:t>the</w:t>
      </w:r>
      <w:r>
        <w:rPr>
          <w:spacing w:val="-16"/>
          <w:sz w:val="18"/>
        </w:rPr>
        <w:t> </w:t>
      </w:r>
      <w:r>
        <w:rPr>
          <w:sz w:val="18"/>
        </w:rPr>
        <w:t>refugee</w:t>
      </w:r>
      <w:r>
        <w:rPr>
          <w:spacing w:val="-15"/>
          <w:sz w:val="18"/>
        </w:rPr>
        <w:t> </w:t>
      </w:r>
      <w:r>
        <w:rPr>
          <w:sz w:val="18"/>
        </w:rPr>
        <w:t>law</w:t>
      </w:r>
      <w:r>
        <w:rPr>
          <w:spacing w:val="-16"/>
          <w:sz w:val="18"/>
        </w:rPr>
        <w:t> </w:t>
      </w:r>
      <w:r>
        <w:rPr>
          <w:sz w:val="18"/>
        </w:rPr>
        <w:t>context,</w:t>
      </w:r>
      <w:r>
        <w:rPr>
          <w:spacing w:val="-16"/>
          <w:sz w:val="18"/>
        </w:rPr>
        <w:t> </w:t>
      </w:r>
      <w:r>
        <w:rPr>
          <w:sz w:val="18"/>
        </w:rPr>
        <w:t>see</w:t>
      </w:r>
      <w:r>
        <w:rPr>
          <w:spacing w:val="-16"/>
          <w:sz w:val="18"/>
        </w:rPr>
        <w:t> </w:t>
      </w:r>
      <w:r>
        <w:rPr>
          <w:sz w:val="18"/>
        </w:rPr>
        <w:t>Michelle</w:t>
      </w:r>
      <w:r>
        <w:rPr>
          <w:spacing w:val="-16"/>
          <w:sz w:val="18"/>
        </w:rPr>
        <w:t> </w:t>
      </w:r>
      <w:r>
        <w:rPr>
          <w:sz w:val="18"/>
        </w:rPr>
        <w:t>Foster Causation</w:t>
      </w:r>
      <w:r>
        <w:rPr>
          <w:spacing w:val="-3"/>
          <w:sz w:val="18"/>
        </w:rPr>
        <w:t> </w:t>
      </w:r>
      <w:r>
        <w:rPr>
          <w:sz w:val="18"/>
        </w:rPr>
        <w:t>in</w:t>
      </w:r>
      <w:r>
        <w:rPr>
          <w:spacing w:val="-3"/>
          <w:sz w:val="18"/>
        </w:rPr>
        <w:t> </w:t>
      </w:r>
      <w:r>
        <w:rPr>
          <w:sz w:val="18"/>
        </w:rPr>
        <w:t>Context:</w:t>
      </w:r>
      <w:r>
        <w:rPr>
          <w:spacing w:val="-3"/>
          <w:sz w:val="18"/>
        </w:rPr>
        <w:t> </w:t>
      </w:r>
      <w:r>
        <w:rPr>
          <w:sz w:val="18"/>
        </w:rPr>
        <w:t>Interpreting</w:t>
      </w:r>
      <w:r>
        <w:rPr>
          <w:spacing w:val="-3"/>
          <w:sz w:val="18"/>
        </w:rPr>
        <w:t> </w:t>
      </w:r>
      <w:r>
        <w:rPr>
          <w:sz w:val="18"/>
        </w:rPr>
        <w:t>the</w:t>
      </w:r>
      <w:r>
        <w:rPr>
          <w:spacing w:val="-3"/>
          <w:sz w:val="18"/>
        </w:rPr>
        <w:t> </w:t>
      </w:r>
      <w:r>
        <w:rPr>
          <w:sz w:val="18"/>
        </w:rPr>
        <w:t>Nexus</w:t>
      </w:r>
      <w:r>
        <w:rPr>
          <w:spacing w:val="-3"/>
          <w:sz w:val="18"/>
        </w:rPr>
        <w:t> </w:t>
      </w:r>
      <w:r>
        <w:rPr>
          <w:sz w:val="18"/>
        </w:rPr>
        <w:t>Clause</w:t>
      </w:r>
      <w:r>
        <w:rPr>
          <w:spacing w:val="-3"/>
          <w:sz w:val="18"/>
        </w:rPr>
        <w:t> </w:t>
      </w:r>
      <w:r>
        <w:rPr>
          <w:sz w:val="18"/>
        </w:rPr>
        <w:t>in</w:t>
      </w:r>
      <w:r>
        <w:rPr>
          <w:spacing w:val="-3"/>
          <w:sz w:val="18"/>
        </w:rPr>
        <w:t> </w:t>
      </w:r>
      <w:r>
        <w:rPr>
          <w:sz w:val="18"/>
        </w:rPr>
        <w:t>the</w:t>
      </w:r>
      <w:r>
        <w:rPr>
          <w:spacing w:val="-3"/>
          <w:sz w:val="18"/>
        </w:rPr>
        <w:t> </w:t>
      </w:r>
      <w:r>
        <w:rPr>
          <w:sz w:val="18"/>
        </w:rPr>
        <w:t>Refugee</w:t>
      </w:r>
      <w:r>
        <w:rPr>
          <w:spacing w:val="-3"/>
          <w:sz w:val="18"/>
        </w:rPr>
        <w:t> </w:t>
      </w:r>
      <w:r>
        <w:rPr>
          <w:sz w:val="18"/>
        </w:rPr>
        <w:t>Convention</w:t>
      </w:r>
      <w:r>
        <w:rPr>
          <w:spacing w:val="-3"/>
          <w:sz w:val="18"/>
        </w:rPr>
        <w:t> </w:t>
      </w:r>
      <w:r>
        <w:rPr>
          <w:sz w:val="18"/>
        </w:rPr>
        <w:t>[2002]</w:t>
      </w:r>
      <w:r>
        <w:rPr>
          <w:spacing w:val="-3"/>
          <w:sz w:val="18"/>
        </w:rPr>
        <w:t> </w:t>
      </w:r>
      <w:r>
        <w:rPr>
          <w:sz w:val="18"/>
        </w:rPr>
        <w:t>Michigan</w:t>
      </w:r>
      <w:r>
        <w:rPr>
          <w:spacing w:val="-3"/>
          <w:sz w:val="18"/>
        </w:rPr>
        <w:t> </w:t>
      </w:r>
      <w:r>
        <w:rPr>
          <w:sz w:val="18"/>
        </w:rPr>
        <w:t>Journal</w:t>
      </w:r>
      <w:r>
        <w:rPr>
          <w:spacing w:val="-3"/>
          <w:sz w:val="18"/>
        </w:rPr>
        <w:t> </w:t>
      </w:r>
      <w:r>
        <w:rPr>
          <w:sz w:val="18"/>
        </w:rPr>
        <w:t>of </w:t>
      </w:r>
      <w:r>
        <w:rPr>
          <w:spacing w:val="-4"/>
          <w:sz w:val="18"/>
        </w:rPr>
        <w:t>International Law 23(2) 265-340 </w:t>
      </w:r>
      <w:hyperlink r:id="rId35">
        <w:r>
          <w:rPr>
            <w:spacing w:val="-4"/>
            <w:sz w:val="18"/>
          </w:rPr>
          <w:t>https://repository.law.umich.edu/cgi/viewcontent.cgi?article=1360&amp;context=mjil</w:t>
        </w:r>
      </w:hyperlink>
    </w:p>
    <w:p>
      <w:pPr>
        <w:spacing w:line="215" w:lineRule="exact" w:before="0"/>
        <w:ind w:left="1020" w:right="0" w:firstLine="0"/>
        <w:jc w:val="left"/>
        <w:rPr>
          <w:sz w:val="18"/>
        </w:rPr>
      </w:pPr>
      <w:r>
        <w:rPr>
          <w:sz w:val="18"/>
        </w:rPr>
        <w:t>[accessed</w:t>
      </w:r>
      <w:r>
        <w:rPr>
          <w:spacing w:val="-16"/>
          <w:sz w:val="18"/>
        </w:rPr>
        <w:t> </w:t>
      </w:r>
      <w:r>
        <w:rPr>
          <w:sz w:val="18"/>
        </w:rPr>
        <w:t>25</w:t>
      </w:r>
      <w:r>
        <w:rPr>
          <w:spacing w:val="-16"/>
          <w:sz w:val="18"/>
        </w:rPr>
        <w:t> </w:t>
      </w:r>
      <w:r>
        <w:rPr>
          <w:sz w:val="18"/>
        </w:rPr>
        <w:t>December</w:t>
      </w:r>
      <w:r>
        <w:rPr>
          <w:spacing w:val="-15"/>
          <w:sz w:val="18"/>
        </w:rPr>
        <w:t> </w:t>
      </w:r>
      <w:r>
        <w:rPr>
          <w:spacing w:val="-2"/>
          <w:sz w:val="18"/>
        </w:rPr>
        <w:t>2021].</w:t>
      </w:r>
    </w:p>
    <w:p>
      <w:pPr>
        <w:pStyle w:val="ListParagraph"/>
        <w:numPr>
          <w:ilvl w:val="0"/>
          <w:numId w:val="4"/>
        </w:numPr>
        <w:tabs>
          <w:tab w:pos="1018" w:val="left" w:leader="none"/>
          <w:tab w:pos="1020" w:val="left" w:leader="none"/>
        </w:tabs>
        <w:spacing w:line="237" w:lineRule="auto" w:before="55" w:after="0"/>
        <w:ind w:left="1020" w:right="410" w:hanging="301"/>
        <w:jc w:val="left"/>
        <w:rPr>
          <w:sz w:val="18"/>
        </w:rPr>
      </w:pPr>
      <w:r>
        <w:rPr>
          <w:spacing w:val="-2"/>
          <w:sz w:val="18"/>
        </w:rPr>
        <w:t>See</w:t>
      </w:r>
      <w:r>
        <w:rPr>
          <w:spacing w:val="-14"/>
          <w:sz w:val="18"/>
        </w:rPr>
        <w:t> </w:t>
      </w:r>
      <w:r>
        <w:rPr>
          <w:spacing w:val="-2"/>
          <w:sz w:val="18"/>
        </w:rPr>
        <w:t>European</w:t>
      </w:r>
      <w:r>
        <w:rPr>
          <w:spacing w:val="-14"/>
          <w:sz w:val="18"/>
        </w:rPr>
        <w:t> </w:t>
      </w:r>
      <w:r>
        <w:rPr>
          <w:spacing w:val="-2"/>
          <w:sz w:val="18"/>
        </w:rPr>
        <w:t>Commission,</w:t>
      </w:r>
      <w:r>
        <w:rPr>
          <w:spacing w:val="-14"/>
          <w:sz w:val="18"/>
        </w:rPr>
        <w:t> </w:t>
      </w:r>
      <w:r>
        <w:rPr>
          <w:spacing w:val="-2"/>
          <w:sz w:val="18"/>
        </w:rPr>
        <w:t>‘Common</w:t>
      </w:r>
      <w:r>
        <w:rPr>
          <w:spacing w:val="-14"/>
          <w:sz w:val="18"/>
        </w:rPr>
        <w:t> </w:t>
      </w:r>
      <w:r>
        <w:rPr>
          <w:spacing w:val="-2"/>
          <w:sz w:val="18"/>
        </w:rPr>
        <w:t>European</w:t>
      </w:r>
      <w:r>
        <w:rPr>
          <w:spacing w:val="-14"/>
          <w:sz w:val="18"/>
        </w:rPr>
        <w:t> </w:t>
      </w:r>
      <w:r>
        <w:rPr>
          <w:spacing w:val="-2"/>
          <w:sz w:val="18"/>
        </w:rPr>
        <w:t>Asylum</w:t>
      </w:r>
      <w:r>
        <w:rPr>
          <w:spacing w:val="-13"/>
          <w:sz w:val="18"/>
        </w:rPr>
        <w:t> </w:t>
      </w:r>
      <w:r>
        <w:rPr>
          <w:spacing w:val="-2"/>
          <w:sz w:val="18"/>
        </w:rPr>
        <w:t>System’,</w:t>
      </w:r>
      <w:r>
        <w:rPr>
          <w:spacing w:val="-14"/>
          <w:sz w:val="18"/>
        </w:rPr>
        <w:t> </w:t>
      </w:r>
      <w:r>
        <w:rPr>
          <w:spacing w:val="-2"/>
          <w:sz w:val="18"/>
        </w:rPr>
        <w:t>available</w:t>
      </w:r>
      <w:r>
        <w:rPr>
          <w:spacing w:val="-14"/>
          <w:sz w:val="18"/>
        </w:rPr>
        <w:t> </w:t>
      </w:r>
      <w:r>
        <w:rPr>
          <w:spacing w:val="-2"/>
          <w:sz w:val="18"/>
        </w:rPr>
        <w:t>at</w:t>
      </w:r>
      <w:r>
        <w:rPr>
          <w:spacing w:val="-14"/>
          <w:sz w:val="18"/>
        </w:rPr>
        <w:t> </w:t>
      </w:r>
      <w:hyperlink r:id="rId36">
        <w:r>
          <w:rPr>
            <w:spacing w:val="-2"/>
            <w:sz w:val="18"/>
          </w:rPr>
          <w:t>https://ec.europa.eu/home-affairs/</w:t>
        </w:r>
      </w:hyperlink>
      <w:r>
        <w:rPr>
          <w:spacing w:val="-2"/>
          <w:sz w:val="18"/>
        </w:rPr>
        <w:t> </w:t>
      </w:r>
      <w:hyperlink r:id="rId36">
        <w:r>
          <w:rPr>
            <w:sz w:val="18"/>
          </w:rPr>
          <w:t>policies/migration-and-asylum/common-european-asylum-system_en</w:t>
        </w:r>
      </w:hyperlink>
      <w:r>
        <w:rPr>
          <w:spacing w:val="-16"/>
          <w:sz w:val="18"/>
        </w:rPr>
        <w:t> </w:t>
      </w:r>
      <w:r>
        <w:rPr>
          <w:sz w:val="18"/>
        </w:rPr>
        <w:t>[accessed</w:t>
      </w:r>
      <w:r>
        <w:rPr>
          <w:spacing w:val="-16"/>
          <w:sz w:val="18"/>
        </w:rPr>
        <w:t> </w:t>
      </w:r>
      <w:r>
        <w:rPr>
          <w:w w:val="95"/>
          <w:sz w:val="18"/>
        </w:rPr>
        <w:t>1</w:t>
      </w:r>
      <w:r>
        <w:rPr>
          <w:spacing w:val="-13"/>
          <w:w w:val="95"/>
          <w:sz w:val="18"/>
        </w:rPr>
        <w:t> </w:t>
      </w:r>
      <w:r>
        <w:rPr>
          <w:sz w:val="18"/>
        </w:rPr>
        <w:t>March</w:t>
      </w:r>
      <w:r>
        <w:rPr>
          <w:spacing w:val="-16"/>
          <w:sz w:val="18"/>
        </w:rPr>
        <w:t> </w:t>
      </w:r>
      <w:r>
        <w:rPr>
          <w:sz w:val="18"/>
        </w:rPr>
        <w:t>2022].</w:t>
      </w:r>
    </w:p>
    <w:p>
      <w:pPr>
        <w:pStyle w:val="BodyText"/>
        <w:spacing w:before="5"/>
        <w:rPr>
          <w:sz w:val="14"/>
        </w:rPr>
      </w:pPr>
      <w:r>
        <w:rPr/>
        <mc:AlternateContent>
          <mc:Choice Requires="wps">
            <w:drawing>
              <wp:anchor distT="0" distB="0" distL="0" distR="0" allowOverlap="1" layoutInCell="1" locked="0" behindDoc="1" simplePos="0" relativeHeight="487636992">
                <wp:simplePos x="0" y="0"/>
                <wp:positionH relativeFrom="page">
                  <wp:posOffset>457200</wp:posOffset>
                </wp:positionH>
                <wp:positionV relativeFrom="paragraph">
                  <wp:posOffset>126653</wp:posOffset>
                </wp:positionV>
                <wp:extent cx="6645909" cy="1270"/>
                <wp:effectExtent l="0" t="0" r="0" b="0"/>
                <wp:wrapTopAndBottom/>
                <wp:docPr id="187" name="Graphic 187"/>
                <wp:cNvGraphicFramePr>
                  <a:graphicFrameLocks/>
                </wp:cNvGraphicFramePr>
                <a:graphic>
                  <a:graphicData uri="http://schemas.microsoft.com/office/word/2010/wordprocessingShape">
                    <wps:wsp>
                      <wps:cNvPr id="187" name="Graphic 187"/>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9.972681pt;width:523.3pt;height:.1pt;mso-position-horizontal-relative:page;mso-position-vertical-relative:paragraph;z-index:-15679488;mso-wrap-distance-left:0;mso-wrap-distance-right:0" id="docshape149" coordorigin="720,199" coordsize="10466,0" path="m720,199l11186,199e" filled="false" stroked="true" strokeweight="1pt" strokecolor="#77328a">
                <v:path arrowok="t"/>
                <v:stroke dashstyle="solid"/>
                <w10:wrap type="topAndBottom"/>
              </v:shape>
            </w:pict>
          </mc:Fallback>
        </mc:AlternateContent>
      </w:r>
    </w:p>
    <w:p>
      <w:pPr>
        <w:pStyle w:val="BodyText"/>
        <w:spacing w:before="73"/>
        <w:ind w:left="720"/>
        <w:rPr>
          <w:rFonts w:ascii="Arial Black"/>
        </w:rPr>
      </w:pPr>
      <w:r>
        <w:rPr>
          <w:rFonts w:ascii="Arial Black"/>
          <w:color w:val="77328A"/>
          <w:spacing w:val="-5"/>
          <w:w w:val="90"/>
        </w:rPr>
        <w:t>16</w:t>
      </w:r>
    </w:p>
    <w:p>
      <w:pPr>
        <w:spacing w:after="0"/>
        <w:rPr>
          <w:rFonts w:ascii="Arial Black"/>
        </w:rPr>
        <w:sectPr>
          <w:type w:val="continuous"/>
          <w:pgSz w:w="11910" w:h="16840"/>
          <w:pgMar w:top="1920" w:bottom="280" w:left="0" w:right="500"/>
        </w:sectPr>
      </w:pPr>
    </w:p>
    <w:p>
      <w:pPr>
        <w:pStyle w:val="BodyText"/>
        <w:rPr>
          <w:rFonts w:ascii="Arial Black"/>
          <w:sz w:val="20"/>
        </w:rPr>
      </w:pPr>
    </w:p>
    <w:p>
      <w:pPr>
        <w:pStyle w:val="BodyText"/>
        <w:spacing w:before="64"/>
        <w:rPr>
          <w:rFonts w:ascii="Arial Black"/>
          <w:sz w:val="20"/>
        </w:rPr>
      </w:pPr>
    </w:p>
    <w:p>
      <w:pPr>
        <w:spacing w:before="0"/>
        <w:ind w:left="1912" w:right="0" w:firstLine="0"/>
        <w:jc w:val="left"/>
        <w:rPr>
          <w:rFonts w:ascii="Arial Black"/>
          <w:sz w:val="20"/>
        </w:rPr>
      </w:pPr>
      <w:bookmarkStart w:name="_bookmark9" w:id="10"/>
      <w:bookmarkEnd w:id="10"/>
      <w:r>
        <w:rPr/>
      </w: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38016">
                <wp:simplePos x="0" y="0"/>
                <wp:positionH relativeFrom="page">
                  <wp:posOffset>457200</wp:posOffset>
                </wp:positionH>
                <wp:positionV relativeFrom="paragraph">
                  <wp:posOffset>130791</wp:posOffset>
                </wp:positionV>
                <wp:extent cx="6645909" cy="1270"/>
                <wp:effectExtent l="0" t="0" r="0" b="0"/>
                <wp:wrapTopAndBottom/>
                <wp:docPr id="188" name="Graphic 188"/>
                <wp:cNvGraphicFramePr>
                  <a:graphicFrameLocks/>
                </wp:cNvGraphicFramePr>
                <a:graphic>
                  <a:graphicData uri="http://schemas.microsoft.com/office/word/2010/wordprocessingShape">
                    <wps:wsp>
                      <wps:cNvPr id="188" name="Graphic 188"/>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298512pt;width:523.3pt;height:.1pt;mso-position-horizontal-relative:page;mso-position-vertical-relative:paragraph;z-index:-15678464;mso-wrap-distance-left:0;mso-wrap-distance-right:0" id="docshape150" coordorigin="720,206" coordsize="10466,0" path="m720,206l11186,206e" filled="false" stroked="true" strokeweight="1pt" strokecolor="#77328a">
                <v:path arrowok="t"/>
                <v:stroke dashstyle="solid"/>
                <w10:wrap type="topAndBottom"/>
              </v:shape>
            </w:pict>
          </mc:Fallback>
        </mc:AlternateContent>
      </w:r>
    </w:p>
    <w:p>
      <w:pPr>
        <w:pStyle w:val="BodyText"/>
        <w:spacing w:before="14"/>
        <w:rPr>
          <w:rFonts w:ascii="Arial Black"/>
          <w:sz w:val="20"/>
        </w:rPr>
      </w:pPr>
    </w:p>
    <w:p>
      <w:pPr>
        <w:spacing w:after="0"/>
        <w:rPr>
          <w:rFonts w:ascii="Arial Black"/>
          <w:sz w:val="20"/>
        </w:rPr>
        <w:sectPr>
          <w:pgSz w:w="11910" w:h="16840"/>
          <w:pgMar w:top="0" w:bottom="0" w:left="0" w:right="500"/>
        </w:sect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spacing w:before="89"/>
        <w:rPr>
          <w:rFonts w:ascii="Arial Black"/>
        </w:rPr>
      </w:pPr>
    </w:p>
    <w:p>
      <w:pPr>
        <w:pStyle w:val="BodyText"/>
        <w:spacing w:line="230" w:lineRule="auto" w:before="1"/>
        <w:ind w:left="720" w:right="36"/>
      </w:pPr>
      <w:r>
        <w:rPr/>
        <w:t>The UK participated in the European Asylum Support Office, now the European Union Agency for Asylum</w:t>
      </w:r>
      <w:r>
        <w:rPr>
          <w:position w:val="8"/>
          <w:sz w:val="14"/>
        </w:rPr>
        <w:t>27 </w:t>
      </w:r>
      <w:r>
        <w:rPr/>
        <w:t>which provides operational and technical</w:t>
      </w:r>
      <w:r>
        <w:rPr>
          <w:spacing w:val="-17"/>
        </w:rPr>
        <w:t> </w:t>
      </w:r>
      <w:r>
        <w:rPr/>
        <w:t>assistance</w:t>
      </w:r>
      <w:r>
        <w:rPr>
          <w:spacing w:val="-17"/>
        </w:rPr>
        <w:t> </w:t>
      </w:r>
      <w:r>
        <w:rPr/>
        <w:t>to</w:t>
      </w:r>
      <w:r>
        <w:rPr>
          <w:spacing w:val="-17"/>
        </w:rPr>
        <w:t> </w:t>
      </w:r>
      <w:r>
        <w:rPr/>
        <w:t>Member</w:t>
      </w:r>
      <w:r>
        <w:rPr>
          <w:spacing w:val="-17"/>
        </w:rPr>
        <w:t> </w:t>
      </w:r>
      <w:r>
        <w:rPr/>
        <w:t>States. It</w:t>
      </w:r>
      <w:r>
        <w:rPr>
          <w:spacing w:val="-19"/>
        </w:rPr>
        <w:t> </w:t>
      </w:r>
      <w:r>
        <w:rPr/>
        <w:t>participated</w:t>
      </w:r>
      <w:r>
        <w:rPr>
          <w:spacing w:val="-19"/>
        </w:rPr>
        <w:t> </w:t>
      </w:r>
      <w:r>
        <w:rPr/>
        <w:t>in</w:t>
      </w:r>
      <w:r>
        <w:rPr>
          <w:spacing w:val="-19"/>
        </w:rPr>
        <w:t> </w:t>
      </w:r>
      <w:r>
        <w:rPr/>
        <w:t>the</w:t>
      </w:r>
      <w:r>
        <w:rPr>
          <w:spacing w:val="-19"/>
        </w:rPr>
        <w:t> </w:t>
      </w:r>
      <w:r>
        <w:rPr/>
        <w:t>Asylum,</w:t>
      </w:r>
      <w:r>
        <w:rPr>
          <w:spacing w:val="-19"/>
        </w:rPr>
        <w:t> </w:t>
      </w:r>
      <w:r>
        <w:rPr/>
        <w:t>Migration and</w:t>
      </w:r>
      <w:r>
        <w:rPr>
          <w:spacing w:val="-22"/>
        </w:rPr>
        <w:t> </w:t>
      </w:r>
      <w:r>
        <w:rPr/>
        <w:t>Integration</w:t>
      </w:r>
      <w:r>
        <w:rPr>
          <w:spacing w:val="-21"/>
        </w:rPr>
        <w:t> </w:t>
      </w:r>
      <w:r>
        <w:rPr/>
        <w:t>Fund</w:t>
      </w:r>
      <w:r>
        <w:rPr>
          <w:spacing w:val="-21"/>
        </w:rPr>
        <w:t> </w:t>
      </w:r>
      <w:r>
        <w:rPr/>
        <w:t>which</w:t>
      </w:r>
      <w:r>
        <w:rPr>
          <w:spacing w:val="-21"/>
        </w:rPr>
        <w:t> </w:t>
      </w:r>
      <w:r>
        <w:rPr/>
        <w:t>was</w:t>
      </w:r>
      <w:r>
        <w:rPr>
          <w:spacing w:val="-21"/>
        </w:rPr>
        <w:t> </w:t>
      </w:r>
      <w:r>
        <w:rPr/>
        <w:t>largely concerned with the management of “migration</w:t>
      </w:r>
      <w:r>
        <w:rPr>
          <w:spacing w:val="-17"/>
        </w:rPr>
        <w:t> </w:t>
      </w:r>
      <w:r>
        <w:rPr/>
        <w:t>flows”.</w:t>
      </w:r>
      <w:r>
        <w:rPr>
          <w:spacing w:val="-17"/>
        </w:rPr>
        <w:t> </w:t>
      </w:r>
      <w:r>
        <w:rPr/>
        <w:t>It</w:t>
      </w:r>
      <w:r>
        <w:rPr>
          <w:spacing w:val="-17"/>
        </w:rPr>
        <w:t> </w:t>
      </w:r>
      <w:r>
        <w:rPr/>
        <w:t>did</w:t>
      </w:r>
      <w:r>
        <w:rPr>
          <w:spacing w:val="-17"/>
        </w:rPr>
        <w:t> </w:t>
      </w:r>
      <w:r>
        <w:rPr/>
        <w:t>not</w:t>
      </w:r>
      <w:r>
        <w:rPr>
          <w:spacing w:val="-17"/>
        </w:rPr>
        <w:t> </w:t>
      </w:r>
      <w:r>
        <w:rPr/>
        <w:t>participate</w:t>
      </w:r>
    </w:p>
    <w:p>
      <w:pPr>
        <w:pStyle w:val="BodyText"/>
        <w:spacing w:line="230" w:lineRule="auto"/>
        <w:ind w:left="720"/>
      </w:pPr>
      <w:r>
        <w:rPr/>
        <w:t>in</w:t>
      </w:r>
      <w:r>
        <w:rPr>
          <w:spacing w:val="-19"/>
        </w:rPr>
        <w:t> </w:t>
      </w:r>
      <w:r>
        <w:rPr/>
        <w:t>the</w:t>
      </w:r>
      <w:r>
        <w:rPr>
          <w:spacing w:val="-19"/>
        </w:rPr>
        <w:t> </w:t>
      </w:r>
      <w:r>
        <w:rPr/>
        <w:t>European</w:t>
      </w:r>
      <w:r>
        <w:rPr>
          <w:spacing w:val="-19"/>
        </w:rPr>
        <w:t> </w:t>
      </w:r>
      <w:r>
        <w:rPr/>
        <w:t>Border</w:t>
      </w:r>
      <w:r>
        <w:rPr>
          <w:spacing w:val="-19"/>
        </w:rPr>
        <w:t> </w:t>
      </w:r>
      <w:r>
        <w:rPr/>
        <w:t>and</w:t>
      </w:r>
      <w:r>
        <w:rPr>
          <w:spacing w:val="-19"/>
        </w:rPr>
        <w:t> </w:t>
      </w:r>
      <w:r>
        <w:rPr/>
        <w:t>Coast</w:t>
      </w:r>
      <w:r>
        <w:rPr>
          <w:spacing w:val="-19"/>
        </w:rPr>
        <w:t> </w:t>
      </w:r>
      <w:r>
        <w:rPr/>
        <w:t>Guard Agency (Frontex) but cooperated with</w:t>
      </w:r>
    </w:p>
    <w:p>
      <w:pPr>
        <w:pStyle w:val="BodyText"/>
        <w:spacing w:line="230" w:lineRule="auto"/>
        <w:ind w:left="720"/>
      </w:pPr>
      <w:r>
        <w:rPr/>
        <w:t>it </w:t>
      </w:r>
      <w:r>
        <w:rPr>
          <w:position w:val="8"/>
          <w:sz w:val="14"/>
        </w:rPr>
        <w:t>28</w:t>
      </w:r>
      <w:r>
        <w:rPr/>
        <w:t>. It participated in EUNAVFOR MED </w:t>
      </w:r>
      <w:r>
        <w:rPr>
          <w:spacing w:val="-2"/>
        </w:rPr>
        <w:t>(Operation</w:t>
      </w:r>
      <w:r>
        <w:rPr>
          <w:spacing w:val="-17"/>
        </w:rPr>
        <w:t> </w:t>
      </w:r>
      <w:r>
        <w:rPr>
          <w:spacing w:val="-2"/>
        </w:rPr>
        <w:t>Sophia).</w:t>
      </w:r>
      <w:r>
        <w:rPr>
          <w:spacing w:val="-17"/>
        </w:rPr>
        <w:t> </w:t>
      </w:r>
      <w:r>
        <w:rPr>
          <w:spacing w:val="-2"/>
        </w:rPr>
        <w:t>It</w:t>
      </w:r>
      <w:r>
        <w:rPr>
          <w:spacing w:val="-17"/>
        </w:rPr>
        <w:t> </w:t>
      </w:r>
      <w:r>
        <w:rPr>
          <w:spacing w:val="-2"/>
        </w:rPr>
        <w:t>participated</w:t>
      </w:r>
      <w:r>
        <w:rPr>
          <w:spacing w:val="-17"/>
        </w:rPr>
        <w:t> </w:t>
      </w:r>
      <w:r>
        <w:rPr>
          <w:spacing w:val="-2"/>
        </w:rPr>
        <w:t>in</w:t>
      </w:r>
      <w:r>
        <w:rPr>
          <w:spacing w:val="-17"/>
        </w:rPr>
        <w:t> </w:t>
      </w:r>
      <w:r>
        <w:rPr>
          <w:spacing w:val="-2"/>
        </w:rPr>
        <w:t>the </w:t>
      </w:r>
      <w:r>
        <w:rPr/>
        <w:t>Immigration Liaison Officers network</w:t>
      </w:r>
    </w:p>
    <w:p>
      <w:pPr>
        <w:pStyle w:val="BodyText"/>
        <w:spacing w:line="230" w:lineRule="auto" w:before="108"/>
        <w:ind w:left="464" w:right="196"/>
      </w:pPr>
      <w:r>
        <w:rPr/>
        <w:br w:type="column"/>
      </w:r>
      <w:r>
        <w:rPr/>
        <w:t>which allowed immigration officers from EU</w:t>
      </w:r>
      <w:r>
        <w:rPr>
          <w:spacing w:val="-20"/>
        </w:rPr>
        <w:t> </w:t>
      </w:r>
      <w:r>
        <w:rPr/>
        <w:t>States</w:t>
      </w:r>
      <w:r>
        <w:rPr>
          <w:spacing w:val="-20"/>
        </w:rPr>
        <w:t> </w:t>
      </w:r>
      <w:r>
        <w:rPr/>
        <w:t>to</w:t>
      </w:r>
      <w:r>
        <w:rPr>
          <w:spacing w:val="-20"/>
        </w:rPr>
        <w:t> </w:t>
      </w:r>
      <w:r>
        <w:rPr/>
        <w:t>be</w:t>
      </w:r>
      <w:r>
        <w:rPr>
          <w:spacing w:val="-20"/>
        </w:rPr>
        <w:t> </w:t>
      </w:r>
      <w:r>
        <w:rPr/>
        <w:t>posted</w:t>
      </w:r>
      <w:r>
        <w:rPr>
          <w:spacing w:val="-20"/>
        </w:rPr>
        <w:t> </w:t>
      </w:r>
      <w:r>
        <w:rPr/>
        <w:t>in</w:t>
      </w:r>
      <w:r>
        <w:rPr>
          <w:spacing w:val="-20"/>
        </w:rPr>
        <w:t> </w:t>
      </w:r>
      <w:r>
        <w:rPr/>
        <w:t>third</w:t>
      </w:r>
      <w:r>
        <w:rPr>
          <w:spacing w:val="-20"/>
        </w:rPr>
        <w:t> </w:t>
      </w:r>
      <w:r>
        <w:rPr/>
        <w:t>countries.</w:t>
      </w:r>
    </w:p>
    <w:p>
      <w:pPr>
        <w:pStyle w:val="BodyText"/>
        <w:spacing w:line="230" w:lineRule="auto" w:before="280"/>
        <w:ind w:left="464" w:right="730"/>
      </w:pPr>
      <w:r>
        <w:rPr/>
        <mc:AlternateContent>
          <mc:Choice Requires="wps">
            <w:drawing>
              <wp:anchor distT="0" distB="0" distL="0" distR="0" allowOverlap="1" layoutInCell="1" locked="0" behindDoc="0" simplePos="0" relativeHeight="15780864">
                <wp:simplePos x="0" y="0"/>
                <wp:positionH relativeFrom="page">
                  <wp:posOffset>351000</wp:posOffset>
                </wp:positionH>
                <wp:positionV relativeFrom="paragraph">
                  <wp:posOffset>-420527</wp:posOffset>
                </wp:positionV>
                <wp:extent cx="3380104" cy="5157470"/>
                <wp:effectExtent l="0" t="0" r="0" b="0"/>
                <wp:wrapNone/>
                <wp:docPr id="189" name="Group 189"/>
                <wp:cNvGraphicFramePr>
                  <a:graphicFrameLocks/>
                </wp:cNvGraphicFramePr>
                <a:graphic>
                  <a:graphicData uri="http://schemas.microsoft.com/office/word/2010/wordprocessingGroup">
                    <wpg:wgp>
                      <wpg:cNvPr id="189" name="Group 189"/>
                      <wpg:cNvGrpSpPr/>
                      <wpg:grpSpPr>
                        <a:xfrm>
                          <a:off x="0" y="0"/>
                          <a:ext cx="3380104" cy="5157470"/>
                          <a:chExt cx="3380104" cy="5157470"/>
                        </a:xfrm>
                      </wpg:grpSpPr>
                      <wps:wsp>
                        <wps:cNvPr id="190" name="Graphic 190"/>
                        <wps:cNvSpPr/>
                        <wps:spPr>
                          <a:xfrm>
                            <a:off x="0" y="0"/>
                            <a:ext cx="3380104" cy="5157470"/>
                          </a:xfrm>
                          <a:custGeom>
                            <a:avLst/>
                            <a:gdLst/>
                            <a:ahLst/>
                            <a:cxnLst/>
                            <a:rect l="l" t="t" r="r" b="b"/>
                            <a:pathLst>
                              <a:path w="3380104" h="5157470">
                                <a:moveTo>
                                  <a:pt x="3227400" y="0"/>
                                </a:moveTo>
                                <a:lnTo>
                                  <a:pt x="152400" y="0"/>
                                </a:lnTo>
                                <a:lnTo>
                                  <a:pt x="104231" y="7769"/>
                                </a:lnTo>
                                <a:lnTo>
                                  <a:pt x="62396" y="29405"/>
                                </a:lnTo>
                                <a:lnTo>
                                  <a:pt x="29405" y="62396"/>
                                </a:lnTo>
                                <a:lnTo>
                                  <a:pt x="7769" y="104231"/>
                                </a:lnTo>
                                <a:lnTo>
                                  <a:pt x="0" y="152400"/>
                                </a:lnTo>
                                <a:lnTo>
                                  <a:pt x="0" y="5004600"/>
                                </a:lnTo>
                                <a:lnTo>
                                  <a:pt x="7769" y="5052768"/>
                                </a:lnTo>
                                <a:lnTo>
                                  <a:pt x="29405" y="5094603"/>
                                </a:lnTo>
                                <a:lnTo>
                                  <a:pt x="62396" y="5127594"/>
                                </a:lnTo>
                                <a:lnTo>
                                  <a:pt x="104231" y="5149230"/>
                                </a:lnTo>
                                <a:lnTo>
                                  <a:pt x="152400" y="5157000"/>
                                </a:lnTo>
                                <a:lnTo>
                                  <a:pt x="3227400" y="5157000"/>
                                </a:lnTo>
                                <a:lnTo>
                                  <a:pt x="3275568" y="5149230"/>
                                </a:lnTo>
                                <a:lnTo>
                                  <a:pt x="3317403" y="5127594"/>
                                </a:lnTo>
                                <a:lnTo>
                                  <a:pt x="3350394" y="5094603"/>
                                </a:lnTo>
                                <a:lnTo>
                                  <a:pt x="3372030" y="5052768"/>
                                </a:lnTo>
                                <a:lnTo>
                                  <a:pt x="3379800" y="5004600"/>
                                </a:lnTo>
                                <a:lnTo>
                                  <a:pt x="3379800" y="152400"/>
                                </a:lnTo>
                                <a:lnTo>
                                  <a:pt x="3372030" y="104231"/>
                                </a:lnTo>
                                <a:lnTo>
                                  <a:pt x="3350394" y="62396"/>
                                </a:lnTo>
                                <a:lnTo>
                                  <a:pt x="3317403" y="29405"/>
                                </a:lnTo>
                                <a:lnTo>
                                  <a:pt x="3275568" y="7769"/>
                                </a:lnTo>
                                <a:lnTo>
                                  <a:pt x="3227400" y="0"/>
                                </a:lnTo>
                                <a:close/>
                              </a:path>
                            </a:pathLst>
                          </a:custGeom>
                          <a:solidFill>
                            <a:srgbClr val="F0EAF5"/>
                          </a:solidFill>
                        </wps:spPr>
                        <wps:bodyPr wrap="square" lIns="0" tIns="0" rIns="0" bIns="0" rtlCol="0">
                          <a:prstTxWarp prst="textNoShape">
                            <a:avLst/>
                          </a:prstTxWarp>
                          <a:noAutofit/>
                        </wps:bodyPr>
                      </wps:wsp>
                      <wps:wsp>
                        <wps:cNvPr id="191" name="Textbox 191"/>
                        <wps:cNvSpPr txBox="1"/>
                        <wps:spPr>
                          <a:xfrm>
                            <a:off x="106199" y="49767"/>
                            <a:ext cx="104775" cy="189230"/>
                          </a:xfrm>
                          <a:prstGeom prst="rect">
                            <a:avLst/>
                          </a:prstGeom>
                        </wps:spPr>
                        <wps:txbx>
                          <w:txbxContent>
                            <w:p>
                              <w:pPr>
                                <w:spacing w:line="289" w:lineRule="exact" w:before="0"/>
                                <w:ind w:left="0" w:right="0" w:firstLine="0"/>
                                <w:jc w:val="left"/>
                                <w:rPr>
                                  <w:sz w:val="24"/>
                                </w:rPr>
                              </w:pPr>
                              <w:r>
                                <w:rPr>
                                  <w:spacing w:val="-5"/>
                                  <w:w w:val="65"/>
                                  <w:sz w:val="24"/>
                                </w:rPr>
                                <w:t>1.</w:t>
                              </w:r>
                            </w:p>
                          </w:txbxContent>
                        </wps:txbx>
                        <wps:bodyPr wrap="square" lIns="0" tIns="0" rIns="0" bIns="0" rtlCol="0">
                          <a:noAutofit/>
                        </wps:bodyPr>
                      </wps:wsp>
                      <wps:wsp>
                        <wps:cNvPr id="192" name="Textbox 192"/>
                        <wps:cNvSpPr txBox="1"/>
                        <wps:spPr>
                          <a:xfrm>
                            <a:off x="563399" y="49767"/>
                            <a:ext cx="2650490" cy="900430"/>
                          </a:xfrm>
                          <a:prstGeom prst="rect">
                            <a:avLst/>
                          </a:prstGeom>
                        </wps:spPr>
                        <wps:txbx>
                          <w:txbxContent>
                            <w:p>
                              <w:pPr>
                                <w:spacing w:line="230" w:lineRule="auto" w:before="7"/>
                                <w:ind w:left="0" w:right="18" w:firstLine="0"/>
                                <w:jc w:val="left"/>
                                <w:rPr>
                                  <w:sz w:val="24"/>
                                </w:rPr>
                              </w:pPr>
                              <w:r>
                                <w:rPr>
                                  <w:sz w:val="24"/>
                                </w:rPr>
                                <w:t>Substantive</w:t>
                              </w:r>
                              <w:r>
                                <w:rPr>
                                  <w:spacing w:val="-6"/>
                                  <w:sz w:val="24"/>
                                </w:rPr>
                                <w:t> </w:t>
                              </w:r>
                              <w:r>
                                <w:rPr>
                                  <w:sz w:val="24"/>
                                </w:rPr>
                                <w:t>rights</w:t>
                              </w:r>
                              <w:r>
                                <w:rPr>
                                  <w:spacing w:val="-6"/>
                                  <w:sz w:val="24"/>
                                </w:rPr>
                                <w:t> </w:t>
                              </w:r>
                              <w:r>
                                <w:rPr>
                                  <w:sz w:val="24"/>
                                </w:rPr>
                                <w:t>to</w:t>
                              </w:r>
                              <w:r>
                                <w:rPr>
                                  <w:spacing w:val="-6"/>
                                  <w:sz w:val="24"/>
                                </w:rPr>
                                <w:t> </w:t>
                              </w:r>
                              <w:r>
                                <w:rPr>
                                  <w:sz w:val="24"/>
                                </w:rPr>
                                <w:t>international protection: rights of persons on the</w:t>
                              </w:r>
                              <w:r>
                                <w:rPr>
                                  <w:spacing w:val="-21"/>
                                  <w:sz w:val="24"/>
                                </w:rPr>
                                <w:t> </w:t>
                              </w:r>
                              <w:r>
                                <w:rPr>
                                  <w:sz w:val="24"/>
                                </w:rPr>
                                <w:t>territory</w:t>
                              </w:r>
                              <w:r>
                                <w:rPr>
                                  <w:spacing w:val="-21"/>
                                  <w:sz w:val="24"/>
                                </w:rPr>
                                <w:t> </w:t>
                              </w:r>
                              <w:r>
                                <w:rPr>
                                  <w:sz w:val="24"/>
                                </w:rPr>
                                <w:t>to</w:t>
                              </w:r>
                              <w:r>
                                <w:rPr>
                                  <w:spacing w:val="-21"/>
                                  <w:sz w:val="24"/>
                                </w:rPr>
                                <w:t> </w:t>
                              </w:r>
                              <w:r>
                                <w:rPr>
                                  <w:sz w:val="24"/>
                                </w:rPr>
                                <w:t>apply</w:t>
                              </w:r>
                              <w:r>
                                <w:rPr>
                                  <w:spacing w:val="-21"/>
                                  <w:sz w:val="24"/>
                                </w:rPr>
                                <w:t> </w:t>
                              </w:r>
                              <w:r>
                                <w:rPr>
                                  <w:sz w:val="24"/>
                                </w:rPr>
                                <w:t>for,</w:t>
                              </w:r>
                              <w:r>
                                <w:rPr>
                                  <w:spacing w:val="-21"/>
                                  <w:sz w:val="24"/>
                                </w:rPr>
                                <w:t> </w:t>
                              </w:r>
                              <w:r>
                                <w:rPr>
                                  <w:sz w:val="24"/>
                                </w:rPr>
                                <w:t>and</w:t>
                              </w:r>
                              <w:r>
                                <w:rPr>
                                  <w:spacing w:val="-21"/>
                                  <w:sz w:val="24"/>
                                </w:rPr>
                                <w:t> </w:t>
                              </w:r>
                              <w:r>
                                <w:rPr>
                                  <w:sz w:val="24"/>
                                </w:rPr>
                                <w:t>to</w:t>
                              </w:r>
                              <w:r>
                                <w:rPr>
                                  <w:spacing w:val="-21"/>
                                  <w:sz w:val="24"/>
                                </w:rPr>
                                <w:t> </w:t>
                              </w:r>
                              <w:r>
                                <w:rPr>
                                  <w:sz w:val="24"/>
                                </w:rPr>
                                <w:t>be given, protection and the content of the protection granted;</w:t>
                              </w:r>
                            </w:p>
                          </w:txbxContent>
                        </wps:txbx>
                        <wps:bodyPr wrap="square" lIns="0" tIns="0" rIns="0" bIns="0" rtlCol="0">
                          <a:noAutofit/>
                        </wps:bodyPr>
                      </wps:wsp>
                      <wps:wsp>
                        <wps:cNvPr id="193" name="Textbox 193"/>
                        <wps:cNvSpPr txBox="1"/>
                        <wps:spPr>
                          <a:xfrm>
                            <a:off x="106199" y="1116719"/>
                            <a:ext cx="141605" cy="189230"/>
                          </a:xfrm>
                          <a:prstGeom prst="rect">
                            <a:avLst/>
                          </a:prstGeom>
                        </wps:spPr>
                        <wps:txbx>
                          <w:txbxContent>
                            <w:p>
                              <w:pPr>
                                <w:spacing w:line="289" w:lineRule="exact" w:before="0"/>
                                <w:ind w:left="0" w:right="0" w:firstLine="0"/>
                                <w:jc w:val="left"/>
                                <w:rPr>
                                  <w:sz w:val="24"/>
                                </w:rPr>
                              </w:pPr>
                              <w:r>
                                <w:rPr>
                                  <w:spacing w:val="-5"/>
                                  <w:w w:val="90"/>
                                  <w:sz w:val="24"/>
                                </w:rPr>
                                <w:t>2.</w:t>
                              </w:r>
                            </w:p>
                          </w:txbxContent>
                        </wps:txbx>
                        <wps:bodyPr wrap="square" lIns="0" tIns="0" rIns="0" bIns="0" rtlCol="0">
                          <a:noAutofit/>
                        </wps:bodyPr>
                      </wps:wsp>
                      <wps:wsp>
                        <wps:cNvPr id="194" name="Textbox 194"/>
                        <wps:cNvSpPr txBox="1"/>
                        <wps:spPr>
                          <a:xfrm>
                            <a:off x="563399" y="1116719"/>
                            <a:ext cx="2763520" cy="1433830"/>
                          </a:xfrm>
                          <a:prstGeom prst="rect">
                            <a:avLst/>
                          </a:prstGeom>
                        </wps:spPr>
                        <wps:txbx>
                          <w:txbxContent>
                            <w:p>
                              <w:pPr>
                                <w:spacing w:line="230" w:lineRule="auto" w:before="7"/>
                                <w:ind w:left="0" w:right="211" w:firstLine="0"/>
                                <w:jc w:val="left"/>
                                <w:rPr>
                                  <w:sz w:val="24"/>
                                </w:rPr>
                              </w:pPr>
                              <w:r>
                                <w:rPr>
                                  <w:sz w:val="24"/>
                                </w:rPr>
                                <w:t>Procedural</w:t>
                              </w:r>
                              <w:r>
                                <w:rPr>
                                  <w:spacing w:val="-14"/>
                                  <w:sz w:val="24"/>
                                </w:rPr>
                                <w:t> </w:t>
                              </w:r>
                              <w:r>
                                <w:rPr>
                                  <w:sz w:val="24"/>
                                </w:rPr>
                                <w:t>protection</w:t>
                              </w:r>
                              <w:r>
                                <w:rPr>
                                  <w:spacing w:val="-14"/>
                                  <w:sz w:val="24"/>
                                </w:rPr>
                                <w:t> </w:t>
                              </w:r>
                              <w:r>
                                <w:rPr>
                                  <w:sz w:val="24"/>
                                </w:rPr>
                                <w:t>for</w:t>
                              </w:r>
                              <w:r>
                                <w:rPr>
                                  <w:spacing w:val="-14"/>
                                  <w:sz w:val="24"/>
                                </w:rPr>
                                <w:t> </w:t>
                              </w:r>
                              <w:r>
                                <w:rPr>
                                  <w:sz w:val="24"/>
                                </w:rPr>
                                <w:t>persons on the territory in the handling</w:t>
                              </w:r>
                            </w:p>
                            <w:p>
                              <w:pPr>
                                <w:spacing w:line="230" w:lineRule="auto" w:before="0"/>
                                <w:ind w:left="0" w:right="0" w:firstLine="0"/>
                                <w:jc w:val="left"/>
                                <w:rPr>
                                  <w:sz w:val="24"/>
                                </w:rPr>
                              </w:pPr>
                              <w:r>
                                <w:rPr>
                                  <w:sz w:val="24"/>
                                </w:rPr>
                                <w:t>of their claims for international </w:t>
                              </w:r>
                              <w:r>
                                <w:rPr>
                                  <w:spacing w:val="-2"/>
                                  <w:sz w:val="24"/>
                                </w:rPr>
                                <w:t>protection,</w:t>
                              </w:r>
                              <w:r>
                                <w:rPr>
                                  <w:spacing w:val="-17"/>
                                  <w:sz w:val="24"/>
                                </w:rPr>
                                <w:t> </w:t>
                              </w:r>
                              <w:r>
                                <w:rPr>
                                  <w:spacing w:val="-2"/>
                                  <w:sz w:val="24"/>
                                </w:rPr>
                                <w:t>and</w:t>
                              </w:r>
                              <w:r>
                                <w:rPr>
                                  <w:spacing w:val="-17"/>
                                  <w:sz w:val="24"/>
                                </w:rPr>
                                <w:t> </w:t>
                              </w:r>
                              <w:r>
                                <w:rPr>
                                  <w:spacing w:val="-2"/>
                                  <w:sz w:val="24"/>
                                </w:rPr>
                                <w:t>related</w:t>
                              </w:r>
                              <w:r>
                                <w:rPr>
                                  <w:spacing w:val="-17"/>
                                  <w:sz w:val="24"/>
                                </w:rPr>
                                <w:t> </w:t>
                              </w:r>
                              <w:r>
                                <w:rPr>
                                  <w:spacing w:val="-2"/>
                                  <w:sz w:val="24"/>
                                </w:rPr>
                                <w:t>matters</w:t>
                              </w:r>
                              <w:r>
                                <w:rPr>
                                  <w:spacing w:val="-17"/>
                                  <w:sz w:val="24"/>
                                </w:rPr>
                                <w:t> </w:t>
                              </w:r>
                              <w:r>
                                <w:rPr>
                                  <w:spacing w:val="-2"/>
                                  <w:sz w:val="24"/>
                                </w:rPr>
                                <w:t>such </w:t>
                              </w:r>
                              <w:r>
                                <w:rPr>
                                  <w:sz w:val="24"/>
                                </w:rPr>
                                <w:t>as the determination of their</w:t>
                              </w:r>
                            </w:p>
                            <w:p>
                              <w:pPr>
                                <w:spacing w:line="230" w:lineRule="auto" w:before="0"/>
                                <w:ind w:left="0" w:right="211" w:firstLine="0"/>
                                <w:jc w:val="left"/>
                                <w:rPr>
                                  <w:sz w:val="24"/>
                                </w:rPr>
                              </w:pPr>
                              <w:r>
                                <w:rPr>
                                  <w:sz w:val="24"/>
                                </w:rPr>
                                <w:t>age,</w:t>
                              </w:r>
                              <w:r>
                                <w:rPr>
                                  <w:spacing w:val="-21"/>
                                  <w:sz w:val="24"/>
                                </w:rPr>
                                <w:t> </w:t>
                              </w:r>
                              <w:r>
                                <w:rPr>
                                  <w:sz w:val="24"/>
                                </w:rPr>
                                <w:t>including</w:t>
                              </w:r>
                              <w:r>
                                <w:rPr>
                                  <w:spacing w:val="-21"/>
                                  <w:sz w:val="24"/>
                                </w:rPr>
                                <w:t> </w:t>
                              </w:r>
                              <w:r>
                                <w:rPr>
                                  <w:sz w:val="24"/>
                                </w:rPr>
                                <w:t>special</w:t>
                              </w:r>
                              <w:r>
                                <w:rPr>
                                  <w:spacing w:val="-21"/>
                                  <w:sz w:val="24"/>
                                </w:rPr>
                                <w:t> </w:t>
                              </w:r>
                              <w:r>
                                <w:rPr>
                                  <w:sz w:val="24"/>
                                </w:rPr>
                                <w:t>protection for unaccompanied minors and survivors of torture.</w:t>
                              </w:r>
                            </w:p>
                          </w:txbxContent>
                        </wps:txbx>
                        <wps:bodyPr wrap="square" lIns="0" tIns="0" rIns="0" bIns="0" rtlCol="0">
                          <a:noAutofit/>
                        </wps:bodyPr>
                      </wps:wsp>
                      <wps:wsp>
                        <wps:cNvPr id="195" name="Textbox 195"/>
                        <wps:cNvSpPr txBox="1"/>
                        <wps:spPr>
                          <a:xfrm>
                            <a:off x="106199" y="2717224"/>
                            <a:ext cx="143510" cy="189230"/>
                          </a:xfrm>
                          <a:prstGeom prst="rect">
                            <a:avLst/>
                          </a:prstGeom>
                        </wps:spPr>
                        <wps:txbx>
                          <w:txbxContent>
                            <w:p>
                              <w:pPr>
                                <w:spacing w:line="289" w:lineRule="exact" w:before="0"/>
                                <w:ind w:left="0" w:right="0" w:firstLine="0"/>
                                <w:jc w:val="left"/>
                                <w:rPr>
                                  <w:sz w:val="24"/>
                                </w:rPr>
                              </w:pPr>
                              <w:r>
                                <w:rPr>
                                  <w:spacing w:val="-5"/>
                                  <w:w w:val="90"/>
                                  <w:sz w:val="24"/>
                                </w:rPr>
                                <w:t>3.</w:t>
                              </w:r>
                            </w:p>
                          </w:txbxContent>
                        </wps:txbx>
                        <wps:bodyPr wrap="square" lIns="0" tIns="0" rIns="0" bIns="0" rtlCol="0">
                          <a:noAutofit/>
                        </wps:bodyPr>
                      </wps:wsp>
                      <wps:wsp>
                        <wps:cNvPr id="196" name="Textbox 196"/>
                        <wps:cNvSpPr txBox="1"/>
                        <wps:spPr>
                          <a:xfrm>
                            <a:off x="563399" y="2717224"/>
                            <a:ext cx="2620645" cy="1433830"/>
                          </a:xfrm>
                          <a:prstGeom prst="rect">
                            <a:avLst/>
                          </a:prstGeom>
                        </wps:spPr>
                        <wps:txbx>
                          <w:txbxContent>
                            <w:p>
                              <w:pPr>
                                <w:spacing w:line="230" w:lineRule="auto" w:before="7"/>
                                <w:ind w:left="0" w:right="18" w:firstLine="0"/>
                                <w:jc w:val="left"/>
                                <w:rPr>
                                  <w:sz w:val="24"/>
                                </w:rPr>
                              </w:pPr>
                              <w:r>
                                <w:rPr>
                                  <w:sz w:val="24"/>
                                </w:rPr>
                                <w:t>Rights to certain standards of </w:t>
                              </w:r>
                              <w:r>
                                <w:rPr>
                                  <w:spacing w:val="-2"/>
                                  <w:sz w:val="24"/>
                                </w:rPr>
                                <w:t>treatment</w:t>
                              </w:r>
                              <w:r>
                                <w:rPr>
                                  <w:spacing w:val="-19"/>
                                  <w:sz w:val="24"/>
                                </w:rPr>
                                <w:t> </w:t>
                              </w:r>
                              <w:r>
                                <w:rPr>
                                  <w:spacing w:val="-2"/>
                                  <w:sz w:val="24"/>
                                </w:rPr>
                                <w:t>while</w:t>
                              </w:r>
                              <w:r>
                                <w:rPr>
                                  <w:spacing w:val="-19"/>
                                  <w:sz w:val="24"/>
                                </w:rPr>
                                <w:t> </w:t>
                              </w:r>
                              <w:r>
                                <w:rPr>
                                  <w:spacing w:val="-2"/>
                                  <w:sz w:val="24"/>
                                </w:rPr>
                                <w:t>a</w:t>
                              </w:r>
                              <w:r>
                                <w:rPr>
                                  <w:spacing w:val="-19"/>
                                  <w:sz w:val="24"/>
                                </w:rPr>
                                <w:t> </w:t>
                              </w:r>
                              <w:r>
                                <w:rPr>
                                  <w:spacing w:val="-2"/>
                                  <w:sz w:val="24"/>
                                </w:rPr>
                                <w:t>claim</w:t>
                              </w:r>
                              <w:r>
                                <w:rPr>
                                  <w:spacing w:val="-19"/>
                                  <w:sz w:val="24"/>
                                </w:rPr>
                                <w:t> </w:t>
                              </w:r>
                              <w:r>
                                <w:rPr>
                                  <w:spacing w:val="-2"/>
                                  <w:sz w:val="24"/>
                                </w:rPr>
                                <w:t>for</w:t>
                              </w:r>
                              <w:r>
                                <w:rPr>
                                  <w:spacing w:val="-19"/>
                                  <w:sz w:val="24"/>
                                </w:rPr>
                                <w:t> </w:t>
                              </w:r>
                              <w:r>
                                <w:rPr>
                                  <w:spacing w:val="-2"/>
                                  <w:sz w:val="24"/>
                                </w:rPr>
                                <w:t>asylum </w:t>
                              </w:r>
                              <w:r>
                                <w:rPr>
                                  <w:sz w:val="24"/>
                                </w:rPr>
                                <w:t>is being considered: for example to food and shelter, to protection </w:t>
                              </w:r>
                              <w:r>
                                <w:rPr>
                                  <w:spacing w:val="-2"/>
                                  <w:sz w:val="24"/>
                                </w:rPr>
                                <w:t>from</w:t>
                              </w:r>
                              <w:r>
                                <w:rPr>
                                  <w:spacing w:val="-13"/>
                                  <w:sz w:val="24"/>
                                </w:rPr>
                                <w:t> </w:t>
                              </w:r>
                              <w:r>
                                <w:rPr>
                                  <w:spacing w:val="-2"/>
                                  <w:sz w:val="24"/>
                                </w:rPr>
                                <w:t>arbitrary</w:t>
                              </w:r>
                              <w:r>
                                <w:rPr>
                                  <w:spacing w:val="-13"/>
                                  <w:sz w:val="24"/>
                                </w:rPr>
                                <w:t> </w:t>
                              </w:r>
                              <w:r>
                                <w:rPr>
                                  <w:spacing w:val="-2"/>
                                  <w:sz w:val="24"/>
                                </w:rPr>
                                <w:t>detention,</w:t>
                              </w:r>
                              <w:r>
                                <w:rPr>
                                  <w:spacing w:val="-13"/>
                                  <w:sz w:val="24"/>
                                </w:rPr>
                                <w:t> </w:t>
                              </w:r>
                              <w:r>
                                <w:rPr>
                                  <w:spacing w:val="-2"/>
                                  <w:sz w:val="24"/>
                                </w:rPr>
                                <w:t>including </w:t>
                              </w:r>
                              <w:r>
                                <w:rPr>
                                  <w:sz w:val="24"/>
                                </w:rPr>
                                <w:t>special protection for unaccompanied minors and survivors of torture</w:t>
                              </w:r>
                            </w:p>
                          </w:txbxContent>
                        </wps:txbx>
                        <wps:bodyPr wrap="square" lIns="0" tIns="0" rIns="0" bIns="0" rtlCol="0">
                          <a:noAutofit/>
                        </wps:bodyPr>
                      </wps:wsp>
                      <wps:wsp>
                        <wps:cNvPr id="197" name="Textbox 197"/>
                        <wps:cNvSpPr txBox="1"/>
                        <wps:spPr>
                          <a:xfrm>
                            <a:off x="106199" y="4317729"/>
                            <a:ext cx="152400" cy="189230"/>
                          </a:xfrm>
                          <a:prstGeom prst="rect">
                            <a:avLst/>
                          </a:prstGeom>
                        </wps:spPr>
                        <wps:txbx>
                          <w:txbxContent>
                            <w:p>
                              <w:pPr>
                                <w:spacing w:line="289" w:lineRule="exact" w:before="0"/>
                                <w:ind w:left="0" w:right="0" w:firstLine="0"/>
                                <w:jc w:val="left"/>
                                <w:rPr>
                                  <w:sz w:val="24"/>
                                </w:rPr>
                              </w:pPr>
                              <w:r>
                                <w:rPr>
                                  <w:spacing w:val="-5"/>
                                  <w:sz w:val="24"/>
                                </w:rPr>
                                <w:t>4.</w:t>
                              </w:r>
                            </w:p>
                          </w:txbxContent>
                        </wps:txbx>
                        <wps:bodyPr wrap="square" lIns="0" tIns="0" rIns="0" bIns="0" rtlCol="0">
                          <a:noAutofit/>
                        </wps:bodyPr>
                      </wps:wsp>
                      <wps:wsp>
                        <wps:cNvPr id="198" name="Textbox 198"/>
                        <wps:cNvSpPr txBox="1"/>
                        <wps:spPr>
                          <a:xfrm>
                            <a:off x="563399" y="4317729"/>
                            <a:ext cx="2244725" cy="722630"/>
                          </a:xfrm>
                          <a:prstGeom prst="rect">
                            <a:avLst/>
                          </a:prstGeom>
                        </wps:spPr>
                        <wps:txbx>
                          <w:txbxContent>
                            <w:p>
                              <w:pPr>
                                <w:spacing w:line="230" w:lineRule="auto" w:before="7"/>
                                <w:ind w:left="0" w:right="18" w:firstLine="0"/>
                                <w:jc w:val="both"/>
                                <w:rPr>
                                  <w:sz w:val="24"/>
                                </w:rPr>
                              </w:pPr>
                              <w:r>
                                <w:rPr>
                                  <w:spacing w:val="-2"/>
                                  <w:sz w:val="24"/>
                                </w:rPr>
                                <w:t>Some</w:t>
                              </w:r>
                              <w:r>
                                <w:rPr>
                                  <w:spacing w:val="-19"/>
                                  <w:sz w:val="24"/>
                                </w:rPr>
                                <w:t> </w:t>
                              </w:r>
                              <w:r>
                                <w:rPr>
                                  <w:spacing w:val="-2"/>
                                  <w:sz w:val="24"/>
                                </w:rPr>
                                <w:t>rights</w:t>
                              </w:r>
                              <w:r>
                                <w:rPr>
                                  <w:spacing w:val="-19"/>
                                  <w:sz w:val="24"/>
                                </w:rPr>
                                <w:t> </w:t>
                              </w:r>
                              <w:r>
                                <w:rPr>
                                  <w:spacing w:val="-2"/>
                                  <w:sz w:val="24"/>
                                </w:rPr>
                                <w:t>to</w:t>
                              </w:r>
                              <w:r>
                                <w:rPr>
                                  <w:spacing w:val="-19"/>
                                  <w:sz w:val="24"/>
                                </w:rPr>
                                <w:t> </w:t>
                              </w:r>
                              <w:r>
                                <w:rPr>
                                  <w:spacing w:val="-2"/>
                                  <w:sz w:val="24"/>
                                </w:rPr>
                                <w:t>family</w:t>
                              </w:r>
                              <w:r>
                                <w:rPr>
                                  <w:spacing w:val="-19"/>
                                  <w:sz w:val="24"/>
                                </w:rPr>
                                <w:t> </w:t>
                              </w:r>
                              <w:r>
                                <w:rPr>
                                  <w:spacing w:val="-2"/>
                                  <w:sz w:val="24"/>
                                </w:rPr>
                                <w:t>reunion </w:t>
                              </w:r>
                              <w:r>
                                <w:rPr>
                                  <w:sz w:val="24"/>
                                </w:rPr>
                                <w:t>with</w:t>
                              </w:r>
                              <w:r>
                                <w:rPr>
                                  <w:spacing w:val="-20"/>
                                  <w:sz w:val="24"/>
                                </w:rPr>
                                <w:t> </w:t>
                              </w:r>
                              <w:r>
                                <w:rPr>
                                  <w:sz w:val="24"/>
                                </w:rPr>
                                <w:t>persons</w:t>
                              </w:r>
                              <w:r>
                                <w:rPr>
                                  <w:spacing w:val="-20"/>
                                  <w:sz w:val="24"/>
                                </w:rPr>
                                <w:t> </w:t>
                              </w:r>
                              <w:r>
                                <w:rPr>
                                  <w:sz w:val="24"/>
                                </w:rPr>
                                <w:t>on</w:t>
                              </w:r>
                              <w:r>
                                <w:rPr>
                                  <w:spacing w:val="-20"/>
                                  <w:sz w:val="24"/>
                                </w:rPr>
                                <w:t> </w:t>
                              </w:r>
                              <w:r>
                                <w:rPr>
                                  <w:sz w:val="24"/>
                                </w:rPr>
                                <w:t>the</w:t>
                              </w:r>
                              <w:r>
                                <w:rPr>
                                  <w:spacing w:val="-20"/>
                                  <w:sz w:val="24"/>
                                </w:rPr>
                                <w:t> </w:t>
                              </w:r>
                              <w:r>
                                <w:rPr>
                                  <w:sz w:val="24"/>
                                </w:rPr>
                                <w:t>territory, </w:t>
                              </w:r>
                              <w:r>
                                <w:rPr>
                                  <w:spacing w:val="-2"/>
                                  <w:sz w:val="24"/>
                                </w:rPr>
                                <w:t>including</w:t>
                              </w:r>
                              <w:r>
                                <w:rPr>
                                  <w:spacing w:val="-10"/>
                                  <w:sz w:val="24"/>
                                </w:rPr>
                                <w:t> </w:t>
                              </w:r>
                              <w:r>
                                <w:rPr>
                                  <w:spacing w:val="-2"/>
                                  <w:sz w:val="24"/>
                                </w:rPr>
                                <w:t>nationals,</w:t>
                              </w:r>
                              <w:r>
                                <w:rPr>
                                  <w:spacing w:val="-10"/>
                                  <w:sz w:val="24"/>
                                </w:rPr>
                                <w:t> </w:t>
                              </w:r>
                              <w:r>
                                <w:rPr>
                                  <w:spacing w:val="-2"/>
                                  <w:sz w:val="24"/>
                                </w:rPr>
                                <w:t>refugees, </w:t>
                              </w:r>
                              <w:r>
                                <w:rPr>
                                  <w:sz w:val="24"/>
                                </w:rPr>
                                <w:t>and</w:t>
                              </w:r>
                              <w:r>
                                <w:rPr>
                                  <w:spacing w:val="-12"/>
                                  <w:sz w:val="24"/>
                                </w:rPr>
                                <w:t> </w:t>
                              </w:r>
                              <w:r>
                                <w:rPr>
                                  <w:sz w:val="24"/>
                                </w:rPr>
                                <w:t>persons</w:t>
                              </w:r>
                              <w:r>
                                <w:rPr>
                                  <w:spacing w:val="-12"/>
                                  <w:sz w:val="24"/>
                                </w:rPr>
                                <w:t> </w:t>
                              </w:r>
                              <w:r>
                                <w:rPr>
                                  <w:sz w:val="24"/>
                                </w:rPr>
                                <w:t>seeking</w:t>
                              </w:r>
                              <w:r>
                                <w:rPr>
                                  <w:spacing w:val="-12"/>
                                  <w:sz w:val="24"/>
                                </w:rPr>
                                <w:t> </w:t>
                              </w:r>
                              <w:r>
                                <w:rPr>
                                  <w:sz w:val="24"/>
                                </w:rPr>
                                <w:t>asylum.</w:t>
                              </w:r>
                            </w:p>
                          </w:txbxContent>
                        </wps:txbx>
                        <wps:bodyPr wrap="square" lIns="0" tIns="0" rIns="0" bIns="0" rtlCol="0">
                          <a:noAutofit/>
                        </wps:bodyPr>
                      </wps:wsp>
                    </wpg:wgp>
                  </a:graphicData>
                </a:graphic>
              </wp:anchor>
            </w:drawing>
          </mc:Choice>
          <mc:Fallback>
            <w:pict>
              <v:group style="position:absolute;margin-left:27.6378pt;margin-top:-33.112411pt;width:266.150pt;height:406.1pt;mso-position-horizontal-relative:page;mso-position-vertical-relative:paragraph;z-index:15780864" id="docshapegroup151" coordorigin="553,-662" coordsize="5323,8122">
                <v:shape style="position:absolute;left:552;top:-663;width:5323;height:8122" id="docshape152" coordorigin="553,-662" coordsize="5323,8122" path="m5635,-662l793,-662,717,-650,651,-616,599,-564,565,-498,553,-422,553,7219,565,7295,599,7361,651,7413,717,7447,793,7459,5635,7459,5711,7447,5777,7413,5829,7361,5863,7295,5875,7219,5875,-422,5863,-498,5829,-564,5777,-616,5711,-650,5635,-662xe" filled="true" fillcolor="#f0eaf5" stroked="false">
                  <v:path arrowok="t"/>
                  <v:fill type="solid"/>
                </v:shape>
                <v:shape style="position:absolute;left:720;top:-584;width:165;height:298" type="#_x0000_t202" id="docshape153" filled="false" stroked="false">
                  <v:textbox inset="0,0,0,0">
                    <w:txbxContent>
                      <w:p>
                        <w:pPr>
                          <w:spacing w:line="289" w:lineRule="exact" w:before="0"/>
                          <w:ind w:left="0" w:right="0" w:firstLine="0"/>
                          <w:jc w:val="left"/>
                          <w:rPr>
                            <w:sz w:val="24"/>
                          </w:rPr>
                        </w:pPr>
                        <w:r>
                          <w:rPr>
                            <w:spacing w:val="-5"/>
                            <w:w w:val="65"/>
                            <w:sz w:val="24"/>
                          </w:rPr>
                          <w:t>1.</w:t>
                        </w:r>
                      </w:p>
                    </w:txbxContent>
                  </v:textbox>
                  <w10:wrap type="none"/>
                </v:shape>
                <v:shape style="position:absolute;left:1440;top:-584;width:4174;height:1418" type="#_x0000_t202" id="docshape154" filled="false" stroked="false">
                  <v:textbox inset="0,0,0,0">
                    <w:txbxContent>
                      <w:p>
                        <w:pPr>
                          <w:spacing w:line="230" w:lineRule="auto" w:before="7"/>
                          <w:ind w:left="0" w:right="18" w:firstLine="0"/>
                          <w:jc w:val="left"/>
                          <w:rPr>
                            <w:sz w:val="24"/>
                          </w:rPr>
                        </w:pPr>
                        <w:r>
                          <w:rPr>
                            <w:sz w:val="24"/>
                          </w:rPr>
                          <w:t>Substantive</w:t>
                        </w:r>
                        <w:r>
                          <w:rPr>
                            <w:spacing w:val="-6"/>
                            <w:sz w:val="24"/>
                          </w:rPr>
                          <w:t> </w:t>
                        </w:r>
                        <w:r>
                          <w:rPr>
                            <w:sz w:val="24"/>
                          </w:rPr>
                          <w:t>rights</w:t>
                        </w:r>
                        <w:r>
                          <w:rPr>
                            <w:spacing w:val="-6"/>
                            <w:sz w:val="24"/>
                          </w:rPr>
                          <w:t> </w:t>
                        </w:r>
                        <w:r>
                          <w:rPr>
                            <w:sz w:val="24"/>
                          </w:rPr>
                          <w:t>to</w:t>
                        </w:r>
                        <w:r>
                          <w:rPr>
                            <w:spacing w:val="-6"/>
                            <w:sz w:val="24"/>
                          </w:rPr>
                          <w:t> </w:t>
                        </w:r>
                        <w:r>
                          <w:rPr>
                            <w:sz w:val="24"/>
                          </w:rPr>
                          <w:t>international protection: rights of persons on the</w:t>
                        </w:r>
                        <w:r>
                          <w:rPr>
                            <w:spacing w:val="-21"/>
                            <w:sz w:val="24"/>
                          </w:rPr>
                          <w:t> </w:t>
                        </w:r>
                        <w:r>
                          <w:rPr>
                            <w:sz w:val="24"/>
                          </w:rPr>
                          <w:t>territory</w:t>
                        </w:r>
                        <w:r>
                          <w:rPr>
                            <w:spacing w:val="-21"/>
                            <w:sz w:val="24"/>
                          </w:rPr>
                          <w:t> </w:t>
                        </w:r>
                        <w:r>
                          <w:rPr>
                            <w:sz w:val="24"/>
                          </w:rPr>
                          <w:t>to</w:t>
                        </w:r>
                        <w:r>
                          <w:rPr>
                            <w:spacing w:val="-21"/>
                            <w:sz w:val="24"/>
                          </w:rPr>
                          <w:t> </w:t>
                        </w:r>
                        <w:r>
                          <w:rPr>
                            <w:sz w:val="24"/>
                          </w:rPr>
                          <w:t>apply</w:t>
                        </w:r>
                        <w:r>
                          <w:rPr>
                            <w:spacing w:val="-21"/>
                            <w:sz w:val="24"/>
                          </w:rPr>
                          <w:t> </w:t>
                        </w:r>
                        <w:r>
                          <w:rPr>
                            <w:sz w:val="24"/>
                          </w:rPr>
                          <w:t>for,</w:t>
                        </w:r>
                        <w:r>
                          <w:rPr>
                            <w:spacing w:val="-21"/>
                            <w:sz w:val="24"/>
                          </w:rPr>
                          <w:t> </w:t>
                        </w:r>
                        <w:r>
                          <w:rPr>
                            <w:sz w:val="24"/>
                          </w:rPr>
                          <w:t>and</w:t>
                        </w:r>
                        <w:r>
                          <w:rPr>
                            <w:spacing w:val="-21"/>
                            <w:sz w:val="24"/>
                          </w:rPr>
                          <w:t> </w:t>
                        </w:r>
                        <w:r>
                          <w:rPr>
                            <w:sz w:val="24"/>
                          </w:rPr>
                          <w:t>to</w:t>
                        </w:r>
                        <w:r>
                          <w:rPr>
                            <w:spacing w:val="-21"/>
                            <w:sz w:val="24"/>
                          </w:rPr>
                          <w:t> </w:t>
                        </w:r>
                        <w:r>
                          <w:rPr>
                            <w:sz w:val="24"/>
                          </w:rPr>
                          <w:t>be given, protection and the content of the protection granted;</w:t>
                        </w:r>
                      </w:p>
                    </w:txbxContent>
                  </v:textbox>
                  <w10:wrap type="none"/>
                </v:shape>
                <v:shape style="position:absolute;left:720;top:1096;width:223;height:298" type="#_x0000_t202" id="docshape155" filled="false" stroked="false">
                  <v:textbox inset="0,0,0,0">
                    <w:txbxContent>
                      <w:p>
                        <w:pPr>
                          <w:spacing w:line="289" w:lineRule="exact" w:before="0"/>
                          <w:ind w:left="0" w:right="0" w:firstLine="0"/>
                          <w:jc w:val="left"/>
                          <w:rPr>
                            <w:sz w:val="24"/>
                          </w:rPr>
                        </w:pPr>
                        <w:r>
                          <w:rPr>
                            <w:spacing w:val="-5"/>
                            <w:w w:val="90"/>
                            <w:sz w:val="24"/>
                          </w:rPr>
                          <w:t>2.</w:t>
                        </w:r>
                      </w:p>
                    </w:txbxContent>
                  </v:textbox>
                  <w10:wrap type="none"/>
                </v:shape>
                <v:shape style="position:absolute;left:1440;top:1096;width:4352;height:2258" type="#_x0000_t202" id="docshape156" filled="false" stroked="false">
                  <v:textbox inset="0,0,0,0">
                    <w:txbxContent>
                      <w:p>
                        <w:pPr>
                          <w:spacing w:line="230" w:lineRule="auto" w:before="7"/>
                          <w:ind w:left="0" w:right="211" w:firstLine="0"/>
                          <w:jc w:val="left"/>
                          <w:rPr>
                            <w:sz w:val="24"/>
                          </w:rPr>
                        </w:pPr>
                        <w:r>
                          <w:rPr>
                            <w:sz w:val="24"/>
                          </w:rPr>
                          <w:t>Procedural</w:t>
                        </w:r>
                        <w:r>
                          <w:rPr>
                            <w:spacing w:val="-14"/>
                            <w:sz w:val="24"/>
                          </w:rPr>
                          <w:t> </w:t>
                        </w:r>
                        <w:r>
                          <w:rPr>
                            <w:sz w:val="24"/>
                          </w:rPr>
                          <w:t>protection</w:t>
                        </w:r>
                        <w:r>
                          <w:rPr>
                            <w:spacing w:val="-14"/>
                            <w:sz w:val="24"/>
                          </w:rPr>
                          <w:t> </w:t>
                        </w:r>
                        <w:r>
                          <w:rPr>
                            <w:sz w:val="24"/>
                          </w:rPr>
                          <w:t>for</w:t>
                        </w:r>
                        <w:r>
                          <w:rPr>
                            <w:spacing w:val="-14"/>
                            <w:sz w:val="24"/>
                          </w:rPr>
                          <w:t> </w:t>
                        </w:r>
                        <w:r>
                          <w:rPr>
                            <w:sz w:val="24"/>
                          </w:rPr>
                          <w:t>persons on the territory in the handling</w:t>
                        </w:r>
                      </w:p>
                      <w:p>
                        <w:pPr>
                          <w:spacing w:line="230" w:lineRule="auto" w:before="0"/>
                          <w:ind w:left="0" w:right="0" w:firstLine="0"/>
                          <w:jc w:val="left"/>
                          <w:rPr>
                            <w:sz w:val="24"/>
                          </w:rPr>
                        </w:pPr>
                        <w:r>
                          <w:rPr>
                            <w:sz w:val="24"/>
                          </w:rPr>
                          <w:t>of their claims for international </w:t>
                        </w:r>
                        <w:r>
                          <w:rPr>
                            <w:spacing w:val="-2"/>
                            <w:sz w:val="24"/>
                          </w:rPr>
                          <w:t>protection,</w:t>
                        </w:r>
                        <w:r>
                          <w:rPr>
                            <w:spacing w:val="-17"/>
                            <w:sz w:val="24"/>
                          </w:rPr>
                          <w:t> </w:t>
                        </w:r>
                        <w:r>
                          <w:rPr>
                            <w:spacing w:val="-2"/>
                            <w:sz w:val="24"/>
                          </w:rPr>
                          <w:t>and</w:t>
                        </w:r>
                        <w:r>
                          <w:rPr>
                            <w:spacing w:val="-17"/>
                            <w:sz w:val="24"/>
                          </w:rPr>
                          <w:t> </w:t>
                        </w:r>
                        <w:r>
                          <w:rPr>
                            <w:spacing w:val="-2"/>
                            <w:sz w:val="24"/>
                          </w:rPr>
                          <w:t>related</w:t>
                        </w:r>
                        <w:r>
                          <w:rPr>
                            <w:spacing w:val="-17"/>
                            <w:sz w:val="24"/>
                          </w:rPr>
                          <w:t> </w:t>
                        </w:r>
                        <w:r>
                          <w:rPr>
                            <w:spacing w:val="-2"/>
                            <w:sz w:val="24"/>
                          </w:rPr>
                          <w:t>matters</w:t>
                        </w:r>
                        <w:r>
                          <w:rPr>
                            <w:spacing w:val="-17"/>
                            <w:sz w:val="24"/>
                          </w:rPr>
                          <w:t> </w:t>
                        </w:r>
                        <w:r>
                          <w:rPr>
                            <w:spacing w:val="-2"/>
                            <w:sz w:val="24"/>
                          </w:rPr>
                          <w:t>such </w:t>
                        </w:r>
                        <w:r>
                          <w:rPr>
                            <w:sz w:val="24"/>
                          </w:rPr>
                          <w:t>as the determination of their</w:t>
                        </w:r>
                      </w:p>
                      <w:p>
                        <w:pPr>
                          <w:spacing w:line="230" w:lineRule="auto" w:before="0"/>
                          <w:ind w:left="0" w:right="211" w:firstLine="0"/>
                          <w:jc w:val="left"/>
                          <w:rPr>
                            <w:sz w:val="24"/>
                          </w:rPr>
                        </w:pPr>
                        <w:r>
                          <w:rPr>
                            <w:sz w:val="24"/>
                          </w:rPr>
                          <w:t>age,</w:t>
                        </w:r>
                        <w:r>
                          <w:rPr>
                            <w:spacing w:val="-21"/>
                            <w:sz w:val="24"/>
                          </w:rPr>
                          <w:t> </w:t>
                        </w:r>
                        <w:r>
                          <w:rPr>
                            <w:sz w:val="24"/>
                          </w:rPr>
                          <w:t>including</w:t>
                        </w:r>
                        <w:r>
                          <w:rPr>
                            <w:spacing w:val="-21"/>
                            <w:sz w:val="24"/>
                          </w:rPr>
                          <w:t> </w:t>
                        </w:r>
                        <w:r>
                          <w:rPr>
                            <w:sz w:val="24"/>
                          </w:rPr>
                          <w:t>special</w:t>
                        </w:r>
                        <w:r>
                          <w:rPr>
                            <w:spacing w:val="-21"/>
                            <w:sz w:val="24"/>
                          </w:rPr>
                          <w:t> </w:t>
                        </w:r>
                        <w:r>
                          <w:rPr>
                            <w:sz w:val="24"/>
                          </w:rPr>
                          <w:t>protection for unaccompanied minors and survivors of torture.</w:t>
                        </w:r>
                      </w:p>
                    </w:txbxContent>
                  </v:textbox>
                  <w10:wrap type="none"/>
                </v:shape>
                <v:shape style="position:absolute;left:720;top:3616;width:226;height:298" type="#_x0000_t202" id="docshape157" filled="false" stroked="false">
                  <v:textbox inset="0,0,0,0">
                    <w:txbxContent>
                      <w:p>
                        <w:pPr>
                          <w:spacing w:line="289" w:lineRule="exact" w:before="0"/>
                          <w:ind w:left="0" w:right="0" w:firstLine="0"/>
                          <w:jc w:val="left"/>
                          <w:rPr>
                            <w:sz w:val="24"/>
                          </w:rPr>
                        </w:pPr>
                        <w:r>
                          <w:rPr>
                            <w:spacing w:val="-5"/>
                            <w:w w:val="90"/>
                            <w:sz w:val="24"/>
                          </w:rPr>
                          <w:t>3.</w:t>
                        </w:r>
                      </w:p>
                    </w:txbxContent>
                  </v:textbox>
                  <w10:wrap type="none"/>
                </v:shape>
                <v:shape style="position:absolute;left:1440;top:3616;width:4127;height:2258" type="#_x0000_t202" id="docshape158" filled="false" stroked="false">
                  <v:textbox inset="0,0,0,0">
                    <w:txbxContent>
                      <w:p>
                        <w:pPr>
                          <w:spacing w:line="230" w:lineRule="auto" w:before="7"/>
                          <w:ind w:left="0" w:right="18" w:firstLine="0"/>
                          <w:jc w:val="left"/>
                          <w:rPr>
                            <w:sz w:val="24"/>
                          </w:rPr>
                        </w:pPr>
                        <w:r>
                          <w:rPr>
                            <w:sz w:val="24"/>
                          </w:rPr>
                          <w:t>Rights to certain standards of </w:t>
                        </w:r>
                        <w:r>
                          <w:rPr>
                            <w:spacing w:val="-2"/>
                            <w:sz w:val="24"/>
                          </w:rPr>
                          <w:t>treatment</w:t>
                        </w:r>
                        <w:r>
                          <w:rPr>
                            <w:spacing w:val="-19"/>
                            <w:sz w:val="24"/>
                          </w:rPr>
                          <w:t> </w:t>
                        </w:r>
                        <w:r>
                          <w:rPr>
                            <w:spacing w:val="-2"/>
                            <w:sz w:val="24"/>
                          </w:rPr>
                          <w:t>while</w:t>
                        </w:r>
                        <w:r>
                          <w:rPr>
                            <w:spacing w:val="-19"/>
                            <w:sz w:val="24"/>
                          </w:rPr>
                          <w:t> </w:t>
                        </w:r>
                        <w:r>
                          <w:rPr>
                            <w:spacing w:val="-2"/>
                            <w:sz w:val="24"/>
                          </w:rPr>
                          <w:t>a</w:t>
                        </w:r>
                        <w:r>
                          <w:rPr>
                            <w:spacing w:val="-19"/>
                            <w:sz w:val="24"/>
                          </w:rPr>
                          <w:t> </w:t>
                        </w:r>
                        <w:r>
                          <w:rPr>
                            <w:spacing w:val="-2"/>
                            <w:sz w:val="24"/>
                          </w:rPr>
                          <w:t>claim</w:t>
                        </w:r>
                        <w:r>
                          <w:rPr>
                            <w:spacing w:val="-19"/>
                            <w:sz w:val="24"/>
                          </w:rPr>
                          <w:t> </w:t>
                        </w:r>
                        <w:r>
                          <w:rPr>
                            <w:spacing w:val="-2"/>
                            <w:sz w:val="24"/>
                          </w:rPr>
                          <w:t>for</w:t>
                        </w:r>
                        <w:r>
                          <w:rPr>
                            <w:spacing w:val="-19"/>
                            <w:sz w:val="24"/>
                          </w:rPr>
                          <w:t> </w:t>
                        </w:r>
                        <w:r>
                          <w:rPr>
                            <w:spacing w:val="-2"/>
                            <w:sz w:val="24"/>
                          </w:rPr>
                          <w:t>asylum </w:t>
                        </w:r>
                        <w:r>
                          <w:rPr>
                            <w:sz w:val="24"/>
                          </w:rPr>
                          <w:t>is being considered: for example to food and shelter, to protection </w:t>
                        </w:r>
                        <w:r>
                          <w:rPr>
                            <w:spacing w:val="-2"/>
                            <w:sz w:val="24"/>
                          </w:rPr>
                          <w:t>from</w:t>
                        </w:r>
                        <w:r>
                          <w:rPr>
                            <w:spacing w:val="-13"/>
                            <w:sz w:val="24"/>
                          </w:rPr>
                          <w:t> </w:t>
                        </w:r>
                        <w:r>
                          <w:rPr>
                            <w:spacing w:val="-2"/>
                            <w:sz w:val="24"/>
                          </w:rPr>
                          <w:t>arbitrary</w:t>
                        </w:r>
                        <w:r>
                          <w:rPr>
                            <w:spacing w:val="-13"/>
                            <w:sz w:val="24"/>
                          </w:rPr>
                          <w:t> </w:t>
                        </w:r>
                        <w:r>
                          <w:rPr>
                            <w:spacing w:val="-2"/>
                            <w:sz w:val="24"/>
                          </w:rPr>
                          <w:t>detention,</w:t>
                        </w:r>
                        <w:r>
                          <w:rPr>
                            <w:spacing w:val="-13"/>
                            <w:sz w:val="24"/>
                          </w:rPr>
                          <w:t> </w:t>
                        </w:r>
                        <w:r>
                          <w:rPr>
                            <w:spacing w:val="-2"/>
                            <w:sz w:val="24"/>
                          </w:rPr>
                          <w:t>including </w:t>
                        </w:r>
                        <w:r>
                          <w:rPr>
                            <w:sz w:val="24"/>
                          </w:rPr>
                          <w:t>special protection for unaccompanied minors and survivors of torture</w:t>
                        </w:r>
                      </w:p>
                    </w:txbxContent>
                  </v:textbox>
                  <w10:wrap type="none"/>
                </v:shape>
                <v:shape style="position:absolute;left:720;top:6137;width:240;height:298" type="#_x0000_t202" id="docshape159" filled="false" stroked="false">
                  <v:textbox inset="0,0,0,0">
                    <w:txbxContent>
                      <w:p>
                        <w:pPr>
                          <w:spacing w:line="289" w:lineRule="exact" w:before="0"/>
                          <w:ind w:left="0" w:right="0" w:firstLine="0"/>
                          <w:jc w:val="left"/>
                          <w:rPr>
                            <w:sz w:val="24"/>
                          </w:rPr>
                        </w:pPr>
                        <w:r>
                          <w:rPr>
                            <w:spacing w:val="-5"/>
                            <w:sz w:val="24"/>
                          </w:rPr>
                          <w:t>4.</w:t>
                        </w:r>
                      </w:p>
                    </w:txbxContent>
                  </v:textbox>
                  <w10:wrap type="none"/>
                </v:shape>
                <v:shape style="position:absolute;left:1440;top:6137;width:3535;height:1138" type="#_x0000_t202" id="docshape160" filled="false" stroked="false">
                  <v:textbox inset="0,0,0,0">
                    <w:txbxContent>
                      <w:p>
                        <w:pPr>
                          <w:spacing w:line="230" w:lineRule="auto" w:before="7"/>
                          <w:ind w:left="0" w:right="18" w:firstLine="0"/>
                          <w:jc w:val="both"/>
                          <w:rPr>
                            <w:sz w:val="24"/>
                          </w:rPr>
                        </w:pPr>
                        <w:r>
                          <w:rPr>
                            <w:spacing w:val="-2"/>
                            <w:sz w:val="24"/>
                          </w:rPr>
                          <w:t>Some</w:t>
                        </w:r>
                        <w:r>
                          <w:rPr>
                            <w:spacing w:val="-19"/>
                            <w:sz w:val="24"/>
                          </w:rPr>
                          <w:t> </w:t>
                        </w:r>
                        <w:r>
                          <w:rPr>
                            <w:spacing w:val="-2"/>
                            <w:sz w:val="24"/>
                          </w:rPr>
                          <w:t>rights</w:t>
                        </w:r>
                        <w:r>
                          <w:rPr>
                            <w:spacing w:val="-19"/>
                            <w:sz w:val="24"/>
                          </w:rPr>
                          <w:t> </w:t>
                        </w:r>
                        <w:r>
                          <w:rPr>
                            <w:spacing w:val="-2"/>
                            <w:sz w:val="24"/>
                          </w:rPr>
                          <w:t>to</w:t>
                        </w:r>
                        <w:r>
                          <w:rPr>
                            <w:spacing w:val="-19"/>
                            <w:sz w:val="24"/>
                          </w:rPr>
                          <w:t> </w:t>
                        </w:r>
                        <w:r>
                          <w:rPr>
                            <w:spacing w:val="-2"/>
                            <w:sz w:val="24"/>
                          </w:rPr>
                          <w:t>family</w:t>
                        </w:r>
                        <w:r>
                          <w:rPr>
                            <w:spacing w:val="-19"/>
                            <w:sz w:val="24"/>
                          </w:rPr>
                          <w:t> </w:t>
                        </w:r>
                        <w:r>
                          <w:rPr>
                            <w:spacing w:val="-2"/>
                            <w:sz w:val="24"/>
                          </w:rPr>
                          <w:t>reunion </w:t>
                        </w:r>
                        <w:r>
                          <w:rPr>
                            <w:sz w:val="24"/>
                          </w:rPr>
                          <w:t>with</w:t>
                        </w:r>
                        <w:r>
                          <w:rPr>
                            <w:spacing w:val="-20"/>
                            <w:sz w:val="24"/>
                          </w:rPr>
                          <w:t> </w:t>
                        </w:r>
                        <w:r>
                          <w:rPr>
                            <w:sz w:val="24"/>
                          </w:rPr>
                          <w:t>persons</w:t>
                        </w:r>
                        <w:r>
                          <w:rPr>
                            <w:spacing w:val="-20"/>
                            <w:sz w:val="24"/>
                          </w:rPr>
                          <w:t> </w:t>
                        </w:r>
                        <w:r>
                          <w:rPr>
                            <w:sz w:val="24"/>
                          </w:rPr>
                          <w:t>on</w:t>
                        </w:r>
                        <w:r>
                          <w:rPr>
                            <w:spacing w:val="-20"/>
                            <w:sz w:val="24"/>
                          </w:rPr>
                          <w:t> </w:t>
                        </w:r>
                        <w:r>
                          <w:rPr>
                            <w:sz w:val="24"/>
                          </w:rPr>
                          <w:t>the</w:t>
                        </w:r>
                        <w:r>
                          <w:rPr>
                            <w:spacing w:val="-20"/>
                            <w:sz w:val="24"/>
                          </w:rPr>
                          <w:t> </w:t>
                        </w:r>
                        <w:r>
                          <w:rPr>
                            <w:sz w:val="24"/>
                          </w:rPr>
                          <w:t>territory, </w:t>
                        </w:r>
                        <w:r>
                          <w:rPr>
                            <w:spacing w:val="-2"/>
                            <w:sz w:val="24"/>
                          </w:rPr>
                          <w:t>including</w:t>
                        </w:r>
                        <w:r>
                          <w:rPr>
                            <w:spacing w:val="-10"/>
                            <w:sz w:val="24"/>
                          </w:rPr>
                          <w:t> </w:t>
                        </w:r>
                        <w:r>
                          <w:rPr>
                            <w:spacing w:val="-2"/>
                            <w:sz w:val="24"/>
                          </w:rPr>
                          <w:t>nationals,</w:t>
                        </w:r>
                        <w:r>
                          <w:rPr>
                            <w:spacing w:val="-10"/>
                            <w:sz w:val="24"/>
                          </w:rPr>
                          <w:t> </w:t>
                        </w:r>
                        <w:r>
                          <w:rPr>
                            <w:spacing w:val="-2"/>
                            <w:sz w:val="24"/>
                          </w:rPr>
                          <w:t>refugees, </w:t>
                        </w:r>
                        <w:r>
                          <w:rPr>
                            <w:sz w:val="24"/>
                          </w:rPr>
                          <w:t>and</w:t>
                        </w:r>
                        <w:r>
                          <w:rPr>
                            <w:spacing w:val="-12"/>
                            <w:sz w:val="24"/>
                          </w:rPr>
                          <w:t> </w:t>
                        </w:r>
                        <w:r>
                          <w:rPr>
                            <w:sz w:val="24"/>
                          </w:rPr>
                          <w:t>persons</w:t>
                        </w:r>
                        <w:r>
                          <w:rPr>
                            <w:spacing w:val="-12"/>
                            <w:sz w:val="24"/>
                          </w:rPr>
                          <w:t> </w:t>
                        </w:r>
                        <w:r>
                          <w:rPr>
                            <w:sz w:val="24"/>
                          </w:rPr>
                          <w:t>seeking</w:t>
                        </w:r>
                        <w:r>
                          <w:rPr>
                            <w:spacing w:val="-12"/>
                            <w:sz w:val="24"/>
                          </w:rPr>
                          <w:t> </w:t>
                        </w:r>
                        <w:r>
                          <w:rPr>
                            <w:sz w:val="24"/>
                          </w:rPr>
                          <w:t>asylum.</w:t>
                        </w:r>
                      </w:p>
                    </w:txbxContent>
                  </v:textbox>
                  <w10:wrap type="none"/>
                </v:shape>
                <w10:wrap type="none"/>
              </v:group>
            </w:pict>
          </mc:Fallback>
        </mc:AlternateContent>
      </w:r>
      <w:r>
        <w:rPr/>
        <w:t>The UK participated in a number of </w:t>
      </w:r>
      <w:r>
        <w:rPr>
          <w:spacing w:val="-2"/>
        </w:rPr>
        <w:t>the</w:t>
      </w:r>
      <w:r>
        <w:rPr>
          <w:spacing w:val="-17"/>
        </w:rPr>
        <w:t> </w:t>
      </w:r>
      <w:r>
        <w:rPr>
          <w:spacing w:val="-2"/>
        </w:rPr>
        <w:t>readmission</w:t>
      </w:r>
      <w:r>
        <w:rPr>
          <w:spacing w:val="-17"/>
        </w:rPr>
        <w:t> </w:t>
      </w:r>
      <w:r>
        <w:rPr>
          <w:spacing w:val="-2"/>
        </w:rPr>
        <w:t>agreements</w:t>
      </w:r>
      <w:r>
        <w:rPr>
          <w:spacing w:val="-17"/>
        </w:rPr>
        <w:t> </w:t>
      </w:r>
      <w:r>
        <w:rPr>
          <w:spacing w:val="-2"/>
        </w:rPr>
        <w:t>with</w:t>
      </w:r>
      <w:r>
        <w:rPr>
          <w:spacing w:val="-17"/>
        </w:rPr>
        <w:t> </w:t>
      </w:r>
      <w:r>
        <w:rPr>
          <w:spacing w:val="-2"/>
        </w:rPr>
        <w:t>third</w:t>
      </w:r>
    </w:p>
    <w:p>
      <w:pPr>
        <w:pStyle w:val="BodyText"/>
        <w:spacing w:line="230" w:lineRule="auto"/>
        <w:ind w:left="464" w:right="463"/>
      </w:pPr>
      <w:r>
        <w:rPr/>
        <w:t>countries providing for the readmission of those countries’ own nationals who do</w:t>
      </w:r>
      <w:r>
        <w:rPr>
          <w:spacing w:val="-19"/>
        </w:rPr>
        <w:t> </w:t>
      </w:r>
      <w:r>
        <w:rPr/>
        <w:t>not</w:t>
      </w:r>
      <w:r>
        <w:rPr>
          <w:spacing w:val="-19"/>
        </w:rPr>
        <w:t> </w:t>
      </w:r>
      <w:r>
        <w:rPr/>
        <w:t>have</w:t>
      </w:r>
      <w:r>
        <w:rPr>
          <w:spacing w:val="-19"/>
        </w:rPr>
        <w:t> </w:t>
      </w:r>
      <w:r>
        <w:rPr/>
        <w:t>a</w:t>
      </w:r>
      <w:r>
        <w:rPr>
          <w:spacing w:val="-19"/>
        </w:rPr>
        <w:t> </w:t>
      </w:r>
      <w:r>
        <w:rPr/>
        <w:t>lawful</w:t>
      </w:r>
      <w:r>
        <w:rPr>
          <w:spacing w:val="-19"/>
        </w:rPr>
        <w:t> </w:t>
      </w:r>
      <w:r>
        <w:rPr/>
        <w:t>basis</w:t>
      </w:r>
      <w:r>
        <w:rPr>
          <w:spacing w:val="-19"/>
        </w:rPr>
        <w:t> </w:t>
      </w:r>
      <w:r>
        <w:rPr/>
        <w:t>of</w:t>
      </w:r>
      <w:r>
        <w:rPr>
          <w:spacing w:val="-19"/>
        </w:rPr>
        <w:t> </w:t>
      </w:r>
      <w:r>
        <w:rPr/>
        <w:t>residence</w:t>
      </w:r>
      <w:r>
        <w:rPr>
          <w:spacing w:val="-19"/>
        </w:rPr>
        <w:t> </w:t>
      </w:r>
      <w:r>
        <w:rPr/>
        <w:t>in the</w:t>
      </w:r>
      <w:r>
        <w:rPr>
          <w:spacing w:val="-20"/>
        </w:rPr>
        <w:t> </w:t>
      </w:r>
      <w:r>
        <w:rPr/>
        <w:t>EU.</w:t>
      </w:r>
      <w:r>
        <w:rPr>
          <w:spacing w:val="-20"/>
        </w:rPr>
        <w:t> </w:t>
      </w:r>
      <w:r>
        <w:rPr/>
        <w:t>The</w:t>
      </w:r>
      <w:r>
        <w:rPr>
          <w:spacing w:val="-20"/>
        </w:rPr>
        <w:t> </w:t>
      </w:r>
      <w:r>
        <w:rPr/>
        <w:t>UK</w:t>
      </w:r>
      <w:r>
        <w:rPr>
          <w:spacing w:val="-20"/>
        </w:rPr>
        <w:t> </w:t>
      </w:r>
      <w:r>
        <w:rPr/>
        <w:t>had</w:t>
      </w:r>
      <w:r>
        <w:rPr>
          <w:spacing w:val="-20"/>
        </w:rPr>
        <w:t> </w:t>
      </w:r>
      <w:r>
        <w:rPr/>
        <w:t>asserted</w:t>
      </w:r>
      <w:r>
        <w:rPr>
          <w:spacing w:val="-20"/>
        </w:rPr>
        <w:t> </w:t>
      </w:r>
      <w:r>
        <w:rPr/>
        <w:t>that</w:t>
      </w:r>
      <w:r>
        <w:rPr>
          <w:spacing w:val="-20"/>
        </w:rPr>
        <w:t> </w:t>
      </w:r>
      <w:r>
        <w:rPr/>
        <w:t>its</w:t>
      </w:r>
      <w:r>
        <w:rPr>
          <w:spacing w:val="-20"/>
        </w:rPr>
        <w:t> </w:t>
      </w:r>
      <w:r>
        <w:rPr/>
        <w:t>opt- in arrangements applied to some of the international agreements negotiated by the EU that underpin these readmission</w:t>
      </w:r>
    </w:p>
    <w:p>
      <w:pPr>
        <w:pStyle w:val="BodyText"/>
        <w:spacing w:line="230" w:lineRule="auto"/>
        <w:ind w:left="464" w:right="196"/>
      </w:pPr>
      <w:r>
        <w:rPr/>
        <w:t>agreements</w:t>
      </w:r>
      <w:r>
        <w:rPr>
          <w:spacing w:val="-8"/>
        </w:rPr>
        <w:t> </w:t>
      </w:r>
      <w:r>
        <w:rPr/>
        <w:t>but</w:t>
      </w:r>
      <w:r>
        <w:rPr>
          <w:spacing w:val="-8"/>
        </w:rPr>
        <w:t> </w:t>
      </w:r>
      <w:r>
        <w:rPr/>
        <w:t>the</w:t>
      </w:r>
      <w:r>
        <w:rPr>
          <w:spacing w:val="-8"/>
        </w:rPr>
        <w:t> </w:t>
      </w:r>
      <w:r>
        <w:rPr/>
        <w:t>Court</w:t>
      </w:r>
      <w:r>
        <w:rPr>
          <w:spacing w:val="-8"/>
        </w:rPr>
        <w:t> </w:t>
      </w:r>
      <w:r>
        <w:rPr/>
        <w:t>of</w:t>
      </w:r>
      <w:r>
        <w:rPr>
          <w:spacing w:val="-8"/>
        </w:rPr>
        <w:t> </w:t>
      </w:r>
      <w:r>
        <w:rPr/>
        <w:t>Justice</w:t>
      </w:r>
      <w:r>
        <w:rPr>
          <w:spacing w:val="-8"/>
        </w:rPr>
        <w:t> </w:t>
      </w:r>
      <w:r>
        <w:rPr/>
        <w:t>of</w:t>
      </w:r>
      <w:r>
        <w:rPr>
          <w:spacing w:val="-8"/>
        </w:rPr>
        <w:t> </w:t>
      </w:r>
      <w:r>
        <w:rPr/>
        <w:t>the EU</w:t>
      </w:r>
      <w:r>
        <w:rPr>
          <w:spacing w:val="-12"/>
        </w:rPr>
        <w:t> </w:t>
      </w:r>
      <w:r>
        <w:rPr/>
        <w:t>was</w:t>
      </w:r>
      <w:r>
        <w:rPr>
          <w:spacing w:val="-12"/>
        </w:rPr>
        <w:t> </w:t>
      </w:r>
      <w:r>
        <w:rPr/>
        <w:t>not</w:t>
      </w:r>
      <w:r>
        <w:rPr>
          <w:spacing w:val="-12"/>
        </w:rPr>
        <w:t> </w:t>
      </w:r>
      <w:r>
        <w:rPr/>
        <w:t>persuaded</w:t>
      </w:r>
      <w:r>
        <w:rPr>
          <w:position w:val="8"/>
          <w:sz w:val="14"/>
        </w:rPr>
        <w:t>29</w:t>
      </w:r>
      <w:r>
        <w:rPr/>
        <w:t>.</w:t>
      </w:r>
      <w:r>
        <w:rPr>
          <w:spacing w:val="-12"/>
        </w:rPr>
        <w:t> </w:t>
      </w:r>
      <w:r>
        <w:rPr/>
        <w:t>The</w:t>
      </w:r>
      <w:r>
        <w:rPr>
          <w:spacing w:val="-12"/>
        </w:rPr>
        <w:t> </w:t>
      </w:r>
      <w:r>
        <w:rPr/>
        <w:t>UK</w:t>
      </w:r>
      <w:r>
        <w:rPr>
          <w:spacing w:val="-12"/>
        </w:rPr>
        <w:t> </w:t>
      </w:r>
      <w:r>
        <w:rPr/>
        <w:t>opted</w:t>
      </w:r>
      <w:r>
        <w:rPr>
          <w:spacing w:val="-12"/>
        </w:rPr>
        <w:t> </w:t>
      </w:r>
      <w:r>
        <w:rPr/>
        <w:t>out of the Emergency Relocation Mechanism set</w:t>
      </w:r>
      <w:r>
        <w:rPr>
          <w:spacing w:val="-1"/>
        </w:rPr>
        <w:t> </w:t>
      </w:r>
      <w:r>
        <w:rPr/>
        <w:t>up</w:t>
      </w:r>
      <w:r>
        <w:rPr>
          <w:spacing w:val="-1"/>
        </w:rPr>
        <w:t> </w:t>
      </w:r>
      <w:r>
        <w:rPr/>
        <w:t>in</w:t>
      </w:r>
      <w:r>
        <w:rPr>
          <w:spacing w:val="-1"/>
        </w:rPr>
        <w:t> </w:t>
      </w:r>
      <w:r>
        <w:rPr/>
        <w:t>solidarity</w:t>
      </w:r>
      <w:r>
        <w:rPr>
          <w:spacing w:val="-1"/>
        </w:rPr>
        <w:t> </w:t>
      </w:r>
      <w:r>
        <w:rPr/>
        <w:t>with</w:t>
      </w:r>
      <w:r>
        <w:rPr>
          <w:spacing w:val="-1"/>
        </w:rPr>
        <w:t> </w:t>
      </w:r>
      <w:r>
        <w:rPr/>
        <w:t>Italy</w:t>
      </w:r>
      <w:r>
        <w:rPr>
          <w:spacing w:val="-1"/>
        </w:rPr>
        <w:t> </w:t>
      </w:r>
      <w:r>
        <w:rPr/>
        <w:t>and</w:t>
      </w:r>
      <w:r>
        <w:rPr>
          <w:spacing w:val="-1"/>
        </w:rPr>
        <w:t> </w:t>
      </w:r>
      <w:r>
        <w:rPr/>
        <w:t>Greece, who were receiving numbers of persons seeking asylum disproportionate to</w:t>
      </w:r>
    </w:p>
    <w:p>
      <w:pPr>
        <w:pStyle w:val="BodyText"/>
        <w:spacing w:line="230" w:lineRule="auto"/>
        <w:ind w:left="464" w:right="1761"/>
      </w:pPr>
      <w:r>
        <w:rPr/>
        <w:t>the</w:t>
      </w:r>
      <w:r>
        <w:rPr>
          <w:spacing w:val="-22"/>
        </w:rPr>
        <w:t> </w:t>
      </w:r>
      <w:r>
        <w:rPr/>
        <w:t>numbers</w:t>
      </w:r>
      <w:r>
        <w:rPr>
          <w:spacing w:val="-21"/>
        </w:rPr>
        <w:t> </w:t>
      </w:r>
      <w:r>
        <w:rPr/>
        <w:t>claiming</w:t>
      </w:r>
      <w:r>
        <w:rPr>
          <w:spacing w:val="-21"/>
        </w:rPr>
        <w:t> </w:t>
      </w:r>
      <w:r>
        <w:rPr/>
        <w:t>in</w:t>
      </w:r>
      <w:r>
        <w:rPr>
          <w:spacing w:val="-21"/>
        </w:rPr>
        <w:t> </w:t>
      </w:r>
      <w:r>
        <w:rPr/>
        <w:t>other EU Member States.</w:t>
      </w:r>
    </w:p>
    <w:p>
      <w:pPr>
        <w:pStyle w:val="BodyText"/>
        <w:spacing w:line="230" w:lineRule="auto" w:before="280"/>
        <w:ind w:left="464" w:right="383"/>
      </w:pPr>
      <w:r>
        <w:rPr/>
        <w:t>EU work on asylum extends beyond </w:t>
      </w:r>
      <w:r>
        <w:rPr>
          <w:spacing w:val="-2"/>
        </w:rPr>
        <w:t>these</w:t>
      </w:r>
      <w:r>
        <w:rPr>
          <w:spacing w:val="-19"/>
        </w:rPr>
        <w:t> </w:t>
      </w:r>
      <w:r>
        <w:rPr>
          <w:spacing w:val="-2"/>
        </w:rPr>
        <w:t>specialist</w:t>
      </w:r>
      <w:r>
        <w:rPr>
          <w:spacing w:val="-18"/>
        </w:rPr>
        <w:t> </w:t>
      </w:r>
      <w:r>
        <w:rPr>
          <w:spacing w:val="-2"/>
        </w:rPr>
        <w:t>agencies;</w:t>
      </w:r>
      <w:r>
        <w:rPr>
          <w:spacing w:val="-18"/>
        </w:rPr>
        <w:t> </w:t>
      </w:r>
      <w:r>
        <w:rPr>
          <w:spacing w:val="-2"/>
        </w:rPr>
        <w:t>for</w:t>
      </w:r>
      <w:r>
        <w:rPr>
          <w:spacing w:val="-18"/>
        </w:rPr>
        <w:t> </w:t>
      </w:r>
      <w:r>
        <w:rPr>
          <w:spacing w:val="-2"/>
        </w:rPr>
        <w:t>example</w:t>
      </w:r>
      <w:r>
        <w:rPr>
          <w:spacing w:val="-19"/>
        </w:rPr>
        <w:t> </w:t>
      </w:r>
      <w:r>
        <w:rPr>
          <w:spacing w:val="-5"/>
        </w:rPr>
        <w:t>the</w:t>
      </w:r>
    </w:p>
    <w:p>
      <w:pPr>
        <w:pStyle w:val="BodyText"/>
        <w:spacing w:line="230" w:lineRule="auto"/>
        <w:ind w:left="464" w:right="196"/>
      </w:pPr>
      <w:r>
        <w:rPr/>
        <w:t>European</w:t>
      </w:r>
      <w:r>
        <w:rPr>
          <w:spacing w:val="-8"/>
        </w:rPr>
        <w:t> </w:t>
      </w:r>
      <w:r>
        <w:rPr/>
        <w:t>Agency</w:t>
      </w:r>
      <w:r>
        <w:rPr>
          <w:spacing w:val="-8"/>
        </w:rPr>
        <w:t> </w:t>
      </w:r>
      <w:r>
        <w:rPr/>
        <w:t>for</w:t>
      </w:r>
      <w:r>
        <w:rPr>
          <w:spacing w:val="-8"/>
        </w:rPr>
        <w:t> </w:t>
      </w:r>
      <w:r>
        <w:rPr/>
        <w:t>Fundamental</w:t>
      </w:r>
      <w:r>
        <w:rPr>
          <w:spacing w:val="-8"/>
        </w:rPr>
        <w:t> </w:t>
      </w:r>
      <w:r>
        <w:rPr/>
        <w:t>Rights (FRA) also does work in the areas of immigration and asylum.</w:t>
      </w:r>
    </w:p>
    <w:p>
      <w:pPr>
        <w:pStyle w:val="Heading3"/>
        <w:numPr>
          <w:ilvl w:val="1"/>
          <w:numId w:val="2"/>
        </w:numPr>
        <w:tabs>
          <w:tab w:pos="1006" w:val="left" w:leader="none"/>
        </w:tabs>
        <w:spacing w:line="240" w:lineRule="auto" w:before="291" w:after="0"/>
        <w:ind w:left="1006" w:right="0" w:hanging="542"/>
        <w:jc w:val="left"/>
      </w:pPr>
      <w:r>
        <w:rPr>
          <w:color w:val="77328A"/>
          <w:w w:val="105"/>
        </w:rPr>
        <w:t>EU</w:t>
      </w:r>
      <w:r>
        <w:rPr>
          <w:color w:val="77328A"/>
          <w:spacing w:val="-3"/>
          <w:w w:val="105"/>
        </w:rPr>
        <w:t> </w:t>
      </w:r>
      <w:r>
        <w:rPr>
          <w:color w:val="77328A"/>
          <w:spacing w:val="-2"/>
          <w:w w:val="105"/>
        </w:rPr>
        <w:t>Legislation</w:t>
      </w:r>
    </w:p>
    <w:p>
      <w:pPr>
        <w:pStyle w:val="BodyText"/>
        <w:spacing w:before="11"/>
        <w:rPr>
          <w:rFonts w:ascii="Tahoma"/>
          <w:b/>
          <w:sz w:val="10"/>
        </w:rPr>
      </w:pPr>
      <w:r>
        <w:rPr/>
        <mc:AlternateContent>
          <mc:Choice Requires="wps">
            <w:drawing>
              <wp:anchor distT="0" distB="0" distL="0" distR="0" allowOverlap="1" layoutInCell="1" locked="0" behindDoc="1" simplePos="0" relativeHeight="487638528">
                <wp:simplePos x="0" y="0"/>
                <wp:positionH relativeFrom="page">
                  <wp:posOffset>3779999</wp:posOffset>
                </wp:positionH>
                <wp:positionV relativeFrom="paragraph">
                  <wp:posOffset>99374</wp:posOffset>
                </wp:positionV>
                <wp:extent cx="3380104" cy="1507490"/>
                <wp:effectExtent l="0" t="0" r="0" b="0"/>
                <wp:wrapTopAndBottom/>
                <wp:docPr id="199" name="Group 199"/>
                <wp:cNvGraphicFramePr>
                  <a:graphicFrameLocks/>
                </wp:cNvGraphicFramePr>
                <a:graphic>
                  <a:graphicData uri="http://schemas.microsoft.com/office/word/2010/wordprocessingGroup">
                    <wpg:wgp>
                      <wpg:cNvPr id="199" name="Group 199"/>
                      <wpg:cNvGrpSpPr/>
                      <wpg:grpSpPr>
                        <a:xfrm>
                          <a:off x="0" y="0"/>
                          <a:ext cx="3380104" cy="1507490"/>
                          <a:chExt cx="3380104" cy="1507490"/>
                        </a:xfrm>
                      </wpg:grpSpPr>
                      <wps:wsp>
                        <wps:cNvPr id="200" name="Graphic 200"/>
                        <wps:cNvSpPr/>
                        <wps:spPr>
                          <a:xfrm>
                            <a:off x="-9" y="0"/>
                            <a:ext cx="3380104" cy="1507490"/>
                          </a:xfrm>
                          <a:custGeom>
                            <a:avLst/>
                            <a:gdLst/>
                            <a:ahLst/>
                            <a:cxnLst/>
                            <a:rect l="l" t="t" r="r" b="b"/>
                            <a:pathLst>
                              <a:path w="3380104" h="1507490">
                                <a:moveTo>
                                  <a:pt x="3379800" y="152400"/>
                                </a:moveTo>
                                <a:lnTo>
                                  <a:pt x="3372027" y="104241"/>
                                </a:lnTo>
                                <a:lnTo>
                                  <a:pt x="3350399" y="62407"/>
                                </a:lnTo>
                                <a:lnTo>
                                  <a:pt x="3317405" y="29413"/>
                                </a:lnTo>
                                <a:lnTo>
                                  <a:pt x="3275571" y="7772"/>
                                </a:lnTo>
                                <a:lnTo>
                                  <a:pt x="3227400" y="0"/>
                                </a:lnTo>
                                <a:lnTo>
                                  <a:pt x="152400" y="0"/>
                                </a:lnTo>
                                <a:lnTo>
                                  <a:pt x="104241" y="7772"/>
                                </a:lnTo>
                                <a:lnTo>
                                  <a:pt x="62395" y="29413"/>
                                </a:lnTo>
                                <a:lnTo>
                                  <a:pt x="29413" y="62407"/>
                                </a:lnTo>
                                <a:lnTo>
                                  <a:pt x="7772" y="104241"/>
                                </a:lnTo>
                                <a:lnTo>
                                  <a:pt x="0" y="152400"/>
                                </a:lnTo>
                                <a:lnTo>
                                  <a:pt x="0" y="1215605"/>
                                </a:lnTo>
                                <a:lnTo>
                                  <a:pt x="7772" y="1263777"/>
                                </a:lnTo>
                                <a:lnTo>
                                  <a:pt x="29413" y="1305610"/>
                                </a:lnTo>
                                <a:lnTo>
                                  <a:pt x="62395" y="1338605"/>
                                </a:lnTo>
                                <a:lnTo>
                                  <a:pt x="104241" y="1360246"/>
                                </a:lnTo>
                                <a:lnTo>
                                  <a:pt x="152400" y="1368005"/>
                                </a:lnTo>
                                <a:lnTo>
                                  <a:pt x="2854452" y="1368005"/>
                                </a:lnTo>
                                <a:lnTo>
                                  <a:pt x="2958693" y="1472120"/>
                                </a:lnTo>
                                <a:lnTo>
                                  <a:pt x="2994926" y="1498701"/>
                                </a:lnTo>
                                <a:lnTo>
                                  <a:pt x="3030486" y="1507477"/>
                                </a:lnTo>
                                <a:lnTo>
                                  <a:pt x="3062935" y="1499082"/>
                                </a:lnTo>
                                <a:lnTo>
                                  <a:pt x="3089783" y="1474165"/>
                                </a:lnTo>
                                <a:lnTo>
                                  <a:pt x="3108566" y="1433347"/>
                                </a:lnTo>
                                <a:lnTo>
                                  <a:pt x="3127311" y="1368005"/>
                                </a:lnTo>
                                <a:lnTo>
                                  <a:pt x="3227400" y="1368005"/>
                                </a:lnTo>
                                <a:lnTo>
                                  <a:pt x="3275571" y="1360246"/>
                                </a:lnTo>
                                <a:lnTo>
                                  <a:pt x="3317405" y="1338605"/>
                                </a:lnTo>
                                <a:lnTo>
                                  <a:pt x="3350399" y="1305610"/>
                                </a:lnTo>
                                <a:lnTo>
                                  <a:pt x="3372027" y="1263777"/>
                                </a:lnTo>
                                <a:lnTo>
                                  <a:pt x="3379800" y="1215605"/>
                                </a:lnTo>
                                <a:lnTo>
                                  <a:pt x="3379800" y="152400"/>
                                </a:lnTo>
                                <a:close/>
                              </a:path>
                            </a:pathLst>
                          </a:custGeom>
                          <a:solidFill>
                            <a:srgbClr val="F0EAF5"/>
                          </a:solidFill>
                        </wps:spPr>
                        <wps:bodyPr wrap="square" lIns="0" tIns="0" rIns="0" bIns="0" rtlCol="0">
                          <a:prstTxWarp prst="textNoShape">
                            <a:avLst/>
                          </a:prstTxWarp>
                          <a:noAutofit/>
                        </wps:bodyPr>
                      </wps:wsp>
                      <wps:wsp>
                        <wps:cNvPr id="201" name="Textbox 201"/>
                        <wps:cNvSpPr txBox="1"/>
                        <wps:spPr>
                          <a:xfrm>
                            <a:off x="0" y="0"/>
                            <a:ext cx="3380104" cy="1507490"/>
                          </a:xfrm>
                          <a:prstGeom prst="rect">
                            <a:avLst/>
                          </a:prstGeom>
                        </wps:spPr>
                        <wps:txbx>
                          <w:txbxContent>
                            <w:p>
                              <w:pPr>
                                <w:spacing w:line="230" w:lineRule="auto" w:before="110"/>
                                <w:ind w:left="120" w:right="435" w:firstLine="0"/>
                                <w:jc w:val="left"/>
                                <w:rPr>
                                  <w:sz w:val="24"/>
                                </w:rPr>
                              </w:pPr>
                              <w:r>
                                <w:rPr>
                                  <w:sz w:val="24"/>
                                </w:rPr>
                                <w:t>The UK opted into the Temporary </w:t>
                              </w:r>
                              <w:r>
                                <w:rPr>
                                  <w:spacing w:val="-2"/>
                                  <w:sz w:val="24"/>
                                </w:rPr>
                                <w:t>Protection</w:t>
                              </w:r>
                              <w:r>
                                <w:rPr>
                                  <w:spacing w:val="-16"/>
                                  <w:sz w:val="24"/>
                                </w:rPr>
                                <w:t> </w:t>
                              </w:r>
                              <w:r>
                                <w:rPr>
                                  <w:spacing w:val="-2"/>
                                  <w:sz w:val="24"/>
                                </w:rPr>
                                <w:t>Directive</w:t>
                              </w:r>
                              <w:r>
                                <w:rPr>
                                  <w:spacing w:val="-16"/>
                                  <w:sz w:val="24"/>
                                </w:rPr>
                                <w:t> </w:t>
                              </w:r>
                              <w:r>
                                <w:rPr>
                                  <w:spacing w:val="-2"/>
                                  <w:sz w:val="24"/>
                                </w:rPr>
                                <w:t>(2001/55/EC),</w:t>
                              </w:r>
                            </w:p>
                            <w:p>
                              <w:pPr>
                                <w:spacing w:line="230" w:lineRule="auto" w:before="0"/>
                                <w:ind w:left="120" w:right="435" w:firstLine="0"/>
                                <w:jc w:val="left"/>
                                <w:rPr>
                                  <w:sz w:val="24"/>
                                </w:rPr>
                              </w:pPr>
                              <w:r>
                                <w:rPr>
                                  <w:sz w:val="24"/>
                                </w:rPr>
                                <w:t>the</w:t>
                              </w:r>
                              <w:r>
                                <w:rPr>
                                  <w:spacing w:val="-18"/>
                                  <w:sz w:val="24"/>
                                </w:rPr>
                                <w:t> </w:t>
                              </w:r>
                              <w:r>
                                <w:rPr>
                                  <w:sz w:val="24"/>
                                </w:rPr>
                                <w:t>original</w:t>
                              </w:r>
                              <w:r>
                                <w:rPr>
                                  <w:spacing w:val="-18"/>
                                  <w:sz w:val="24"/>
                                </w:rPr>
                                <w:t> </w:t>
                              </w:r>
                              <w:r>
                                <w:rPr>
                                  <w:sz w:val="24"/>
                                </w:rPr>
                                <w:t>Asylum</w:t>
                              </w:r>
                              <w:r>
                                <w:rPr>
                                  <w:spacing w:val="-18"/>
                                  <w:sz w:val="24"/>
                                </w:rPr>
                                <w:t> </w:t>
                              </w:r>
                              <w:r>
                                <w:rPr>
                                  <w:sz w:val="24"/>
                                </w:rPr>
                                <w:t>Reception</w:t>
                              </w:r>
                              <w:r>
                                <w:rPr>
                                  <w:spacing w:val="-18"/>
                                  <w:sz w:val="24"/>
                                </w:rPr>
                                <w:t> </w:t>
                              </w:r>
                              <w:r>
                                <w:rPr>
                                  <w:sz w:val="24"/>
                                </w:rPr>
                                <w:t>Directive (2003/9/EC), Qualification Directive (2004/83/EC), Asylum Procedures Directive</w:t>
                              </w:r>
                              <w:r>
                                <w:rPr>
                                  <w:spacing w:val="-22"/>
                                  <w:sz w:val="24"/>
                                </w:rPr>
                                <w:t> </w:t>
                              </w:r>
                              <w:r>
                                <w:rPr>
                                  <w:sz w:val="24"/>
                                </w:rPr>
                                <w:t>(2005/85/EC),</w:t>
                              </w:r>
                              <w:r>
                                <w:rPr>
                                  <w:spacing w:val="-21"/>
                                  <w:sz w:val="24"/>
                                </w:rPr>
                                <w:t> </w:t>
                              </w:r>
                              <w:r>
                                <w:rPr>
                                  <w:sz w:val="24"/>
                                </w:rPr>
                                <w:t>and</w:t>
                              </w:r>
                              <w:r>
                                <w:rPr>
                                  <w:spacing w:val="-21"/>
                                  <w:sz w:val="24"/>
                                </w:rPr>
                                <w:t> </w:t>
                              </w:r>
                              <w:r>
                                <w:rPr>
                                  <w:sz w:val="24"/>
                                </w:rPr>
                                <w:t>the</w:t>
                              </w:r>
                              <w:r>
                                <w:rPr>
                                  <w:spacing w:val="-21"/>
                                  <w:sz w:val="24"/>
                                </w:rPr>
                                <w:t> </w:t>
                              </w:r>
                              <w:r>
                                <w:rPr>
                                  <w:sz w:val="24"/>
                                </w:rPr>
                                <w:t>Dublin Convention</w:t>
                              </w:r>
                              <w:r>
                                <w:rPr>
                                  <w:spacing w:val="-13"/>
                                  <w:sz w:val="24"/>
                                </w:rPr>
                                <w:t> </w:t>
                              </w:r>
                              <w:r>
                                <w:rPr>
                                  <w:sz w:val="24"/>
                                </w:rPr>
                                <w:t>and</w:t>
                              </w:r>
                              <w:r>
                                <w:rPr>
                                  <w:spacing w:val="-13"/>
                                  <w:sz w:val="24"/>
                                </w:rPr>
                                <w:t> </w:t>
                              </w:r>
                              <w:r>
                                <w:rPr>
                                  <w:sz w:val="24"/>
                                </w:rPr>
                                <w:t>successor</w:t>
                              </w:r>
                              <w:r>
                                <w:rPr>
                                  <w:spacing w:val="-13"/>
                                  <w:sz w:val="24"/>
                                </w:rPr>
                                <w:t> </w:t>
                              </w:r>
                              <w:r>
                                <w:rPr>
                                  <w:sz w:val="24"/>
                                </w:rPr>
                                <w:t>Regulations,</w:t>
                              </w:r>
                            </w:p>
                          </w:txbxContent>
                        </wps:txbx>
                        <wps:bodyPr wrap="square" lIns="0" tIns="0" rIns="0" bIns="0" rtlCol="0">
                          <a:noAutofit/>
                        </wps:bodyPr>
                      </wps:wsp>
                    </wpg:wgp>
                  </a:graphicData>
                </a:graphic>
              </wp:anchor>
            </w:drawing>
          </mc:Choice>
          <mc:Fallback>
            <w:pict>
              <v:group style="position:absolute;margin-left:297.637787pt;margin-top:7.824769pt;width:266.150pt;height:118.7pt;mso-position-horizontal-relative:page;mso-position-vertical-relative:paragraph;z-index:-15677952;mso-wrap-distance-left:0;mso-wrap-distance-right:0" id="docshapegroup161" coordorigin="5953,156" coordsize="5323,2374">
                <v:shape style="position:absolute;left:5952;top:156;width:5323;height:2374" id="docshape162" coordorigin="5953,156" coordsize="5323,2374" path="m11275,396l11263,321,11229,255,11177,203,11111,169,11035,156,6193,156,6117,169,6051,203,5999,255,5965,321,5953,396,5953,2071,5965,2147,5999,2213,6051,2265,6117,2299,6193,2311,10448,2311,10612,2475,10669,2517,10725,2530,10776,2517,10819,2478,10848,2414,10878,2311,11035,2311,11111,2299,11177,2265,11229,2213,11263,2147,11275,2071,11275,396xe" filled="true" fillcolor="#f0eaf5" stroked="false">
                  <v:path arrowok="t"/>
                  <v:fill type="solid"/>
                </v:shape>
                <v:shape style="position:absolute;left:5952;top:156;width:5323;height:2374" type="#_x0000_t202" id="docshape163" filled="false" stroked="false">
                  <v:textbox inset="0,0,0,0">
                    <w:txbxContent>
                      <w:p>
                        <w:pPr>
                          <w:spacing w:line="230" w:lineRule="auto" w:before="110"/>
                          <w:ind w:left="120" w:right="435" w:firstLine="0"/>
                          <w:jc w:val="left"/>
                          <w:rPr>
                            <w:sz w:val="24"/>
                          </w:rPr>
                        </w:pPr>
                        <w:r>
                          <w:rPr>
                            <w:sz w:val="24"/>
                          </w:rPr>
                          <w:t>The UK opted into the Temporary </w:t>
                        </w:r>
                        <w:r>
                          <w:rPr>
                            <w:spacing w:val="-2"/>
                            <w:sz w:val="24"/>
                          </w:rPr>
                          <w:t>Protection</w:t>
                        </w:r>
                        <w:r>
                          <w:rPr>
                            <w:spacing w:val="-16"/>
                            <w:sz w:val="24"/>
                          </w:rPr>
                          <w:t> </w:t>
                        </w:r>
                        <w:r>
                          <w:rPr>
                            <w:spacing w:val="-2"/>
                            <w:sz w:val="24"/>
                          </w:rPr>
                          <w:t>Directive</w:t>
                        </w:r>
                        <w:r>
                          <w:rPr>
                            <w:spacing w:val="-16"/>
                            <w:sz w:val="24"/>
                          </w:rPr>
                          <w:t> </w:t>
                        </w:r>
                        <w:r>
                          <w:rPr>
                            <w:spacing w:val="-2"/>
                            <w:sz w:val="24"/>
                          </w:rPr>
                          <w:t>(2001/55/EC),</w:t>
                        </w:r>
                      </w:p>
                      <w:p>
                        <w:pPr>
                          <w:spacing w:line="230" w:lineRule="auto" w:before="0"/>
                          <w:ind w:left="120" w:right="435" w:firstLine="0"/>
                          <w:jc w:val="left"/>
                          <w:rPr>
                            <w:sz w:val="24"/>
                          </w:rPr>
                        </w:pPr>
                        <w:r>
                          <w:rPr>
                            <w:sz w:val="24"/>
                          </w:rPr>
                          <w:t>the</w:t>
                        </w:r>
                        <w:r>
                          <w:rPr>
                            <w:spacing w:val="-18"/>
                            <w:sz w:val="24"/>
                          </w:rPr>
                          <w:t> </w:t>
                        </w:r>
                        <w:r>
                          <w:rPr>
                            <w:sz w:val="24"/>
                          </w:rPr>
                          <w:t>original</w:t>
                        </w:r>
                        <w:r>
                          <w:rPr>
                            <w:spacing w:val="-18"/>
                            <w:sz w:val="24"/>
                          </w:rPr>
                          <w:t> </w:t>
                        </w:r>
                        <w:r>
                          <w:rPr>
                            <w:sz w:val="24"/>
                          </w:rPr>
                          <w:t>Asylum</w:t>
                        </w:r>
                        <w:r>
                          <w:rPr>
                            <w:spacing w:val="-18"/>
                            <w:sz w:val="24"/>
                          </w:rPr>
                          <w:t> </w:t>
                        </w:r>
                        <w:r>
                          <w:rPr>
                            <w:sz w:val="24"/>
                          </w:rPr>
                          <w:t>Reception</w:t>
                        </w:r>
                        <w:r>
                          <w:rPr>
                            <w:spacing w:val="-18"/>
                            <w:sz w:val="24"/>
                          </w:rPr>
                          <w:t> </w:t>
                        </w:r>
                        <w:r>
                          <w:rPr>
                            <w:sz w:val="24"/>
                          </w:rPr>
                          <w:t>Directive (2003/9/EC), Qualification Directive (2004/83/EC), Asylum Procedures Directive</w:t>
                        </w:r>
                        <w:r>
                          <w:rPr>
                            <w:spacing w:val="-22"/>
                            <w:sz w:val="24"/>
                          </w:rPr>
                          <w:t> </w:t>
                        </w:r>
                        <w:r>
                          <w:rPr>
                            <w:sz w:val="24"/>
                          </w:rPr>
                          <w:t>(2005/85/EC),</w:t>
                        </w:r>
                        <w:r>
                          <w:rPr>
                            <w:spacing w:val="-21"/>
                            <w:sz w:val="24"/>
                          </w:rPr>
                          <w:t> </w:t>
                        </w:r>
                        <w:r>
                          <w:rPr>
                            <w:sz w:val="24"/>
                          </w:rPr>
                          <w:t>and</w:t>
                        </w:r>
                        <w:r>
                          <w:rPr>
                            <w:spacing w:val="-21"/>
                            <w:sz w:val="24"/>
                          </w:rPr>
                          <w:t> </w:t>
                        </w:r>
                        <w:r>
                          <w:rPr>
                            <w:sz w:val="24"/>
                          </w:rPr>
                          <w:t>the</w:t>
                        </w:r>
                        <w:r>
                          <w:rPr>
                            <w:spacing w:val="-21"/>
                            <w:sz w:val="24"/>
                          </w:rPr>
                          <w:t> </w:t>
                        </w:r>
                        <w:r>
                          <w:rPr>
                            <w:sz w:val="24"/>
                          </w:rPr>
                          <w:t>Dublin Convention</w:t>
                        </w:r>
                        <w:r>
                          <w:rPr>
                            <w:spacing w:val="-13"/>
                            <w:sz w:val="24"/>
                          </w:rPr>
                          <w:t> </w:t>
                        </w:r>
                        <w:r>
                          <w:rPr>
                            <w:sz w:val="24"/>
                          </w:rPr>
                          <w:t>and</w:t>
                        </w:r>
                        <w:r>
                          <w:rPr>
                            <w:spacing w:val="-13"/>
                            <w:sz w:val="24"/>
                          </w:rPr>
                          <w:t> </w:t>
                        </w:r>
                        <w:r>
                          <w:rPr>
                            <w:sz w:val="24"/>
                          </w:rPr>
                          <w:t>successor</w:t>
                        </w:r>
                        <w:r>
                          <w:rPr>
                            <w:spacing w:val="-13"/>
                            <w:sz w:val="24"/>
                          </w:rPr>
                          <w:t> </w:t>
                        </w:r>
                        <w:r>
                          <w:rPr>
                            <w:sz w:val="24"/>
                          </w:rPr>
                          <w:t>Regulations,</w:t>
                        </w:r>
                      </w:p>
                    </w:txbxContent>
                  </v:textbox>
                  <w10:wrap type="none"/>
                </v:shape>
                <w10:wrap type="topAndBottom"/>
              </v:group>
            </w:pict>
          </mc:Fallback>
        </mc:AlternateContent>
      </w:r>
    </w:p>
    <w:p>
      <w:pPr>
        <w:spacing w:line="252" w:lineRule="exact" w:before="0"/>
        <w:ind w:left="464" w:right="0" w:firstLine="0"/>
        <w:jc w:val="left"/>
        <w:rPr>
          <w:i/>
          <w:sz w:val="24"/>
        </w:rPr>
      </w:pPr>
      <w:r>
        <w:rPr>
          <w:sz w:val="24"/>
        </w:rPr>
        <w:t>the</w:t>
      </w:r>
      <w:r>
        <w:rPr>
          <w:spacing w:val="-16"/>
          <w:sz w:val="24"/>
        </w:rPr>
        <w:t> </w:t>
      </w:r>
      <w:r>
        <w:rPr>
          <w:sz w:val="24"/>
        </w:rPr>
        <w:t>latest</w:t>
      </w:r>
      <w:r>
        <w:rPr>
          <w:spacing w:val="-16"/>
          <w:sz w:val="24"/>
        </w:rPr>
        <w:t> </w:t>
      </w:r>
      <w:r>
        <w:rPr>
          <w:sz w:val="24"/>
        </w:rPr>
        <w:t>of</w:t>
      </w:r>
      <w:r>
        <w:rPr>
          <w:spacing w:val="-16"/>
          <w:sz w:val="24"/>
        </w:rPr>
        <w:t> </w:t>
      </w:r>
      <w:r>
        <w:rPr>
          <w:sz w:val="24"/>
        </w:rPr>
        <w:t>which</w:t>
      </w:r>
      <w:r>
        <w:rPr>
          <w:spacing w:val="-16"/>
          <w:sz w:val="24"/>
        </w:rPr>
        <w:t> </w:t>
      </w:r>
      <w:r>
        <w:rPr>
          <w:sz w:val="24"/>
        </w:rPr>
        <w:t>is</w:t>
      </w:r>
      <w:r>
        <w:rPr>
          <w:spacing w:val="-15"/>
          <w:sz w:val="24"/>
        </w:rPr>
        <w:t> </w:t>
      </w:r>
      <w:r>
        <w:rPr>
          <w:i/>
          <w:sz w:val="24"/>
        </w:rPr>
        <w:t>Regulation</w:t>
      </w:r>
      <w:r>
        <w:rPr>
          <w:i/>
          <w:spacing w:val="-16"/>
          <w:sz w:val="24"/>
        </w:rPr>
        <w:t> </w:t>
      </w:r>
      <w:r>
        <w:rPr>
          <w:i/>
          <w:spacing w:val="-4"/>
          <w:sz w:val="24"/>
        </w:rPr>
        <w:t>(EU)</w:t>
      </w:r>
    </w:p>
    <w:p>
      <w:pPr>
        <w:spacing w:line="230" w:lineRule="auto" w:before="4"/>
        <w:ind w:left="464" w:right="196" w:firstLine="0"/>
        <w:jc w:val="left"/>
        <w:rPr>
          <w:i/>
          <w:sz w:val="24"/>
        </w:rPr>
      </w:pPr>
      <w:r>
        <w:rPr>
          <w:i/>
          <w:sz w:val="24"/>
        </w:rPr>
        <w:t>No</w:t>
      </w:r>
      <w:r>
        <w:rPr>
          <w:i/>
          <w:spacing w:val="-19"/>
          <w:sz w:val="24"/>
        </w:rPr>
        <w:t> </w:t>
      </w:r>
      <w:r>
        <w:rPr>
          <w:i/>
          <w:sz w:val="24"/>
        </w:rPr>
        <w:t>604/2013</w:t>
      </w:r>
      <w:r>
        <w:rPr>
          <w:i/>
          <w:spacing w:val="-19"/>
          <w:sz w:val="24"/>
        </w:rPr>
        <w:t> </w:t>
      </w:r>
      <w:r>
        <w:rPr>
          <w:i/>
          <w:sz w:val="24"/>
        </w:rPr>
        <w:t>of</w:t>
      </w:r>
      <w:r>
        <w:rPr>
          <w:i/>
          <w:spacing w:val="-19"/>
          <w:sz w:val="24"/>
        </w:rPr>
        <w:t> </w:t>
      </w:r>
      <w:r>
        <w:rPr>
          <w:i/>
          <w:sz w:val="24"/>
        </w:rPr>
        <w:t>the</w:t>
      </w:r>
      <w:r>
        <w:rPr>
          <w:i/>
          <w:spacing w:val="-19"/>
          <w:sz w:val="24"/>
        </w:rPr>
        <w:t> </w:t>
      </w:r>
      <w:r>
        <w:rPr>
          <w:i/>
          <w:sz w:val="24"/>
        </w:rPr>
        <w:t>European</w:t>
      </w:r>
      <w:r>
        <w:rPr>
          <w:i/>
          <w:spacing w:val="-19"/>
          <w:sz w:val="24"/>
        </w:rPr>
        <w:t> </w:t>
      </w:r>
      <w:r>
        <w:rPr>
          <w:i/>
          <w:sz w:val="24"/>
        </w:rPr>
        <w:t>Parliament</w:t>
      </w:r>
      <w:r>
        <w:rPr>
          <w:i/>
          <w:sz w:val="24"/>
        </w:rPr>
        <w:t> and of the Council of 26 June 2013 establishing</w:t>
      </w:r>
      <w:r>
        <w:rPr>
          <w:i/>
          <w:spacing w:val="-17"/>
          <w:sz w:val="24"/>
        </w:rPr>
        <w:t> </w:t>
      </w:r>
      <w:r>
        <w:rPr>
          <w:i/>
          <w:sz w:val="24"/>
        </w:rPr>
        <w:t>the</w:t>
      </w:r>
      <w:r>
        <w:rPr>
          <w:i/>
          <w:spacing w:val="-17"/>
          <w:sz w:val="24"/>
        </w:rPr>
        <w:t> </w:t>
      </w:r>
      <w:r>
        <w:rPr>
          <w:i/>
          <w:sz w:val="24"/>
        </w:rPr>
        <w:t>criteria</w:t>
      </w:r>
      <w:r>
        <w:rPr>
          <w:i/>
          <w:spacing w:val="-17"/>
          <w:sz w:val="24"/>
        </w:rPr>
        <w:t> </w:t>
      </w:r>
      <w:r>
        <w:rPr>
          <w:i/>
          <w:sz w:val="24"/>
        </w:rPr>
        <w:t>and</w:t>
      </w:r>
      <w:r>
        <w:rPr>
          <w:i/>
          <w:spacing w:val="-17"/>
          <w:sz w:val="24"/>
        </w:rPr>
        <w:t> </w:t>
      </w:r>
      <w:r>
        <w:rPr>
          <w:i/>
          <w:sz w:val="24"/>
        </w:rPr>
        <w:t>mechanisms for determining the Member State responsible</w:t>
      </w:r>
      <w:r>
        <w:rPr>
          <w:i/>
          <w:spacing w:val="-1"/>
          <w:sz w:val="24"/>
        </w:rPr>
        <w:t> </w:t>
      </w:r>
      <w:r>
        <w:rPr>
          <w:i/>
          <w:sz w:val="24"/>
        </w:rPr>
        <w:t>for</w:t>
      </w:r>
      <w:r>
        <w:rPr>
          <w:i/>
          <w:spacing w:val="-1"/>
          <w:sz w:val="24"/>
        </w:rPr>
        <w:t> </w:t>
      </w:r>
      <w:r>
        <w:rPr>
          <w:i/>
          <w:sz w:val="24"/>
        </w:rPr>
        <w:t>examining</w:t>
      </w:r>
      <w:r>
        <w:rPr>
          <w:i/>
          <w:spacing w:val="-1"/>
          <w:sz w:val="24"/>
        </w:rPr>
        <w:t> </w:t>
      </w:r>
      <w:r>
        <w:rPr>
          <w:i/>
          <w:sz w:val="24"/>
        </w:rPr>
        <w:t>an</w:t>
      </w:r>
      <w:r>
        <w:rPr>
          <w:i/>
          <w:spacing w:val="-1"/>
          <w:sz w:val="24"/>
        </w:rPr>
        <w:t> </w:t>
      </w:r>
      <w:r>
        <w:rPr>
          <w:i/>
          <w:sz w:val="24"/>
        </w:rPr>
        <w:t>application for</w:t>
      </w:r>
      <w:r>
        <w:rPr>
          <w:i/>
          <w:spacing w:val="-13"/>
          <w:sz w:val="24"/>
        </w:rPr>
        <w:t> </w:t>
      </w:r>
      <w:r>
        <w:rPr>
          <w:i/>
          <w:sz w:val="24"/>
        </w:rPr>
        <w:t>international</w:t>
      </w:r>
      <w:r>
        <w:rPr>
          <w:i/>
          <w:spacing w:val="-12"/>
          <w:sz w:val="24"/>
        </w:rPr>
        <w:t> </w:t>
      </w:r>
      <w:r>
        <w:rPr>
          <w:i/>
          <w:sz w:val="24"/>
        </w:rPr>
        <w:t>protection</w:t>
      </w:r>
      <w:r>
        <w:rPr>
          <w:i/>
          <w:spacing w:val="-12"/>
          <w:sz w:val="24"/>
        </w:rPr>
        <w:t> </w:t>
      </w:r>
      <w:r>
        <w:rPr>
          <w:i/>
          <w:sz w:val="24"/>
        </w:rPr>
        <w:t>lodged</w:t>
      </w:r>
      <w:r>
        <w:rPr>
          <w:i/>
          <w:spacing w:val="-12"/>
          <w:sz w:val="24"/>
        </w:rPr>
        <w:t> </w:t>
      </w:r>
      <w:r>
        <w:rPr>
          <w:i/>
          <w:sz w:val="24"/>
        </w:rPr>
        <w:t>in</w:t>
      </w:r>
      <w:r>
        <w:rPr>
          <w:i/>
          <w:spacing w:val="-13"/>
          <w:sz w:val="24"/>
        </w:rPr>
        <w:t> </w:t>
      </w:r>
      <w:r>
        <w:rPr>
          <w:i/>
          <w:spacing w:val="-5"/>
          <w:sz w:val="24"/>
        </w:rPr>
        <w:t>one</w:t>
      </w:r>
    </w:p>
    <w:p>
      <w:pPr>
        <w:spacing w:after="0" w:line="230" w:lineRule="auto"/>
        <w:jc w:val="left"/>
        <w:rPr>
          <w:sz w:val="24"/>
        </w:rPr>
        <w:sectPr>
          <w:type w:val="continuous"/>
          <w:pgSz w:w="11910" w:h="16840"/>
          <w:pgMar w:top="1920" w:bottom="280" w:left="0" w:right="500"/>
          <w:cols w:num="2" w:equalWidth="0">
            <w:col w:w="5569" w:space="40"/>
            <w:col w:w="5801"/>
          </w:cols>
        </w:sectPr>
      </w:pPr>
    </w:p>
    <w:p>
      <w:pPr>
        <w:pStyle w:val="BodyText"/>
        <w:spacing w:before="7"/>
        <w:rPr>
          <w:i/>
          <w:sz w:val="13"/>
        </w:rPr>
      </w:pPr>
      <w:r>
        <w:rPr/>
        <mc:AlternateContent>
          <mc:Choice Requires="wps">
            <w:drawing>
              <wp:anchor distT="0" distB="0" distL="0" distR="0" allowOverlap="1" layoutInCell="1" locked="0" behindDoc="0" simplePos="0" relativeHeight="15781376">
                <wp:simplePos x="0" y="0"/>
                <wp:positionH relativeFrom="page">
                  <wp:posOffset>0</wp:posOffset>
                </wp:positionH>
                <wp:positionV relativeFrom="page">
                  <wp:posOffset>3</wp:posOffset>
                </wp:positionV>
                <wp:extent cx="1270" cy="10692130"/>
                <wp:effectExtent l="0" t="0" r="0" b="0"/>
                <wp:wrapNone/>
                <wp:docPr id="202" name="Graphic 202"/>
                <wp:cNvGraphicFramePr>
                  <a:graphicFrameLocks/>
                </wp:cNvGraphicFramePr>
                <a:graphic>
                  <a:graphicData uri="http://schemas.microsoft.com/office/word/2010/wordprocessingShape">
                    <wps:wsp>
                      <wps:cNvPr id="202" name="Graphic 202"/>
                      <wps:cNvSpPr/>
                      <wps:spPr>
                        <a:xfrm>
                          <a:off x="0" y="0"/>
                          <a:ext cx="1270" cy="10692130"/>
                        </a:xfrm>
                        <a:custGeom>
                          <a:avLst/>
                          <a:gdLst/>
                          <a:ahLst/>
                          <a:cxnLst/>
                          <a:rect l="l" t="t" r="r" b="b"/>
                          <a:pathLst>
                            <a:path w="0" h="10692130">
                              <a:moveTo>
                                <a:pt x="0" y="0"/>
                              </a:moveTo>
                              <a:lnTo>
                                <a:pt x="0" y="10692003"/>
                              </a:lnTo>
                            </a:path>
                          </a:pathLst>
                        </a:custGeom>
                        <a:solidFill>
                          <a:srgbClr val="E8E0F0"/>
                        </a:solidFill>
                      </wps:spPr>
                      <wps:bodyPr wrap="square" lIns="0" tIns="0" rIns="0" bIns="0" rtlCol="0">
                        <a:prstTxWarp prst="textNoShape">
                          <a:avLst/>
                        </a:prstTxWarp>
                        <a:noAutofit/>
                      </wps:bodyPr>
                    </wps:wsp>
                  </a:graphicData>
                </a:graphic>
              </wp:anchor>
            </w:drawing>
          </mc:Choice>
          <mc:Fallback>
            <w:pict>
              <v:shape style="position:absolute;margin-left:0pt;margin-top:.000315pt;width:.1pt;height:841.9pt;mso-position-horizontal-relative:page;mso-position-vertical-relative:page;z-index:15781376" id="docshape164" coordorigin="0,0" coordsize="0,16838" path="m0,0l0,16838e" filled="true" fillcolor="#e8e0f0" stroked="false">
                <v:path arrowok="t"/>
                <v:fill type="solid"/>
                <w10:wrap type="none"/>
              </v:shape>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203" name="Group 203"/>
                <wp:cNvGraphicFramePr>
                  <a:graphicFrameLocks/>
                </wp:cNvGraphicFramePr>
                <a:graphic>
                  <a:graphicData uri="http://schemas.microsoft.com/office/word/2010/wordprocessingGroup">
                    <wpg:wgp>
                      <wpg:cNvPr id="203" name="Group 203"/>
                      <wpg:cNvGrpSpPr/>
                      <wpg:grpSpPr>
                        <a:xfrm>
                          <a:off x="0" y="0"/>
                          <a:ext cx="6645909" cy="12700"/>
                          <a:chExt cx="6645909" cy="12700"/>
                        </a:xfrm>
                      </wpg:grpSpPr>
                      <wps:wsp>
                        <wps:cNvPr id="204" name="Graphic 204"/>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165"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8" w:val="left" w:leader="none"/>
        </w:tabs>
        <w:spacing w:line="240" w:lineRule="auto" w:before="185" w:after="0"/>
        <w:ind w:left="1018" w:right="0" w:hanging="298"/>
        <w:jc w:val="both"/>
        <w:rPr>
          <w:sz w:val="18"/>
        </w:rPr>
      </w:pPr>
      <w:r>
        <w:rPr>
          <w:w w:val="95"/>
          <w:sz w:val="18"/>
        </w:rPr>
        <w:t>See</w:t>
      </w:r>
      <w:r>
        <w:rPr>
          <w:spacing w:val="5"/>
          <w:sz w:val="18"/>
        </w:rPr>
        <w:t> </w:t>
      </w:r>
      <w:hyperlink r:id="rId37">
        <w:r>
          <w:rPr>
            <w:w w:val="95"/>
            <w:sz w:val="18"/>
          </w:rPr>
          <w:t>https://euaa.europa.eu/about-us/what-we-do</w:t>
        </w:r>
      </w:hyperlink>
      <w:r>
        <w:rPr>
          <w:spacing w:val="6"/>
          <w:sz w:val="18"/>
        </w:rPr>
        <w:t> </w:t>
      </w:r>
      <w:r>
        <w:rPr>
          <w:w w:val="95"/>
          <w:sz w:val="18"/>
        </w:rPr>
        <w:t>[accessed</w:t>
      </w:r>
      <w:r>
        <w:rPr>
          <w:spacing w:val="6"/>
          <w:sz w:val="18"/>
        </w:rPr>
        <w:t> </w:t>
      </w:r>
      <w:r>
        <w:rPr>
          <w:w w:val="95"/>
          <w:sz w:val="18"/>
        </w:rPr>
        <w:t>1</w:t>
      </w:r>
      <w:r>
        <w:rPr>
          <w:spacing w:val="6"/>
          <w:sz w:val="18"/>
        </w:rPr>
        <w:t> </w:t>
      </w:r>
      <w:r>
        <w:rPr>
          <w:w w:val="95"/>
          <w:sz w:val="18"/>
        </w:rPr>
        <w:t>March</w:t>
      </w:r>
      <w:r>
        <w:rPr>
          <w:spacing w:val="6"/>
          <w:sz w:val="18"/>
        </w:rPr>
        <w:t> </w:t>
      </w:r>
      <w:r>
        <w:rPr>
          <w:spacing w:val="-2"/>
          <w:w w:val="95"/>
          <w:sz w:val="18"/>
        </w:rPr>
        <w:t>2022].</w:t>
      </w:r>
    </w:p>
    <w:p>
      <w:pPr>
        <w:pStyle w:val="ListParagraph"/>
        <w:numPr>
          <w:ilvl w:val="0"/>
          <w:numId w:val="4"/>
        </w:numPr>
        <w:tabs>
          <w:tab w:pos="1019" w:val="left" w:leader="none"/>
        </w:tabs>
        <w:spacing w:line="240" w:lineRule="auto" w:before="54" w:after="0"/>
        <w:ind w:left="1019" w:right="0" w:hanging="299"/>
        <w:jc w:val="both"/>
        <w:rPr>
          <w:sz w:val="18"/>
        </w:rPr>
      </w:pPr>
      <w:r>
        <w:rPr>
          <w:spacing w:val="-4"/>
          <w:sz w:val="18"/>
        </w:rPr>
        <w:t>See</w:t>
      </w:r>
      <w:r>
        <w:rPr>
          <w:spacing w:val="3"/>
          <w:sz w:val="18"/>
        </w:rPr>
        <w:t> </w:t>
      </w:r>
      <w:hyperlink r:id="rId38">
        <w:r>
          <w:rPr>
            <w:spacing w:val="-4"/>
            <w:sz w:val="18"/>
          </w:rPr>
          <w:t>https://fra.europa.eu/en/themes/asylum-migration-and-borders</w:t>
        </w:r>
      </w:hyperlink>
      <w:r>
        <w:rPr>
          <w:spacing w:val="4"/>
          <w:sz w:val="18"/>
        </w:rPr>
        <w:t> </w:t>
      </w:r>
      <w:r>
        <w:rPr>
          <w:spacing w:val="-4"/>
          <w:sz w:val="18"/>
        </w:rPr>
        <w:t>[accessed</w:t>
      </w:r>
      <w:r>
        <w:rPr>
          <w:spacing w:val="3"/>
          <w:sz w:val="18"/>
        </w:rPr>
        <w:t> </w:t>
      </w:r>
      <w:r>
        <w:rPr>
          <w:spacing w:val="-4"/>
          <w:sz w:val="18"/>
        </w:rPr>
        <w:t>5</w:t>
      </w:r>
      <w:r>
        <w:rPr>
          <w:spacing w:val="4"/>
          <w:sz w:val="18"/>
        </w:rPr>
        <w:t> </w:t>
      </w:r>
      <w:r>
        <w:rPr>
          <w:spacing w:val="-4"/>
          <w:sz w:val="18"/>
        </w:rPr>
        <w:t>March</w:t>
      </w:r>
      <w:r>
        <w:rPr>
          <w:spacing w:val="4"/>
          <w:sz w:val="18"/>
        </w:rPr>
        <w:t> </w:t>
      </w:r>
      <w:r>
        <w:rPr>
          <w:spacing w:val="-4"/>
          <w:sz w:val="18"/>
        </w:rPr>
        <w:t>2022].</w:t>
      </w:r>
    </w:p>
    <w:p>
      <w:pPr>
        <w:pStyle w:val="ListParagraph"/>
        <w:numPr>
          <w:ilvl w:val="0"/>
          <w:numId w:val="4"/>
        </w:numPr>
        <w:tabs>
          <w:tab w:pos="1018" w:val="left" w:leader="none"/>
          <w:tab w:pos="1020" w:val="left" w:leader="none"/>
        </w:tabs>
        <w:spacing w:line="237" w:lineRule="auto" w:before="56" w:after="0"/>
        <w:ind w:left="1020" w:right="1595" w:hanging="301"/>
        <w:jc w:val="both"/>
        <w:rPr>
          <w:sz w:val="18"/>
        </w:rPr>
      </w:pPr>
      <w:r>
        <w:rPr>
          <w:spacing w:val="-2"/>
          <w:sz w:val="18"/>
        </w:rPr>
        <w:t>See</w:t>
      </w:r>
      <w:r>
        <w:rPr>
          <w:spacing w:val="-11"/>
          <w:sz w:val="18"/>
        </w:rPr>
        <w:t> </w:t>
      </w:r>
      <w:r>
        <w:rPr>
          <w:spacing w:val="-2"/>
          <w:sz w:val="18"/>
        </w:rPr>
        <w:t>case</w:t>
      </w:r>
      <w:r>
        <w:rPr>
          <w:spacing w:val="-11"/>
          <w:sz w:val="18"/>
        </w:rPr>
        <w:t> </w:t>
      </w:r>
      <w:r>
        <w:rPr>
          <w:spacing w:val="-2"/>
          <w:sz w:val="18"/>
        </w:rPr>
        <w:t>377/12,</w:t>
      </w:r>
      <w:r>
        <w:rPr>
          <w:spacing w:val="-11"/>
          <w:sz w:val="18"/>
        </w:rPr>
        <w:t> </w:t>
      </w:r>
      <w:r>
        <w:rPr>
          <w:i/>
          <w:spacing w:val="-2"/>
          <w:sz w:val="18"/>
        </w:rPr>
        <w:t>European</w:t>
      </w:r>
      <w:r>
        <w:rPr>
          <w:i/>
          <w:spacing w:val="-11"/>
          <w:sz w:val="18"/>
        </w:rPr>
        <w:t> </w:t>
      </w:r>
      <w:r>
        <w:rPr>
          <w:i/>
          <w:spacing w:val="-2"/>
          <w:sz w:val="18"/>
        </w:rPr>
        <w:t>Commission</w:t>
      </w:r>
      <w:r>
        <w:rPr>
          <w:i/>
          <w:spacing w:val="-11"/>
          <w:sz w:val="18"/>
        </w:rPr>
        <w:t> </w:t>
      </w:r>
      <w:r>
        <w:rPr>
          <w:i/>
          <w:spacing w:val="-2"/>
          <w:sz w:val="18"/>
        </w:rPr>
        <w:t>v</w:t>
      </w:r>
      <w:r>
        <w:rPr>
          <w:i/>
          <w:spacing w:val="-11"/>
          <w:sz w:val="18"/>
        </w:rPr>
        <w:t> </w:t>
      </w:r>
      <w:r>
        <w:rPr>
          <w:i/>
          <w:spacing w:val="-2"/>
          <w:sz w:val="18"/>
        </w:rPr>
        <w:t>the</w:t>
      </w:r>
      <w:r>
        <w:rPr>
          <w:i/>
          <w:spacing w:val="-11"/>
          <w:sz w:val="18"/>
        </w:rPr>
        <w:t> </w:t>
      </w:r>
      <w:r>
        <w:rPr>
          <w:i/>
          <w:spacing w:val="-2"/>
          <w:sz w:val="18"/>
        </w:rPr>
        <w:t>Council</w:t>
      </w:r>
      <w:r>
        <w:rPr>
          <w:i/>
          <w:spacing w:val="-11"/>
          <w:sz w:val="18"/>
        </w:rPr>
        <w:t> </w:t>
      </w:r>
      <w:r>
        <w:rPr>
          <w:i/>
          <w:spacing w:val="-2"/>
          <w:sz w:val="18"/>
        </w:rPr>
        <w:t>of</w:t>
      </w:r>
      <w:r>
        <w:rPr>
          <w:i/>
          <w:spacing w:val="-11"/>
          <w:sz w:val="18"/>
        </w:rPr>
        <w:t> </w:t>
      </w:r>
      <w:r>
        <w:rPr>
          <w:i/>
          <w:spacing w:val="-2"/>
          <w:sz w:val="18"/>
        </w:rPr>
        <w:t>the</w:t>
      </w:r>
      <w:r>
        <w:rPr>
          <w:i/>
          <w:spacing w:val="-11"/>
          <w:sz w:val="18"/>
        </w:rPr>
        <w:t> </w:t>
      </w:r>
      <w:r>
        <w:rPr>
          <w:i/>
          <w:spacing w:val="-2"/>
          <w:sz w:val="18"/>
        </w:rPr>
        <w:t>European</w:t>
      </w:r>
      <w:r>
        <w:rPr>
          <w:i/>
          <w:spacing w:val="-11"/>
          <w:sz w:val="18"/>
        </w:rPr>
        <w:t> </w:t>
      </w:r>
      <w:r>
        <w:rPr>
          <w:i/>
          <w:spacing w:val="-2"/>
          <w:sz w:val="18"/>
        </w:rPr>
        <w:t>Union</w:t>
      </w:r>
      <w:r>
        <w:rPr>
          <w:i/>
          <w:spacing w:val="-11"/>
          <w:sz w:val="18"/>
        </w:rPr>
        <w:t> </w:t>
      </w:r>
      <w:r>
        <w:rPr>
          <w:spacing w:val="-2"/>
          <w:sz w:val="18"/>
        </w:rPr>
        <w:t>(the</w:t>
      </w:r>
      <w:r>
        <w:rPr>
          <w:spacing w:val="-11"/>
          <w:sz w:val="18"/>
        </w:rPr>
        <w:t> </w:t>
      </w:r>
      <w:r>
        <w:rPr>
          <w:spacing w:val="-2"/>
          <w:sz w:val="18"/>
        </w:rPr>
        <w:t>Philippines</w:t>
      </w:r>
      <w:r>
        <w:rPr>
          <w:spacing w:val="-11"/>
          <w:sz w:val="18"/>
        </w:rPr>
        <w:t> </w:t>
      </w:r>
      <w:r>
        <w:rPr>
          <w:spacing w:val="-2"/>
          <w:sz w:val="18"/>
        </w:rPr>
        <w:t>case), Judgment</w:t>
      </w:r>
      <w:r>
        <w:rPr>
          <w:spacing w:val="-9"/>
          <w:sz w:val="18"/>
        </w:rPr>
        <w:t> </w:t>
      </w:r>
      <w:r>
        <w:rPr>
          <w:spacing w:val="-2"/>
          <w:w w:val="95"/>
          <w:sz w:val="18"/>
        </w:rPr>
        <w:t>11</w:t>
      </w:r>
      <w:r>
        <w:rPr>
          <w:spacing w:val="-5"/>
          <w:w w:val="95"/>
          <w:sz w:val="18"/>
        </w:rPr>
        <w:t> </w:t>
      </w:r>
      <w:r>
        <w:rPr>
          <w:spacing w:val="-2"/>
          <w:sz w:val="18"/>
        </w:rPr>
        <w:t>June</w:t>
      </w:r>
      <w:r>
        <w:rPr>
          <w:spacing w:val="-9"/>
          <w:sz w:val="18"/>
        </w:rPr>
        <w:t> </w:t>
      </w:r>
      <w:r>
        <w:rPr>
          <w:spacing w:val="-2"/>
          <w:sz w:val="18"/>
        </w:rPr>
        <w:t>2014.</w:t>
      </w:r>
      <w:r>
        <w:rPr>
          <w:spacing w:val="-9"/>
          <w:sz w:val="18"/>
        </w:rPr>
        <w:t> </w:t>
      </w:r>
      <w:r>
        <w:rPr>
          <w:spacing w:val="-2"/>
          <w:sz w:val="18"/>
        </w:rPr>
        <w:t>See</w:t>
      </w:r>
      <w:r>
        <w:rPr>
          <w:spacing w:val="-9"/>
          <w:sz w:val="18"/>
        </w:rPr>
        <w:t> </w:t>
      </w:r>
      <w:r>
        <w:rPr>
          <w:spacing w:val="-2"/>
          <w:sz w:val="18"/>
        </w:rPr>
        <w:t>HL</w:t>
      </w:r>
      <w:r>
        <w:rPr>
          <w:spacing w:val="-9"/>
          <w:sz w:val="18"/>
        </w:rPr>
        <w:t> </w:t>
      </w:r>
      <w:r>
        <w:rPr>
          <w:spacing w:val="-2"/>
          <w:sz w:val="18"/>
        </w:rPr>
        <w:t>European</w:t>
      </w:r>
      <w:r>
        <w:rPr>
          <w:spacing w:val="-9"/>
          <w:sz w:val="18"/>
        </w:rPr>
        <w:t> </w:t>
      </w:r>
      <w:r>
        <w:rPr>
          <w:spacing w:val="-2"/>
          <w:sz w:val="18"/>
        </w:rPr>
        <w:t>Union</w:t>
      </w:r>
      <w:r>
        <w:rPr>
          <w:spacing w:val="-9"/>
          <w:sz w:val="18"/>
        </w:rPr>
        <w:t> </w:t>
      </w:r>
      <w:r>
        <w:rPr>
          <w:spacing w:val="-2"/>
          <w:sz w:val="18"/>
        </w:rPr>
        <w:t>Committee,</w:t>
      </w:r>
      <w:r>
        <w:rPr>
          <w:spacing w:val="-9"/>
          <w:sz w:val="18"/>
        </w:rPr>
        <w:t> </w:t>
      </w:r>
      <w:r>
        <w:rPr>
          <w:spacing w:val="-2"/>
          <w:sz w:val="18"/>
        </w:rPr>
        <w:t>The</w:t>
      </w:r>
      <w:r>
        <w:rPr>
          <w:spacing w:val="-9"/>
          <w:sz w:val="18"/>
        </w:rPr>
        <w:t> </w:t>
      </w:r>
      <w:r>
        <w:rPr>
          <w:spacing w:val="-2"/>
          <w:sz w:val="18"/>
        </w:rPr>
        <w:t>UK’s</w:t>
      </w:r>
      <w:r>
        <w:rPr>
          <w:spacing w:val="-9"/>
          <w:sz w:val="18"/>
        </w:rPr>
        <w:t> </w:t>
      </w:r>
      <w:r>
        <w:rPr>
          <w:spacing w:val="-2"/>
          <w:sz w:val="18"/>
        </w:rPr>
        <w:t>opt-in</w:t>
      </w:r>
      <w:r>
        <w:rPr>
          <w:spacing w:val="-9"/>
          <w:sz w:val="18"/>
        </w:rPr>
        <w:t> </w:t>
      </w:r>
      <w:r>
        <w:rPr>
          <w:spacing w:val="-2"/>
          <w:sz w:val="18"/>
        </w:rPr>
        <w:t>Protocol:</w:t>
      </w:r>
      <w:r>
        <w:rPr>
          <w:spacing w:val="-9"/>
          <w:sz w:val="18"/>
        </w:rPr>
        <w:t> </w:t>
      </w:r>
      <w:r>
        <w:rPr>
          <w:spacing w:val="-2"/>
          <w:sz w:val="18"/>
        </w:rPr>
        <w:t>implications </w:t>
      </w:r>
      <w:r>
        <w:rPr>
          <w:sz w:val="18"/>
        </w:rPr>
        <w:t>of</w:t>
      </w:r>
      <w:r>
        <w:rPr>
          <w:spacing w:val="-16"/>
          <w:sz w:val="18"/>
        </w:rPr>
        <w:t> </w:t>
      </w:r>
      <w:r>
        <w:rPr>
          <w:sz w:val="18"/>
        </w:rPr>
        <w:t>the</w:t>
      </w:r>
      <w:r>
        <w:rPr>
          <w:spacing w:val="-16"/>
          <w:sz w:val="18"/>
        </w:rPr>
        <w:t> </w:t>
      </w:r>
      <w:r>
        <w:rPr>
          <w:sz w:val="18"/>
        </w:rPr>
        <w:t>Government’s</w:t>
      </w:r>
      <w:r>
        <w:rPr>
          <w:spacing w:val="-16"/>
          <w:sz w:val="18"/>
        </w:rPr>
        <w:t> </w:t>
      </w:r>
      <w:r>
        <w:rPr>
          <w:sz w:val="18"/>
        </w:rPr>
        <w:t>approach</w:t>
      </w:r>
      <w:r>
        <w:rPr>
          <w:spacing w:val="-16"/>
          <w:sz w:val="18"/>
        </w:rPr>
        <w:t> </w:t>
      </w:r>
      <w:r>
        <w:rPr>
          <w:sz w:val="18"/>
        </w:rPr>
        <w:t>(9th</w:t>
      </w:r>
      <w:r>
        <w:rPr>
          <w:spacing w:val="-16"/>
          <w:sz w:val="18"/>
        </w:rPr>
        <w:t> </w:t>
      </w:r>
      <w:r>
        <w:rPr>
          <w:sz w:val="18"/>
        </w:rPr>
        <w:t>Report,</w:t>
      </w:r>
      <w:r>
        <w:rPr>
          <w:spacing w:val="-15"/>
          <w:sz w:val="18"/>
        </w:rPr>
        <w:t> </w:t>
      </w:r>
      <w:r>
        <w:rPr>
          <w:sz w:val="18"/>
        </w:rPr>
        <w:t>Session</w:t>
      </w:r>
      <w:r>
        <w:rPr>
          <w:spacing w:val="-16"/>
          <w:sz w:val="18"/>
        </w:rPr>
        <w:t> </w:t>
      </w:r>
      <w:r>
        <w:rPr>
          <w:sz w:val="18"/>
        </w:rPr>
        <w:t>2014–15,</w:t>
      </w:r>
      <w:r>
        <w:rPr>
          <w:spacing w:val="-16"/>
          <w:sz w:val="18"/>
        </w:rPr>
        <w:t> </w:t>
      </w:r>
      <w:r>
        <w:rPr>
          <w:sz w:val="18"/>
        </w:rPr>
        <w:t>HL</w:t>
      </w:r>
      <w:r>
        <w:rPr>
          <w:spacing w:val="-16"/>
          <w:sz w:val="18"/>
        </w:rPr>
        <w:t> </w:t>
      </w:r>
      <w:r>
        <w:rPr>
          <w:sz w:val="18"/>
        </w:rPr>
        <w:t>Paper</w:t>
      </w:r>
      <w:r>
        <w:rPr>
          <w:spacing w:val="-16"/>
          <w:sz w:val="18"/>
        </w:rPr>
        <w:t> </w:t>
      </w:r>
      <w:r>
        <w:rPr>
          <w:sz w:val="18"/>
        </w:rPr>
        <w:t>136).</w:t>
      </w:r>
    </w:p>
    <w:p>
      <w:pPr>
        <w:pStyle w:val="BodyText"/>
        <w:spacing w:before="11"/>
        <w:rPr>
          <w:sz w:val="18"/>
        </w:rPr>
      </w:pPr>
      <w:r>
        <w:rPr/>
        <mc:AlternateContent>
          <mc:Choice Requires="wps">
            <w:drawing>
              <wp:anchor distT="0" distB="0" distL="0" distR="0" allowOverlap="1" layoutInCell="1" locked="0" behindDoc="1" simplePos="0" relativeHeight="487639552">
                <wp:simplePos x="0" y="0"/>
                <wp:positionH relativeFrom="page">
                  <wp:posOffset>457200</wp:posOffset>
                </wp:positionH>
                <wp:positionV relativeFrom="paragraph">
                  <wp:posOffset>161732</wp:posOffset>
                </wp:positionV>
                <wp:extent cx="6645909" cy="1270"/>
                <wp:effectExtent l="0" t="0" r="0" b="0"/>
                <wp:wrapTopAndBottom/>
                <wp:docPr id="205" name="Graphic 205"/>
                <wp:cNvGraphicFramePr>
                  <a:graphicFrameLocks/>
                </wp:cNvGraphicFramePr>
                <a:graphic>
                  <a:graphicData uri="http://schemas.microsoft.com/office/word/2010/wordprocessingShape">
                    <wps:wsp>
                      <wps:cNvPr id="205" name="Graphic 205"/>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2.734854pt;width:523.3pt;height:.1pt;mso-position-horizontal-relative:page;mso-position-vertical-relative:paragraph;z-index:-15676928;mso-wrap-distance-left:0;mso-wrap-distance-right:0" id="docshape166" coordorigin="720,255" coordsize="10466,0" path="m720,255l11186,255e" filled="false" stroked="true" strokeweight="1pt" strokecolor="#77328a">
                <v:path arrowok="t"/>
                <v:stroke dashstyle="solid"/>
                <w10:wrap type="topAndBottom"/>
              </v:shape>
            </w:pict>
          </mc:Fallback>
        </mc:AlternateContent>
      </w:r>
    </w:p>
    <w:p>
      <w:pPr>
        <w:pStyle w:val="BodyText"/>
        <w:spacing w:before="73"/>
        <w:ind w:right="218"/>
        <w:jc w:val="right"/>
        <w:rPr>
          <w:rFonts w:ascii="Arial Black"/>
        </w:rPr>
      </w:pPr>
      <w:r>
        <w:rPr>
          <w:rFonts w:ascii="Arial Black"/>
          <w:color w:val="77328A"/>
          <w:spacing w:val="-5"/>
          <w:w w:val="85"/>
        </w:rPr>
        <w:t>17</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41088">
                <wp:simplePos x="0" y="0"/>
                <wp:positionH relativeFrom="page">
                  <wp:posOffset>457200</wp:posOffset>
                </wp:positionH>
                <wp:positionV relativeFrom="paragraph">
                  <wp:posOffset>130830</wp:posOffset>
                </wp:positionV>
                <wp:extent cx="6645909" cy="1270"/>
                <wp:effectExtent l="0" t="0" r="0" b="0"/>
                <wp:wrapTopAndBottom/>
                <wp:docPr id="206" name="Graphic 206"/>
                <wp:cNvGraphicFramePr>
                  <a:graphicFrameLocks/>
                </wp:cNvGraphicFramePr>
                <a:graphic>
                  <a:graphicData uri="http://schemas.microsoft.com/office/word/2010/wordprocessingShape">
                    <wps:wsp>
                      <wps:cNvPr id="206" name="Graphic 206"/>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75392;mso-wrap-distance-left:0;mso-wrap-distance-right:0" id="docshape167" coordorigin="720,206" coordsize="10466,0" path="m720,206l11186,206e" filled="false" stroked="true" strokeweight="1pt" strokecolor="#77328a">
                <v:path arrowok="t"/>
                <v:stroke dashstyle="solid"/>
                <w10:wrap type="topAndBottom"/>
              </v:shape>
            </w:pict>
          </mc:Fallback>
        </mc:AlternateContent>
      </w:r>
    </w:p>
    <w:p>
      <w:pPr>
        <w:pStyle w:val="BodyText"/>
        <w:rPr>
          <w:rFonts w:ascii="Arial Black"/>
          <w:sz w:val="20"/>
        </w:rPr>
      </w:pPr>
    </w:p>
    <w:p>
      <w:pPr>
        <w:spacing w:after="0"/>
        <w:rPr>
          <w:rFonts w:ascii="Arial Black"/>
          <w:sz w:val="20"/>
        </w:rPr>
        <w:sectPr>
          <w:pgSz w:w="11910" w:h="16840"/>
          <w:pgMar w:top="600" w:bottom="280" w:left="0" w:right="500"/>
        </w:sectPr>
      </w:pPr>
    </w:p>
    <w:p>
      <w:pPr>
        <w:spacing w:line="230" w:lineRule="auto" w:before="91"/>
        <w:ind w:left="720" w:right="-2" w:firstLine="0"/>
        <w:jc w:val="left"/>
        <w:rPr>
          <w:sz w:val="24"/>
        </w:rPr>
      </w:pPr>
      <w:r>
        <w:rPr>
          <w:i/>
          <w:sz w:val="24"/>
        </w:rPr>
        <w:t>of</w:t>
      </w:r>
      <w:r>
        <w:rPr>
          <w:i/>
          <w:spacing w:val="-22"/>
          <w:sz w:val="24"/>
        </w:rPr>
        <w:t> </w:t>
      </w:r>
      <w:r>
        <w:rPr>
          <w:i/>
          <w:sz w:val="24"/>
        </w:rPr>
        <w:t>the</w:t>
      </w:r>
      <w:r>
        <w:rPr>
          <w:i/>
          <w:spacing w:val="-21"/>
          <w:sz w:val="24"/>
        </w:rPr>
        <w:t> </w:t>
      </w:r>
      <w:r>
        <w:rPr>
          <w:i/>
          <w:sz w:val="24"/>
        </w:rPr>
        <w:t>Member</w:t>
      </w:r>
      <w:r>
        <w:rPr>
          <w:i/>
          <w:spacing w:val="-21"/>
          <w:sz w:val="24"/>
        </w:rPr>
        <w:t> </w:t>
      </w:r>
      <w:r>
        <w:rPr>
          <w:i/>
          <w:sz w:val="24"/>
        </w:rPr>
        <w:t>States</w:t>
      </w:r>
      <w:r>
        <w:rPr>
          <w:i/>
          <w:spacing w:val="-21"/>
          <w:sz w:val="24"/>
        </w:rPr>
        <w:t> </w:t>
      </w:r>
      <w:r>
        <w:rPr>
          <w:i/>
          <w:sz w:val="24"/>
        </w:rPr>
        <w:t>by</w:t>
      </w:r>
      <w:r>
        <w:rPr>
          <w:i/>
          <w:spacing w:val="-21"/>
          <w:sz w:val="24"/>
        </w:rPr>
        <w:t> </w:t>
      </w:r>
      <w:r>
        <w:rPr>
          <w:i/>
          <w:sz w:val="24"/>
        </w:rPr>
        <w:t>a</w:t>
      </w:r>
      <w:r>
        <w:rPr>
          <w:i/>
          <w:spacing w:val="-21"/>
          <w:sz w:val="24"/>
        </w:rPr>
        <w:t> </w:t>
      </w:r>
      <w:r>
        <w:rPr>
          <w:i/>
          <w:sz w:val="24"/>
        </w:rPr>
        <w:t>third-country</w:t>
      </w:r>
      <w:r>
        <w:rPr>
          <w:i/>
          <w:sz w:val="24"/>
        </w:rPr>
        <w:t> national</w:t>
      </w:r>
      <w:r>
        <w:rPr>
          <w:i/>
          <w:spacing w:val="-1"/>
          <w:sz w:val="24"/>
        </w:rPr>
        <w:t> </w:t>
      </w:r>
      <w:r>
        <w:rPr>
          <w:i/>
          <w:sz w:val="24"/>
        </w:rPr>
        <w:t>or</w:t>
      </w:r>
      <w:r>
        <w:rPr>
          <w:i/>
          <w:spacing w:val="-1"/>
          <w:sz w:val="24"/>
        </w:rPr>
        <w:t> </w:t>
      </w:r>
      <w:r>
        <w:rPr>
          <w:i/>
          <w:sz w:val="24"/>
        </w:rPr>
        <w:t>a</w:t>
      </w:r>
      <w:r>
        <w:rPr>
          <w:i/>
          <w:spacing w:val="-1"/>
          <w:sz w:val="24"/>
        </w:rPr>
        <w:t> </w:t>
      </w:r>
      <w:r>
        <w:rPr>
          <w:i/>
          <w:sz w:val="24"/>
        </w:rPr>
        <w:t>stateless</w:t>
      </w:r>
      <w:r>
        <w:rPr>
          <w:i/>
          <w:spacing w:val="-1"/>
          <w:sz w:val="24"/>
        </w:rPr>
        <w:t> </w:t>
      </w:r>
      <w:r>
        <w:rPr>
          <w:i/>
          <w:sz w:val="24"/>
        </w:rPr>
        <w:t>person</w:t>
      </w:r>
      <w:r>
        <w:rPr>
          <w:i/>
          <w:spacing w:val="-1"/>
          <w:sz w:val="24"/>
        </w:rPr>
        <w:t> </w:t>
      </w:r>
      <w:r>
        <w:rPr>
          <w:i/>
          <w:sz w:val="24"/>
        </w:rPr>
        <w:t>(recast)</w:t>
      </w:r>
      <w:r>
        <w:rPr>
          <w:sz w:val="24"/>
        </w:rPr>
        <w:t>, known</w:t>
      </w:r>
      <w:r>
        <w:rPr>
          <w:spacing w:val="-8"/>
          <w:sz w:val="24"/>
        </w:rPr>
        <w:t> </w:t>
      </w:r>
      <w:r>
        <w:rPr>
          <w:sz w:val="24"/>
        </w:rPr>
        <w:t>as</w:t>
      </w:r>
      <w:r>
        <w:rPr>
          <w:spacing w:val="-8"/>
          <w:sz w:val="24"/>
        </w:rPr>
        <w:t> </w:t>
      </w:r>
      <w:r>
        <w:rPr>
          <w:sz w:val="24"/>
        </w:rPr>
        <w:t>the</w:t>
      </w:r>
      <w:r>
        <w:rPr>
          <w:spacing w:val="-8"/>
          <w:sz w:val="24"/>
        </w:rPr>
        <w:t> </w:t>
      </w:r>
      <w:r>
        <w:rPr>
          <w:sz w:val="24"/>
        </w:rPr>
        <w:t>Dublin</w:t>
      </w:r>
      <w:r>
        <w:rPr>
          <w:spacing w:val="-8"/>
          <w:sz w:val="24"/>
        </w:rPr>
        <w:t> </w:t>
      </w:r>
      <w:r>
        <w:rPr>
          <w:sz w:val="24"/>
        </w:rPr>
        <w:t>III</w:t>
      </w:r>
      <w:r>
        <w:rPr>
          <w:spacing w:val="-8"/>
          <w:sz w:val="24"/>
        </w:rPr>
        <w:t> </w:t>
      </w:r>
      <w:r>
        <w:rPr>
          <w:sz w:val="24"/>
        </w:rPr>
        <w:t>Regulation.</w:t>
      </w:r>
    </w:p>
    <w:p>
      <w:pPr>
        <w:pStyle w:val="BodyText"/>
        <w:spacing w:line="230" w:lineRule="auto" w:before="280"/>
        <w:ind w:left="720" w:right="-2"/>
      </w:pPr>
      <w:r>
        <w:rPr/>
        <w:t>The</w:t>
      </w:r>
      <w:r>
        <w:rPr>
          <w:spacing w:val="-10"/>
        </w:rPr>
        <w:t> </w:t>
      </w:r>
      <w:r>
        <w:rPr/>
        <w:t>UK</w:t>
      </w:r>
      <w:r>
        <w:rPr>
          <w:spacing w:val="-10"/>
        </w:rPr>
        <w:t> </w:t>
      </w:r>
      <w:r>
        <w:rPr/>
        <w:t>did</w:t>
      </w:r>
      <w:r>
        <w:rPr>
          <w:spacing w:val="-10"/>
        </w:rPr>
        <w:t> </w:t>
      </w:r>
      <w:r>
        <w:rPr/>
        <w:t>not</w:t>
      </w:r>
      <w:r>
        <w:rPr>
          <w:spacing w:val="-10"/>
        </w:rPr>
        <w:t> </w:t>
      </w:r>
      <w:r>
        <w:rPr/>
        <w:t>opt</w:t>
      </w:r>
      <w:r>
        <w:rPr>
          <w:spacing w:val="-10"/>
        </w:rPr>
        <w:t> </w:t>
      </w:r>
      <w:r>
        <w:rPr/>
        <w:t>into</w:t>
      </w:r>
      <w:r>
        <w:rPr>
          <w:spacing w:val="-10"/>
        </w:rPr>
        <w:t> </w:t>
      </w:r>
      <w:r>
        <w:rPr/>
        <w:t>the</w:t>
      </w:r>
      <w:r>
        <w:rPr>
          <w:spacing w:val="-10"/>
        </w:rPr>
        <w:t> </w:t>
      </w:r>
      <w:r>
        <w:rPr/>
        <w:t>recast</w:t>
      </w:r>
      <w:r>
        <w:rPr>
          <w:spacing w:val="-10"/>
        </w:rPr>
        <w:t> </w:t>
      </w:r>
      <w:r>
        <w:rPr/>
        <w:t>asylum directives, although obligations under parts</w:t>
      </w:r>
      <w:r>
        <w:rPr>
          <w:spacing w:val="-8"/>
        </w:rPr>
        <w:t> </w:t>
      </w:r>
      <w:r>
        <w:rPr/>
        <w:t>of</w:t>
      </w:r>
      <w:r>
        <w:rPr>
          <w:spacing w:val="-8"/>
        </w:rPr>
        <w:t> </w:t>
      </w:r>
      <w:r>
        <w:rPr/>
        <w:t>them</w:t>
      </w:r>
      <w:r>
        <w:rPr>
          <w:spacing w:val="-8"/>
        </w:rPr>
        <w:t> </w:t>
      </w:r>
      <w:r>
        <w:rPr/>
        <w:t>were</w:t>
      </w:r>
      <w:r>
        <w:rPr>
          <w:spacing w:val="-8"/>
        </w:rPr>
        <w:t> </w:t>
      </w:r>
      <w:r>
        <w:rPr/>
        <w:t>imported</w:t>
      </w:r>
      <w:r>
        <w:rPr>
          <w:spacing w:val="-8"/>
        </w:rPr>
        <w:t> </w:t>
      </w:r>
      <w:r>
        <w:rPr/>
        <w:t>by</w:t>
      </w:r>
      <w:r>
        <w:rPr>
          <w:spacing w:val="-8"/>
        </w:rPr>
        <w:t> </w:t>
      </w:r>
      <w:r>
        <w:rPr/>
        <w:t>its</w:t>
      </w:r>
      <w:r>
        <w:rPr>
          <w:spacing w:val="-8"/>
        </w:rPr>
        <w:t> </w:t>
      </w:r>
      <w:r>
        <w:rPr/>
        <w:t>opt-in to</w:t>
      </w:r>
      <w:r>
        <w:rPr>
          <w:spacing w:val="-9"/>
        </w:rPr>
        <w:t> </w:t>
      </w:r>
      <w:r>
        <w:rPr/>
        <w:t>Dublin</w:t>
      </w:r>
      <w:r>
        <w:rPr>
          <w:spacing w:val="-9"/>
        </w:rPr>
        <w:t> </w:t>
      </w:r>
      <w:r>
        <w:rPr/>
        <w:t>III.</w:t>
      </w:r>
      <w:r>
        <w:rPr>
          <w:spacing w:val="-9"/>
        </w:rPr>
        <w:t> </w:t>
      </w:r>
      <w:r>
        <w:rPr/>
        <w:t>All</w:t>
      </w:r>
      <w:r>
        <w:rPr>
          <w:spacing w:val="-9"/>
        </w:rPr>
        <w:t> </w:t>
      </w:r>
      <w:r>
        <w:rPr/>
        <w:t>references</w:t>
      </w:r>
      <w:r>
        <w:rPr>
          <w:spacing w:val="-9"/>
        </w:rPr>
        <w:t> </w:t>
      </w:r>
      <w:r>
        <w:rPr/>
        <w:t>in</w:t>
      </w:r>
      <w:r>
        <w:rPr>
          <w:spacing w:val="-9"/>
        </w:rPr>
        <w:t> </w:t>
      </w:r>
      <w:r>
        <w:rPr/>
        <w:t>this</w:t>
      </w:r>
      <w:r>
        <w:rPr>
          <w:spacing w:val="-9"/>
        </w:rPr>
        <w:t> </w:t>
      </w:r>
      <w:r>
        <w:rPr/>
        <w:t>paper are</w:t>
      </w:r>
      <w:r>
        <w:rPr>
          <w:spacing w:val="-22"/>
        </w:rPr>
        <w:t> </w:t>
      </w:r>
      <w:r>
        <w:rPr/>
        <w:t>to</w:t>
      </w:r>
      <w:r>
        <w:rPr>
          <w:spacing w:val="-21"/>
        </w:rPr>
        <w:t> </w:t>
      </w:r>
      <w:r>
        <w:rPr/>
        <w:t>the</w:t>
      </w:r>
      <w:r>
        <w:rPr>
          <w:spacing w:val="-21"/>
        </w:rPr>
        <w:t> </w:t>
      </w:r>
      <w:r>
        <w:rPr/>
        <w:t>original</w:t>
      </w:r>
      <w:r>
        <w:rPr>
          <w:spacing w:val="-21"/>
        </w:rPr>
        <w:t> </w:t>
      </w:r>
      <w:r>
        <w:rPr/>
        <w:t>directives,</w:t>
      </w:r>
      <w:r>
        <w:rPr>
          <w:spacing w:val="-21"/>
        </w:rPr>
        <w:t> </w:t>
      </w:r>
      <w:r>
        <w:rPr/>
        <w:t>which</w:t>
      </w:r>
      <w:r>
        <w:rPr>
          <w:spacing w:val="-21"/>
        </w:rPr>
        <w:t> </w:t>
      </w:r>
      <w:r>
        <w:rPr/>
        <w:t>bound the</w:t>
      </w:r>
      <w:r>
        <w:rPr>
          <w:spacing w:val="-1"/>
        </w:rPr>
        <w:t> </w:t>
      </w:r>
      <w:r>
        <w:rPr/>
        <w:t>UK,</w:t>
      </w:r>
      <w:r>
        <w:rPr>
          <w:spacing w:val="-1"/>
        </w:rPr>
        <w:t> </w:t>
      </w:r>
      <w:r>
        <w:rPr/>
        <w:t>unless</w:t>
      </w:r>
      <w:r>
        <w:rPr>
          <w:spacing w:val="-1"/>
        </w:rPr>
        <w:t> </w:t>
      </w:r>
      <w:r>
        <w:rPr/>
        <w:t>expressly</w:t>
      </w:r>
      <w:r>
        <w:rPr>
          <w:spacing w:val="-1"/>
        </w:rPr>
        <w:t> </w:t>
      </w:r>
      <w:r>
        <w:rPr/>
        <w:t>stated.</w:t>
      </w:r>
    </w:p>
    <w:p>
      <w:pPr>
        <w:pStyle w:val="BodyText"/>
        <w:spacing w:line="230" w:lineRule="auto" w:before="280"/>
        <w:ind w:left="720" w:right="-2"/>
      </w:pPr>
      <w:r>
        <w:rPr/>
        <w:t>The</w:t>
      </w:r>
      <w:r>
        <w:rPr>
          <w:spacing w:val="-15"/>
        </w:rPr>
        <w:t> </w:t>
      </w:r>
      <w:r>
        <w:rPr/>
        <w:t>UK</w:t>
      </w:r>
      <w:r>
        <w:rPr>
          <w:spacing w:val="-15"/>
        </w:rPr>
        <w:t> </w:t>
      </w:r>
      <w:r>
        <w:rPr/>
        <w:t>did</w:t>
      </w:r>
      <w:r>
        <w:rPr>
          <w:spacing w:val="-15"/>
        </w:rPr>
        <w:t> </w:t>
      </w:r>
      <w:r>
        <w:rPr/>
        <w:t>not</w:t>
      </w:r>
      <w:r>
        <w:rPr>
          <w:spacing w:val="-15"/>
        </w:rPr>
        <w:t> </w:t>
      </w:r>
      <w:r>
        <w:rPr/>
        <w:t>participate</w:t>
      </w:r>
      <w:r>
        <w:rPr>
          <w:spacing w:val="-15"/>
        </w:rPr>
        <w:t> </w:t>
      </w:r>
      <w:r>
        <w:rPr/>
        <w:t>in</w:t>
      </w:r>
      <w:r>
        <w:rPr>
          <w:spacing w:val="-15"/>
        </w:rPr>
        <w:t> </w:t>
      </w:r>
      <w:r>
        <w:rPr/>
        <w:t>the</w:t>
      </w:r>
      <w:r>
        <w:rPr>
          <w:spacing w:val="-15"/>
        </w:rPr>
        <w:t> </w:t>
      </w:r>
      <w:r>
        <w:rPr/>
        <w:t>Returns Directive</w:t>
      </w:r>
      <w:r>
        <w:rPr>
          <w:spacing w:val="40"/>
        </w:rPr>
        <w:t> </w:t>
      </w:r>
      <w:r>
        <w:rPr/>
        <w:t>2003/86/EC or the Family Reunification Directive (92006/83/</w:t>
      </w:r>
    </w:p>
    <w:p>
      <w:pPr>
        <w:pStyle w:val="BodyText"/>
        <w:spacing w:line="230" w:lineRule="auto"/>
        <w:ind w:left="720" w:right="-2"/>
      </w:pPr>
      <w:r>
        <w:rPr/>
        <w:t>EC), both of which cover migrants and refugees, the latter making special provision for refugees, for example in Article 12 which prohibits states from </w:t>
      </w:r>
      <w:r>
        <w:rPr>
          <w:spacing w:val="-2"/>
        </w:rPr>
        <w:t>imposing</w:t>
      </w:r>
      <w:r>
        <w:rPr>
          <w:spacing w:val="-13"/>
        </w:rPr>
        <w:t> </w:t>
      </w:r>
      <w:r>
        <w:rPr>
          <w:spacing w:val="-2"/>
        </w:rPr>
        <w:t>minimum</w:t>
      </w:r>
      <w:r>
        <w:rPr>
          <w:spacing w:val="-13"/>
        </w:rPr>
        <w:t> </w:t>
      </w:r>
      <w:r>
        <w:rPr>
          <w:spacing w:val="-2"/>
        </w:rPr>
        <w:t>residence</w:t>
      </w:r>
      <w:r>
        <w:rPr>
          <w:spacing w:val="-13"/>
        </w:rPr>
        <w:t> </w:t>
      </w:r>
      <w:r>
        <w:rPr>
          <w:spacing w:val="-2"/>
        </w:rPr>
        <w:t>or</w:t>
      </w:r>
      <w:r>
        <w:rPr>
          <w:spacing w:val="-13"/>
        </w:rPr>
        <w:t> </w:t>
      </w:r>
      <w:r>
        <w:rPr>
          <w:spacing w:val="-2"/>
        </w:rPr>
        <w:t>financial </w:t>
      </w:r>
      <w:r>
        <w:rPr/>
        <w:t>requirements on family reunification applications by refugees.</w:t>
      </w:r>
    </w:p>
    <w:p>
      <w:pPr>
        <w:pStyle w:val="BodyText"/>
        <w:spacing w:before="1"/>
        <w:rPr>
          <w:sz w:val="14"/>
        </w:rPr>
      </w:pPr>
    </w:p>
    <w:p>
      <w:pPr>
        <w:pStyle w:val="BodyText"/>
        <w:ind w:left="510" w:right="-87"/>
        <w:rPr>
          <w:sz w:val="20"/>
        </w:rPr>
      </w:pPr>
      <w:r>
        <w:rPr>
          <w:sz w:val="20"/>
        </w:rPr>
        <mc:AlternateContent>
          <mc:Choice Requires="wps">
            <w:drawing>
              <wp:inline distT="0" distB="0" distL="0" distR="0">
                <wp:extent cx="3380104" cy="1566545"/>
                <wp:effectExtent l="0" t="0" r="0" b="5080"/>
                <wp:docPr id="207" name="Group 207"/>
                <wp:cNvGraphicFramePr>
                  <a:graphicFrameLocks/>
                </wp:cNvGraphicFramePr>
                <a:graphic>
                  <a:graphicData uri="http://schemas.microsoft.com/office/word/2010/wordprocessingGroup">
                    <wpg:wgp>
                      <wpg:cNvPr id="207" name="Group 207"/>
                      <wpg:cNvGrpSpPr/>
                      <wpg:grpSpPr>
                        <a:xfrm>
                          <a:off x="0" y="0"/>
                          <a:ext cx="3380104" cy="1566545"/>
                          <a:chExt cx="3380104" cy="1566545"/>
                        </a:xfrm>
                      </wpg:grpSpPr>
                      <wps:wsp>
                        <wps:cNvPr id="208" name="Graphic 208"/>
                        <wps:cNvSpPr/>
                        <wps:spPr>
                          <a:xfrm>
                            <a:off x="0" y="0"/>
                            <a:ext cx="3380104" cy="1566545"/>
                          </a:xfrm>
                          <a:custGeom>
                            <a:avLst/>
                            <a:gdLst/>
                            <a:ahLst/>
                            <a:cxnLst/>
                            <a:rect l="l" t="t" r="r" b="b"/>
                            <a:pathLst>
                              <a:path w="3380104" h="1566545">
                                <a:moveTo>
                                  <a:pt x="3227400" y="0"/>
                                </a:moveTo>
                                <a:lnTo>
                                  <a:pt x="152400" y="0"/>
                                </a:lnTo>
                                <a:lnTo>
                                  <a:pt x="104231" y="7769"/>
                                </a:lnTo>
                                <a:lnTo>
                                  <a:pt x="62396" y="29405"/>
                                </a:lnTo>
                                <a:lnTo>
                                  <a:pt x="29405" y="62396"/>
                                </a:lnTo>
                                <a:lnTo>
                                  <a:pt x="7769" y="104231"/>
                                </a:lnTo>
                                <a:lnTo>
                                  <a:pt x="0" y="152400"/>
                                </a:lnTo>
                                <a:lnTo>
                                  <a:pt x="0" y="1413598"/>
                                </a:lnTo>
                                <a:lnTo>
                                  <a:pt x="7769" y="1461771"/>
                                </a:lnTo>
                                <a:lnTo>
                                  <a:pt x="29405" y="1503607"/>
                                </a:lnTo>
                                <a:lnTo>
                                  <a:pt x="62396" y="1536596"/>
                                </a:lnTo>
                                <a:lnTo>
                                  <a:pt x="104231" y="1558230"/>
                                </a:lnTo>
                                <a:lnTo>
                                  <a:pt x="152400" y="1565998"/>
                                </a:lnTo>
                                <a:lnTo>
                                  <a:pt x="3227400" y="1565998"/>
                                </a:lnTo>
                                <a:lnTo>
                                  <a:pt x="3275568" y="1558230"/>
                                </a:lnTo>
                                <a:lnTo>
                                  <a:pt x="3317403" y="1536596"/>
                                </a:lnTo>
                                <a:lnTo>
                                  <a:pt x="3350394" y="1503607"/>
                                </a:lnTo>
                                <a:lnTo>
                                  <a:pt x="3372030" y="1461771"/>
                                </a:lnTo>
                                <a:lnTo>
                                  <a:pt x="3379800" y="1413598"/>
                                </a:lnTo>
                                <a:lnTo>
                                  <a:pt x="3379800" y="152400"/>
                                </a:lnTo>
                                <a:lnTo>
                                  <a:pt x="3372030" y="104231"/>
                                </a:lnTo>
                                <a:lnTo>
                                  <a:pt x="3350394" y="62396"/>
                                </a:lnTo>
                                <a:lnTo>
                                  <a:pt x="3317403" y="29405"/>
                                </a:lnTo>
                                <a:lnTo>
                                  <a:pt x="3275568" y="7769"/>
                                </a:lnTo>
                                <a:lnTo>
                                  <a:pt x="3227400" y="0"/>
                                </a:lnTo>
                                <a:close/>
                              </a:path>
                            </a:pathLst>
                          </a:custGeom>
                          <a:solidFill>
                            <a:srgbClr val="F0EAF5"/>
                          </a:solidFill>
                        </wps:spPr>
                        <wps:bodyPr wrap="square" lIns="0" tIns="0" rIns="0" bIns="0" rtlCol="0">
                          <a:prstTxWarp prst="textNoShape">
                            <a:avLst/>
                          </a:prstTxWarp>
                          <a:noAutofit/>
                        </wps:bodyPr>
                      </wps:wsp>
                      <wps:wsp>
                        <wps:cNvPr id="209" name="Textbox 209"/>
                        <wps:cNvSpPr txBox="1"/>
                        <wps:spPr>
                          <a:xfrm>
                            <a:off x="0" y="0"/>
                            <a:ext cx="3380104" cy="1566545"/>
                          </a:xfrm>
                          <a:prstGeom prst="rect">
                            <a:avLst/>
                          </a:prstGeom>
                        </wps:spPr>
                        <wps:txbx>
                          <w:txbxContent>
                            <w:p>
                              <w:pPr>
                                <w:spacing w:line="230" w:lineRule="auto" w:before="109"/>
                                <w:ind w:left="209" w:right="221" w:firstLine="0"/>
                                <w:jc w:val="left"/>
                                <w:rPr>
                                  <w:sz w:val="24"/>
                                </w:rPr>
                              </w:pPr>
                              <w:r>
                                <w:rPr>
                                  <w:sz w:val="24"/>
                                </w:rPr>
                                <w:t>Ireland opted into the Qualification, Procedures, and Temporary Protection Directives but, like the UK, did not opt into the recast Directives. It did not opt into the original Reception Conditions Directive, but did opt in to the recast </w:t>
                              </w:r>
                              <w:r>
                                <w:rPr>
                                  <w:spacing w:val="-4"/>
                                  <w:sz w:val="24"/>
                                </w:rPr>
                                <w:t>version</w:t>
                              </w:r>
                              <w:r>
                                <w:rPr>
                                  <w:spacing w:val="-18"/>
                                  <w:sz w:val="24"/>
                                </w:rPr>
                                <w:t> </w:t>
                              </w:r>
                              <w:r>
                                <w:rPr>
                                  <w:spacing w:val="-4"/>
                                  <w:sz w:val="24"/>
                                </w:rPr>
                                <w:t>(Directive</w:t>
                              </w:r>
                              <w:r>
                                <w:rPr>
                                  <w:spacing w:val="-18"/>
                                  <w:sz w:val="24"/>
                                </w:rPr>
                                <w:t> </w:t>
                              </w:r>
                              <w:r>
                                <w:rPr>
                                  <w:spacing w:val="-4"/>
                                  <w:sz w:val="24"/>
                                </w:rPr>
                                <w:t>2013/33/EU).</w:t>
                              </w:r>
                              <w:r>
                                <w:rPr>
                                  <w:spacing w:val="-17"/>
                                  <w:sz w:val="24"/>
                                </w:rPr>
                                <w:t> </w:t>
                              </w:r>
                              <w:r>
                                <w:rPr>
                                  <w:spacing w:val="-4"/>
                                  <w:sz w:val="24"/>
                                </w:rPr>
                                <w:t>Ireland</w:t>
                              </w:r>
                              <w:r>
                                <w:rPr>
                                  <w:spacing w:val="-17"/>
                                  <w:sz w:val="24"/>
                                </w:rPr>
                                <w:t> </w:t>
                              </w:r>
                              <w:r>
                                <w:rPr>
                                  <w:spacing w:val="-4"/>
                                  <w:sz w:val="24"/>
                                </w:rPr>
                                <w:t>is </w:t>
                              </w:r>
                              <w:r>
                                <w:rPr>
                                  <w:sz w:val="24"/>
                                </w:rPr>
                                <w:t>party to the Dublin III Regulation.</w:t>
                              </w:r>
                            </w:p>
                          </w:txbxContent>
                        </wps:txbx>
                        <wps:bodyPr wrap="square" lIns="0" tIns="0" rIns="0" bIns="0" rtlCol="0">
                          <a:noAutofit/>
                        </wps:bodyPr>
                      </wps:wsp>
                    </wpg:wgp>
                  </a:graphicData>
                </a:graphic>
              </wp:inline>
            </w:drawing>
          </mc:Choice>
          <mc:Fallback>
            <w:pict>
              <v:group style="width:266.150pt;height:123.35pt;mso-position-horizontal-relative:char;mso-position-vertical-relative:line" id="docshapegroup168" coordorigin="0,0" coordsize="5323,2467">
                <v:shape style="position:absolute;left:0;top:0;width:5323;height:2467" id="docshape169" coordorigin="0,0" coordsize="5323,2467" path="m5083,0l240,0,164,12,98,46,46,98,12,164,0,240,0,2226,12,2302,46,2368,98,2420,164,2454,240,2466,5083,2466,5158,2454,5224,2420,5276,2368,5310,2302,5323,2226,5323,240,5310,164,5276,98,5224,46,5158,12,5083,0xe" filled="true" fillcolor="#f0eaf5" stroked="false">
                  <v:path arrowok="t"/>
                  <v:fill type="solid"/>
                </v:shape>
                <v:shape style="position:absolute;left:0;top:0;width:5323;height:2467" type="#_x0000_t202" id="docshape170" filled="false" stroked="false">
                  <v:textbox inset="0,0,0,0">
                    <w:txbxContent>
                      <w:p>
                        <w:pPr>
                          <w:spacing w:line="230" w:lineRule="auto" w:before="109"/>
                          <w:ind w:left="209" w:right="221" w:firstLine="0"/>
                          <w:jc w:val="left"/>
                          <w:rPr>
                            <w:sz w:val="24"/>
                          </w:rPr>
                        </w:pPr>
                        <w:r>
                          <w:rPr>
                            <w:sz w:val="24"/>
                          </w:rPr>
                          <w:t>Ireland opted into the Qualification, Procedures, and Temporary Protection Directives but, like the UK, did not opt into the recast Directives. It did not opt into the original Reception Conditions Directive, but did opt in to the recast </w:t>
                        </w:r>
                        <w:r>
                          <w:rPr>
                            <w:spacing w:val="-4"/>
                            <w:sz w:val="24"/>
                          </w:rPr>
                          <w:t>version</w:t>
                        </w:r>
                        <w:r>
                          <w:rPr>
                            <w:spacing w:val="-18"/>
                            <w:sz w:val="24"/>
                          </w:rPr>
                          <w:t> </w:t>
                        </w:r>
                        <w:r>
                          <w:rPr>
                            <w:spacing w:val="-4"/>
                            <w:sz w:val="24"/>
                          </w:rPr>
                          <w:t>(Directive</w:t>
                        </w:r>
                        <w:r>
                          <w:rPr>
                            <w:spacing w:val="-18"/>
                            <w:sz w:val="24"/>
                          </w:rPr>
                          <w:t> </w:t>
                        </w:r>
                        <w:r>
                          <w:rPr>
                            <w:spacing w:val="-4"/>
                            <w:sz w:val="24"/>
                          </w:rPr>
                          <w:t>2013/33/EU).</w:t>
                        </w:r>
                        <w:r>
                          <w:rPr>
                            <w:spacing w:val="-17"/>
                            <w:sz w:val="24"/>
                          </w:rPr>
                          <w:t> </w:t>
                        </w:r>
                        <w:r>
                          <w:rPr>
                            <w:spacing w:val="-4"/>
                            <w:sz w:val="24"/>
                          </w:rPr>
                          <w:t>Ireland</w:t>
                        </w:r>
                        <w:r>
                          <w:rPr>
                            <w:spacing w:val="-17"/>
                            <w:sz w:val="24"/>
                          </w:rPr>
                          <w:t> </w:t>
                        </w:r>
                        <w:r>
                          <w:rPr>
                            <w:spacing w:val="-4"/>
                            <w:sz w:val="24"/>
                          </w:rPr>
                          <w:t>is </w:t>
                        </w:r>
                        <w:r>
                          <w:rPr>
                            <w:sz w:val="24"/>
                          </w:rPr>
                          <w:t>party to the Dublin III Regulation.</w:t>
                        </w:r>
                      </w:p>
                    </w:txbxContent>
                  </v:textbox>
                  <w10:wrap type="none"/>
                </v:shape>
              </v:group>
            </w:pict>
          </mc:Fallback>
        </mc:AlternateContent>
      </w:r>
      <w:r>
        <w:rPr>
          <w:sz w:val="20"/>
        </w:rPr>
      </w:r>
    </w:p>
    <w:p>
      <w:pPr>
        <w:spacing w:line="230" w:lineRule="auto" w:before="130"/>
        <w:ind w:left="720" w:right="84" w:firstLine="0"/>
        <w:jc w:val="both"/>
        <w:rPr>
          <w:sz w:val="24"/>
        </w:rPr>
      </w:pPr>
      <w:r>
        <w:rPr>
          <w:sz w:val="24"/>
        </w:rPr>
        <w:t>The</w:t>
      </w:r>
      <w:r>
        <w:rPr>
          <w:spacing w:val="-11"/>
          <w:sz w:val="24"/>
        </w:rPr>
        <w:t> </w:t>
      </w:r>
      <w:r>
        <w:rPr>
          <w:rFonts w:ascii="Tahoma" w:hAnsi="Tahoma"/>
          <w:b/>
          <w:sz w:val="24"/>
        </w:rPr>
        <w:t>Temporary Protection Directive, </w:t>
      </w:r>
      <w:r>
        <w:rPr>
          <w:sz w:val="24"/>
        </w:rPr>
        <w:t>long thought</w:t>
      </w:r>
      <w:r>
        <w:rPr>
          <w:spacing w:val="-18"/>
          <w:sz w:val="24"/>
        </w:rPr>
        <w:t> </w:t>
      </w:r>
      <w:r>
        <w:rPr>
          <w:sz w:val="24"/>
        </w:rPr>
        <w:t>to</w:t>
      </w:r>
      <w:r>
        <w:rPr>
          <w:spacing w:val="-18"/>
          <w:sz w:val="24"/>
        </w:rPr>
        <w:t> </w:t>
      </w:r>
      <w:r>
        <w:rPr>
          <w:sz w:val="24"/>
        </w:rPr>
        <w:t>be</w:t>
      </w:r>
      <w:r>
        <w:rPr>
          <w:spacing w:val="-18"/>
          <w:sz w:val="24"/>
        </w:rPr>
        <w:t> </w:t>
      </w:r>
      <w:r>
        <w:rPr>
          <w:sz w:val="24"/>
        </w:rPr>
        <w:t>a</w:t>
      </w:r>
      <w:r>
        <w:rPr>
          <w:spacing w:val="-18"/>
          <w:sz w:val="24"/>
        </w:rPr>
        <w:t> </w:t>
      </w:r>
      <w:r>
        <w:rPr>
          <w:sz w:val="24"/>
        </w:rPr>
        <w:t>dead</w:t>
      </w:r>
      <w:r>
        <w:rPr>
          <w:spacing w:val="-18"/>
          <w:sz w:val="24"/>
        </w:rPr>
        <w:t> </w:t>
      </w:r>
      <w:r>
        <w:rPr>
          <w:sz w:val="24"/>
        </w:rPr>
        <w:t>letter,</w:t>
      </w:r>
      <w:r>
        <w:rPr>
          <w:spacing w:val="-18"/>
          <w:sz w:val="24"/>
        </w:rPr>
        <w:t> </w:t>
      </w:r>
      <w:r>
        <w:rPr>
          <w:sz w:val="24"/>
        </w:rPr>
        <w:t>was</w:t>
      </w:r>
      <w:r>
        <w:rPr>
          <w:spacing w:val="-18"/>
          <w:sz w:val="24"/>
        </w:rPr>
        <w:t> </w:t>
      </w:r>
      <w:r>
        <w:rPr>
          <w:sz w:val="24"/>
        </w:rPr>
        <w:t>activated as part of the EU’s response to the war</w:t>
      </w:r>
    </w:p>
    <w:p>
      <w:pPr>
        <w:pStyle w:val="BodyText"/>
        <w:spacing w:line="230" w:lineRule="auto"/>
        <w:ind w:left="720" w:right="14" w:hanging="1"/>
      </w:pPr>
      <w:r>
        <w:rPr/>
        <w:t>in</w:t>
      </w:r>
      <w:r>
        <w:rPr>
          <w:spacing w:val="-10"/>
        </w:rPr>
        <w:t> </w:t>
      </w:r>
      <w:r>
        <w:rPr/>
        <w:t>Ukraine</w:t>
      </w:r>
      <w:r>
        <w:rPr>
          <w:position w:val="8"/>
          <w:sz w:val="14"/>
        </w:rPr>
        <w:t>30</w:t>
      </w:r>
      <w:r>
        <w:rPr/>
        <w:t>.</w:t>
      </w:r>
      <w:r>
        <w:rPr>
          <w:spacing w:val="-10"/>
        </w:rPr>
        <w:t> </w:t>
      </w:r>
      <w:r>
        <w:rPr/>
        <w:t>It</w:t>
      </w:r>
      <w:r>
        <w:rPr>
          <w:spacing w:val="-10"/>
        </w:rPr>
        <w:t> </w:t>
      </w:r>
      <w:r>
        <w:rPr/>
        <w:t>is</w:t>
      </w:r>
      <w:r>
        <w:rPr>
          <w:spacing w:val="-10"/>
        </w:rPr>
        <w:t> </w:t>
      </w:r>
      <w:r>
        <w:rPr/>
        <w:t>an</w:t>
      </w:r>
      <w:r>
        <w:rPr>
          <w:spacing w:val="-10"/>
        </w:rPr>
        <w:t> </w:t>
      </w:r>
      <w:r>
        <w:rPr/>
        <w:t>exceptional</w:t>
      </w:r>
      <w:r>
        <w:rPr>
          <w:spacing w:val="-10"/>
        </w:rPr>
        <w:t> </w:t>
      </w:r>
      <w:r>
        <w:rPr/>
        <w:t>measure to provide immediate and temporary protection</w:t>
      </w:r>
      <w:r>
        <w:rPr>
          <w:spacing w:val="-22"/>
        </w:rPr>
        <w:t> </w:t>
      </w:r>
      <w:r>
        <w:rPr/>
        <w:t>to</w:t>
      </w:r>
      <w:r>
        <w:rPr>
          <w:spacing w:val="-21"/>
        </w:rPr>
        <w:t> </w:t>
      </w:r>
      <w:r>
        <w:rPr/>
        <w:t>displaced</w:t>
      </w:r>
      <w:r>
        <w:rPr>
          <w:spacing w:val="-21"/>
        </w:rPr>
        <w:t> </w:t>
      </w:r>
      <w:r>
        <w:rPr/>
        <w:t>persons</w:t>
      </w:r>
      <w:r>
        <w:rPr>
          <w:spacing w:val="-21"/>
        </w:rPr>
        <w:t> </w:t>
      </w:r>
      <w:r>
        <w:rPr/>
        <w:t>(nationals, refugees and stateless persons with discretion to offer temporary protection</w:t>
      </w:r>
      <w:r>
        <w:rPr>
          <w:spacing w:val="40"/>
        </w:rPr>
        <w:t> </w:t>
      </w:r>
      <w:r>
        <w:rPr/>
        <w:t>to other residents) by diverting them</w:t>
      </w:r>
    </w:p>
    <w:p>
      <w:pPr>
        <w:pStyle w:val="BodyText"/>
        <w:spacing w:line="230" w:lineRule="auto"/>
        <w:ind w:left="720" w:right="164"/>
        <w:jc w:val="both"/>
      </w:pPr>
      <w:r>
        <w:rPr>
          <w:spacing w:val="-4"/>
        </w:rPr>
        <w:t>from</w:t>
      </w:r>
      <w:r>
        <w:rPr>
          <w:spacing w:val="-13"/>
        </w:rPr>
        <w:t> </w:t>
      </w:r>
      <w:r>
        <w:rPr>
          <w:spacing w:val="-4"/>
        </w:rPr>
        <w:t>mainstream</w:t>
      </w:r>
      <w:r>
        <w:rPr>
          <w:spacing w:val="-13"/>
        </w:rPr>
        <w:t> </w:t>
      </w:r>
      <w:r>
        <w:rPr>
          <w:spacing w:val="-4"/>
        </w:rPr>
        <w:t>asylum</w:t>
      </w:r>
      <w:r>
        <w:rPr>
          <w:spacing w:val="-13"/>
        </w:rPr>
        <w:t> </w:t>
      </w:r>
      <w:r>
        <w:rPr>
          <w:spacing w:val="-4"/>
        </w:rPr>
        <w:t>procedures.</w:t>
      </w:r>
      <w:r>
        <w:rPr>
          <w:spacing w:val="-13"/>
        </w:rPr>
        <w:t> </w:t>
      </w:r>
      <w:r>
        <w:rPr>
          <w:spacing w:val="-4"/>
        </w:rPr>
        <w:t>The </w:t>
      </w:r>
      <w:r>
        <w:rPr/>
        <w:t>Directive</w:t>
      </w:r>
      <w:r>
        <w:rPr>
          <w:spacing w:val="-13"/>
        </w:rPr>
        <w:t> </w:t>
      </w:r>
      <w:r>
        <w:rPr/>
        <w:t>obliges</w:t>
      </w:r>
      <w:r>
        <w:rPr>
          <w:spacing w:val="-13"/>
        </w:rPr>
        <w:t> </w:t>
      </w:r>
      <w:r>
        <w:rPr/>
        <w:t>all</w:t>
      </w:r>
      <w:r>
        <w:rPr>
          <w:spacing w:val="-13"/>
        </w:rPr>
        <w:t> </w:t>
      </w:r>
      <w:r>
        <w:rPr/>
        <w:t>EU</w:t>
      </w:r>
      <w:r>
        <w:rPr>
          <w:spacing w:val="-13"/>
        </w:rPr>
        <w:t> </w:t>
      </w:r>
      <w:r>
        <w:rPr/>
        <w:t>Member</w:t>
      </w:r>
      <w:r>
        <w:rPr>
          <w:spacing w:val="-13"/>
        </w:rPr>
        <w:t> </w:t>
      </w:r>
      <w:r>
        <w:rPr/>
        <w:t>states</w:t>
      </w:r>
      <w:r>
        <w:rPr>
          <w:spacing w:val="-13"/>
        </w:rPr>
        <w:t> </w:t>
      </w:r>
      <w:r>
        <w:rPr/>
        <w:t>to provide minimum protection, including</w:t>
      </w:r>
    </w:p>
    <w:p>
      <w:pPr>
        <w:pStyle w:val="BodyText"/>
        <w:spacing w:line="230" w:lineRule="auto"/>
        <w:ind w:left="720" w:right="-2"/>
      </w:pPr>
      <w:r>
        <w:rPr/>
        <w:t>a residence permit for up to three years, access to employment, accommodation, </w:t>
      </w:r>
      <w:r>
        <w:rPr>
          <w:spacing w:val="-2"/>
        </w:rPr>
        <w:t>benefits,</w:t>
      </w:r>
      <w:r>
        <w:rPr>
          <w:spacing w:val="-20"/>
        </w:rPr>
        <w:t> </w:t>
      </w:r>
      <w:r>
        <w:rPr>
          <w:spacing w:val="-2"/>
        </w:rPr>
        <w:t>health</w:t>
      </w:r>
      <w:r>
        <w:rPr>
          <w:spacing w:val="-19"/>
        </w:rPr>
        <w:t> </w:t>
      </w:r>
      <w:r>
        <w:rPr>
          <w:spacing w:val="-2"/>
        </w:rPr>
        <w:t>and</w:t>
      </w:r>
      <w:r>
        <w:rPr>
          <w:spacing w:val="-19"/>
        </w:rPr>
        <w:t> </w:t>
      </w:r>
      <w:r>
        <w:rPr>
          <w:spacing w:val="-2"/>
        </w:rPr>
        <w:t>education.</w:t>
      </w:r>
      <w:r>
        <w:rPr>
          <w:spacing w:val="-19"/>
        </w:rPr>
        <w:t> </w:t>
      </w:r>
      <w:r>
        <w:rPr>
          <w:spacing w:val="-2"/>
        </w:rPr>
        <w:t>It</w:t>
      </w:r>
      <w:r>
        <w:rPr>
          <w:spacing w:val="-19"/>
        </w:rPr>
        <w:t> </w:t>
      </w:r>
      <w:r>
        <w:rPr>
          <w:spacing w:val="-2"/>
        </w:rPr>
        <w:t>contains</w:t>
      </w:r>
    </w:p>
    <w:p>
      <w:pPr>
        <w:pStyle w:val="BodyText"/>
        <w:spacing w:line="230" w:lineRule="auto" w:before="107"/>
        <w:ind w:left="222" w:right="179"/>
      </w:pPr>
      <w:r>
        <w:rPr/>
        <w:br w:type="column"/>
      </w:r>
      <w:r>
        <w:rPr/>
        <w:t>a “solidarity mechanism” whereby States can volunteer financial support to the States hosting the largest number of persons in need of protection, or agree, with</w:t>
      </w:r>
      <w:r>
        <w:rPr>
          <w:spacing w:val="-16"/>
        </w:rPr>
        <w:t> </w:t>
      </w:r>
      <w:r>
        <w:rPr/>
        <w:t>the</w:t>
      </w:r>
      <w:r>
        <w:rPr>
          <w:spacing w:val="-16"/>
        </w:rPr>
        <w:t> </w:t>
      </w:r>
      <w:r>
        <w:rPr/>
        <w:t>consent</w:t>
      </w:r>
      <w:r>
        <w:rPr>
          <w:spacing w:val="-16"/>
        </w:rPr>
        <w:t> </w:t>
      </w:r>
      <w:r>
        <w:rPr/>
        <w:t>of</w:t>
      </w:r>
      <w:r>
        <w:rPr>
          <w:spacing w:val="-16"/>
        </w:rPr>
        <w:t> </w:t>
      </w:r>
      <w:r>
        <w:rPr/>
        <w:t>the</w:t>
      </w:r>
      <w:r>
        <w:rPr>
          <w:spacing w:val="-16"/>
        </w:rPr>
        <w:t> </w:t>
      </w:r>
      <w:r>
        <w:rPr/>
        <w:t>person</w:t>
      </w:r>
      <w:r>
        <w:rPr>
          <w:spacing w:val="-16"/>
        </w:rPr>
        <w:t> </w:t>
      </w:r>
      <w:r>
        <w:rPr/>
        <w:t>concerned, to accept persons who have sought temporary protection in another State.</w:t>
      </w:r>
    </w:p>
    <w:p>
      <w:pPr>
        <w:pStyle w:val="BodyText"/>
        <w:spacing w:line="230" w:lineRule="auto" w:before="281"/>
        <w:ind w:left="222" w:right="377"/>
      </w:pPr>
      <w:r>
        <w:rPr/>
        <w:t>The</w:t>
      </w:r>
      <w:r>
        <w:rPr>
          <w:spacing w:val="-3"/>
        </w:rPr>
        <w:t> </w:t>
      </w:r>
      <w:hyperlink r:id="rId39">
        <w:r>
          <w:rPr>
            <w:rFonts w:ascii="Tahoma"/>
            <w:b/>
          </w:rPr>
          <w:t>Reception Conditions Directive</w:t>
        </w:r>
      </w:hyperlink>
      <w:r>
        <w:rPr>
          <w:rFonts w:ascii="Tahoma"/>
          <w:b/>
        </w:rPr>
        <w:t> </w:t>
      </w:r>
      <w:r>
        <w:rPr/>
        <w:t>sets standards for reception conditions such as</w:t>
      </w:r>
      <w:r>
        <w:rPr>
          <w:spacing w:val="-16"/>
        </w:rPr>
        <w:t> </w:t>
      </w:r>
      <w:r>
        <w:rPr/>
        <w:t>housing,</w:t>
      </w:r>
      <w:r>
        <w:rPr>
          <w:spacing w:val="-16"/>
        </w:rPr>
        <w:t> </w:t>
      </w:r>
      <w:r>
        <w:rPr/>
        <w:t>food,</w:t>
      </w:r>
      <w:r>
        <w:rPr>
          <w:spacing w:val="-16"/>
        </w:rPr>
        <w:t> </w:t>
      </w:r>
      <w:r>
        <w:rPr/>
        <w:t>clothing,</w:t>
      </w:r>
      <w:r>
        <w:rPr>
          <w:spacing w:val="-16"/>
        </w:rPr>
        <w:t> </w:t>
      </w:r>
      <w:r>
        <w:rPr/>
        <w:t>and</w:t>
      </w:r>
      <w:r>
        <w:rPr>
          <w:spacing w:val="-16"/>
        </w:rPr>
        <w:t> </w:t>
      </w:r>
      <w:r>
        <w:rPr/>
        <w:t>access</w:t>
      </w:r>
      <w:r>
        <w:rPr>
          <w:spacing w:val="-16"/>
        </w:rPr>
        <w:t> </w:t>
      </w:r>
      <w:r>
        <w:rPr/>
        <w:t>to health care, education or employment and makes special provision for</w:t>
      </w:r>
    </w:p>
    <w:p>
      <w:pPr>
        <w:pStyle w:val="BodyText"/>
        <w:spacing w:line="230" w:lineRule="auto"/>
        <w:ind w:left="222" w:right="567"/>
        <w:jc w:val="both"/>
      </w:pPr>
      <w:r>
        <w:rPr/>
        <w:t>children.</w:t>
      </w:r>
      <w:r>
        <w:rPr>
          <w:spacing w:val="-2"/>
        </w:rPr>
        <w:t> </w:t>
      </w:r>
      <w:r>
        <w:rPr/>
        <w:t>It</w:t>
      </w:r>
      <w:r>
        <w:rPr>
          <w:spacing w:val="-2"/>
        </w:rPr>
        <w:t> </w:t>
      </w:r>
      <w:r>
        <w:rPr/>
        <w:t>touches</w:t>
      </w:r>
      <w:r>
        <w:rPr>
          <w:spacing w:val="-2"/>
        </w:rPr>
        <w:t> </w:t>
      </w:r>
      <w:r>
        <w:rPr/>
        <w:t>on</w:t>
      </w:r>
      <w:r>
        <w:rPr>
          <w:spacing w:val="-2"/>
        </w:rPr>
        <w:t> </w:t>
      </w:r>
      <w:r>
        <w:rPr/>
        <w:t>the</w:t>
      </w:r>
      <w:r>
        <w:rPr>
          <w:spacing w:val="-2"/>
        </w:rPr>
        <w:t> </w:t>
      </w:r>
      <w:r>
        <w:rPr/>
        <w:t>detention</w:t>
      </w:r>
      <w:r>
        <w:rPr>
          <w:spacing w:val="-2"/>
        </w:rPr>
        <w:t> </w:t>
      </w:r>
      <w:r>
        <w:rPr/>
        <w:t>of </w:t>
      </w:r>
      <w:r>
        <w:rPr>
          <w:spacing w:val="-2"/>
        </w:rPr>
        <w:t>persons</w:t>
      </w:r>
      <w:r>
        <w:rPr>
          <w:spacing w:val="-15"/>
        </w:rPr>
        <w:t> </w:t>
      </w:r>
      <w:r>
        <w:rPr>
          <w:spacing w:val="-2"/>
        </w:rPr>
        <w:t>seeking</w:t>
      </w:r>
      <w:r>
        <w:rPr>
          <w:spacing w:val="-15"/>
        </w:rPr>
        <w:t> </w:t>
      </w:r>
      <w:r>
        <w:rPr>
          <w:spacing w:val="-2"/>
        </w:rPr>
        <w:t>asylum.</w:t>
      </w:r>
      <w:r>
        <w:rPr>
          <w:spacing w:val="-15"/>
        </w:rPr>
        <w:t> </w:t>
      </w:r>
      <w:r>
        <w:rPr>
          <w:spacing w:val="-2"/>
        </w:rPr>
        <w:t>It</w:t>
      </w:r>
      <w:r>
        <w:rPr>
          <w:spacing w:val="-15"/>
        </w:rPr>
        <w:t> </w:t>
      </w:r>
      <w:r>
        <w:rPr>
          <w:spacing w:val="-2"/>
        </w:rPr>
        <w:t>gives</w:t>
      </w:r>
      <w:r>
        <w:rPr>
          <w:spacing w:val="-15"/>
        </w:rPr>
        <w:t> </w:t>
      </w:r>
      <w:r>
        <w:rPr>
          <w:spacing w:val="-2"/>
        </w:rPr>
        <w:t>limited guarantees</w:t>
      </w:r>
      <w:r>
        <w:rPr>
          <w:spacing w:val="-19"/>
        </w:rPr>
        <w:t> </w:t>
      </w:r>
      <w:r>
        <w:rPr>
          <w:spacing w:val="-2"/>
        </w:rPr>
        <w:t>as</w:t>
      </w:r>
      <w:r>
        <w:rPr>
          <w:spacing w:val="-19"/>
        </w:rPr>
        <w:t> </w:t>
      </w:r>
      <w:r>
        <w:rPr>
          <w:spacing w:val="-2"/>
        </w:rPr>
        <w:t>to</w:t>
      </w:r>
      <w:r>
        <w:rPr>
          <w:spacing w:val="-19"/>
        </w:rPr>
        <w:t> </w:t>
      </w:r>
      <w:r>
        <w:rPr>
          <w:spacing w:val="-2"/>
        </w:rPr>
        <w:t>freedom</w:t>
      </w:r>
      <w:r>
        <w:rPr>
          <w:spacing w:val="-19"/>
        </w:rPr>
        <w:t> </w:t>
      </w:r>
      <w:r>
        <w:rPr>
          <w:spacing w:val="-2"/>
        </w:rPr>
        <w:t>of</w:t>
      </w:r>
      <w:r>
        <w:rPr>
          <w:spacing w:val="-19"/>
        </w:rPr>
        <w:t> </w:t>
      </w:r>
      <w:r>
        <w:rPr>
          <w:spacing w:val="-2"/>
        </w:rPr>
        <w:t>movement, </w:t>
      </w:r>
      <w:r>
        <w:rPr/>
        <w:t>family reunion, access to education</w:t>
      </w:r>
    </w:p>
    <w:p>
      <w:pPr>
        <w:pStyle w:val="BodyText"/>
        <w:spacing w:line="230" w:lineRule="auto"/>
        <w:ind w:left="222" w:right="179"/>
      </w:pPr>
      <w:r>
        <w:rPr/>
        <w:t>and employment, accommodation, and minimum</w:t>
      </w:r>
      <w:r>
        <w:rPr>
          <w:spacing w:val="-3"/>
        </w:rPr>
        <w:t> </w:t>
      </w:r>
      <w:r>
        <w:rPr/>
        <w:t>standards</w:t>
      </w:r>
      <w:r>
        <w:rPr>
          <w:spacing w:val="-3"/>
        </w:rPr>
        <w:t> </w:t>
      </w:r>
      <w:r>
        <w:rPr/>
        <w:t>of</w:t>
      </w:r>
      <w:r>
        <w:rPr>
          <w:spacing w:val="-3"/>
        </w:rPr>
        <w:t> </w:t>
      </w:r>
      <w:r>
        <w:rPr/>
        <w:t>support</w:t>
      </w:r>
      <w:r>
        <w:rPr>
          <w:spacing w:val="-3"/>
        </w:rPr>
        <w:t> </w:t>
      </w:r>
      <w:r>
        <w:rPr/>
        <w:t>and</w:t>
      </w:r>
      <w:r>
        <w:rPr>
          <w:spacing w:val="-3"/>
        </w:rPr>
        <w:t> </w:t>
      </w:r>
      <w:r>
        <w:rPr/>
        <w:t>health </w:t>
      </w:r>
      <w:r>
        <w:rPr>
          <w:spacing w:val="-2"/>
        </w:rPr>
        <w:t>care.</w:t>
      </w:r>
      <w:r>
        <w:rPr>
          <w:spacing w:val="-19"/>
        </w:rPr>
        <w:t> </w:t>
      </w:r>
      <w:r>
        <w:rPr>
          <w:spacing w:val="-2"/>
        </w:rPr>
        <w:t>It</w:t>
      </w:r>
      <w:r>
        <w:rPr>
          <w:spacing w:val="-19"/>
        </w:rPr>
        <w:t> </w:t>
      </w:r>
      <w:r>
        <w:rPr>
          <w:spacing w:val="-2"/>
        </w:rPr>
        <w:t>provides</w:t>
      </w:r>
      <w:r>
        <w:rPr>
          <w:spacing w:val="-19"/>
        </w:rPr>
        <w:t> </w:t>
      </w:r>
      <w:r>
        <w:rPr>
          <w:spacing w:val="-2"/>
        </w:rPr>
        <w:t>for</w:t>
      </w:r>
      <w:r>
        <w:rPr>
          <w:spacing w:val="-19"/>
        </w:rPr>
        <w:t> </w:t>
      </w:r>
      <w:r>
        <w:rPr>
          <w:spacing w:val="-2"/>
        </w:rPr>
        <w:t>information</w:t>
      </w:r>
      <w:r>
        <w:rPr>
          <w:spacing w:val="-19"/>
        </w:rPr>
        <w:t> </w:t>
      </w:r>
      <w:r>
        <w:rPr>
          <w:spacing w:val="-2"/>
        </w:rPr>
        <w:t>about,</w:t>
      </w:r>
      <w:r>
        <w:rPr>
          <w:spacing w:val="-19"/>
        </w:rPr>
        <w:t> </w:t>
      </w:r>
      <w:r>
        <w:rPr>
          <w:spacing w:val="-2"/>
        </w:rPr>
        <w:t>and </w:t>
      </w:r>
      <w:r>
        <w:rPr/>
        <w:t>communication</w:t>
      </w:r>
      <w:r>
        <w:rPr>
          <w:spacing w:val="-22"/>
        </w:rPr>
        <w:t> </w:t>
      </w:r>
      <w:r>
        <w:rPr/>
        <w:t>with,</w:t>
      </w:r>
      <w:r>
        <w:rPr>
          <w:spacing w:val="-21"/>
        </w:rPr>
        <w:t> </w:t>
      </w:r>
      <w:r>
        <w:rPr/>
        <w:t>legal</w:t>
      </w:r>
      <w:r>
        <w:rPr>
          <w:spacing w:val="-21"/>
        </w:rPr>
        <w:t> </w:t>
      </w:r>
      <w:r>
        <w:rPr/>
        <w:t>advisors,</w:t>
      </w:r>
      <w:r>
        <w:rPr>
          <w:spacing w:val="-21"/>
        </w:rPr>
        <w:t> </w:t>
      </w:r>
      <w:r>
        <w:rPr/>
        <w:t>rather than right to legal advice.</w:t>
      </w:r>
    </w:p>
    <w:p>
      <w:pPr>
        <w:pStyle w:val="BodyText"/>
        <w:spacing w:line="230" w:lineRule="auto" w:before="280"/>
        <w:ind w:left="222" w:right="660"/>
      </w:pPr>
      <w:r>
        <w:rPr/>
        <w:t>The </w:t>
      </w:r>
      <w:r>
        <w:rPr>
          <w:rFonts w:ascii="Tahoma"/>
          <w:b/>
        </w:rPr>
        <w:t>Qualification Directive </w:t>
      </w:r>
      <w:r>
        <w:rPr/>
        <w:t>provides the</w:t>
      </w:r>
      <w:r>
        <w:rPr>
          <w:spacing w:val="-1"/>
        </w:rPr>
        <w:t> </w:t>
      </w:r>
      <w:r>
        <w:rPr/>
        <w:t>EU</w:t>
      </w:r>
      <w:r>
        <w:rPr>
          <w:spacing w:val="-1"/>
        </w:rPr>
        <w:t> </w:t>
      </w:r>
      <w:r>
        <w:rPr/>
        <w:t>law</w:t>
      </w:r>
      <w:r>
        <w:rPr>
          <w:spacing w:val="-1"/>
        </w:rPr>
        <w:t> </w:t>
      </w:r>
      <w:r>
        <w:rPr/>
        <w:t>gloss</w:t>
      </w:r>
      <w:r>
        <w:rPr>
          <w:spacing w:val="-1"/>
        </w:rPr>
        <w:t> </w:t>
      </w:r>
      <w:r>
        <w:rPr/>
        <w:t>on</w:t>
      </w:r>
      <w:r>
        <w:rPr>
          <w:spacing w:val="-1"/>
        </w:rPr>
        <w:t> </w:t>
      </w:r>
      <w:r>
        <w:rPr/>
        <w:t>Article</w:t>
      </w:r>
      <w:r>
        <w:rPr>
          <w:spacing w:val="-1"/>
        </w:rPr>
        <w:t> </w:t>
      </w:r>
      <w:r>
        <w:rPr/>
        <w:t>1(A)</w:t>
      </w:r>
      <w:r>
        <w:rPr>
          <w:spacing w:val="-1"/>
        </w:rPr>
        <w:t> </w:t>
      </w:r>
      <w:r>
        <w:rPr/>
        <w:t>of</w:t>
      </w:r>
      <w:r>
        <w:rPr>
          <w:spacing w:val="-1"/>
        </w:rPr>
        <w:t> </w:t>
      </w:r>
      <w:r>
        <w:rPr/>
        <w:t>the </w:t>
      </w:r>
      <w:r>
        <w:rPr>
          <w:spacing w:val="-2"/>
        </w:rPr>
        <w:t>Refugee</w:t>
      </w:r>
      <w:r>
        <w:rPr>
          <w:spacing w:val="-20"/>
        </w:rPr>
        <w:t> </w:t>
      </w:r>
      <w:r>
        <w:rPr>
          <w:spacing w:val="-2"/>
        </w:rPr>
        <w:t>Convention,</w:t>
      </w:r>
      <w:r>
        <w:rPr>
          <w:spacing w:val="-19"/>
        </w:rPr>
        <w:t> </w:t>
      </w:r>
      <w:r>
        <w:rPr>
          <w:spacing w:val="-2"/>
        </w:rPr>
        <w:t>read</w:t>
      </w:r>
      <w:r>
        <w:rPr>
          <w:spacing w:val="-19"/>
        </w:rPr>
        <w:t> </w:t>
      </w:r>
      <w:r>
        <w:rPr>
          <w:spacing w:val="-2"/>
        </w:rPr>
        <w:t>with</w:t>
      </w:r>
      <w:r>
        <w:rPr>
          <w:spacing w:val="-19"/>
        </w:rPr>
        <w:t> </w:t>
      </w:r>
      <w:r>
        <w:rPr>
          <w:spacing w:val="-2"/>
        </w:rPr>
        <w:t>its</w:t>
      </w:r>
      <w:r>
        <w:rPr>
          <w:spacing w:val="-19"/>
        </w:rPr>
        <w:t> </w:t>
      </w:r>
      <w:r>
        <w:rPr>
          <w:spacing w:val="-2"/>
        </w:rPr>
        <w:t>1967 </w:t>
      </w:r>
      <w:r>
        <w:rPr/>
        <w:t>Protocol,</w:t>
      </w:r>
      <w:r>
        <w:rPr>
          <w:spacing w:val="-16"/>
        </w:rPr>
        <w:t> </w:t>
      </w:r>
      <w:r>
        <w:rPr/>
        <w:t>the</w:t>
      </w:r>
      <w:r>
        <w:rPr>
          <w:spacing w:val="-16"/>
        </w:rPr>
        <w:t> </w:t>
      </w:r>
      <w:r>
        <w:rPr/>
        <w:t>grounds</w:t>
      </w:r>
      <w:r>
        <w:rPr>
          <w:spacing w:val="-16"/>
        </w:rPr>
        <w:t> </w:t>
      </w:r>
      <w:r>
        <w:rPr/>
        <w:t>for</w:t>
      </w:r>
      <w:r>
        <w:rPr>
          <w:spacing w:val="-16"/>
        </w:rPr>
        <w:t> </w:t>
      </w:r>
      <w:r>
        <w:rPr/>
        <w:t>recognising</w:t>
      </w:r>
      <w:r>
        <w:rPr>
          <w:spacing w:val="-16"/>
        </w:rPr>
        <w:t> </w:t>
      </w:r>
      <w:r>
        <w:rPr/>
        <w:t>a refugee,</w:t>
      </w:r>
      <w:r>
        <w:rPr>
          <w:spacing w:val="-20"/>
        </w:rPr>
        <w:t> </w:t>
      </w:r>
      <w:r>
        <w:rPr/>
        <w:t>and</w:t>
      </w:r>
      <w:r>
        <w:rPr>
          <w:spacing w:val="-20"/>
        </w:rPr>
        <w:t> </w:t>
      </w:r>
      <w:r>
        <w:rPr/>
        <w:t>makes</w:t>
      </w:r>
      <w:r>
        <w:rPr>
          <w:spacing w:val="-20"/>
        </w:rPr>
        <w:t> </w:t>
      </w:r>
      <w:r>
        <w:rPr/>
        <w:t>provision</w:t>
      </w:r>
      <w:r>
        <w:rPr>
          <w:spacing w:val="-20"/>
        </w:rPr>
        <w:t> </w:t>
      </w:r>
      <w:r>
        <w:rPr/>
        <w:t>as</w:t>
      </w:r>
      <w:r>
        <w:rPr>
          <w:spacing w:val="-20"/>
        </w:rPr>
        <w:t> </w:t>
      </w:r>
      <w:r>
        <w:rPr/>
        <w:t>to</w:t>
      </w:r>
      <w:r>
        <w:rPr>
          <w:spacing w:val="-20"/>
        </w:rPr>
        <w:t> </w:t>
      </w:r>
      <w:r>
        <w:rPr/>
        <w:t>the status granted, based on Articles 2 to 34</w:t>
      </w:r>
      <w:r>
        <w:rPr>
          <w:spacing w:val="-22"/>
        </w:rPr>
        <w:t> </w:t>
      </w:r>
      <w:r>
        <w:rPr/>
        <w:t>of</w:t>
      </w:r>
      <w:r>
        <w:rPr>
          <w:spacing w:val="-21"/>
        </w:rPr>
        <w:t> </w:t>
      </w:r>
      <w:r>
        <w:rPr/>
        <w:t>the</w:t>
      </w:r>
      <w:r>
        <w:rPr>
          <w:spacing w:val="-21"/>
        </w:rPr>
        <w:t> </w:t>
      </w:r>
      <w:r>
        <w:rPr/>
        <w:t>Convention.</w:t>
      </w:r>
      <w:r>
        <w:rPr>
          <w:spacing w:val="-21"/>
        </w:rPr>
        <w:t> </w:t>
      </w:r>
      <w:r>
        <w:rPr/>
        <w:t>It</w:t>
      </w:r>
      <w:r>
        <w:rPr>
          <w:spacing w:val="-21"/>
        </w:rPr>
        <w:t> </w:t>
      </w:r>
      <w:r>
        <w:rPr/>
        <w:t>also</w:t>
      </w:r>
      <w:r>
        <w:rPr>
          <w:spacing w:val="-21"/>
        </w:rPr>
        <w:t> </w:t>
      </w:r>
      <w:r>
        <w:rPr/>
        <w:t>deals</w:t>
      </w:r>
      <w:r>
        <w:rPr>
          <w:spacing w:val="-21"/>
        </w:rPr>
        <w:t> </w:t>
      </w:r>
      <w:r>
        <w:rPr/>
        <w:t>with</w:t>
      </w:r>
    </w:p>
    <w:p>
      <w:pPr>
        <w:pStyle w:val="BodyText"/>
        <w:spacing w:line="230" w:lineRule="auto" w:before="1"/>
        <w:ind w:left="222" w:right="309"/>
      </w:pPr>
      <w:r>
        <w:rPr/>
        <w:t>protection, called “subsidiary protection” in</w:t>
      </w:r>
      <w:r>
        <w:rPr>
          <w:spacing w:val="-7"/>
        </w:rPr>
        <w:t> </w:t>
      </w:r>
      <w:r>
        <w:rPr/>
        <w:t>the</w:t>
      </w:r>
      <w:r>
        <w:rPr>
          <w:spacing w:val="-7"/>
        </w:rPr>
        <w:t> </w:t>
      </w:r>
      <w:r>
        <w:rPr/>
        <w:t>European</w:t>
      </w:r>
      <w:r>
        <w:rPr>
          <w:spacing w:val="-7"/>
        </w:rPr>
        <w:t> </w:t>
      </w:r>
      <w:r>
        <w:rPr/>
        <w:t>Union</w:t>
      </w:r>
      <w:r>
        <w:rPr>
          <w:spacing w:val="-7"/>
        </w:rPr>
        <w:t> </w:t>
      </w:r>
      <w:r>
        <w:rPr/>
        <w:t>and</w:t>
      </w:r>
      <w:r>
        <w:rPr>
          <w:spacing w:val="-7"/>
        </w:rPr>
        <w:t> </w:t>
      </w:r>
      <w:r>
        <w:rPr/>
        <w:t>“humanitarian protection” in the UK, for those who would</w:t>
      </w:r>
      <w:r>
        <w:rPr>
          <w:spacing w:val="-20"/>
        </w:rPr>
        <w:t> </w:t>
      </w:r>
      <w:r>
        <w:rPr/>
        <w:t>face</w:t>
      </w:r>
      <w:r>
        <w:rPr>
          <w:spacing w:val="-20"/>
        </w:rPr>
        <w:t> </w:t>
      </w:r>
      <w:r>
        <w:rPr/>
        <w:t>breaches</w:t>
      </w:r>
      <w:r>
        <w:rPr>
          <w:spacing w:val="-20"/>
        </w:rPr>
        <w:t> </w:t>
      </w:r>
      <w:r>
        <w:rPr/>
        <w:t>of</w:t>
      </w:r>
      <w:r>
        <w:rPr>
          <w:spacing w:val="-20"/>
        </w:rPr>
        <w:t> </w:t>
      </w:r>
      <w:r>
        <w:rPr/>
        <w:t>their</w:t>
      </w:r>
      <w:r>
        <w:rPr>
          <w:spacing w:val="-20"/>
        </w:rPr>
        <w:t> </w:t>
      </w:r>
      <w:r>
        <w:rPr/>
        <w:t>human</w:t>
      </w:r>
      <w:r>
        <w:rPr>
          <w:spacing w:val="-20"/>
        </w:rPr>
        <w:t> </w:t>
      </w:r>
      <w:r>
        <w:rPr/>
        <w:t>rights on return, although they do not qualify for recognition as refugees. In Chapter</w:t>
      </w:r>
    </w:p>
    <w:p>
      <w:pPr>
        <w:pStyle w:val="BodyText"/>
        <w:spacing w:line="230" w:lineRule="auto"/>
        <w:ind w:left="222" w:right="712"/>
      </w:pPr>
      <w:r>
        <w:rPr/>
        <w:t>7</w:t>
      </w:r>
      <w:r>
        <w:rPr>
          <w:spacing w:val="-19"/>
        </w:rPr>
        <w:t> </w:t>
      </w:r>
      <w:r>
        <w:rPr/>
        <w:t>“Content</w:t>
      </w:r>
      <w:r>
        <w:rPr>
          <w:spacing w:val="-19"/>
        </w:rPr>
        <w:t> </w:t>
      </w:r>
      <w:r>
        <w:rPr/>
        <w:t>of</w:t>
      </w:r>
      <w:r>
        <w:rPr>
          <w:spacing w:val="-19"/>
        </w:rPr>
        <w:t> </w:t>
      </w:r>
      <w:r>
        <w:rPr/>
        <w:t>International</w:t>
      </w:r>
      <w:r>
        <w:rPr>
          <w:spacing w:val="-19"/>
        </w:rPr>
        <w:t> </w:t>
      </w:r>
      <w:r>
        <w:rPr/>
        <w:t>Protection” it</w:t>
      </w:r>
      <w:r>
        <w:rPr>
          <w:spacing w:val="-13"/>
        </w:rPr>
        <w:t> </w:t>
      </w:r>
      <w:r>
        <w:rPr/>
        <w:t>guarantees</w:t>
      </w:r>
      <w:r>
        <w:rPr>
          <w:spacing w:val="-13"/>
        </w:rPr>
        <w:t> </w:t>
      </w:r>
      <w:r>
        <w:rPr/>
        <w:t>recognised</w:t>
      </w:r>
      <w:r>
        <w:rPr>
          <w:spacing w:val="-13"/>
        </w:rPr>
        <w:t> </w:t>
      </w:r>
      <w:r>
        <w:rPr/>
        <w:t>refugees</w:t>
      </w:r>
      <w:r>
        <w:rPr>
          <w:spacing w:val="-13"/>
        </w:rPr>
        <w:t> </w:t>
      </w:r>
      <w:r>
        <w:rPr/>
        <w:t>and those</w:t>
      </w:r>
      <w:r>
        <w:rPr>
          <w:spacing w:val="-22"/>
        </w:rPr>
        <w:t> </w:t>
      </w:r>
      <w:r>
        <w:rPr/>
        <w:t>granted</w:t>
      </w:r>
      <w:r>
        <w:rPr>
          <w:spacing w:val="-21"/>
        </w:rPr>
        <w:t> </w:t>
      </w:r>
      <w:r>
        <w:rPr/>
        <w:t>international</w:t>
      </w:r>
      <w:r>
        <w:rPr>
          <w:spacing w:val="-21"/>
        </w:rPr>
        <w:t> </w:t>
      </w:r>
      <w:r>
        <w:rPr/>
        <w:t>protection, protection from refoulement, access</w:t>
      </w:r>
      <w:r>
        <w:rPr/>
        <w:t> to information about their status in a </w:t>
      </w:r>
      <w:r>
        <w:rPr>
          <w:spacing w:val="-2"/>
        </w:rPr>
        <w:t>language</w:t>
      </w:r>
      <w:r>
        <w:rPr>
          <w:spacing w:val="-20"/>
        </w:rPr>
        <w:t> </w:t>
      </w:r>
      <w:r>
        <w:rPr>
          <w:spacing w:val="-2"/>
        </w:rPr>
        <w:t>they</w:t>
      </w:r>
      <w:r>
        <w:rPr>
          <w:spacing w:val="-19"/>
        </w:rPr>
        <w:t> </w:t>
      </w:r>
      <w:r>
        <w:rPr>
          <w:spacing w:val="-2"/>
        </w:rPr>
        <w:t>are</w:t>
      </w:r>
      <w:r>
        <w:rPr>
          <w:spacing w:val="-19"/>
        </w:rPr>
        <w:t> </w:t>
      </w:r>
      <w:r>
        <w:rPr>
          <w:spacing w:val="-2"/>
        </w:rPr>
        <w:t>likely</w:t>
      </w:r>
      <w:r>
        <w:rPr>
          <w:spacing w:val="-19"/>
        </w:rPr>
        <w:t> </w:t>
      </w:r>
      <w:r>
        <w:rPr>
          <w:spacing w:val="-2"/>
        </w:rPr>
        <w:t>to</w:t>
      </w:r>
      <w:r>
        <w:rPr>
          <w:spacing w:val="-19"/>
        </w:rPr>
        <w:t> </w:t>
      </w:r>
      <w:r>
        <w:rPr>
          <w:spacing w:val="-2"/>
        </w:rPr>
        <w:t>understand</w:t>
      </w:r>
      <w:r>
        <w:rPr>
          <w:spacing w:val="-2"/>
        </w:rPr>
        <w:t>,</w:t>
      </w:r>
    </w:p>
    <w:p>
      <w:pPr>
        <w:pStyle w:val="BodyText"/>
        <w:spacing w:line="230" w:lineRule="auto" w:before="1"/>
        <w:ind w:left="222" w:right="179"/>
      </w:pPr>
      <w:r>
        <w:rPr>
          <w:spacing w:val="-2"/>
        </w:rPr>
        <w:t>support</w:t>
      </w:r>
      <w:r>
        <w:rPr>
          <w:spacing w:val="-20"/>
        </w:rPr>
        <w:t> </w:t>
      </w:r>
      <w:r>
        <w:rPr>
          <w:spacing w:val="-2"/>
        </w:rPr>
        <w:t>for</w:t>
      </w:r>
      <w:r>
        <w:rPr>
          <w:spacing w:val="-19"/>
        </w:rPr>
        <w:t> </w:t>
      </w:r>
      <w:r>
        <w:rPr>
          <w:spacing w:val="-2"/>
        </w:rPr>
        <w:t>family</w:t>
      </w:r>
      <w:r>
        <w:rPr>
          <w:spacing w:val="-19"/>
        </w:rPr>
        <w:t> </w:t>
      </w:r>
      <w:r>
        <w:rPr>
          <w:spacing w:val="-2"/>
        </w:rPr>
        <w:t>unity,</w:t>
      </w:r>
      <w:r>
        <w:rPr>
          <w:spacing w:val="-19"/>
        </w:rPr>
        <w:t> </w:t>
      </w:r>
      <w:r>
        <w:rPr>
          <w:spacing w:val="-2"/>
        </w:rPr>
        <w:t>residence</w:t>
      </w:r>
      <w:r>
        <w:rPr>
          <w:spacing w:val="-19"/>
        </w:rPr>
        <w:t> </w:t>
      </w:r>
      <w:r>
        <w:rPr>
          <w:spacing w:val="-2"/>
        </w:rPr>
        <w:t>permits, </w:t>
      </w:r>
      <w:r>
        <w:rPr/>
        <w:t>travel documents, access to employment, in the case of refugees under the same conditions as nationals, but with scope</w:t>
      </w:r>
    </w:p>
    <w:p>
      <w:pPr>
        <w:spacing w:after="0" w:line="230" w:lineRule="auto"/>
        <w:sectPr>
          <w:type w:val="continuous"/>
          <w:pgSz w:w="11910" w:h="16840"/>
          <w:pgMar w:top="1920" w:bottom="280" w:left="0" w:right="500"/>
          <w:cols w:num="2" w:equalWidth="0">
            <w:col w:w="5811" w:space="40"/>
            <w:col w:w="5559"/>
          </w:cols>
        </w:sectPr>
      </w:pPr>
    </w:p>
    <w:p>
      <w:pPr>
        <w:pStyle w:val="BodyText"/>
        <w:spacing w:before="67"/>
        <w:rPr>
          <w:sz w:val="20"/>
        </w:rPr>
      </w:pP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210" name="Group 210"/>
                <wp:cNvGraphicFramePr>
                  <a:graphicFrameLocks/>
                </wp:cNvGraphicFramePr>
                <a:graphic>
                  <a:graphicData uri="http://schemas.microsoft.com/office/word/2010/wordprocessingGroup">
                    <wpg:wgp>
                      <wpg:cNvPr id="210" name="Group 210"/>
                      <wpg:cNvGrpSpPr/>
                      <wpg:grpSpPr>
                        <a:xfrm>
                          <a:off x="0" y="0"/>
                          <a:ext cx="6645909" cy="12700"/>
                          <a:chExt cx="6645909" cy="12700"/>
                        </a:xfrm>
                      </wpg:grpSpPr>
                      <wps:wsp>
                        <wps:cNvPr id="211" name="Graphic 211"/>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171"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8" w:val="left" w:leader="none"/>
          <w:tab w:pos="1020" w:val="left" w:leader="none"/>
        </w:tabs>
        <w:spacing w:line="237" w:lineRule="auto" w:before="187" w:after="0"/>
        <w:ind w:left="1020" w:right="395" w:hanging="301"/>
        <w:jc w:val="left"/>
        <w:rPr>
          <w:sz w:val="18"/>
        </w:rPr>
      </w:pPr>
      <w:r>
        <w:rPr>
          <w:spacing w:val="-2"/>
          <w:sz w:val="18"/>
        </w:rPr>
        <w:t>On</w:t>
      </w:r>
      <w:r>
        <w:rPr>
          <w:spacing w:val="-7"/>
          <w:sz w:val="18"/>
        </w:rPr>
        <w:t> </w:t>
      </w:r>
      <w:r>
        <w:rPr>
          <w:spacing w:val="-2"/>
          <w:sz w:val="18"/>
        </w:rPr>
        <w:t>3</w:t>
      </w:r>
      <w:r>
        <w:rPr>
          <w:spacing w:val="-7"/>
          <w:sz w:val="18"/>
        </w:rPr>
        <w:t> </w:t>
      </w:r>
      <w:r>
        <w:rPr>
          <w:spacing w:val="-2"/>
          <w:sz w:val="18"/>
        </w:rPr>
        <w:t>March</w:t>
      </w:r>
      <w:r>
        <w:rPr>
          <w:spacing w:val="-7"/>
          <w:sz w:val="18"/>
        </w:rPr>
        <w:t> </w:t>
      </w:r>
      <w:r>
        <w:rPr>
          <w:spacing w:val="-2"/>
          <w:sz w:val="18"/>
        </w:rPr>
        <w:t>2022</w:t>
      </w:r>
      <w:r>
        <w:rPr>
          <w:spacing w:val="-7"/>
          <w:sz w:val="18"/>
        </w:rPr>
        <w:t> </w:t>
      </w:r>
      <w:r>
        <w:rPr>
          <w:spacing w:val="-2"/>
          <w:sz w:val="18"/>
        </w:rPr>
        <w:t>see</w:t>
      </w:r>
      <w:r>
        <w:rPr>
          <w:spacing w:val="-7"/>
          <w:sz w:val="18"/>
        </w:rPr>
        <w:t> </w:t>
      </w:r>
      <w:r>
        <w:rPr>
          <w:spacing w:val="-2"/>
          <w:sz w:val="18"/>
        </w:rPr>
        <w:t>EU</w:t>
      </w:r>
      <w:r>
        <w:rPr>
          <w:spacing w:val="-7"/>
          <w:sz w:val="18"/>
        </w:rPr>
        <w:t> </w:t>
      </w:r>
      <w:r>
        <w:rPr>
          <w:spacing w:val="-2"/>
          <w:sz w:val="18"/>
        </w:rPr>
        <w:t>agrees</w:t>
      </w:r>
      <w:r>
        <w:rPr>
          <w:spacing w:val="-7"/>
          <w:sz w:val="18"/>
        </w:rPr>
        <w:t> </w:t>
      </w:r>
      <w:r>
        <w:rPr>
          <w:spacing w:val="-2"/>
          <w:sz w:val="18"/>
        </w:rPr>
        <w:t>to</w:t>
      </w:r>
      <w:r>
        <w:rPr>
          <w:spacing w:val="-7"/>
          <w:sz w:val="18"/>
        </w:rPr>
        <w:t> </w:t>
      </w:r>
      <w:r>
        <w:rPr>
          <w:spacing w:val="-2"/>
          <w:sz w:val="18"/>
        </w:rPr>
        <w:t>grant</w:t>
      </w:r>
      <w:r>
        <w:rPr>
          <w:spacing w:val="-7"/>
          <w:sz w:val="18"/>
        </w:rPr>
        <w:t> </w:t>
      </w:r>
      <w:r>
        <w:rPr>
          <w:spacing w:val="-2"/>
          <w:sz w:val="18"/>
        </w:rPr>
        <w:t>temporary</w:t>
      </w:r>
      <w:r>
        <w:rPr>
          <w:spacing w:val="-7"/>
          <w:sz w:val="18"/>
        </w:rPr>
        <w:t> </w:t>
      </w:r>
      <w:r>
        <w:rPr>
          <w:spacing w:val="-2"/>
          <w:sz w:val="18"/>
        </w:rPr>
        <w:t>protection</w:t>
      </w:r>
      <w:r>
        <w:rPr>
          <w:spacing w:val="-7"/>
          <w:sz w:val="18"/>
        </w:rPr>
        <w:t> </w:t>
      </w:r>
      <w:r>
        <w:rPr>
          <w:spacing w:val="-2"/>
          <w:sz w:val="18"/>
        </w:rPr>
        <w:t>to</w:t>
      </w:r>
      <w:r>
        <w:rPr>
          <w:spacing w:val="-7"/>
          <w:sz w:val="18"/>
        </w:rPr>
        <w:t> </w:t>
      </w:r>
      <w:r>
        <w:rPr>
          <w:spacing w:val="-2"/>
          <w:sz w:val="18"/>
        </w:rPr>
        <w:t>those</w:t>
      </w:r>
      <w:r>
        <w:rPr>
          <w:spacing w:val="-7"/>
          <w:sz w:val="18"/>
        </w:rPr>
        <w:t> </w:t>
      </w:r>
      <w:r>
        <w:rPr>
          <w:spacing w:val="-2"/>
          <w:sz w:val="18"/>
        </w:rPr>
        <w:t>fleeing</w:t>
      </w:r>
      <w:r>
        <w:rPr>
          <w:spacing w:val="-7"/>
          <w:sz w:val="18"/>
        </w:rPr>
        <w:t> </w:t>
      </w:r>
      <w:r>
        <w:rPr>
          <w:spacing w:val="-2"/>
          <w:sz w:val="18"/>
        </w:rPr>
        <w:t>war</w:t>
      </w:r>
      <w:r>
        <w:rPr>
          <w:spacing w:val="-7"/>
          <w:sz w:val="18"/>
        </w:rPr>
        <w:t> </w:t>
      </w:r>
      <w:r>
        <w:rPr>
          <w:spacing w:val="-2"/>
          <w:sz w:val="18"/>
        </w:rPr>
        <w:t>in</w:t>
      </w:r>
      <w:r>
        <w:rPr>
          <w:spacing w:val="-7"/>
          <w:sz w:val="18"/>
        </w:rPr>
        <w:t> </w:t>
      </w:r>
      <w:r>
        <w:rPr>
          <w:spacing w:val="-2"/>
          <w:sz w:val="18"/>
        </w:rPr>
        <w:t>Ukraine</w:t>
      </w:r>
      <w:r>
        <w:rPr>
          <w:spacing w:val="-7"/>
          <w:sz w:val="18"/>
        </w:rPr>
        <w:t> </w:t>
      </w:r>
      <w:hyperlink r:id="rId40">
        <w:r>
          <w:rPr>
            <w:spacing w:val="-2"/>
            <w:sz w:val="18"/>
          </w:rPr>
          <w:t>https://ec.europa.</w:t>
        </w:r>
      </w:hyperlink>
      <w:r>
        <w:rPr>
          <w:spacing w:val="-2"/>
          <w:sz w:val="18"/>
        </w:rPr>
        <w:t> </w:t>
      </w:r>
      <w:hyperlink r:id="rId40">
        <w:r>
          <w:rPr>
            <w:spacing w:val="-2"/>
            <w:sz w:val="18"/>
          </w:rPr>
          <w:t>eu/migrant-integration/news/eu-agrees-grant-temporary-protection-those-fleeing-war-ukraine_en</w:t>
        </w:r>
      </w:hyperlink>
    </w:p>
    <w:p>
      <w:pPr>
        <w:spacing w:line="216" w:lineRule="exact" w:before="0"/>
        <w:ind w:left="1020" w:right="0" w:firstLine="0"/>
        <w:jc w:val="left"/>
        <w:rPr>
          <w:sz w:val="18"/>
        </w:rPr>
      </w:pPr>
      <w:r>
        <w:rPr>
          <w:sz w:val="18"/>
        </w:rPr>
        <w:t>[accessed</w:t>
      </w:r>
      <w:r>
        <w:rPr>
          <w:spacing w:val="-15"/>
          <w:sz w:val="18"/>
        </w:rPr>
        <w:t> </w:t>
      </w:r>
      <w:r>
        <w:rPr>
          <w:sz w:val="18"/>
        </w:rPr>
        <w:t>3</w:t>
      </w:r>
      <w:r>
        <w:rPr>
          <w:spacing w:val="-15"/>
          <w:sz w:val="18"/>
        </w:rPr>
        <w:t> </w:t>
      </w:r>
      <w:r>
        <w:rPr>
          <w:sz w:val="18"/>
        </w:rPr>
        <w:t>March</w:t>
      </w:r>
      <w:r>
        <w:rPr>
          <w:spacing w:val="-15"/>
          <w:sz w:val="18"/>
        </w:rPr>
        <w:t> </w:t>
      </w:r>
      <w:r>
        <w:rPr>
          <w:spacing w:val="-2"/>
          <w:sz w:val="18"/>
        </w:rPr>
        <w:t>2022].</w:t>
      </w:r>
    </w:p>
    <w:p>
      <w:pPr>
        <w:pStyle w:val="BodyText"/>
        <w:spacing w:before="6"/>
        <w:rPr>
          <w:sz w:val="13"/>
        </w:rPr>
      </w:pPr>
      <w:r>
        <w:rPr/>
        <mc:AlternateContent>
          <mc:Choice Requires="wps">
            <w:drawing>
              <wp:anchor distT="0" distB="0" distL="0" distR="0" allowOverlap="1" layoutInCell="1" locked="0" behindDoc="1" simplePos="0" relativeHeight="487642624">
                <wp:simplePos x="0" y="0"/>
                <wp:positionH relativeFrom="page">
                  <wp:posOffset>457200</wp:posOffset>
                </wp:positionH>
                <wp:positionV relativeFrom="paragraph">
                  <wp:posOffset>119463</wp:posOffset>
                </wp:positionV>
                <wp:extent cx="6645909" cy="1270"/>
                <wp:effectExtent l="0" t="0" r="0" b="0"/>
                <wp:wrapTopAndBottom/>
                <wp:docPr id="212" name="Graphic 212"/>
                <wp:cNvGraphicFramePr>
                  <a:graphicFrameLocks/>
                </wp:cNvGraphicFramePr>
                <a:graphic>
                  <a:graphicData uri="http://schemas.microsoft.com/office/word/2010/wordprocessingShape">
                    <wps:wsp>
                      <wps:cNvPr id="212" name="Graphic 212"/>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9.406596pt;width:523.3pt;height:.1pt;mso-position-horizontal-relative:page;mso-position-vertical-relative:paragraph;z-index:-15673856;mso-wrap-distance-left:0;mso-wrap-distance-right:0" id="docshape172" coordorigin="720,188" coordsize="10466,0" path="m720,188l11186,188e" filled="false" stroked="true" strokeweight="1pt" strokecolor="#77328a">
                <v:path arrowok="t"/>
                <v:stroke dashstyle="solid"/>
                <w10:wrap type="topAndBottom"/>
              </v:shape>
            </w:pict>
          </mc:Fallback>
        </mc:AlternateContent>
      </w:r>
    </w:p>
    <w:p>
      <w:pPr>
        <w:pStyle w:val="BodyText"/>
        <w:spacing w:before="73"/>
        <w:ind w:left="720"/>
        <w:rPr>
          <w:rFonts w:ascii="Arial Black"/>
        </w:rPr>
      </w:pPr>
      <w:r>
        <w:rPr>
          <w:rFonts w:ascii="Arial Black"/>
          <w:color w:val="77328A"/>
          <w:spacing w:val="-5"/>
          <w:w w:val="90"/>
        </w:rPr>
        <w:t>18</w:t>
      </w:r>
    </w:p>
    <w:p>
      <w:pPr>
        <w:spacing w:after="0"/>
        <w:rPr>
          <w:rFonts w:ascii="Arial Black"/>
        </w:rPr>
        <w:sectPr>
          <w:type w:val="continuous"/>
          <w:pgSz w:w="11910" w:h="16840"/>
          <w:pgMar w:top="1920" w:bottom="280" w:left="0" w:right="500"/>
        </w:sectPr>
      </w:pPr>
    </w:p>
    <w:p>
      <w:pPr>
        <w:spacing w:before="28"/>
        <w:ind w:left="1912"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43136">
                <wp:simplePos x="0" y="0"/>
                <wp:positionH relativeFrom="page">
                  <wp:posOffset>457200</wp:posOffset>
                </wp:positionH>
                <wp:positionV relativeFrom="paragraph">
                  <wp:posOffset>130830</wp:posOffset>
                </wp:positionV>
                <wp:extent cx="6645909" cy="1270"/>
                <wp:effectExtent l="0" t="0" r="0" b="0"/>
                <wp:wrapTopAndBottom/>
                <wp:docPr id="213" name="Graphic 213"/>
                <wp:cNvGraphicFramePr>
                  <a:graphicFrameLocks/>
                </wp:cNvGraphicFramePr>
                <a:graphic>
                  <a:graphicData uri="http://schemas.microsoft.com/office/word/2010/wordprocessingShape">
                    <wps:wsp>
                      <wps:cNvPr id="213" name="Graphic 213"/>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73344;mso-wrap-distance-left:0;mso-wrap-distance-right:0" id="docshape173" coordorigin="720,206" coordsize="10466,0" path="m720,206l11186,206e" filled="false" stroked="true" strokeweight="1pt" strokecolor="#77328a">
                <v:path arrowok="t"/>
                <v:stroke dashstyle="solid"/>
                <w10:wrap type="topAndBottom"/>
              </v:shape>
            </w:pict>
          </mc:Fallback>
        </mc:AlternateContent>
      </w:r>
    </w:p>
    <w:p>
      <w:pPr>
        <w:pStyle w:val="BodyText"/>
        <w:rPr>
          <w:rFonts w:ascii="Arial Black"/>
          <w:sz w:val="20"/>
        </w:rPr>
      </w:pPr>
    </w:p>
    <w:p>
      <w:pPr>
        <w:spacing w:after="0"/>
        <w:rPr>
          <w:rFonts w:ascii="Arial Black"/>
          <w:sz w:val="20"/>
        </w:rPr>
        <w:sectPr>
          <w:pgSz w:w="11910" w:h="16840"/>
          <w:pgMar w:top="600" w:bottom="280" w:left="0" w:right="500"/>
        </w:sectPr>
      </w:pPr>
    </w:p>
    <w:p>
      <w:pPr>
        <w:pStyle w:val="BodyText"/>
        <w:spacing w:line="230" w:lineRule="auto" w:before="107"/>
        <w:ind w:left="720" w:right="279"/>
      </w:pPr>
      <w:r>
        <w:rPr/>
        <w:t>to</w:t>
      </w:r>
      <w:r>
        <w:rPr>
          <w:spacing w:val="-18"/>
        </w:rPr>
        <w:t> </w:t>
      </w:r>
      <w:r>
        <w:rPr/>
        <w:t>impose</w:t>
      </w:r>
      <w:r>
        <w:rPr>
          <w:spacing w:val="-18"/>
        </w:rPr>
        <w:t> </w:t>
      </w:r>
      <w:r>
        <w:rPr/>
        <w:t>additional</w:t>
      </w:r>
      <w:r>
        <w:rPr>
          <w:spacing w:val="-18"/>
        </w:rPr>
        <w:t> </w:t>
      </w:r>
      <w:r>
        <w:rPr/>
        <w:t>restrictions</w:t>
      </w:r>
      <w:r>
        <w:rPr>
          <w:spacing w:val="-18"/>
        </w:rPr>
        <w:t> </w:t>
      </w:r>
      <w:r>
        <w:rPr/>
        <w:t>on</w:t>
      </w:r>
      <w:r>
        <w:rPr>
          <w:spacing w:val="-18"/>
        </w:rPr>
        <w:t> </w:t>
      </w:r>
      <w:r>
        <w:rPr/>
        <w:t>the beneficiaries of subsidiary protection.</w:t>
      </w:r>
    </w:p>
    <w:p>
      <w:pPr>
        <w:pStyle w:val="BodyText"/>
        <w:spacing w:line="230" w:lineRule="auto" w:before="1"/>
        <w:ind w:left="720" w:right="279"/>
      </w:pPr>
      <w:r>
        <w:rPr/>
        <w:t>It</w:t>
      </w:r>
      <w:r>
        <w:rPr>
          <w:spacing w:val="-15"/>
        </w:rPr>
        <w:t> </w:t>
      </w:r>
      <w:r>
        <w:rPr/>
        <w:t>provides</w:t>
      </w:r>
      <w:r>
        <w:rPr>
          <w:spacing w:val="-15"/>
        </w:rPr>
        <w:t> </w:t>
      </w:r>
      <w:r>
        <w:rPr/>
        <w:t>for</w:t>
      </w:r>
      <w:r>
        <w:rPr>
          <w:spacing w:val="-15"/>
        </w:rPr>
        <w:t> </w:t>
      </w:r>
      <w:r>
        <w:rPr/>
        <w:t>access</w:t>
      </w:r>
      <w:r>
        <w:rPr>
          <w:spacing w:val="-15"/>
        </w:rPr>
        <w:t> </w:t>
      </w:r>
      <w:r>
        <w:rPr/>
        <w:t>to</w:t>
      </w:r>
      <w:r>
        <w:rPr>
          <w:spacing w:val="-15"/>
        </w:rPr>
        <w:t> </w:t>
      </w:r>
      <w:r>
        <w:rPr/>
        <w:t>education,</w:t>
      </w:r>
      <w:r>
        <w:rPr>
          <w:spacing w:val="-15"/>
        </w:rPr>
        <w:t> </w:t>
      </w:r>
      <w:r>
        <w:rPr/>
        <w:t>for </w:t>
      </w:r>
      <w:r>
        <w:rPr>
          <w:spacing w:val="-4"/>
        </w:rPr>
        <w:t>minors</w:t>
      </w:r>
      <w:r>
        <w:rPr>
          <w:spacing w:val="-15"/>
        </w:rPr>
        <w:t> </w:t>
      </w:r>
      <w:r>
        <w:rPr>
          <w:spacing w:val="-4"/>
        </w:rPr>
        <w:t>on</w:t>
      </w:r>
      <w:r>
        <w:rPr>
          <w:spacing w:val="-15"/>
        </w:rPr>
        <w:t> </w:t>
      </w:r>
      <w:r>
        <w:rPr>
          <w:spacing w:val="-4"/>
        </w:rPr>
        <w:t>the</w:t>
      </w:r>
      <w:r>
        <w:rPr>
          <w:spacing w:val="-15"/>
        </w:rPr>
        <w:t> </w:t>
      </w:r>
      <w:r>
        <w:rPr>
          <w:spacing w:val="-4"/>
        </w:rPr>
        <w:t>same</w:t>
      </w:r>
      <w:r>
        <w:rPr>
          <w:spacing w:val="-15"/>
        </w:rPr>
        <w:t> </w:t>
      </w:r>
      <w:r>
        <w:rPr>
          <w:spacing w:val="-4"/>
        </w:rPr>
        <w:t>terms</w:t>
      </w:r>
      <w:r>
        <w:rPr>
          <w:spacing w:val="-15"/>
        </w:rPr>
        <w:t> </w:t>
      </w:r>
      <w:r>
        <w:rPr>
          <w:spacing w:val="-4"/>
        </w:rPr>
        <w:t>as</w:t>
      </w:r>
      <w:r>
        <w:rPr>
          <w:spacing w:val="-15"/>
        </w:rPr>
        <w:t> </w:t>
      </w:r>
      <w:r>
        <w:rPr>
          <w:spacing w:val="-4"/>
        </w:rPr>
        <w:t>nationals, </w:t>
      </w:r>
      <w:r>
        <w:rPr/>
        <w:t>for adults on the same terms as third country</w:t>
      </w:r>
      <w:r>
        <w:rPr>
          <w:spacing w:val="-8"/>
        </w:rPr>
        <w:t> </w:t>
      </w:r>
      <w:r>
        <w:rPr/>
        <w:t>nationals</w:t>
      </w:r>
      <w:r>
        <w:rPr>
          <w:spacing w:val="-8"/>
        </w:rPr>
        <w:t> </w:t>
      </w:r>
      <w:r>
        <w:rPr/>
        <w:t>legally</w:t>
      </w:r>
      <w:r>
        <w:rPr>
          <w:spacing w:val="-8"/>
        </w:rPr>
        <w:t> </w:t>
      </w:r>
      <w:r>
        <w:rPr/>
        <w:t>resident.</w:t>
      </w:r>
      <w:r>
        <w:rPr>
          <w:spacing w:val="-8"/>
        </w:rPr>
        <w:t> </w:t>
      </w:r>
      <w:r>
        <w:rPr/>
        <w:t>The</w:t>
      </w:r>
    </w:p>
    <w:p>
      <w:pPr>
        <w:pStyle w:val="BodyText"/>
        <w:spacing w:line="230" w:lineRule="auto"/>
        <w:ind w:left="720"/>
      </w:pPr>
      <w:r>
        <w:rPr/>
        <w:t>Directive</w:t>
      </w:r>
      <w:r>
        <w:rPr>
          <w:spacing w:val="-22"/>
        </w:rPr>
        <w:t> </w:t>
      </w:r>
      <w:r>
        <w:rPr/>
        <w:t>gives</w:t>
      </w:r>
      <w:r>
        <w:rPr>
          <w:spacing w:val="-21"/>
        </w:rPr>
        <w:t> </w:t>
      </w:r>
      <w:r>
        <w:rPr/>
        <w:t>refugees</w:t>
      </w:r>
      <w:r>
        <w:rPr>
          <w:spacing w:val="-21"/>
        </w:rPr>
        <w:t> </w:t>
      </w:r>
      <w:r>
        <w:rPr/>
        <w:t>access</w:t>
      </w:r>
      <w:r>
        <w:rPr>
          <w:spacing w:val="-21"/>
        </w:rPr>
        <w:t> </w:t>
      </w:r>
      <w:r>
        <w:rPr/>
        <w:t>to</w:t>
      </w:r>
      <w:r>
        <w:rPr>
          <w:spacing w:val="-21"/>
        </w:rPr>
        <w:t> </w:t>
      </w:r>
      <w:r>
        <w:rPr/>
        <w:t>benefits and health care on the same terms as nationals,</w:t>
      </w:r>
      <w:r>
        <w:rPr>
          <w:spacing w:val="-15"/>
        </w:rPr>
        <w:t> </w:t>
      </w:r>
      <w:r>
        <w:rPr/>
        <w:t>but</w:t>
      </w:r>
      <w:r>
        <w:rPr>
          <w:spacing w:val="-15"/>
        </w:rPr>
        <w:t> </w:t>
      </w:r>
      <w:r>
        <w:rPr/>
        <w:t>allows</w:t>
      </w:r>
      <w:r>
        <w:rPr>
          <w:spacing w:val="-15"/>
        </w:rPr>
        <w:t> </w:t>
      </w:r>
      <w:r>
        <w:rPr/>
        <w:t>limits</w:t>
      </w:r>
      <w:r>
        <w:rPr>
          <w:spacing w:val="-15"/>
        </w:rPr>
        <w:t> </w:t>
      </w:r>
      <w:r>
        <w:rPr/>
        <w:t>on</w:t>
      </w:r>
      <w:r>
        <w:rPr>
          <w:spacing w:val="-15"/>
        </w:rPr>
        <w:t> </w:t>
      </w:r>
      <w:r>
        <w:rPr/>
        <w:t>such</w:t>
      </w:r>
      <w:r>
        <w:rPr>
          <w:spacing w:val="-15"/>
        </w:rPr>
        <w:t> </w:t>
      </w:r>
      <w:r>
        <w:rPr/>
        <w:t>access by beneficiaries of subsidiary protection.</w:t>
      </w:r>
    </w:p>
    <w:p>
      <w:pPr>
        <w:pStyle w:val="BodyText"/>
        <w:spacing w:line="230" w:lineRule="auto"/>
        <w:ind w:left="720" w:right="279"/>
      </w:pPr>
      <w:r>
        <w:rPr/>
        <w:t>It provides for unaccompanied minor refugees</w:t>
      </w:r>
      <w:r>
        <w:rPr>
          <w:spacing w:val="-22"/>
        </w:rPr>
        <w:t> </w:t>
      </w:r>
      <w:r>
        <w:rPr/>
        <w:t>and</w:t>
      </w:r>
      <w:r>
        <w:rPr>
          <w:spacing w:val="-21"/>
        </w:rPr>
        <w:t> </w:t>
      </w:r>
      <w:r>
        <w:rPr/>
        <w:t>beneficiaries</w:t>
      </w:r>
      <w:r>
        <w:rPr>
          <w:spacing w:val="-21"/>
        </w:rPr>
        <w:t> </w:t>
      </w:r>
      <w:r>
        <w:rPr/>
        <w:t>of</w:t>
      </w:r>
      <w:r>
        <w:rPr>
          <w:spacing w:val="-21"/>
        </w:rPr>
        <w:t> </w:t>
      </w:r>
      <w:r>
        <w:rPr/>
        <w:t>subsidiary protection to be provided with legal guardians and for efforts to be made</w:t>
      </w:r>
    </w:p>
    <w:p>
      <w:pPr>
        <w:pStyle w:val="BodyText"/>
        <w:spacing w:line="230" w:lineRule="auto"/>
        <w:ind w:left="720" w:right="279"/>
      </w:pPr>
      <w:r>
        <w:rPr/>
        <w:t>to</w:t>
      </w:r>
      <w:r>
        <w:rPr>
          <w:spacing w:val="-11"/>
        </w:rPr>
        <w:t> </w:t>
      </w:r>
      <w:r>
        <w:rPr/>
        <w:t>trace</w:t>
      </w:r>
      <w:r>
        <w:rPr>
          <w:spacing w:val="-11"/>
        </w:rPr>
        <w:t> </w:t>
      </w:r>
      <w:r>
        <w:rPr/>
        <w:t>their</w:t>
      </w:r>
      <w:r>
        <w:rPr>
          <w:spacing w:val="-11"/>
        </w:rPr>
        <w:t> </w:t>
      </w:r>
      <w:r>
        <w:rPr/>
        <w:t>families</w:t>
      </w:r>
      <w:r>
        <w:rPr>
          <w:spacing w:val="-11"/>
        </w:rPr>
        <w:t> </w:t>
      </w:r>
      <w:r>
        <w:rPr/>
        <w:t>where</w:t>
      </w:r>
      <w:r>
        <w:rPr>
          <w:spacing w:val="-11"/>
        </w:rPr>
        <w:t> </w:t>
      </w:r>
      <w:r>
        <w:rPr/>
        <w:t>this</w:t>
      </w:r>
      <w:r>
        <w:rPr>
          <w:spacing w:val="-11"/>
        </w:rPr>
        <w:t> </w:t>
      </w:r>
      <w:r>
        <w:rPr/>
        <w:t>can</w:t>
      </w:r>
      <w:r>
        <w:rPr>
          <w:spacing w:val="-11"/>
        </w:rPr>
        <w:t> </w:t>
      </w:r>
      <w:r>
        <w:rPr/>
        <w:t>be </w:t>
      </w:r>
      <w:r>
        <w:rPr>
          <w:spacing w:val="-2"/>
        </w:rPr>
        <w:t>done</w:t>
      </w:r>
      <w:r>
        <w:rPr>
          <w:spacing w:val="-20"/>
        </w:rPr>
        <w:t> </w:t>
      </w:r>
      <w:r>
        <w:rPr>
          <w:spacing w:val="-2"/>
        </w:rPr>
        <w:t>safely.</w:t>
      </w:r>
      <w:r>
        <w:rPr>
          <w:spacing w:val="-19"/>
        </w:rPr>
        <w:t> </w:t>
      </w:r>
      <w:r>
        <w:rPr>
          <w:spacing w:val="-2"/>
        </w:rPr>
        <w:t>It</w:t>
      </w:r>
      <w:r>
        <w:rPr>
          <w:spacing w:val="-19"/>
        </w:rPr>
        <w:t> </w:t>
      </w:r>
      <w:r>
        <w:rPr>
          <w:spacing w:val="-2"/>
        </w:rPr>
        <w:t>provides</w:t>
      </w:r>
      <w:r>
        <w:rPr>
          <w:spacing w:val="-19"/>
        </w:rPr>
        <w:t> </w:t>
      </w:r>
      <w:r>
        <w:rPr>
          <w:spacing w:val="-2"/>
        </w:rPr>
        <w:t>for</w:t>
      </w:r>
      <w:r>
        <w:rPr>
          <w:spacing w:val="-19"/>
        </w:rPr>
        <w:t> </w:t>
      </w:r>
      <w:r>
        <w:rPr>
          <w:spacing w:val="-2"/>
        </w:rPr>
        <w:t>refugees</w:t>
      </w:r>
      <w:r>
        <w:rPr>
          <w:spacing w:val="-19"/>
        </w:rPr>
        <w:t> </w:t>
      </w:r>
      <w:r>
        <w:rPr>
          <w:spacing w:val="-2"/>
        </w:rPr>
        <w:t>and </w:t>
      </w:r>
      <w:r>
        <w:rPr/>
        <w:t>beneficiaries of international protection to have access to accommodation and to</w:t>
      </w:r>
      <w:r>
        <w:rPr>
          <w:spacing w:val="-18"/>
        </w:rPr>
        <w:t> </w:t>
      </w:r>
      <w:r>
        <w:rPr/>
        <w:t>enjoy</w:t>
      </w:r>
      <w:r>
        <w:rPr>
          <w:spacing w:val="-18"/>
        </w:rPr>
        <w:t> </w:t>
      </w:r>
      <w:r>
        <w:rPr/>
        <w:t>rights</w:t>
      </w:r>
      <w:r>
        <w:rPr>
          <w:spacing w:val="-18"/>
        </w:rPr>
        <w:t> </w:t>
      </w:r>
      <w:r>
        <w:rPr/>
        <w:t>of</w:t>
      </w:r>
      <w:r>
        <w:rPr>
          <w:spacing w:val="-18"/>
        </w:rPr>
        <w:t> </w:t>
      </w:r>
      <w:r>
        <w:rPr/>
        <w:t>free</w:t>
      </w:r>
      <w:r>
        <w:rPr>
          <w:spacing w:val="-18"/>
        </w:rPr>
        <w:t> </w:t>
      </w:r>
      <w:r>
        <w:rPr/>
        <w:t>movement</w:t>
      </w:r>
      <w:r>
        <w:rPr>
          <w:spacing w:val="-18"/>
        </w:rPr>
        <w:t> </w:t>
      </w:r>
      <w:r>
        <w:rPr/>
        <w:t>on</w:t>
      </w:r>
      <w:r>
        <w:rPr>
          <w:spacing w:val="-18"/>
        </w:rPr>
        <w:t> </w:t>
      </w:r>
      <w:r>
        <w:rPr/>
        <w:t>the</w:t>
      </w:r>
    </w:p>
    <w:p>
      <w:pPr>
        <w:pStyle w:val="BodyText"/>
        <w:spacing w:line="230" w:lineRule="auto" w:before="1"/>
        <w:ind w:left="720" w:right="70"/>
      </w:pPr>
      <w:r>
        <w:rPr>
          <w:spacing w:val="-4"/>
        </w:rPr>
        <w:t>same</w:t>
      </w:r>
      <w:r>
        <w:rPr>
          <w:spacing w:val="-14"/>
        </w:rPr>
        <w:t> </w:t>
      </w:r>
      <w:r>
        <w:rPr>
          <w:spacing w:val="-4"/>
        </w:rPr>
        <w:t>terms</w:t>
      </w:r>
      <w:r>
        <w:rPr>
          <w:spacing w:val="-14"/>
        </w:rPr>
        <w:t> </w:t>
      </w:r>
      <w:r>
        <w:rPr>
          <w:spacing w:val="-4"/>
        </w:rPr>
        <w:t>as</w:t>
      </w:r>
      <w:r>
        <w:rPr>
          <w:spacing w:val="-14"/>
        </w:rPr>
        <w:t> </w:t>
      </w:r>
      <w:r>
        <w:rPr>
          <w:spacing w:val="-4"/>
        </w:rPr>
        <w:t>nationals</w:t>
      </w:r>
      <w:r>
        <w:rPr>
          <w:spacing w:val="-14"/>
        </w:rPr>
        <w:t> </w:t>
      </w:r>
      <w:r>
        <w:rPr>
          <w:spacing w:val="-4"/>
        </w:rPr>
        <w:t>lawfully</w:t>
      </w:r>
      <w:r>
        <w:rPr>
          <w:spacing w:val="-14"/>
        </w:rPr>
        <w:t> </w:t>
      </w:r>
      <w:r>
        <w:rPr>
          <w:spacing w:val="-4"/>
        </w:rPr>
        <w:t>resident. </w:t>
      </w:r>
      <w:r>
        <w:rPr/>
        <w:t>It provides for access to integration programmes and for support for those who wish to repatriate.</w:t>
      </w:r>
    </w:p>
    <w:p>
      <w:pPr>
        <w:pStyle w:val="BodyText"/>
        <w:spacing w:line="230" w:lineRule="auto" w:before="280"/>
        <w:ind w:left="720"/>
      </w:pPr>
      <w:r>
        <w:rPr/>
        <w:t>The </w:t>
      </w:r>
      <w:hyperlink r:id="rId41">
        <w:r>
          <w:rPr>
            <w:rFonts w:ascii="Tahoma"/>
            <w:b/>
          </w:rPr>
          <w:t>Asylum Procedures Directive</w:t>
        </w:r>
      </w:hyperlink>
      <w:r>
        <w:rPr>
          <w:rFonts w:ascii="Tahoma"/>
          <w:b/>
        </w:rPr>
        <w:t> </w:t>
      </w:r>
      <w:r>
        <w:rPr/>
        <w:t>makes provision</w:t>
      </w:r>
      <w:r>
        <w:rPr>
          <w:spacing w:val="-20"/>
        </w:rPr>
        <w:t> </w:t>
      </w:r>
      <w:r>
        <w:rPr/>
        <w:t>for</w:t>
      </w:r>
      <w:r>
        <w:rPr>
          <w:spacing w:val="-20"/>
        </w:rPr>
        <w:t> </w:t>
      </w:r>
      <w:r>
        <w:rPr/>
        <w:t>the</w:t>
      </w:r>
      <w:r>
        <w:rPr>
          <w:spacing w:val="-20"/>
        </w:rPr>
        <w:t> </w:t>
      </w:r>
      <w:r>
        <w:rPr/>
        <w:t>procedures</w:t>
      </w:r>
      <w:r>
        <w:rPr>
          <w:spacing w:val="-20"/>
        </w:rPr>
        <w:t> </w:t>
      </w:r>
      <w:r>
        <w:rPr/>
        <w:t>to</w:t>
      </w:r>
      <w:r>
        <w:rPr>
          <w:spacing w:val="-20"/>
        </w:rPr>
        <w:t> </w:t>
      </w:r>
      <w:r>
        <w:rPr/>
        <w:t>determine a</w:t>
      </w:r>
      <w:r>
        <w:rPr>
          <w:spacing w:val="-1"/>
        </w:rPr>
        <w:t> </w:t>
      </w:r>
      <w:r>
        <w:rPr/>
        <w:t>claim</w:t>
      </w:r>
      <w:r>
        <w:rPr>
          <w:spacing w:val="-1"/>
        </w:rPr>
        <w:t> </w:t>
      </w:r>
      <w:r>
        <w:rPr/>
        <w:t>for</w:t>
      </w:r>
      <w:r>
        <w:rPr>
          <w:spacing w:val="-1"/>
        </w:rPr>
        <w:t> </w:t>
      </w:r>
      <w:r>
        <w:rPr/>
        <w:t>asylum,</w:t>
      </w:r>
      <w:r>
        <w:rPr>
          <w:spacing w:val="-1"/>
        </w:rPr>
        <w:t> </w:t>
      </w:r>
      <w:r>
        <w:rPr/>
        <w:t>inclining</w:t>
      </w:r>
      <w:r>
        <w:rPr>
          <w:spacing w:val="-1"/>
        </w:rPr>
        <w:t> </w:t>
      </w:r>
      <w:r>
        <w:rPr/>
        <w:t>in</w:t>
      </w:r>
      <w:r>
        <w:rPr>
          <w:spacing w:val="-1"/>
        </w:rPr>
        <w:t> </w:t>
      </w:r>
      <w:r>
        <w:rPr/>
        <w:t>the</w:t>
      </w:r>
      <w:r>
        <w:rPr>
          <w:spacing w:val="-1"/>
        </w:rPr>
        <w:t> </w:t>
      </w:r>
      <w:r>
        <w:rPr/>
        <w:t>cases of children and survivors of torture.</w:t>
      </w:r>
    </w:p>
    <w:p>
      <w:pPr>
        <w:pStyle w:val="BodyText"/>
        <w:spacing w:line="230" w:lineRule="auto"/>
        <w:ind w:left="720" w:right="311"/>
      </w:pPr>
      <w:r>
        <w:rPr/>
        <w:t>It</w:t>
      </w:r>
      <w:r>
        <w:rPr>
          <w:spacing w:val="-2"/>
        </w:rPr>
        <w:t> </w:t>
      </w:r>
      <w:r>
        <w:rPr/>
        <w:t>provides</w:t>
      </w:r>
      <w:r>
        <w:rPr>
          <w:spacing w:val="-2"/>
        </w:rPr>
        <w:t> </w:t>
      </w:r>
      <w:r>
        <w:rPr/>
        <w:t>a</w:t>
      </w:r>
      <w:r>
        <w:rPr>
          <w:spacing w:val="-2"/>
        </w:rPr>
        <w:t> </w:t>
      </w:r>
      <w:r>
        <w:rPr/>
        <w:t>right</w:t>
      </w:r>
      <w:r>
        <w:rPr>
          <w:spacing w:val="-2"/>
        </w:rPr>
        <w:t> </w:t>
      </w:r>
      <w:r>
        <w:rPr/>
        <w:t>of</w:t>
      </w:r>
      <w:r>
        <w:rPr>
          <w:spacing w:val="-2"/>
        </w:rPr>
        <w:t> </w:t>
      </w:r>
      <w:r>
        <w:rPr/>
        <w:t>access</w:t>
      </w:r>
      <w:r>
        <w:rPr>
          <w:spacing w:val="-2"/>
        </w:rPr>
        <w:t> </w:t>
      </w:r>
      <w:r>
        <w:rPr/>
        <w:t>to</w:t>
      </w:r>
      <w:r>
        <w:rPr>
          <w:spacing w:val="-2"/>
        </w:rPr>
        <w:t> </w:t>
      </w:r>
      <w:r>
        <w:rPr/>
        <w:t>asylum procedures,</w:t>
      </w:r>
      <w:r>
        <w:rPr>
          <w:spacing w:val="-22"/>
        </w:rPr>
        <w:t> </w:t>
      </w:r>
      <w:r>
        <w:rPr/>
        <w:t>albeit</w:t>
      </w:r>
      <w:r>
        <w:rPr>
          <w:spacing w:val="-21"/>
        </w:rPr>
        <w:t> </w:t>
      </w:r>
      <w:r>
        <w:rPr/>
        <w:t>that</w:t>
      </w:r>
      <w:r>
        <w:rPr>
          <w:spacing w:val="-21"/>
        </w:rPr>
        <w:t> </w:t>
      </w:r>
      <w:r>
        <w:rPr/>
        <w:t>a</w:t>
      </w:r>
      <w:r>
        <w:rPr>
          <w:spacing w:val="-21"/>
        </w:rPr>
        <w:t> </w:t>
      </w:r>
      <w:r>
        <w:rPr/>
        <w:t>person</w:t>
      </w:r>
      <w:r>
        <w:rPr>
          <w:spacing w:val="-21"/>
        </w:rPr>
        <w:t> </w:t>
      </w:r>
      <w:r>
        <w:rPr/>
        <w:t>can</w:t>
      </w:r>
      <w:r>
        <w:rPr>
          <w:spacing w:val="-21"/>
        </w:rPr>
        <w:t> </w:t>
      </w:r>
      <w:r>
        <w:rPr/>
        <w:t>be required to claim at designated place. It</w:t>
      </w:r>
      <w:r>
        <w:rPr>
          <w:spacing w:val="-5"/>
        </w:rPr>
        <w:t> </w:t>
      </w:r>
      <w:r>
        <w:rPr/>
        <w:t>deals,</w:t>
      </w:r>
      <w:r>
        <w:rPr>
          <w:spacing w:val="-5"/>
        </w:rPr>
        <w:t> </w:t>
      </w:r>
      <w:r>
        <w:rPr/>
        <w:t>briefly,</w:t>
      </w:r>
      <w:r>
        <w:rPr>
          <w:spacing w:val="-5"/>
        </w:rPr>
        <w:t> </w:t>
      </w:r>
      <w:r>
        <w:rPr/>
        <w:t>with</w:t>
      </w:r>
      <w:r>
        <w:rPr>
          <w:spacing w:val="-5"/>
        </w:rPr>
        <w:t> </w:t>
      </w:r>
      <w:r>
        <w:rPr/>
        <w:t>detention.</w:t>
      </w:r>
    </w:p>
    <w:p>
      <w:pPr>
        <w:pStyle w:val="BodyText"/>
        <w:spacing w:line="230" w:lineRule="auto" w:before="280"/>
        <w:ind w:left="720"/>
      </w:pPr>
      <w:r>
        <w:rPr/>
        <w:t>The </w:t>
      </w:r>
      <w:hyperlink r:id="rId42">
        <w:r>
          <w:rPr>
            <w:rFonts w:ascii="Tahoma"/>
            <w:b/>
          </w:rPr>
          <w:t>Dublin III Regulation</w:t>
        </w:r>
      </w:hyperlink>
      <w:r>
        <w:rPr>
          <w:rFonts w:ascii="Tahoma"/>
          <w:b/>
        </w:rPr>
        <w:t> </w:t>
      </w:r>
      <w:r>
        <w:rPr/>
        <w:t>apportions responsibility</w:t>
      </w:r>
      <w:r>
        <w:rPr>
          <w:spacing w:val="-20"/>
        </w:rPr>
        <w:t> </w:t>
      </w:r>
      <w:r>
        <w:rPr/>
        <w:t>for</w:t>
      </w:r>
      <w:r>
        <w:rPr>
          <w:spacing w:val="-20"/>
        </w:rPr>
        <w:t> </w:t>
      </w:r>
      <w:r>
        <w:rPr/>
        <w:t>persons</w:t>
      </w:r>
      <w:r>
        <w:rPr>
          <w:spacing w:val="-20"/>
        </w:rPr>
        <w:t> </w:t>
      </w:r>
      <w:r>
        <w:rPr/>
        <w:t>seeking</w:t>
      </w:r>
      <w:r>
        <w:rPr>
          <w:spacing w:val="-20"/>
        </w:rPr>
        <w:t> </w:t>
      </w:r>
      <w:r>
        <w:rPr/>
        <w:t>asylum </w:t>
      </w:r>
      <w:r>
        <w:rPr>
          <w:spacing w:val="-2"/>
        </w:rPr>
        <w:t>between</w:t>
      </w:r>
      <w:r>
        <w:rPr>
          <w:spacing w:val="-17"/>
        </w:rPr>
        <w:t> </w:t>
      </w:r>
      <w:r>
        <w:rPr>
          <w:spacing w:val="-2"/>
        </w:rPr>
        <w:t>Member</w:t>
      </w:r>
      <w:r>
        <w:rPr>
          <w:spacing w:val="-17"/>
        </w:rPr>
        <w:t> </w:t>
      </w:r>
      <w:r>
        <w:rPr>
          <w:spacing w:val="-2"/>
        </w:rPr>
        <w:t>States.</w:t>
      </w:r>
      <w:r>
        <w:rPr>
          <w:spacing w:val="-17"/>
        </w:rPr>
        <w:t> </w:t>
      </w:r>
      <w:r>
        <w:rPr>
          <w:spacing w:val="-2"/>
        </w:rPr>
        <w:t>Persons</w:t>
      </w:r>
      <w:r>
        <w:rPr>
          <w:spacing w:val="-17"/>
        </w:rPr>
        <w:t> </w:t>
      </w:r>
      <w:r>
        <w:rPr>
          <w:spacing w:val="-2"/>
        </w:rPr>
        <w:t>seeking </w:t>
      </w:r>
      <w:r>
        <w:rPr/>
        <w:t>international</w:t>
      </w:r>
      <w:r>
        <w:rPr>
          <w:spacing w:val="-8"/>
        </w:rPr>
        <w:t> </w:t>
      </w:r>
      <w:r>
        <w:rPr/>
        <w:t>protection</w:t>
      </w:r>
      <w:r>
        <w:rPr>
          <w:spacing w:val="-8"/>
        </w:rPr>
        <w:t> </w:t>
      </w:r>
      <w:r>
        <w:rPr/>
        <w:t>can</w:t>
      </w:r>
      <w:r>
        <w:rPr>
          <w:spacing w:val="-8"/>
        </w:rPr>
        <w:t> </w:t>
      </w:r>
      <w:r>
        <w:rPr/>
        <w:t>be</w:t>
      </w:r>
      <w:r>
        <w:rPr>
          <w:spacing w:val="-8"/>
        </w:rPr>
        <w:t> </w:t>
      </w:r>
      <w:r>
        <w:rPr/>
        <w:t>sent</w:t>
      </w:r>
      <w:r>
        <w:rPr>
          <w:spacing w:val="-8"/>
        </w:rPr>
        <w:t> </w:t>
      </w:r>
      <w:r>
        <w:rPr/>
        <w:t>back to</w:t>
      </w:r>
      <w:r>
        <w:rPr>
          <w:spacing w:val="-22"/>
        </w:rPr>
        <w:t> </w:t>
      </w:r>
      <w:r>
        <w:rPr/>
        <w:t>the</w:t>
      </w:r>
      <w:r>
        <w:rPr>
          <w:spacing w:val="-21"/>
        </w:rPr>
        <w:t> </w:t>
      </w:r>
      <w:r>
        <w:rPr/>
        <w:t>first</w:t>
      </w:r>
      <w:r>
        <w:rPr>
          <w:spacing w:val="-21"/>
        </w:rPr>
        <w:t> </w:t>
      </w:r>
      <w:r>
        <w:rPr/>
        <w:t>EU</w:t>
      </w:r>
      <w:r>
        <w:rPr>
          <w:spacing w:val="-21"/>
        </w:rPr>
        <w:t> </w:t>
      </w:r>
      <w:r>
        <w:rPr/>
        <w:t>State</w:t>
      </w:r>
      <w:r>
        <w:rPr>
          <w:spacing w:val="-21"/>
        </w:rPr>
        <w:t> </w:t>
      </w:r>
      <w:r>
        <w:rPr/>
        <w:t>they</w:t>
      </w:r>
      <w:r>
        <w:rPr>
          <w:spacing w:val="-21"/>
        </w:rPr>
        <w:t> </w:t>
      </w:r>
      <w:r>
        <w:rPr/>
        <w:t>entered.</w:t>
      </w:r>
      <w:r>
        <w:rPr>
          <w:spacing w:val="-21"/>
        </w:rPr>
        <w:t> </w:t>
      </w:r>
      <w:r>
        <w:rPr/>
        <w:t>Certain persons,</w:t>
      </w:r>
      <w:r>
        <w:rPr>
          <w:spacing w:val="-3"/>
        </w:rPr>
        <w:t> </w:t>
      </w:r>
      <w:r>
        <w:rPr/>
        <w:t>such</w:t>
      </w:r>
      <w:r>
        <w:rPr>
          <w:spacing w:val="-3"/>
        </w:rPr>
        <w:t> </w:t>
      </w:r>
      <w:r>
        <w:rPr/>
        <w:t>as</w:t>
      </w:r>
      <w:r>
        <w:rPr>
          <w:spacing w:val="-3"/>
        </w:rPr>
        <w:t> </w:t>
      </w:r>
      <w:r>
        <w:rPr/>
        <w:t>minors,</w:t>
      </w:r>
      <w:r>
        <w:rPr>
          <w:spacing w:val="-3"/>
        </w:rPr>
        <w:t> </w:t>
      </w:r>
      <w:r>
        <w:rPr/>
        <w:t>can</w:t>
      </w:r>
      <w:r>
        <w:rPr>
          <w:spacing w:val="-3"/>
        </w:rPr>
        <w:t> </w:t>
      </w:r>
      <w:r>
        <w:rPr/>
        <w:t>move</w:t>
      </w:r>
      <w:r>
        <w:rPr>
          <w:spacing w:val="-3"/>
        </w:rPr>
        <w:t> </w:t>
      </w:r>
      <w:r>
        <w:rPr/>
        <w:t>from the first EU State they entered to join</w:t>
      </w:r>
    </w:p>
    <w:p>
      <w:pPr>
        <w:pStyle w:val="BodyText"/>
        <w:spacing w:line="230" w:lineRule="auto" w:before="107"/>
        <w:ind w:left="252" w:right="202"/>
      </w:pPr>
      <w:r>
        <w:rPr/>
        <w:br w:type="column"/>
      </w:r>
      <w:r>
        <w:rPr>
          <w:spacing w:val="-2"/>
        </w:rPr>
        <w:t>family</w:t>
      </w:r>
      <w:r>
        <w:rPr>
          <w:spacing w:val="-20"/>
        </w:rPr>
        <w:t> </w:t>
      </w:r>
      <w:r>
        <w:rPr>
          <w:spacing w:val="-2"/>
        </w:rPr>
        <w:t>members,</w:t>
      </w:r>
      <w:r>
        <w:rPr>
          <w:spacing w:val="-19"/>
        </w:rPr>
        <w:t> </w:t>
      </w:r>
      <w:r>
        <w:rPr>
          <w:spacing w:val="-2"/>
        </w:rPr>
        <w:t>including</w:t>
      </w:r>
      <w:r>
        <w:rPr>
          <w:spacing w:val="-19"/>
        </w:rPr>
        <w:t> </w:t>
      </w:r>
      <w:r>
        <w:rPr>
          <w:spacing w:val="-2"/>
        </w:rPr>
        <w:t>persons</w:t>
      </w:r>
      <w:r>
        <w:rPr>
          <w:spacing w:val="-19"/>
        </w:rPr>
        <w:t> </w:t>
      </w:r>
      <w:r>
        <w:rPr>
          <w:spacing w:val="-2"/>
        </w:rPr>
        <w:t>seeking </w:t>
      </w:r>
      <w:r>
        <w:rPr/>
        <w:t>asylum.</w:t>
      </w:r>
      <w:r>
        <w:rPr>
          <w:spacing w:val="-7"/>
        </w:rPr>
        <w:t> </w:t>
      </w:r>
      <w:r>
        <w:rPr/>
        <w:t>Dublin</w:t>
      </w:r>
      <w:r>
        <w:rPr>
          <w:spacing w:val="-7"/>
        </w:rPr>
        <w:t> </w:t>
      </w:r>
      <w:r>
        <w:rPr/>
        <w:t>III</w:t>
      </w:r>
      <w:r>
        <w:rPr>
          <w:spacing w:val="-7"/>
        </w:rPr>
        <w:t> </w:t>
      </w:r>
      <w:r>
        <w:rPr/>
        <w:t>provides</w:t>
      </w:r>
      <w:r>
        <w:rPr>
          <w:spacing w:val="-7"/>
        </w:rPr>
        <w:t> </w:t>
      </w:r>
      <w:r>
        <w:rPr/>
        <w:t>for</w:t>
      </w:r>
      <w:r>
        <w:rPr>
          <w:spacing w:val="-7"/>
        </w:rPr>
        <w:t> </w:t>
      </w:r>
      <w:r>
        <w:rPr/>
        <w:t>support with interpretation and translation in asylum</w:t>
      </w:r>
      <w:r>
        <w:rPr>
          <w:spacing w:val="-11"/>
        </w:rPr>
        <w:t> </w:t>
      </w:r>
      <w:r>
        <w:rPr/>
        <w:t>procedures.</w:t>
      </w:r>
      <w:r>
        <w:rPr>
          <w:spacing w:val="-11"/>
        </w:rPr>
        <w:t> </w:t>
      </w:r>
      <w:r>
        <w:rPr/>
        <w:t>It</w:t>
      </w:r>
      <w:r>
        <w:rPr>
          <w:spacing w:val="-11"/>
        </w:rPr>
        <w:t> </w:t>
      </w:r>
      <w:r>
        <w:rPr/>
        <w:t>provides</w:t>
      </w:r>
      <w:r>
        <w:rPr>
          <w:spacing w:val="-11"/>
        </w:rPr>
        <w:t> </w:t>
      </w:r>
      <w:r>
        <w:rPr/>
        <w:t>procedural guarantees,</w:t>
      </w:r>
      <w:r>
        <w:rPr>
          <w:spacing w:val="-6"/>
        </w:rPr>
        <w:t> </w:t>
      </w:r>
      <w:r>
        <w:rPr/>
        <w:t>dealing</w:t>
      </w:r>
      <w:r>
        <w:rPr>
          <w:spacing w:val="-4"/>
        </w:rPr>
        <w:t> </w:t>
      </w:r>
      <w:r>
        <w:rPr/>
        <w:t>with,</w:t>
      </w:r>
      <w:r>
        <w:rPr>
          <w:spacing w:val="-4"/>
        </w:rPr>
        <w:t> </w:t>
      </w:r>
      <w:r>
        <w:rPr/>
        <w:t>for</w:t>
      </w:r>
      <w:r>
        <w:rPr>
          <w:spacing w:val="-4"/>
        </w:rPr>
        <w:t> </w:t>
      </w:r>
      <w:r>
        <w:rPr/>
        <w:t>example,</w:t>
      </w:r>
    </w:p>
    <w:p>
      <w:pPr>
        <w:pStyle w:val="BodyText"/>
        <w:spacing w:line="277" w:lineRule="exact"/>
        <w:ind w:left="252"/>
      </w:pPr>
      <w:r>
        <w:rPr/>
        <w:t>the</w:t>
      </w:r>
      <w:r>
        <w:rPr>
          <w:spacing w:val="-12"/>
        </w:rPr>
        <w:t> </w:t>
      </w:r>
      <w:r>
        <w:rPr/>
        <w:t>conditions</w:t>
      </w:r>
      <w:r>
        <w:rPr>
          <w:spacing w:val="-11"/>
        </w:rPr>
        <w:t> </w:t>
      </w:r>
      <w:r>
        <w:rPr/>
        <w:t>of</w:t>
      </w:r>
      <w:r>
        <w:rPr>
          <w:spacing w:val="-11"/>
        </w:rPr>
        <w:t> </w:t>
      </w:r>
      <w:r>
        <w:rPr/>
        <w:t>a</w:t>
      </w:r>
      <w:r>
        <w:rPr>
          <w:spacing w:val="-11"/>
        </w:rPr>
        <w:t> </w:t>
      </w:r>
      <w:r>
        <w:rPr/>
        <w:t>personal</w:t>
      </w:r>
      <w:r>
        <w:rPr>
          <w:spacing w:val="-11"/>
        </w:rPr>
        <w:t> </w:t>
      </w:r>
      <w:r>
        <w:rPr>
          <w:spacing w:val="-2"/>
        </w:rPr>
        <w:t>interview.</w:t>
      </w:r>
    </w:p>
    <w:p>
      <w:pPr>
        <w:pStyle w:val="BodyText"/>
        <w:spacing w:line="230" w:lineRule="auto" w:before="4"/>
        <w:ind w:left="252" w:right="238"/>
      </w:pPr>
      <w:r>
        <w:rPr/>
        <w:t>It provides a right to access to legal representation in asylum procedures, but not</w:t>
      </w:r>
      <w:r>
        <w:rPr>
          <w:spacing w:val="-5"/>
        </w:rPr>
        <w:t> </w:t>
      </w:r>
      <w:r>
        <w:rPr/>
        <w:t>to</w:t>
      </w:r>
      <w:r>
        <w:rPr>
          <w:spacing w:val="-5"/>
        </w:rPr>
        <w:t> </w:t>
      </w:r>
      <w:r>
        <w:rPr/>
        <w:t>free</w:t>
      </w:r>
      <w:r>
        <w:rPr>
          <w:spacing w:val="-5"/>
        </w:rPr>
        <w:t> </w:t>
      </w:r>
      <w:r>
        <w:rPr/>
        <w:t>legal</w:t>
      </w:r>
      <w:r>
        <w:rPr>
          <w:spacing w:val="-5"/>
        </w:rPr>
        <w:t> </w:t>
      </w:r>
      <w:r>
        <w:rPr/>
        <w:t>representation.</w:t>
      </w:r>
      <w:r>
        <w:rPr>
          <w:spacing w:val="-5"/>
        </w:rPr>
        <w:t> </w:t>
      </w:r>
      <w:r>
        <w:rPr/>
        <w:t>It</w:t>
      </w:r>
      <w:r>
        <w:rPr>
          <w:spacing w:val="-5"/>
        </w:rPr>
        <w:t> </w:t>
      </w:r>
      <w:r>
        <w:rPr/>
        <w:t>makes special provision for unaccompanied minors</w:t>
      </w:r>
      <w:r>
        <w:rPr>
          <w:spacing w:val="-21"/>
        </w:rPr>
        <w:t> </w:t>
      </w:r>
      <w:r>
        <w:rPr/>
        <w:t>and</w:t>
      </w:r>
      <w:r>
        <w:rPr>
          <w:spacing w:val="-21"/>
        </w:rPr>
        <w:t> </w:t>
      </w:r>
      <w:r>
        <w:rPr/>
        <w:t>touches</w:t>
      </w:r>
      <w:r>
        <w:rPr>
          <w:spacing w:val="-21"/>
        </w:rPr>
        <w:t> </w:t>
      </w:r>
      <w:r>
        <w:rPr/>
        <w:t>on</w:t>
      </w:r>
      <w:r>
        <w:rPr>
          <w:spacing w:val="-21"/>
        </w:rPr>
        <w:t> </w:t>
      </w:r>
      <w:r>
        <w:rPr/>
        <w:t>age</w:t>
      </w:r>
      <w:r>
        <w:rPr>
          <w:spacing w:val="-21"/>
        </w:rPr>
        <w:t> </w:t>
      </w:r>
      <w:r>
        <w:rPr/>
        <w:t>assessment.</w:t>
      </w:r>
      <w:r>
        <w:rPr>
          <w:spacing w:val="-21"/>
        </w:rPr>
        <w:t> </w:t>
      </w:r>
      <w:r>
        <w:rPr/>
        <w:t>It provides that a claim for asylum, without more, cannot be the reason for detaining a</w:t>
      </w:r>
      <w:r>
        <w:rPr>
          <w:spacing w:val="-22"/>
        </w:rPr>
        <w:t> </w:t>
      </w:r>
      <w:r>
        <w:rPr/>
        <w:t>person.</w:t>
      </w:r>
      <w:r>
        <w:rPr>
          <w:spacing w:val="-21"/>
        </w:rPr>
        <w:t> </w:t>
      </w:r>
      <w:r>
        <w:rPr/>
        <w:t>It</w:t>
      </w:r>
      <w:r>
        <w:rPr>
          <w:spacing w:val="-21"/>
        </w:rPr>
        <w:t> </w:t>
      </w:r>
      <w:r>
        <w:rPr/>
        <w:t>deals</w:t>
      </w:r>
      <w:r>
        <w:rPr>
          <w:spacing w:val="-21"/>
        </w:rPr>
        <w:t> </w:t>
      </w:r>
      <w:r>
        <w:rPr/>
        <w:t>with</w:t>
      </w:r>
      <w:r>
        <w:rPr>
          <w:spacing w:val="-21"/>
        </w:rPr>
        <w:t> </w:t>
      </w:r>
      <w:r>
        <w:rPr/>
        <w:t>data</w:t>
      </w:r>
      <w:r>
        <w:rPr>
          <w:spacing w:val="-21"/>
        </w:rPr>
        <w:t> </w:t>
      </w:r>
      <w:r>
        <w:rPr/>
        <w:t>protection</w:t>
      </w:r>
      <w:r>
        <w:rPr>
          <w:spacing w:val="-21"/>
        </w:rPr>
        <w:t> </w:t>
      </w:r>
      <w:r>
        <w:rPr/>
        <w:t>and with</w:t>
      </w:r>
      <w:r>
        <w:rPr>
          <w:spacing w:val="-10"/>
        </w:rPr>
        <w:t> </w:t>
      </w:r>
      <w:r>
        <w:rPr/>
        <w:t>the</w:t>
      </w:r>
      <w:r>
        <w:rPr>
          <w:spacing w:val="-10"/>
        </w:rPr>
        <w:t> </w:t>
      </w:r>
      <w:r>
        <w:rPr/>
        <w:t>role</w:t>
      </w:r>
      <w:r>
        <w:rPr>
          <w:spacing w:val="-10"/>
        </w:rPr>
        <w:t> </w:t>
      </w:r>
      <w:r>
        <w:rPr/>
        <w:t>of</w:t>
      </w:r>
      <w:r>
        <w:rPr>
          <w:spacing w:val="-10"/>
        </w:rPr>
        <w:t> </w:t>
      </w:r>
      <w:r>
        <w:rPr/>
        <w:t>European</w:t>
      </w:r>
      <w:r>
        <w:rPr>
          <w:spacing w:val="-10"/>
        </w:rPr>
        <w:t> </w:t>
      </w:r>
      <w:r>
        <w:rPr/>
        <w:t>Asylum</w:t>
      </w:r>
      <w:r>
        <w:rPr>
          <w:spacing w:val="-10"/>
        </w:rPr>
        <w:t> </w:t>
      </w:r>
      <w:r>
        <w:rPr/>
        <w:t>Support Office </w:t>
      </w:r>
      <w:r>
        <w:rPr>
          <w:position w:val="8"/>
          <w:sz w:val="14"/>
        </w:rPr>
        <w:t>31</w:t>
      </w:r>
      <w:r>
        <w:rPr/>
        <w:t>. It also deals with concepts such as</w:t>
      </w:r>
      <w:r>
        <w:rPr>
          <w:spacing w:val="-22"/>
        </w:rPr>
        <w:t> </w:t>
      </w:r>
      <w:r>
        <w:rPr/>
        <w:t>a</w:t>
      </w:r>
      <w:r>
        <w:rPr>
          <w:spacing w:val="-21"/>
        </w:rPr>
        <w:t> </w:t>
      </w:r>
      <w:r>
        <w:rPr/>
        <w:t>“safe</w:t>
      </w:r>
      <w:r>
        <w:rPr>
          <w:spacing w:val="-21"/>
        </w:rPr>
        <w:t> </w:t>
      </w:r>
      <w:r>
        <w:rPr/>
        <w:t>third</w:t>
      </w:r>
      <w:r>
        <w:rPr>
          <w:spacing w:val="-21"/>
        </w:rPr>
        <w:t> </w:t>
      </w:r>
      <w:r>
        <w:rPr/>
        <w:t>country”</w:t>
      </w:r>
      <w:r>
        <w:rPr>
          <w:spacing w:val="-21"/>
        </w:rPr>
        <w:t> </w:t>
      </w:r>
      <w:r>
        <w:rPr/>
        <w:t>and</w:t>
      </w:r>
      <w:r>
        <w:rPr>
          <w:spacing w:val="-21"/>
        </w:rPr>
        <w:t> </w:t>
      </w:r>
      <w:r>
        <w:rPr/>
        <w:t>“safe</w:t>
      </w:r>
      <w:r>
        <w:rPr>
          <w:spacing w:val="-21"/>
        </w:rPr>
        <w:t> </w:t>
      </w:r>
      <w:r>
        <w:rPr/>
        <w:t>country of origin”, which have been addressed, with</w:t>
      </w:r>
      <w:r>
        <w:rPr>
          <w:spacing w:val="-14"/>
        </w:rPr>
        <w:t> </w:t>
      </w:r>
      <w:r>
        <w:rPr/>
        <w:t>effect</w:t>
      </w:r>
      <w:r>
        <w:rPr>
          <w:spacing w:val="-14"/>
        </w:rPr>
        <w:t> </w:t>
      </w:r>
      <w:r>
        <w:rPr/>
        <w:t>post</w:t>
      </w:r>
      <w:r>
        <w:rPr>
          <w:spacing w:val="-14"/>
        </w:rPr>
        <w:t> </w:t>
      </w:r>
      <w:r>
        <w:rPr/>
        <w:t>Brexit,</w:t>
      </w:r>
      <w:r>
        <w:rPr>
          <w:spacing w:val="-14"/>
        </w:rPr>
        <w:t> </w:t>
      </w:r>
      <w:r>
        <w:rPr/>
        <w:t>in</w:t>
      </w:r>
      <w:r>
        <w:rPr>
          <w:spacing w:val="-14"/>
        </w:rPr>
        <w:t> </w:t>
      </w:r>
      <w:r>
        <w:rPr/>
        <w:t>the</w:t>
      </w:r>
      <w:r>
        <w:rPr>
          <w:spacing w:val="-14"/>
        </w:rPr>
        <w:t> </w:t>
      </w:r>
      <w:r>
        <w:rPr/>
        <w:t>Immigration </w:t>
      </w:r>
      <w:r>
        <w:rPr>
          <w:spacing w:val="-2"/>
        </w:rPr>
        <w:t>Rules</w:t>
      </w:r>
      <w:r>
        <w:rPr>
          <w:spacing w:val="-2"/>
          <w:position w:val="8"/>
          <w:sz w:val="14"/>
        </w:rPr>
        <w:t>32</w:t>
      </w:r>
      <w:r>
        <w:rPr>
          <w:spacing w:val="-2"/>
        </w:rPr>
        <w:t>.</w:t>
      </w:r>
    </w:p>
    <w:p>
      <w:pPr>
        <w:pStyle w:val="BodyText"/>
        <w:spacing w:line="230" w:lineRule="auto" w:before="280"/>
        <w:ind w:left="251" w:right="202"/>
      </w:pPr>
      <w:r>
        <w:rPr/>
        <w:t>These</w:t>
      </w:r>
      <w:r>
        <w:rPr>
          <w:spacing w:val="-2"/>
        </w:rPr>
        <w:t> </w:t>
      </w:r>
      <w:r>
        <w:rPr/>
        <w:t>are</w:t>
      </w:r>
      <w:r>
        <w:rPr>
          <w:spacing w:val="-2"/>
        </w:rPr>
        <w:t> </w:t>
      </w:r>
      <w:r>
        <w:rPr/>
        <w:t>the</w:t>
      </w:r>
      <w:r>
        <w:rPr>
          <w:spacing w:val="-2"/>
        </w:rPr>
        <w:t> </w:t>
      </w:r>
      <w:r>
        <w:rPr/>
        <w:t>key</w:t>
      </w:r>
      <w:r>
        <w:rPr>
          <w:spacing w:val="-2"/>
        </w:rPr>
        <w:t> </w:t>
      </w:r>
      <w:r>
        <w:rPr/>
        <w:t>instruments</w:t>
      </w:r>
      <w:r>
        <w:rPr>
          <w:spacing w:val="-2"/>
        </w:rPr>
        <w:t> </w:t>
      </w:r>
      <w:r>
        <w:rPr/>
        <w:t>in</w:t>
      </w:r>
      <w:r>
        <w:rPr>
          <w:spacing w:val="-2"/>
        </w:rPr>
        <w:t> </w:t>
      </w:r>
      <w:r>
        <w:rPr/>
        <w:t>the European</w:t>
      </w:r>
      <w:r>
        <w:rPr>
          <w:spacing w:val="-2"/>
        </w:rPr>
        <w:t> </w:t>
      </w:r>
      <w:r>
        <w:rPr/>
        <w:t>asylum</w:t>
      </w:r>
      <w:r>
        <w:rPr>
          <w:spacing w:val="-2"/>
        </w:rPr>
        <w:t> </w:t>
      </w:r>
      <w:r>
        <w:rPr/>
        <w:t>acquis.</w:t>
      </w:r>
      <w:r>
        <w:rPr>
          <w:spacing w:val="-2"/>
        </w:rPr>
        <w:t> </w:t>
      </w:r>
      <w:r>
        <w:rPr/>
        <w:t>It</w:t>
      </w:r>
      <w:r>
        <w:rPr>
          <w:spacing w:val="-2"/>
        </w:rPr>
        <w:t> </w:t>
      </w:r>
      <w:r>
        <w:rPr/>
        <w:t>is</w:t>
      </w:r>
      <w:r>
        <w:rPr>
          <w:spacing w:val="-2"/>
        </w:rPr>
        <w:t> </w:t>
      </w:r>
      <w:r>
        <w:rPr/>
        <w:t>striking reading them how much latitude is afforded</w:t>
      </w:r>
      <w:r>
        <w:rPr>
          <w:spacing w:val="-22"/>
        </w:rPr>
        <w:t> </w:t>
      </w:r>
      <w:r>
        <w:rPr/>
        <w:t>Member</w:t>
      </w:r>
      <w:r>
        <w:rPr>
          <w:spacing w:val="-21"/>
        </w:rPr>
        <w:t> </w:t>
      </w:r>
      <w:r>
        <w:rPr/>
        <w:t>States</w:t>
      </w:r>
      <w:r>
        <w:rPr>
          <w:spacing w:val="-21"/>
        </w:rPr>
        <w:t> </w:t>
      </w:r>
      <w:r>
        <w:rPr/>
        <w:t>and</w:t>
      </w:r>
      <w:r>
        <w:rPr>
          <w:spacing w:val="-21"/>
        </w:rPr>
        <w:t> </w:t>
      </w:r>
      <w:r>
        <w:rPr/>
        <w:t>how</w:t>
      </w:r>
      <w:r>
        <w:rPr>
          <w:spacing w:val="-21"/>
        </w:rPr>
        <w:t> </w:t>
      </w:r>
      <w:r>
        <w:rPr/>
        <w:t>heavily the guarantees are caveated.</w:t>
      </w:r>
    </w:p>
    <w:p>
      <w:pPr>
        <w:spacing w:line="230" w:lineRule="auto" w:before="280"/>
        <w:ind w:left="251" w:right="377" w:firstLine="0"/>
        <w:jc w:val="left"/>
        <w:rPr>
          <w:sz w:val="24"/>
        </w:rPr>
      </w:pPr>
      <w:r>
        <w:rPr>
          <w:sz w:val="24"/>
        </w:rPr>
        <w:t>The</w:t>
      </w:r>
      <w:r>
        <w:rPr>
          <w:spacing w:val="-5"/>
          <w:sz w:val="24"/>
        </w:rPr>
        <w:t> </w:t>
      </w:r>
      <w:r>
        <w:rPr>
          <w:sz w:val="24"/>
        </w:rPr>
        <w:t>Dublin</w:t>
      </w:r>
      <w:r>
        <w:rPr>
          <w:spacing w:val="-5"/>
          <w:sz w:val="24"/>
        </w:rPr>
        <w:t> </w:t>
      </w:r>
      <w:r>
        <w:rPr>
          <w:sz w:val="24"/>
        </w:rPr>
        <w:t>III</w:t>
      </w:r>
      <w:r>
        <w:rPr>
          <w:spacing w:val="-5"/>
          <w:sz w:val="24"/>
        </w:rPr>
        <w:t> </w:t>
      </w:r>
      <w:r>
        <w:rPr>
          <w:sz w:val="24"/>
        </w:rPr>
        <w:t>Regulation</w:t>
      </w:r>
      <w:r>
        <w:rPr>
          <w:spacing w:val="-5"/>
          <w:sz w:val="24"/>
        </w:rPr>
        <w:t> </w:t>
      </w:r>
      <w:r>
        <w:rPr>
          <w:sz w:val="24"/>
        </w:rPr>
        <w:t>was</w:t>
      </w:r>
      <w:r>
        <w:rPr>
          <w:spacing w:val="-5"/>
          <w:sz w:val="24"/>
        </w:rPr>
        <w:t> </w:t>
      </w:r>
      <w:r>
        <w:rPr>
          <w:sz w:val="24"/>
        </w:rPr>
        <w:t>heavily dependent for its operation on </w:t>
      </w:r>
      <w:r>
        <w:rPr>
          <w:i/>
          <w:sz w:val="24"/>
        </w:rPr>
        <w:t>Regulation</w:t>
      </w:r>
      <w:r>
        <w:rPr>
          <w:i/>
          <w:spacing w:val="-13"/>
          <w:sz w:val="24"/>
        </w:rPr>
        <w:t> </w:t>
      </w:r>
      <w:r>
        <w:rPr>
          <w:i/>
          <w:sz w:val="24"/>
        </w:rPr>
        <w:t>(EU)</w:t>
      </w:r>
      <w:r>
        <w:rPr>
          <w:i/>
          <w:spacing w:val="-13"/>
          <w:sz w:val="24"/>
        </w:rPr>
        <w:t> </w:t>
      </w:r>
      <w:r>
        <w:rPr>
          <w:i/>
          <w:sz w:val="24"/>
        </w:rPr>
        <w:t>No</w:t>
      </w:r>
      <w:r>
        <w:rPr>
          <w:i/>
          <w:spacing w:val="-13"/>
          <w:sz w:val="24"/>
        </w:rPr>
        <w:t> </w:t>
      </w:r>
      <w:r>
        <w:rPr>
          <w:i/>
          <w:sz w:val="24"/>
        </w:rPr>
        <w:t>603/2013</w:t>
      </w:r>
      <w:r>
        <w:rPr>
          <w:i/>
          <w:spacing w:val="-13"/>
          <w:sz w:val="24"/>
        </w:rPr>
        <w:t> </w:t>
      </w:r>
      <w:r>
        <w:rPr>
          <w:sz w:val="24"/>
        </w:rPr>
        <w:t>(</w:t>
      </w:r>
      <w:hyperlink r:id="rId43">
        <w:r>
          <w:rPr>
            <w:sz w:val="24"/>
          </w:rPr>
          <w:t>EURODAC</w:t>
        </w:r>
      </w:hyperlink>
      <w:r>
        <w:rPr>
          <w:sz w:val="24"/>
        </w:rPr>
        <w:t> </w:t>
      </w:r>
      <w:hyperlink r:id="rId43">
        <w:r>
          <w:rPr>
            <w:sz w:val="24"/>
          </w:rPr>
          <w:t>Regula</w:t>
        </w:r>
      </w:hyperlink>
      <w:r>
        <w:rPr>
          <w:sz w:val="24"/>
        </w:rPr>
        <w:t>tion).</w:t>
      </w:r>
      <w:r>
        <w:rPr>
          <w:position w:val="8"/>
          <w:sz w:val="14"/>
        </w:rPr>
        <w:t>33</w:t>
      </w:r>
      <w:r>
        <w:rPr>
          <w:spacing w:val="40"/>
          <w:position w:val="8"/>
          <w:sz w:val="14"/>
        </w:rPr>
        <w:t> </w:t>
      </w:r>
      <w:r>
        <w:rPr>
          <w:sz w:val="24"/>
        </w:rPr>
        <w:t>This regulation governs</w:t>
      </w:r>
    </w:p>
    <w:p>
      <w:pPr>
        <w:pStyle w:val="BodyText"/>
        <w:spacing w:line="230" w:lineRule="auto"/>
        <w:ind w:left="252" w:right="202"/>
      </w:pPr>
      <w:r>
        <w:rPr/>
        <w:t>a database of fingerprints to which law </w:t>
      </w:r>
      <w:r>
        <w:rPr>
          <w:spacing w:val="-2"/>
        </w:rPr>
        <w:t>enforcement</w:t>
      </w:r>
      <w:r>
        <w:rPr>
          <w:spacing w:val="-13"/>
        </w:rPr>
        <w:t> </w:t>
      </w:r>
      <w:r>
        <w:rPr>
          <w:spacing w:val="-2"/>
        </w:rPr>
        <w:t>and</w:t>
      </w:r>
      <w:r>
        <w:rPr>
          <w:spacing w:val="-13"/>
        </w:rPr>
        <w:t> </w:t>
      </w:r>
      <w:r>
        <w:rPr>
          <w:spacing w:val="-2"/>
        </w:rPr>
        <w:t>immigration</w:t>
      </w:r>
      <w:r>
        <w:rPr>
          <w:spacing w:val="-13"/>
        </w:rPr>
        <w:t> </w:t>
      </w:r>
      <w:r>
        <w:rPr>
          <w:spacing w:val="-2"/>
        </w:rPr>
        <w:t>authorities </w:t>
      </w:r>
      <w:r>
        <w:rPr/>
        <w:t>across the EU have access. While used</w:t>
      </w:r>
    </w:p>
    <w:p>
      <w:pPr>
        <w:pStyle w:val="BodyText"/>
        <w:spacing w:line="230" w:lineRule="auto"/>
        <w:ind w:left="252" w:right="520"/>
      </w:pPr>
      <w:r>
        <w:rPr/>
        <w:t>in</w:t>
      </w:r>
      <w:r>
        <w:rPr>
          <w:spacing w:val="-22"/>
        </w:rPr>
        <w:t> </w:t>
      </w:r>
      <w:r>
        <w:rPr/>
        <w:t>criminal</w:t>
      </w:r>
      <w:r>
        <w:rPr>
          <w:spacing w:val="-21"/>
        </w:rPr>
        <w:t> </w:t>
      </w:r>
      <w:r>
        <w:rPr/>
        <w:t>investigation</w:t>
      </w:r>
      <w:r>
        <w:rPr>
          <w:spacing w:val="-21"/>
        </w:rPr>
        <w:t> </w:t>
      </w:r>
      <w:r>
        <w:rPr/>
        <w:t>it</w:t>
      </w:r>
      <w:r>
        <w:rPr>
          <w:spacing w:val="-21"/>
        </w:rPr>
        <w:t> </w:t>
      </w:r>
      <w:r>
        <w:rPr/>
        <w:t>is</w:t>
      </w:r>
      <w:r>
        <w:rPr>
          <w:spacing w:val="-21"/>
        </w:rPr>
        <w:t> </w:t>
      </w:r>
      <w:r>
        <w:rPr/>
        <w:t>also</w:t>
      </w:r>
      <w:r>
        <w:rPr>
          <w:spacing w:val="-21"/>
        </w:rPr>
        <w:t> </w:t>
      </w:r>
      <w:r>
        <w:rPr/>
        <w:t>used</w:t>
      </w:r>
      <w:r>
        <w:rPr>
          <w:spacing w:val="-21"/>
        </w:rPr>
        <w:t> </w:t>
      </w:r>
      <w:r>
        <w:rPr/>
        <w:t>to underpin Dublin Regulation transfers.</w:t>
      </w:r>
    </w:p>
    <w:p>
      <w:pPr>
        <w:pStyle w:val="BodyText"/>
        <w:spacing w:line="230" w:lineRule="auto" w:before="280"/>
        <w:ind w:left="252" w:right="394"/>
      </w:pPr>
      <w:r>
        <w:rPr>
          <w:spacing w:val="-4"/>
        </w:rPr>
        <w:t>In</w:t>
      </w:r>
      <w:r>
        <w:rPr>
          <w:spacing w:val="-18"/>
        </w:rPr>
        <w:t> </w:t>
      </w:r>
      <w:r>
        <w:rPr>
          <w:spacing w:val="-4"/>
        </w:rPr>
        <w:t>March</w:t>
      </w:r>
      <w:r>
        <w:rPr>
          <w:spacing w:val="-17"/>
        </w:rPr>
        <w:t> </w:t>
      </w:r>
      <w:r>
        <w:rPr>
          <w:spacing w:val="-4"/>
        </w:rPr>
        <w:t>2019,</w:t>
      </w:r>
      <w:r>
        <w:rPr>
          <w:spacing w:val="-17"/>
        </w:rPr>
        <w:t> </w:t>
      </w:r>
      <w:r>
        <w:rPr>
          <w:spacing w:val="-4"/>
        </w:rPr>
        <w:t>on</w:t>
      </w:r>
      <w:r>
        <w:rPr>
          <w:spacing w:val="-17"/>
        </w:rPr>
        <w:t> </w:t>
      </w:r>
      <w:r>
        <w:rPr>
          <w:spacing w:val="-4"/>
        </w:rPr>
        <w:t>the</w:t>
      </w:r>
      <w:r>
        <w:rPr>
          <w:spacing w:val="-17"/>
        </w:rPr>
        <w:t> </w:t>
      </w:r>
      <w:r>
        <w:rPr>
          <w:spacing w:val="-4"/>
        </w:rPr>
        <w:t>eve</w:t>
      </w:r>
      <w:r>
        <w:rPr>
          <w:spacing w:val="-17"/>
        </w:rPr>
        <w:t> </w:t>
      </w:r>
      <w:r>
        <w:rPr>
          <w:spacing w:val="-4"/>
        </w:rPr>
        <w:t>of</w:t>
      </w:r>
      <w:r>
        <w:rPr>
          <w:spacing w:val="-17"/>
        </w:rPr>
        <w:t> </w:t>
      </w:r>
      <w:r>
        <w:rPr>
          <w:spacing w:val="-4"/>
        </w:rPr>
        <w:t>Brexit,</w:t>
      </w:r>
      <w:r>
        <w:rPr>
          <w:spacing w:val="-17"/>
        </w:rPr>
        <w:t> </w:t>
      </w:r>
      <w:r>
        <w:rPr>
          <w:spacing w:val="-4"/>
        </w:rPr>
        <w:t>the </w:t>
      </w:r>
      <w:r>
        <w:rPr/>
        <w:t>UK filed formal notification with the registry</w:t>
      </w:r>
      <w:r>
        <w:rPr>
          <w:spacing w:val="-13"/>
        </w:rPr>
        <w:t> </w:t>
      </w:r>
      <w:r>
        <w:rPr/>
        <w:t>of</w:t>
      </w:r>
      <w:r>
        <w:rPr>
          <w:spacing w:val="-13"/>
        </w:rPr>
        <w:t> </w:t>
      </w:r>
      <w:r>
        <w:rPr/>
        <w:t>the</w:t>
      </w:r>
      <w:r>
        <w:rPr>
          <w:spacing w:val="-13"/>
        </w:rPr>
        <w:t> </w:t>
      </w:r>
      <w:r>
        <w:rPr/>
        <w:t>EU</w:t>
      </w:r>
      <w:r>
        <w:rPr>
          <w:spacing w:val="-13"/>
        </w:rPr>
        <w:t> </w:t>
      </w:r>
      <w:r>
        <w:rPr/>
        <w:t>Council</w:t>
      </w:r>
      <w:r>
        <w:rPr>
          <w:spacing w:val="-13"/>
        </w:rPr>
        <w:t> </w:t>
      </w:r>
      <w:r>
        <w:rPr/>
        <w:t>that</w:t>
      </w:r>
      <w:r>
        <w:rPr>
          <w:spacing w:val="-13"/>
        </w:rPr>
        <w:t> </w:t>
      </w:r>
      <w:r>
        <w:rPr/>
        <w:t>it</w:t>
      </w:r>
      <w:r>
        <w:rPr>
          <w:spacing w:val="-13"/>
        </w:rPr>
        <w:t> </w:t>
      </w:r>
      <w:r>
        <w:rPr/>
        <w:t>would</w:t>
      </w:r>
    </w:p>
    <w:p>
      <w:pPr>
        <w:spacing w:after="0" w:line="230" w:lineRule="auto"/>
        <w:sectPr>
          <w:type w:val="continuous"/>
          <w:pgSz w:w="11910" w:h="16840"/>
          <w:pgMar w:top="1920" w:bottom="280" w:left="0" w:right="500"/>
          <w:cols w:num="2" w:equalWidth="0">
            <w:col w:w="5781" w:space="40"/>
            <w:col w:w="5589"/>
          </w:cols>
        </w:sectPr>
      </w:pPr>
    </w:p>
    <w:p>
      <w:pPr>
        <w:pStyle w:val="BodyText"/>
        <w:rPr>
          <w:sz w:val="16"/>
        </w:rPr>
      </w:pPr>
      <w:r>
        <w:rPr/>
        <mc:AlternateContent>
          <mc:Choice Requires="wps">
            <w:drawing>
              <wp:anchor distT="0" distB="0" distL="0" distR="0" allowOverlap="1" layoutInCell="1" locked="0" behindDoc="1" simplePos="0" relativeHeight="486243328">
                <wp:simplePos x="0" y="0"/>
                <wp:positionH relativeFrom="page">
                  <wp:posOffset>0</wp:posOffset>
                </wp:positionH>
                <wp:positionV relativeFrom="page">
                  <wp:posOffset>0</wp:posOffset>
                </wp:positionV>
                <wp:extent cx="7560309" cy="10692130"/>
                <wp:effectExtent l="0" t="0" r="0" b="0"/>
                <wp:wrapNone/>
                <wp:docPr id="214" name="Graphic 214"/>
                <wp:cNvGraphicFramePr>
                  <a:graphicFrameLocks/>
                </wp:cNvGraphicFramePr>
                <a:graphic>
                  <a:graphicData uri="http://schemas.microsoft.com/office/word/2010/wordprocessingShape">
                    <wps:wsp>
                      <wps:cNvPr id="214" name="Graphic 214"/>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73152" id="docshape174" filled="true" fillcolor="#e8e0f0" stroked="false">
                <v:fill type="solid"/>
                <w10:wrap type="none"/>
              </v:rect>
            </w:pict>
          </mc:Fallback>
        </mc:AlternateContent>
      </w:r>
    </w:p>
    <w:p>
      <w:pPr>
        <w:pStyle w:val="BodyText"/>
        <w:spacing w:line="20" w:lineRule="exact"/>
        <w:ind w:left="698"/>
        <w:rPr>
          <w:sz w:val="2"/>
        </w:rPr>
      </w:pPr>
      <w:r>
        <w:rPr>
          <w:sz w:val="2"/>
        </w:rPr>
        <mc:AlternateContent>
          <mc:Choice Requires="wps">
            <w:drawing>
              <wp:inline distT="0" distB="0" distL="0" distR="0">
                <wp:extent cx="6645909" cy="12700"/>
                <wp:effectExtent l="9525" t="0" r="2540" b="6350"/>
                <wp:docPr id="215" name="Group 215"/>
                <wp:cNvGraphicFramePr>
                  <a:graphicFrameLocks/>
                </wp:cNvGraphicFramePr>
                <a:graphic>
                  <a:graphicData uri="http://schemas.microsoft.com/office/word/2010/wordprocessingGroup">
                    <wpg:wgp>
                      <wpg:cNvPr id="215" name="Group 215"/>
                      <wpg:cNvGrpSpPr/>
                      <wpg:grpSpPr>
                        <a:xfrm>
                          <a:off x="0" y="0"/>
                          <a:ext cx="6645909" cy="12700"/>
                          <a:chExt cx="6645909" cy="12700"/>
                        </a:xfrm>
                      </wpg:grpSpPr>
                      <wps:wsp>
                        <wps:cNvPr id="216" name="Graphic 216"/>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175"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9" w:val="left" w:leader="none"/>
        </w:tabs>
        <w:spacing w:line="240" w:lineRule="auto" w:before="129" w:after="0"/>
        <w:ind w:left="1019" w:right="0" w:hanging="299"/>
        <w:jc w:val="left"/>
        <w:rPr>
          <w:sz w:val="18"/>
        </w:rPr>
      </w:pPr>
      <w:r>
        <w:rPr>
          <w:sz w:val="18"/>
        </w:rPr>
        <w:t>Now</w:t>
      </w:r>
      <w:r>
        <w:rPr>
          <w:spacing w:val="-5"/>
          <w:sz w:val="18"/>
        </w:rPr>
        <w:t> </w:t>
      </w:r>
      <w:r>
        <w:rPr>
          <w:sz w:val="18"/>
        </w:rPr>
        <w:t>the</w:t>
      </w:r>
      <w:r>
        <w:rPr>
          <w:spacing w:val="-5"/>
          <w:sz w:val="18"/>
        </w:rPr>
        <w:t> </w:t>
      </w:r>
      <w:r>
        <w:rPr>
          <w:sz w:val="18"/>
        </w:rPr>
        <w:t>European</w:t>
      </w:r>
      <w:r>
        <w:rPr>
          <w:spacing w:val="-4"/>
          <w:sz w:val="18"/>
        </w:rPr>
        <w:t> </w:t>
      </w:r>
      <w:r>
        <w:rPr>
          <w:sz w:val="18"/>
        </w:rPr>
        <w:t>Union</w:t>
      </w:r>
      <w:r>
        <w:rPr>
          <w:spacing w:val="-5"/>
          <w:sz w:val="18"/>
        </w:rPr>
        <w:t> </w:t>
      </w:r>
      <w:r>
        <w:rPr>
          <w:sz w:val="18"/>
        </w:rPr>
        <w:t>Agency</w:t>
      </w:r>
      <w:r>
        <w:rPr>
          <w:spacing w:val="-4"/>
          <w:sz w:val="18"/>
        </w:rPr>
        <w:t> </w:t>
      </w:r>
      <w:r>
        <w:rPr>
          <w:sz w:val="18"/>
        </w:rPr>
        <w:t>for</w:t>
      </w:r>
      <w:r>
        <w:rPr>
          <w:spacing w:val="-5"/>
          <w:sz w:val="18"/>
        </w:rPr>
        <w:t> </w:t>
      </w:r>
      <w:r>
        <w:rPr>
          <w:spacing w:val="-2"/>
          <w:sz w:val="18"/>
        </w:rPr>
        <w:t>Asylum</w:t>
      </w:r>
    </w:p>
    <w:p>
      <w:pPr>
        <w:pStyle w:val="ListParagraph"/>
        <w:numPr>
          <w:ilvl w:val="0"/>
          <w:numId w:val="4"/>
        </w:numPr>
        <w:tabs>
          <w:tab w:pos="1018" w:val="left" w:leader="none"/>
          <w:tab w:pos="1020" w:val="left" w:leader="none"/>
        </w:tabs>
        <w:spacing w:line="237" w:lineRule="auto" w:before="56" w:after="0"/>
        <w:ind w:left="1020" w:right="1091" w:hanging="301"/>
        <w:jc w:val="left"/>
        <w:rPr>
          <w:sz w:val="18"/>
        </w:rPr>
      </w:pPr>
      <w:r>
        <w:rPr>
          <w:spacing w:val="-2"/>
          <w:sz w:val="18"/>
        </w:rPr>
        <w:t>Home</w:t>
      </w:r>
      <w:r>
        <w:rPr>
          <w:spacing w:val="-10"/>
          <w:sz w:val="18"/>
        </w:rPr>
        <w:t> </w:t>
      </w:r>
      <w:r>
        <w:rPr>
          <w:spacing w:val="-2"/>
          <w:sz w:val="18"/>
        </w:rPr>
        <w:t>Office,</w:t>
      </w:r>
      <w:r>
        <w:rPr>
          <w:spacing w:val="-10"/>
          <w:sz w:val="18"/>
        </w:rPr>
        <w:t> </w:t>
      </w:r>
      <w:r>
        <w:rPr>
          <w:spacing w:val="-2"/>
          <w:sz w:val="18"/>
        </w:rPr>
        <w:t>Policy</w:t>
      </w:r>
      <w:r>
        <w:rPr>
          <w:spacing w:val="-10"/>
          <w:sz w:val="18"/>
        </w:rPr>
        <w:t> </w:t>
      </w:r>
      <w:r>
        <w:rPr>
          <w:spacing w:val="-2"/>
          <w:sz w:val="18"/>
        </w:rPr>
        <w:t>Paper:</w:t>
      </w:r>
      <w:r>
        <w:rPr>
          <w:spacing w:val="-10"/>
          <w:sz w:val="18"/>
        </w:rPr>
        <w:t> </w:t>
      </w:r>
      <w:r>
        <w:rPr>
          <w:spacing w:val="-2"/>
          <w:sz w:val="18"/>
        </w:rPr>
        <w:t>Statement</w:t>
      </w:r>
      <w:r>
        <w:rPr>
          <w:spacing w:val="-10"/>
          <w:sz w:val="18"/>
        </w:rPr>
        <w:t> </w:t>
      </w:r>
      <w:r>
        <w:rPr>
          <w:spacing w:val="-2"/>
          <w:sz w:val="18"/>
        </w:rPr>
        <w:t>of</w:t>
      </w:r>
      <w:r>
        <w:rPr>
          <w:spacing w:val="-10"/>
          <w:sz w:val="18"/>
        </w:rPr>
        <w:t> </w:t>
      </w:r>
      <w:r>
        <w:rPr>
          <w:spacing w:val="-2"/>
          <w:sz w:val="18"/>
        </w:rPr>
        <w:t>changes</w:t>
      </w:r>
      <w:r>
        <w:rPr>
          <w:spacing w:val="-10"/>
          <w:sz w:val="18"/>
        </w:rPr>
        <w:t> </w:t>
      </w:r>
      <w:r>
        <w:rPr>
          <w:spacing w:val="-2"/>
          <w:sz w:val="18"/>
        </w:rPr>
        <w:t>to</w:t>
      </w:r>
      <w:r>
        <w:rPr>
          <w:spacing w:val="-10"/>
          <w:sz w:val="18"/>
        </w:rPr>
        <w:t> </w:t>
      </w:r>
      <w:r>
        <w:rPr>
          <w:spacing w:val="-2"/>
          <w:sz w:val="18"/>
        </w:rPr>
        <w:t>the</w:t>
      </w:r>
      <w:r>
        <w:rPr>
          <w:spacing w:val="-10"/>
          <w:sz w:val="18"/>
        </w:rPr>
        <w:t> </w:t>
      </w:r>
      <w:r>
        <w:rPr>
          <w:spacing w:val="-2"/>
          <w:sz w:val="18"/>
        </w:rPr>
        <w:t>Immigration</w:t>
      </w:r>
      <w:r>
        <w:rPr>
          <w:spacing w:val="-10"/>
          <w:sz w:val="18"/>
        </w:rPr>
        <w:t> </w:t>
      </w:r>
      <w:r>
        <w:rPr>
          <w:spacing w:val="-2"/>
          <w:sz w:val="18"/>
        </w:rPr>
        <w:t>Rules</w:t>
      </w:r>
      <w:r>
        <w:rPr>
          <w:spacing w:val="-10"/>
          <w:sz w:val="18"/>
        </w:rPr>
        <w:t> </w:t>
      </w:r>
      <w:r>
        <w:rPr>
          <w:spacing w:val="-2"/>
          <w:sz w:val="18"/>
        </w:rPr>
        <w:t>HC</w:t>
      </w:r>
      <w:r>
        <w:rPr>
          <w:spacing w:val="-10"/>
          <w:sz w:val="18"/>
        </w:rPr>
        <w:t> </w:t>
      </w:r>
      <w:r>
        <w:rPr>
          <w:spacing w:val="-2"/>
          <w:sz w:val="18"/>
        </w:rPr>
        <w:t>1043,</w:t>
      </w:r>
      <w:r>
        <w:rPr>
          <w:spacing w:val="-10"/>
          <w:sz w:val="18"/>
        </w:rPr>
        <w:t> </w:t>
      </w:r>
      <w:r>
        <w:rPr>
          <w:spacing w:val="-2"/>
          <w:sz w:val="18"/>
        </w:rPr>
        <w:t>10</w:t>
      </w:r>
      <w:r>
        <w:rPr>
          <w:spacing w:val="-10"/>
          <w:sz w:val="18"/>
        </w:rPr>
        <w:t> </w:t>
      </w:r>
      <w:r>
        <w:rPr>
          <w:spacing w:val="-2"/>
          <w:sz w:val="18"/>
        </w:rPr>
        <w:t>December</w:t>
      </w:r>
      <w:r>
        <w:rPr>
          <w:spacing w:val="-10"/>
          <w:sz w:val="18"/>
        </w:rPr>
        <w:t> </w:t>
      </w:r>
      <w:r>
        <w:rPr>
          <w:spacing w:val="-2"/>
          <w:sz w:val="18"/>
        </w:rPr>
        <w:t>2020, </w:t>
      </w:r>
      <w:r>
        <w:rPr>
          <w:sz w:val="18"/>
        </w:rPr>
        <w:t>amending HC 395.</w:t>
      </w:r>
    </w:p>
    <w:p>
      <w:pPr>
        <w:pStyle w:val="ListParagraph"/>
        <w:numPr>
          <w:ilvl w:val="0"/>
          <w:numId w:val="4"/>
        </w:numPr>
        <w:tabs>
          <w:tab w:pos="1018" w:val="left" w:leader="none"/>
          <w:tab w:pos="1020" w:val="left" w:leader="none"/>
        </w:tabs>
        <w:spacing w:line="237" w:lineRule="auto" w:before="55" w:after="0"/>
        <w:ind w:left="1020" w:right="381" w:hanging="301"/>
        <w:jc w:val="left"/>
        <w:rPr>
          <w:sz w:val="18"/>
        </w:rPr>
      </w:pPr>
      <w:r>
        <w:rPr>
          <w:sz w:val="18"/>
        </w:rPr>
        <w:t>‘Regulation</w:t>
      </w:r>
      <w:r>
        <w:rPr>
          <w:spacing w:val="-15"/>
          <w:sz w:val="18"/>
        </w:rPr>
        <w:t> </w:t>
      </w:r>
      <w:r>
        <w:rPr>
          <w:sz w:val="18"/>
        </w:rPr>
        <w:t>(EU)</w:t>
      </w:r>
      <w:r>
        <w:rPr>
          <w:spacing w:val="-15"/>
          <w:sz w:val="18"/>
        </w:rPr>
        <w:t> </w:t>
      </w:r>
      <w:r>
        <w:rPr>
          <w:sz w:val="18"/>
        </w:rPr>
        <w:t>603/2013’</w:t>
      </w:r>
      <w:r>
        <w:rPr>
          <w:spacing w:val="-15"/>
          <w:sz w:val="18"/>
        </w:rPr>
        <w:t> </w:t>
      </w:r>
      <w:r>
        <w:rPr>
          <w:sz w:val="18"/>
        </w:rPr>
        <w:t>of</w:t>
      </w:r>
      <w:r>
        <w:rPr>
          <w:spacing w:val="-15"/>
          <w:sz w:val="18"/>
        </w:rPr>
        <w:t> </w:t>
      </w:r>
      <w:r>
        <w:rPr>
          <w:sz w:val="18"/>
        </w:rPr>
        <w:t>the</w:t>
      </w:r>
      <w:r>
        <w:rPr>
          <w:spacing w:val="-15"/>
          <w:sz w:val="18"/>
        </w:rPr>
        <w:t> </w:t>
      </w:r>
      <w:r>
        <w:rPr>
          <w:sz w:val="18"/>
        </w:rPr>
        <w:t>European</w:t>
      </w:r>
      <w:r>
        <w:rPr>
          <w:spacing w:val="-15"/>
          <w:sz w:val="18"/>
        </w:rPr>
        <w:t> </w:t>
      </w:r>
      <w:r>
        <w:rPr>
          <w:sz w:val="18"/>
        </w:rPr>
        <w:t>Parliament</w:t>
      </w:r>
      <w:r>
        <w:rPr>
          <w:spacing w:val="-15"/>
          <w:sz w:val="18"/>
        </w:rPr>
        <w:t> </w:t>
      </w:r>
      <w:r>
        <w:rPr>
          <w:sz w:val="18"/>
        </w:rPr>
        <w:t>and</w:t>
      </w:r>
      <w:r>
        <w:rPr>
          <w:spacing w:val="-15"/>
          <w:sz w:val="18"/>
        </w:rPr>
        <w:t> </w:t>
      </w:r>
      <w:r>
        <w:rPr>
          <w:sz w:val="18"/>
        </w:rPr>
        <w:t>of</w:t>
      </w:r>
      <w:r>
        <w:rPr>
          <w:spacing w:val="-15"/>
          <w:sz w:val="18"/>
        </w:rPr>
        <w:t> </w:t>
      </w:r>
      <w:r>
        <w:rPr>
          <w:sz w:val="18"/>
        </w:rPr>
        <w:t>the</w:t>
      </w:r>
      <w:r>
        <w:rPr>
          <w:spacing w:val="-15"/>
          <w:sz w:val="18"/>
        </w:rPr>
        <w:t> </w:t>
      </w:r>
      <w:r>
        <w:rPr>
          <w:sz w:val="18"/>
        </w:rPr>
        <w:t>Council</w:t>
      </w:r>
      <w:r>
        <w:rPr>
          <w:spacing w:val="-15"/>
          <w:sz w:val="18"/>
        </w:rPr>
        <w:t> </w:t>
      </w:r>
      <w:r>
        <w:rPr>
          <w:sz w:val="18"/>
        </w:rPr>
        <w:t>of</w:t>
      </w:r>
      <w:r>
        <w:rPr>
          <w:spacing w:val="-15"/>
          <w:sz w:val="18"/>
        </w:rPr>
        <w:t> </w:t>
      </w:r>
      <w:r>
        <w:rPr>
          <w:sz w:val="18"/>
        </w:rPr>
        <w:t>26</w:t>
      </w:r>
      <w:r>
        <w:rPr>
          <w:spacing w:val="-15"/>
          <w:sz w:val="18"/>
        </w:rPr>
        <w:t> </w:t>
      </w:r>
      <w:r>
        <w:rPr>
          <w:sz w:val="18"/>
        </w:rPr>
        <w:t>June</w:t>
      </w:r>
      <w:r>
        <w:rPr>
          <w:spacing w:val="-15"/>
          <w:sz w:val="18"/>
        </w:rPr>
        <w:t> </w:t>
      </w:r>
      <w:r>
        <w:rPr>
          <w:sz w:val="18"/>
        </w:rPr>
        <w:t>2013</w:t>
      </w:r>
      <w:r>
        <w:rPr>
          <w:spacing w:val="-15"/>
          <w:sz w:val="18"/>
        </w:rPr>
        <w:t> </w:t>
      </w:r>
      <w:r>
        <w:rPr>
          <w:sz w:val="18"/>
        </w:rPr>
        <w:t>on</w:t>
      </w:r>
      <w:r>
        <w:rPr>
          <w:spacing w:val="-15"/>
          <w:sz w:val="18"/>
        </w:rPr>
        <w:t> </w:t>
      </w:r>
      <w:r>
        <w:rPr>
          <w:sz w:val="18"/>
        </w:rPr>
        <w:t>the</w:t>
      </w:r>
      <w:r>
        <w:rPr>
          <w:spacing w:val="-15"/>
          <w:sz w:val="18"/>
        </w:rPr>
        <w:t> </w:t>
      </w:r>
      <w:r>
        <w:rPr>
          <w:sz w:val="18"/>
        </w:rPr>
        <w:t>establishment of ‘Eurodac’ for the comparison of fingerprints for the effective application of Regulation (EU) No 604/2013 establishing</w:t>
      </w:r>
      <w:r>
        <w:rPr>
          <w:spacing w:val="-5"/>
          <w:sz w:val="18"/>
        </w:rPr>
        <w:t> </w:t>
      </w:r>
      <w:r>
        <w:rPr>
          <w:sz w:val="18"/>
        </w:rPr>
        <w:t>the</w:t>
      </w:r>
      <w:r>
        <w:rPr>
          <w:spacing w:val="-5"/>
          <w:sz w:val="18"/>
        </w:rPr>
        <w:t> </w:t>
      </w:r>
      <w:r>
        <w:rPr>
          <w:sz w:val="18"/>
        </w:rPr>
        <w:t>criteria</w:t>
      </w:r>
      <w:r>
        <w:rPr>
          <w:spacing w:val="-5"/>
          <w:sz w:val="18"/>
        </w:rPr>
        <w:t> </w:t>
      </w:r>
      <w:r>
        <w:rPr>
          <w:sz w:val="18"/>
        </w:rPr>
        <w:t>and</w:t>
      </w:r>
      <w:r>
        <w:rPr>
          <w:spacing w:val="-5"/>
          <w:sz w:val="18"/>
        </w:rPr>
        <w:t> </w:t>
      </w:r>
      <w:r>
        <w:rPr>
          <w:sz w:val="18"/>
        </w:rPr>
        <w:t>mechanisms</w:t>
      </w:r>
      <w:r>
        <w:rPr>
          <w:spacing w:val="-5"/>
          <w:sz w:val="18"/>
        </w:rPr>
        <w:t> </w:t>
      </w:r>
      <w:r>
        <w:rPr>
          <w:sz w:val="18"/>
        </w:rPr>
        <w:t>for</w:t>
      </w:r>
      <w:r>
        <w:rPr>
          <w:spacing w:val="-5"/>
          <w:sz w:val="18"/>
        </w:rPr>
        <w:t> </w:t>
      </w:r>
      <w:r>
        <w:rPr>
          <w:sz w:val="18"/>
        </w:rPr>
        <w:t>determining</w:t>
      </w:r>
      <w:r>
        <w:rPr>
          <w:spacing w:val="-5"/>
          <w:sz w:val="18"/>
        </w:rPr>
        <w:t> </w:t>
      </w:r>
      <w:r>
        <w:rPr>
          <w:sz w:val="18"/>
        </w:rPr>
        <w:t>the</w:t>
      </w:r>
      <w:r>
        <w:rPr>
          <w:spacing w:val="-5"/>
          <w:sz w:val="18"/>
        </w:rPr>
        <w:t> </w:t>
      </w:r>
      <w:r>
        <w:rPr>
          <w:sz w:val="18"/>
        </w:rPr>
        <w:t>Member</w:t>
      </w:r>
      <w:r>
        <w:rPr>
          <w:spacing w:val="-5"/>
          <w:sz w:val="18"/>
        </w:rPr>
        <w:t> </w:t>
      </w:r>
      <w:r>
        <w:rPr>
          <w:sz w:val="18"/>
        </w:rPr>
        <w:t>State</w:t>
      </w:r>
      <w:r>
        <w:rPr>
          <w:spacing w:val="-5"/>
          <w:sz w:val="18"/>
        </w:rPr>
        <w:t> </w:t>
      </w:r>
      <w:r>
        <w:rPr>
          <w:sz w:val="18"/>
        </w:rPr>
        <w:t>responsible</w:t>
      </w:r>
      <w:r>
        <w:rPr>
          <w:spacing w:val="-5"/>
          <w:sz w:val="18"/>
        </w:rPr>
        <w:t> </w:t>
      </w:r>
      <w:r>
        <w:rPr>
          <w:sz w:val="18"/>
        </w:rPr>
        <w:t>for</w:t>
      </w:r>
      <w:r>
        <w:rPr>
          <w:spacing w:val="-5"/>
          <w:sz w:val="18"/>
        </w:rPr>
        <w:t> </w:t>
      </w:r>
      <w:r>
        <w:rPr>
          <w:sz w:val="18"/>
        </w:rPr>
        <w:t>examining</w:t>
      </w:r>
      <w:r>
        <w:rPr>
          <w:spacing w:val="-5"/>
          <w:sz w:val="18"/>
        </w:rPr>
        <w:t> </w:t>
      </w:r>
      <w:r>
        <w:rPr>
          <w:sz w:val="18"/>
        </w:rPr>
        <w:t>an application for international protection lodged in one of the Member States by a third-country national or</w:t>
      </w:r>
    </w:p>
    <w:p>
      <w:pPr>
        <w:spacing w:line="237" w:lineRule="auto" w:before="0"/>
        <w:ind w:left="1020" w:right="342" w:firstLine="0"/>
        <w:jc w:val="left"/>
        <w:rPr>
          <w:sz w:val="18"/>
        </w:rPr>
      </w:pPr>
      <w:r>
        <w:rPr>
          <w:sz w:val="18"/>
        </w:rPr>
        <w:t>a</w:t>
      </w:r>
      <w:r>
        <w:rPr>
          <w:spacing w:val="-2"/>
          <w:sz w:val="18"/>
        </w:rPr>
        <w:t> </w:t>
      </w:r>
      <w:r>
        <w:rPr>
          <w:sz w:val="18"/>
        </w:rPr>
        <w:t>stateless</w:t>
      </w:r>
      <w:r>
        <w:rPr>
          <w:spacing w:val="-2"/>
          <w:sz w:val="18"/>
        </w:rPr>
        <w:t> </w:t>
      </w:r>
      <w:r>
        <w:rPr>
          <w:sz w:val="18"/>
        </w:rPr>
        <w:t>person</w:t>
      </w:r>
      <w:r>
        <w:rPr>
          <w:spacing w:val="-2"/>
          <w:sz w:val="18"/>
        </w:rPr>
        <w:t> </w:t>
      </w:r>
      <w:r>
        <w:rPr>
          <w:sz w:val="18"/>
        </w:rPr>
        <w:t>and</w:t>
      </w:r>
      <w:r>
        <w:rPr>
          <w:spacing w:val="-2"/>
          <w:sz w:val="18"/>
        </w:rPr>
        <w:t> </w:t>
      </w:r>
      <w:r>
        <w:rPr>
          <w:sz w:val="18"/>
        </w:rPr>
        <w:t>on</w:t>
      </w:r>
      <w:r>
        <w:rPr>
          <w:spacing w:val="-2"/>
          <w:sz w:val="18"/>
        </w:rPr>
        <w:t> </w:t>
      </w:r>
      <w:r>
        <w:rPr>
          <w:sz w:val="18"/>
        </w:rPr>
        <w:t>requests</w:t>
      </w:r>
      <w:r>
        <w:rPr>
          <w:spacing w:val="-2"/>
          <w:sz w:val="18"/>
        </w:rPr>
        <w:t> </w:t>
      </w:r>
      <w:r>
        <w:rPr>
          <w:sz w:val="18"/>
        </w:rPr>
        <w:t>for</w:t>
      </w:r>
      <w:r>
        <w:rPr>
          <w:spacing w:val="-2"/>
          <w:sz w:val="18"/>
        </w:rPr>
        <w:t> </w:t>
      </w:r>
      <w:r>
        <w:rPr>
          <w:sz w:val="18"/>
        </w:rPr>
        <w:t>the</w:t>
      </w:r>
      <w:r>
        <w:rPr>
          <w:spacing w:val="-2"/>
          <w:sz w:val="18"/>
        </w:rPr>
        <w:t> </w:t>
      </w:r>
      <w:r>
        <w:rPr>
          <w:sz w:val="18"/>
        </w:rPr>
        <w:t>comparison</w:t>
      </w:r>
      <w:r>
        <w:rPr>
          <w:spacing w:val="-2"/>
          <w:sz w:val="18"/>
        </w:rPr>
        <w:t> </w:t>
      </w:r>
      <w:r>
        <w:rPr>
          <w:sz w:val="18"/>
        </w:rPr>
        <w:t>with</w:t>
      </w:r>
      <w:r>
        <w:rPr>
          <w:spacing w:val="-2"/>
          <w:sz w:val="18"/>
        </w:rPr>
        <w:t> </w:t>
      </w:r>
      <w:r>
        <w:rPr>
          <w:sz w:val="18"/>
        </w:rPr>
        <w:t>Eurodac</w:t>
      </w:r>
      <w:r>
        <w:rPr>
          <w:spacing w:val="-2"/>
          <w:sz w:val="18"/>
        </w:rPr>
        <w:t> </w:t>
      </w:r>
      <w:r>
        <w:rPr>
          <w:sz w:val="18"/>
        </w:rPr>
        <w:t>data</w:t>
      </w:r>
      <w:r>
        <w:rPr>
          <w:spacing w:val="-2"/>
          <w:sz w:val="18"/>
        </w:rPr>
        <w:t> </w:t>
      </w:r>
      <w:r>
        <w:rPr>
          <w:sz w:val="18"/>
        </w:rPr>
        <w:t>by</w:t>
      </w:r>
      <w:r>
        <w:rPr>
          <w:spacing w:val="-2"/>
          <w:sz w:val="18"/>
        </w:rPr>
        <w:t> </w:t>
      </w:r>
      <w:r>
        <w:rPr>
          <w:sz w:val="18"/>
        </w:rPr>
        <w:t>Member</w:t>
      </w:r>
      <w:r>
        <w:rPr>
          <w:spacing w:val="-2"/>
          <w:sz w:val="18"/>
        </w:rPr>
        <w:t> </w:t>
      </w:r>
      <w:r>
        <w:rPr>
          <w:sz w:val="18"/>
        </w:rPr>
        <w:t>States’</w:t>
      </w:r>
      <w:r>
        <w:rPr>
          <w:spacing w:val="-2"/>
          <w:sz w:val="18"/>
        </w:rPr>
        <w:t> </w:t>
      </w:r>
      <w:r>
        <w:rPr>
          <w:sz w:val="18"/>
        </w:rPr>
        <w:t>law</w:t>
      </w:r>
      <w:r>
        <w:rPr>
          <w:spacing w:val="-2"/>
          <w:sz w:val="18"/>
        </w:rPr>
        <w:t> </w:t>
      </w:r>
      <w:r>
        <w:rPr>
          <w:sz w:val="18"/>
        </w:rPr>
        <w:t>enforcement </w:t>
      </w:r>
      <w:r>
        <w:rPr>
          <w:spacing w:val="-2"/>
          <w:sz w:val="18"/>
        </w:rPr>
        <w:t>authorities</w:t>
      </w:r>
      <w:r>
        <w:rPr>
          <w:spacing w:val="-11"/>
          <w:sz w:val="18"/>
        </w:rPr>
        <w:t> </w:t>
      </w:r>
      <w:r>
        <w:rPr>
          <w:spacing w:val="-2"/>
          <w:sz w:val="18"/>
        </w:rPr>
        <w:t>and</w:t>
      </w:r>
      <w:r>
        <w:rPr>
          <w:spacing w:val="-11"/>
          <w:sz w:val="18"/>
        </w:rPr>
        <w:t> </w:t>
      </w:r>
      <w:r>
        <w:rPr>
          <w:spacing w:val="-2"/>
          <w:sz w:val="18"/>
        </w:rPr>
        <w:t>Europol</w:t>
      </w:r>
      <w:r>
        <w:rPr>
          <w:spacing w:val="-11"/>
          <w:sz w:val="18"/>
        </w:rPr>
        <w:t> </w:t>
      </w:r>
      <w:r>
        <w:rPr>
          <w:spacing w:val="-2"/>
          <w:sz w:val="18"/>
        </w:rPr>
        <w:t>for</w:t>
      </w:r>
      <w:r>
        <w:rPr>
          <w:spacing w:val="-11"/>
          <w:sz w:val="18"/>
        </w:rPr>
        <w:t> </w:t>
      </w:r>
      <w:r>
        <w:rPr>
          <w:spacing w:val="-2"/>
          <w:sz w:val="18"/>
        </w:rPr>
        <w:t>law</w:t>
      </w:r>
      <w:r>
        <w:rPr>
          <w:spacing w:val="-11"/>
          <w:sz w:val="18"/>
        </w:rPr>
        <w:t> </w:t>
      </w:r>
      <w:r>
        <w:rPr>
          <w:spacing w:val="-2"/>
          <w:sz w:val="18"/>
        </w:rPr>
        <w:t>enforcement</w:t>
      </w:r>
      <w:r>
        <w:rPr>
          <w:spacing w:val="-11"/>
          <w:sz w:val="18"/>
        </w:rPr>
        <w:t> </w:t>
      </w:r>
      <w:r>
        <w:rPr>
          <w:spacing w:val="-2"/>
          <w:sz w:val="18"/>
        </w:rPr>
        <w:t>purposes,</w:t>
      </w:r>
      <w:r>
        <w:rPr>
          <w:spacing w:val="-11"/>
          <w:sz w:val="18"/>
        </w:rPr>
        <w:t> </w:t>
      </w:r>
      <w:r>
        <w:rPr>
          <w:spacing w:val="-2"/>
          <w:sz w:val="18"/>
        </w:rPr>
        <w:t>and</w:t>
      </w:r>
      <w:r>
        <w:rPr>
          <w:spacing w:val="-11"/>
          <w:sz w:val="18"/>
        </w:rPr>
        <w:t> </w:t>
      </w:r>
      <w:r>
        <w:rPr>
          <w:spacing w:val="-2"/>
          <w:sz w:val="18"/>
        </w:rPr>
        <w:t>amending</w:t>
      </w:r>
      <w:r>
        <w:rPr>
          <w:spacing w:val="-11"/>
          <w:sz w:val="18"/>
        </w:rPr>
        <w:t> </w:t>
      </w:r>
      <w:r>
        <w:rPr>
          <w:spacing w:val="-2"/>
          <w:sz w:val="18"/>
        </w:rPr>
        <w:t>Regulation</w:t>
      </w:r>
      <w:r>
        <w:rPr>
          <w:spacing w:val="-11"/>
          <w:sz w:val="18"/>
        </w:rPr>
        <w:t> </w:t>
      </w:r>
      <w:r>
        <w:rPr>
          <w:spacing w:val="-2"/>
          <w:sz w:val="18"/>
        </w:rPr>
        <w:t>(EU)</w:t>
      </w:r>
      <w:r>
        <w:rPr>
          <w:spacing w:val="-11"/>
          <w:sz w:val="18"/>
        </w:rPr>
        <w:t> </w:t>
      </w:r>
      <w:r>
        <w:rPr>
          <w:spacing w:val="-2"/>
          <w:sz w:val="18"/>
        </w:rPr>
        <w:t>No</w:t>
      </w:r>
      <w:r>
        <w:rPr>
          <w:spacing w:val="-11"/>
          <w:sz w:val="18"/>
        </w:rPr>
        <w:t> </w:t>
      </w:r>
      <w:r>
        <w:rPr>
          <w:spacing w:val="-2"/>
          <w:sz w:val="18"/>
        </w:rPr>
        <w:t>1077/2011</w:t>
      </w:r>
      <w:r>
        <w:rPr>
          <w:spacing w:val="-11"/>
          <w:sz w:val="18"/>
        </w:rPr>
        <w:t> </w:t>
      </w:r>
      <w:r>
        <w:rPr>
          <w:spacing w:val="-2"/>
          <w:sz w:val="18"/>
        </w:rPr>
        <w:t>establishing </w:t>
      </w:r>
      <w:r>
        <w:rPr>
          <w:sz w:val="18"/>
        </w:rPr>
        <w:t>a</w:t>
      </w:r>
      <w:r>
        <w:rPr>
          <w:spacing w:val="-5"/>
          <w:sz w:val="18"/>
        </w:rPr>
        <w:t> </w:t>
      </w:r>
      <w:r>
        <w:rPr>
          <w:sz w:val="18"/>
        </w:rPr>
        <w:t>European</w:t>
      </w:r>
      <w:r>
        <w:rPr>
          <w:spacing w:val="-5"/>
          <w:sz w:val="18"/>
        </w:rPr>
        <w:t> </w:t>
      </w:r>
      <w:r>
        <w:rPr>
          <w:sz w:val="18"/>
        </w:rPr>
        <w:t>Agency</w:t>
      </w:r>
      <w:r>
        <w:rPr>
          <w:spacing w:val="-5"/>
          <w:sz w:val="18"/>
        </w:rPr>
        <w:t> </w:t>
      </w:r>
      <w:r>
        <w:rPr>
          <w:sz w:val="18"/>
        </w:rPr>
        <w:t>for</w:t>
      </w:r>
      <w:r>
        <w:rPr>
          <w:spacing w:val="-5"/>
          <w:sz w:val="18"/>
        </w:rPr>
        <w:t> </w:t>
      </w:r>
      <w:r>
        <w:rPr>
          <w:sz w:val="18"/>
        </w:rPr>
        <w:t>the</w:t>
      </w:r>
      <w:r>
        <w:rPr>
          <w:spacing w:val="-5"/>
          <w:sz w:val="18"/>
        </w:rPr>
        <w:t> </w:t>
      </w:r>
      <w:r>
        <w:rPr>
          <w:sz w:val="18"/>
        </w:rPr>
        <w:t>operational</w:t>
      </w:r>
      <w:r>
        <w:rPr>
          <w:spacing w:val="-5"/>
          <w:sz w:val="18"/>
        </w:rPr>
        <w:t> </w:t>
      </w:r>
      <w:r>
        <w:rPr>
          <w:sz w:val="18"/>
        </w:rPr>
        <w:t>management</w:t>
      </w:r>
      <w:r>
        <w:rPr>
          <w:spacing w:val="-5"/>
          <w:sz w:val="18"/>
        </w:rPr>
        <w:t> </w:t>
      </w:r>
      <w:r>
        <w:rPr>
          <w:sz w:val="18"/>
        </w:rPr>
        <w:t>of</w:t>
      </w:r>
      <w:r>
        <w:rPr>
          <w:spacing w:val="-5"/>
          <w:sz w:val="18"/>
        </w:rPr>
        <w:t> </w:t>
      </w:r>
      <w:r>
        <w:rPr>
          <w:sz w:val="18"/>
        </w:rPr>
        <w:t>large-scale</w:t>
      </w:r>
      <w:r>
        <w:rPr>
          <w:spacing w:val="-5"/>
          <w:sz w:val="18"/>
        </w:rPr>
        <w:t> </w:t>
      </w:r>
      <w:r>
        <w:rPr>
          <w:sz w:val="18"/>
        </w:rPr>
        <w:t>IT</w:t>
      </w:r>
      <w:r>
        <w:rPr>
          <w:spacing w:val="-5"/>
          <w:sz w:val="18"/>
        </w:rPr>
        <w:t> </w:t>
      </w:r>
      <w:r>
        <w:rPr>
          <w:sz w:val="18"/>
        </w:rPr>
        <w:t>systems</w:t>
      </w:r>
      <w:r>
        <w:rPr>
          <w:spacing w:val="-5"/>
          <w:sz w:val="18"/>
        </w:rPr>
        <w:t> </w:t>
      </w:r>
      <w:r>
        <w:rPr>
          <w:sz w:val="18"/>
        </w:rPr>
        <w:t>in</w:t>
      </w:r>
      <w:r>
        <w:rPr>
          <w:spacing w:val="-5"/>
          <w:sz w:val="18"/>
        </w:rPr>
        <w:t> </w:t>
      </w:r>
      <w:r>
        <w:rPr>
          <w:sz w:val="18"/>
        </w:rPr>
        <w:t>the</w:t>
      </w:r>
      <w:r>
        <w:rPr>
          <w:spacing w:val="-5"/>
          <w:sz w:val="18"/>
        </w:rPr>
        <w:t> </w:t>
      </w:r>
      <w:r>
        <w:rPr>
          <w:sz w:val="18"/>
        </w:rPr>
        <w:t>area</w:t>
      </w:r>
      <w:r>
        <w:rPr>
          <w:spacing w:val="-5"/>
          <w:sz w:val="18"/>
        </w:rPr>
        <w:t> </w:t>
      </w:r>
      <w:r>
        <w:rPr>
          <w:sz w:val="18"/>
        </w:rPr>
        <w:t>of</w:t>
      </w:r>
      <w:r>
        <w:rPr>
          <w:spacing w:val="-5"/>
          <w:sz w:val="18"/>
        </w:rPr>
        <w:t> </w:t>
      </w:r>
      <w:r>
        <w:rPr>
          <w:sz w:val="18"/>
        </w:rPr>
        <w:t>freedom,</w:t>
      </w:r>
      <w:r>
        <w:rPr>
          <w:spacing w:val="-5"/>
          <w:sz w:val="18"/>
        </w:rPr>
        <w:t> </w:t>
      </w:r>
      <w:r>
        <w:rPr>
          <w:sz w:val="18"/>
        </w:rPr>
        <w:t>security and justice (recast)</w:t>
      </w:r>
    </w:p>
    <w:p>
      <w:pPr>
        <w:pStyle w:val="BodyText"/>
        <w:spacing w:before="1"/>
        <w:rPr>
          <w:sz w:val="14"/>
        </w:rPr>
      </w:pPr>
      <w:r>
        <w:rPr/>
        <mc:AlternateContent>
          <mc:Choice Requires="wps">
            <w:drawing>
              <wp:anchor distT="0" distB="0" distL="0" distR="0" allowOverlap="1" layoutInCell="1" locked="0" behindDoc="1" simplePos="0" relativeHeight="487644160">
                <wp:simplePos x="0" y="0"/>
                <wp:positionH relativeFrom="page">
                  <wp:posOffset>457200</wp:posOffset>
                </wp:positionH>
                <wp:positionV relativeFrom="paragraph">
                  <wp:posOffset>124455</wp:posOffset>
                </wp:positionV>
                <wp:extent cx="6645909" cy="1270"/>
                <wp:effectExtent l="0" t="0" r="0" b="0"/>
                <wp:wrapTopAndBottom/>
                <wp:docPr id="217" name="Graphic 217"/>
                <wp:cNvGraphicFramePr>
                  <a:graphicFrameLocks/>
                </wp:cNvGraphicFramePr>
                <a:graphic>
                  <a:graphicData uri="http://schemas.microsoft.com/office/word/2010/wordprocessingShape">
                    <wps:wsp>
                      <wps:cNvPr id="217" name="Graphic 217"/>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9.799627pt;width:523.3pt;height:.1pt;mso-position-horizontal-relative:page;mso-position-vertical-relative:paragraph;z-index:-15672320;mso-wrap-distance-left:0;mso-wrap-distance-right:0" id="docshape176" coordorigin="720,196" coordsize="10466,0" path="m720,196l11186,196e" filled="false" stroked="true" strokeweight="1pt" strokecolor="#77328a">
                <v:path arrowok="t"/>
                <v:stroke dashstyle="solid"/>
                <w10:wrap type="topAndBottom"/>
              </v:shape>
            </w:pict>
          </mc:Fallback>
        </mc:AlternateContent>
      </w:r>
    </w:p>
    <w:p>
      <w:pPr>
        <w:pStyle w:val="BodyText"/>
        <w:spacing w:before="73"/>
        <w:ind w:right="218"/>
        <w:jc w:val="right"/>
        <w:rPr>
          <w:rFonts w:ascii="Arial Black"/>
        </w:rPr>
      </w:pPr>
      <w:r>
        <w:rPr>
          <w:rFonts w:ascii="Arial Black"/>
          <w:color w:val="77328A"/>
          <w:spacing w:val="-5"/>
          <w:w w:val="90"/>
        </w:rPr>
        <w:t>19</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45184">
                <wp:simplePos x="0" y="0"/>
                <wp:positionH relativeFrom="page">
                  <wp:posOffset>457200</wp:posOffset>
                </wp:positionH>
                <wp:positionV relativeFrom="paragraph">
                  <wp:posOffset>130830</wp:posOffset>
                </wp:positionV>
                <wp:extent cx="6645909" cy="1270"/>
                <wp:effectExtent l="0" t="0" r="0" b="0"/>
                <wp:wrapTopAndBottom/>
                <wp:docPr id="218" name="Graphic 218"/>
                <wp:cNvGraphicFramePr>
                  <a:graphicFrameLocks/>
                </wp:cNvGraphicFramePr>
                <a:graphic>
                  <a:graphicData uri="http://schemas.microsoft.com/office/word/2010/wordprocessingShape">
                    <wps:wsp>
                      <wps:cNvPr id="218" name="Graphic 218"/>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71296;mso-wrap-distance-left:0;mso-wrap-distance-right:0" id="docshape177" coordorigin="720,206" coordsize="10466,0" path="m720,206l11186,206e" filled="false" stroked="true" strokeweight="1pt" strokecolor="#77328a">
                <v:path arrowok="t"/>
                <v:stroke dashstyle="solid"/>
                <w10:wrap type="topAndBottom"/>
              </v:shape>
            </w:pict>
          </mc:Fallback>
        </mc:AlternateContent>
      </w:r>
    </w:p>
    <w:p>
      <w:pPr>
        <w:pStyle w:val="BodyText"/>
        <w:spacing w:before="12"/>
        <w:rPr>
          <w:rFonts w:ascii="Arial Black"/>
          <w:sz w:val="18"/>
        </w:rPr>
      </w:pPr>
    </w:p>
    <w:p>
      <w:pPr>
        <w:spacing w:after="0"/>
        <w:rPr>
          <w:rFonts w:ascii="Arial Black"/>
          <w:sz w:val="18"/>
        </w:rPr>
        <w:sectPr>
          <w:pgSz w:w="11910" w:h="16840"/>
          <w:pgMar w:top="600" w:bottom="280" w:left="0" w:right="500"/>
        </w:sectPr>
      </w:pPr>
    </w:p>
    <w:p>
      <w:pPr>
        <w:pStyle w:val="BodyText"/>
        <w:spacing w:line="230" w:lineRule="auto" w:before="124"/>
        <w:ind w:left="719"/>
      </w:pPr>
      <w:r>
        <w:rPr/>
        <w:t>opt in to the new Eurodac system. The</w:t>
      </w:r>
      <w:r>
        <w:rPr/>
        <w:t> UK then pursued maintaining access to EURODAC</w:t>
      </w:r>
      <w:r>
        <w:rPr>
          <w:position w:val="8"/>
          <w:sz w:val="14"/>
        </w:rPr>
        <w:t>34</w:t>
      </w:r>
      <w:r>
        <w:rPr/>
        <w:t>, although not to Dublin III </w:t>
      </w:r>
      <w:r>
        <w:rPr>
          <w:spacing w:val="-4"/>
        </w:rPr>
        <w:t>arrangements,</w:t>
      </w:r>
      <w:r>
        <w:rPr>
          <w:spacing w:val="-13"/>
        </w:rPr>
        <w:t> </w:t>
      </w:r>
      <w:r>
        <w:rPr>
          <w:spacing w:val="-4"/>
        </w:rPr>
        <w:t>in</w:t>
      </w:r>
      <w:r>
        <w:rPr>
          <w:spacing w:val="-13"/>
        </w:rPr>
        <w:t> </w:t>
      </w:r>
      <w:r>
        <w:rPr>
          <w:spacing w:val="-4"/>
        </w:rPr>
        <w:t>the</w:t>
      </w:r>
      <w:r>
        <w:rPr>
          <w:spacing w:val="-13"/>
        </w:rPr>
        <w:t> </w:t>
      </w:r>
      <w:r>
        <w:rPr>
          <w:spacing w:val="-4"/>
        </w:rPr>
        <w:t>Brexit</w:t>
      </w:r>
      <w:r>
        <w:rPr>
          <w:spacing w:val="-13"/>
        </w:rPr>
        <w:t> </w:t>
      </w:r>
      <w:r>
        <w:rPr>
          <w:spacing w:val="-4"/>
        </w:rPr>
        <w:t>negations,</w:t>
      </w:r>
      <w:r>
        <w:rPr>
          <w:spacing w:val="-13"/>
        </w:rPr>
        <w:t> </w:t>
      </w:r>
      <w:r>
        <w:rPr>
          <w:spacing w:val="-4"/>
        </w:rPr>
        <w:t>but </w:t>
      </w:r>
      <w:r>
        <w:rPr/>
        <w:t>eventually abandoned this position.</w:t>
      </w:r>
    </w:p>
    <w:p>
      <w:pPr>
        <w:pStyle w:val="BodyText"/>
        <w:spacing w:line="230" w:lineRule="auto"/>
        <w:ind w:left="719"/>
      </w:pPr>
      <w:r>
        <w:rPr>
          <w:spacing w:val="-2"/>
        </w:rPr>
        <w:t>European</w:t>
      </w:r>
      <w:r>
        <w:rPr>
          <w:spacing w:val="-20"/>
        </w:rPr>
        <w:t> </w:t>
      </w:r>
      <w:r>
        <w:rPr>
          <w:spacing w:val="-2"/>
        </w:rPr>
        <w:t>instruments</w:t>
      </w:r>
      <w:r>
        <w:rPr>
          <w:spacing w:val="-19"/>
        </w:rPr>
        <w:t> </w:t>
      </w:r>
      <w:r>
        <w:rPr>
          <w:spacing w:val="-2"/>
        </w:rPr>
        <w:t>on</w:t>
      </w:r>
      <w:r>
        <w:rPr>
          <w:spacing w:val="-19"/>
        </w:rPr>
        <w:t> </w:t>
      </w:r>
      <w:r>
        <w:rPr>
          <w:spacing w:val="-2"/>
        </w:rPr>
        <w:t>asylum</w:t>
      </w:r>
      <w:r>
        <w:rPr>
          <w:spacing w:val="-19"/>
        </w:rPr>
        <w:t> </w:t>
      </w:r>
      <w:r>
        <w:rPr>
          <w:spacing w:val="-2"/>
        </w:rPr>
        <w:t>extend </w:t>
      </w:r>
      <w:r>
        <w:rPr/>
        <w:t>far beyond the key instruments listed above. The UK participated in all the </w:t>
      </w:r>
      <w:r>
        <w:rPr>
          <w:spacing w:val="-2"/>
        </w:rPr>
        <w:t>following:</w:t>
      </w:r>
    </w:p>
    <w:p>
      <w:pPr>
        <w:pStyle w:val="ListParagraph"/>
        <w:numPr>
          <w:ilvl w:val="1"/>
          <w:numId w:val="4"/>
        </w:numPr>
        <w:tabs>
          <w:tab w:pos="1230" w:val="left" w:leader="none"/>
        </w:tabs>
        <w:spacing w:line="286" w:lineRule="exact" w:before="270" w:after="0"/>
        <w:ind w:left="1230" w:right="0" w:hanging="340"/>
        <w:jc w:val="left"/>
        <w:rPr>
          <w:sz w:val="24"/>
        </w:rPr>
      </w:pPr>
      <w:r>
        <w:rPr>
          <w:sz w:val="24"/>
        </w:rPr>
        <w:t>Council</w:t>
      </w:r>
      <w:r>
        <w:rPr>
          <w:spacing w:val="-8"/>
          <w:sz w:val="24"/>
        </w:rPr>
        <w:t> </w:t>
      </w:r>
      <w:r>
        <w:rPr>
          <w:sz w:val="24"/>
        </w:rPr>
        <w:t>Decision</w:t>
      </w:r>
      <w:r>
        <w:rPr>
          <w:spacing w:val="-8"/>
          <w:sz w:val="24"/>
        </w:rPr>
        <w:t> </w:t>
      </w:r>
      <w:r>
        <w:rPr>
          <w:sz w:val="24"/>
        </w:rPr>
        <w:t>of</w:t>
      </w:r>
      <w:r>
        <w:rPr>
          <w:spacing w:val="-8"/>
          <w:sz w:val="24"/>
        </w:rPr>
        <w:t> </w:t>
      </w:r>
      <w:r>
        <w:rPr>
          <w:sz w:val="24"/>
        </w:rPr>
        <w:t>4</w:t>
      </w:r>
      <w:r>
        <w:rPr>
          <w:spacing w:val="-7"/>
          <w:sz w:val="24"/>
        </w:rPr>
        <w:t> </w:t>
      </w:r>
      <w:r>
        <w:rPr>
          <w:sz w:val="24"/>
        </w:rPr>
        <w:t>March</w:t>
      </w:r>
      <w:r>
        <w:rPr>
          <w:spacing w:val="-8"/>
          <w:sz w:val="24"/>
        </w:rPr>
        <w:t> </w:t>
      </w:r>
      <w:r>
        <w:rPr>
          <w:spacing w:val="-4"/>
          <w:sz w:val="24"/>
        </w:rPr>
        <w:t>1996</w:t>
      </w:r>
    </w:p>
    <w:p>
      <w:pPr>
        <w:pStyle w:val="BodyText"/>
        <w:spacing w:line="230" w:lineRule="auto" w:before="4"/>
        <w:ind w:left="1230"/>
      </w:pPr>
      <w:r>
        <w:rPr/>
        <w:t>on</w:t>
      </w:r>
      <w:r>
        <w:rPr>
          <w:spacing w:val="-22"/>
        </w:rPr>
        <w:t> </w:t>
      </w:r>
      <w:r>
        <w:rPr/>
        <w:t>an</w:t>
      </w:r>
      <w:r>
        <w:rPr>
          <w:spacing w:val="-21"/>
        </w:rPr>
        <w:t> </w:t>
      </w:r>
      <w:r>
        <w:rPr/>
        <w:t>alert</w:t>
      </w:r>
      <w:r>
        <w:rPr>
          <w:spacing w:val="-21"/>
        </w:rPr>
        <w:t> </w:t>
      </w:r>
      <w:r>
        <w:rPr/>
        <w:t>and</w:t>
      </w:r>
      <w:r>
        <w:rPr>
          <w:spacing w:val="-21"/>
        </w:rPr>
        <w:t> </w:t>
      </w:r>
      <w:r>
        <w:rPr/>
        <w:t>emergency</w:t>
      </w:r>
      <w:r>
        <w:rPr>
          <w:spacing w:val="-21"/>
        </w:rPr>
        <w:t> </w:t>
      </w:r>
      <w:r>
        <w:rPr/>
        <w:t>procedure for</w:t>
      </w:r>
      <w:r>
        <w:rPr>
          <w:spacing w:val="-17"/>
        </w:rPr>
        <w:t> </w:t>
      </w:r>
      <w:r>
        <w:rPr/>
        <w:t>burden-sharing</w:t>
      </w:r>
      <w:r>
        <w:rPr>
          <w:spacing w:val="-17"/>
        </w:rPr>
        <w:t> </w:t>
      </w:r>
      <w:r>
        <w:rPr/>
        <w:t>with</w:t>
      </w:r>
      <w:r>
        <w:rPr>
          <w:spacing w:val="-17"/>
        </w:rPr>
        <w:t> </w:t>
      </w:r>
      <w:r>
        <w:rPr/>
        <w:t>regard</w:t>
      </w:r>
      <w:r>
        <w:rPr>
          <w:spacing w:val="-17"/>
        </w:rPr>
        <w:t> </w:t>
      </w:r>
      <w:r>
        <w:rPr/>
        <w:t>to</w:t>
      </w:r>
      <w:r>
        <w:rPr>
          <w:spacing w:val="-17"/>
        </w:rPr>
        <w:t> </w:t>
      </w:r>
      <w:r>
        <w:rPr/>
        <w:t>the admission</w:t>
      </w:r>
      <w:r>
        <w:rPr>
          <w:spacing w:val="-10"/>
        </w:rPr>
        <w:t> </w:t>
      </w:r>
      <w:r>
        <w:rPr/>
        <w:t>and</w:t>
      </w:r>
      <w:r>
        <w:rPr>
          <w:spacing w:val="-10"/>
        </w:rPr>
        <w:t> </w:t>
      </w:r>
      <w:r>
        <w:rPr/>
        <w:t>residence</w:t>
      </w:r>
      <w:r>
        <w:rPr>
          <w:spacing w:val="-10"/>
        </w:rPr>
        <w:t> </w:t>
      </w:r>
      <w:r>
        <w:rPr/>
        <w:t>of</w:t>
      </w:r>
      <w:r>
        <w:rPr>
          <w:spacing w:val="-10"/>
        </w:rPr>
        <w:t> </w:t>
      </w:r>
      <w:r>
        <w:rPr/>
        <w:t>displaced persons on a temporary basis </w:t>
      </w:r>
      <w:r>
        <w:rPr>
          <w:spacing w:val="-2"/>
        </w:rPr>
        <w:t>(96/198/JHA);</w:t>
      </w:r>
    </w:p>
    <w:p>
      <w:pPr>
        <w:pStyle w:val="ListParagraph"/>
        <w:numPr>
          <w:ilvl w:val="1"/>
          <w:numId w:val="4"/>
        </w:numPr>
        <w:tabs>
          <w:tab w:pos="1230" w:val="left" w:leader="none"/>
        </w:tabs>
        <w:spacing w:line="230" w:lineRule="auto" w:before="280" w:after="0"/>
        <w:ind w:left="1230" w:right="288" w:hanging="341"/>
        <w:jc w:val="left"/>
        <w:rPr>
          <w:sz w:val="24"/>
        </w:rPr>
      </w:pPr>
      <w:r>
        <w:rPr>
          <w:sz w:val="24"/>
        </w:rPr>
        <w:t>Council Decision of 26 June 1997 on monitoring the implementation of</w:t>
      </w:r>
      <w:r>
        <w:rPr>
          <w:spacing w:val="-17"/>
          <w:sz w:val="24"/>
        </w:rPr>
        <w:t> </w:t>
      </w:r>
      <w:r>
        <w:rPr>
          <w:sz w:val="24"/>
        </w:rPr>
        <w:t>instruments</w:t>
      </w:r>
      <w:r>
        <w:rPr>
          <w:spacing w:val="-17"/>
          <w:sz w:val="24"/>
        </w:rPr>
        <w:t> </w:t>
      </w:r>
      <w:r>
        <w:rPr>
          <w:sz w:val="24"/>
        </w:rPr>
        <w:t>adopted</w:t>
      </w:r>
      <w:r>
        <w:rPr>
          <w:spacing w:val="-17"/>
          <w:sz w:val="24"/>
        </w:rPr>
        <w:t> </w:t>
      </w:r>
      <w:r>
        <w:rPr>
          <w:sz w:val="24"/>
        </w:rPr>
        <w:t>concerning asylum (97/420/JHA);</w:t>
      </w:r>
    </w:p>
    <w:p>
      <w:pPr>
        <w:pStyle w:val="ListParagraph"/>
        <w:numPr>
          <w:ilvl w:val="1"/>
          <w:numId w:val="4"/>
        </w:numPr>
        <w:tabs>
          <w:tab w:pos="1230" w:val="left" w:leader="none"/>
        </w:tabs>
        <w:spacing w:line="230" w:lineRule="auto" w:before="280" w:after="0"/>
        <w:ind w:left="1230" w:right="157" w:hanging="341"/>
        <w:jc w:val="left"/>
        <w:rPr>
          <w:sz w:val="24"/>
        </w:rPr>
      </w:pPr>
      <w:r>
        <w:rPr>
          <w:sz w:val="24"/>
        </w:rPr>
        <w:t>Commission Regulation </w:t>
      </w:r>
      <w:hyperlink r:id="rId44">
        <w:r>
          <w:rPr>
            <w:sz w:val="24"/>
          </w:rPr>
          <w:t>(EC) No</w:t>
        </w:r>
      </w:hyperlink>
      <w:r>
        <w:rPr>
          <w:sz w:val="24"/>
        </w:rPr>
        <w:t> </w:t>
      </w:r>
      <w:hyperlink r:id="rId44">
        <w:r>
          <w:rPr>
            <w:sz w:val="24"/>
          </w:rPr>
          <w:t>1560/2003</w:t>
        </w:r>
      </w:hyperlink>
      <w:r>
        <w:rPr>
          <w:sz w:val="24"/>
        </w:rPr>
        <w:t> of 2 September 2003 laying down detailed rules for the application of Council Regulation </w:t>
      </w:r>
      <w:hyperlink r:id="rId45">
        <w:r>
          <w:rPr>
            <w:sz w:val="24"/>
          </w:rPr>
          <w:t>(EC) No 343/2003</w:t>
        </w:r>
      </w:hyperlink>
      <w:r>
        <w:rPr>
          <w:sz w:val="24"/>
        </w:rPr>
        <w:t> establishing the criteria and mechanisms for determining the Member State </w:t>
      </w:r>
      <w:r>
        <w:rPr>
          <w:spacing w:val="-2"/>
          <w:sz w:val="24"/>
        </w:rPr>
        <w:t>responsible</w:t>
      </w:r>
      <w:r>
        <w:rPr>
          <w:spacing w:val="-20"/>
          <w:sz w:val="24"/>
        </w:rPr>
        <w:t> </w:t>
      </w:r>
      <w:r>
        <w:rPr>
          <w:spacing w:val="-2"/>
          <w:sz w:val="24"/>
        </w:rPr>
        <w:t>for</w:t>
      </w:r>
      <w:r>
        <w:rPr>
          <w:spacing w:val="-19"/>
          <w:sz w:val="24"/>
        </w:rPr>
        <w:t> </w:t>
      </w:r>
      <w:r>
        <w:rPr>
          <w:spacing w:val="-2"/>
          <w:sz w:val="24"/>
        </w:rPr>
        <w:t>examining</w:t>
      </w:r>
      <w:r>
        <w:rPr>
          <w:spacing w:val="-19"/>
          <w:sz w:val="24"/>
        </w:rPr>
        <w:t> </w:t>
      </w:r>
      <w:r>
        <w:rPr>
          <w:spacing w:val="-2"/>
          <w:sz w:val="24"/>
        </w:rPr>
        <w:t>an</w:t>
      </w:r>
      <w:r>
        <w:rPr>
          <w:spacing w:val="-19"/>
          <w:sz w:val="24"/>
        </w:rPr>
        <w:t> </w:t>
      </w:r>
      <w:r>
        <w:rPr>
          <w:spacing w:val="-2"/>
          <w:sz w:val="24"/>
        </w:rPr>
        <w:t>asylum </w:t>
      </w:r>
      <w:r>
        <w:rPr>
          <w:sz w:val="24"/>
        </w:rPr>
        <w:t>application lodged in one of the Member States by a third-country </w:t>
      </w:r>
      <w:r>
        <w:rPr>
          <w:spacing w:val="-2"/>
          <w:sz w:val="24"/>
        </w:rPr>
        <w:t>national;</w:t>
      </w:r>
    </w:p>
    <w:p>
      <w:pPr>
        <w:pStyle w:val="ListParagraph"/>
        <w:numPr>
          <w:ilvl w:val="1"/>
          <w:numId w:val="4"/>
        </w:numPr>
        <w:tabs>
          <w:tab w:pos="1230" w:val="left" w:leader="none"/>
        </w:tabs>
        <w:spacing w:line="230" w:lineRule="auto" w:before="281" w:after="0"/>
        <w:ind w:left="1230" w:right="916" w:hanging="341"/>
        <w:jc w:val="left"/>
        <w:rPr>
          <w:sz w:val="24"/>
        </w:rPr>
      </w:pPr>
      <w:r>
        <w:rPr>
          <w:sz w:val="24"/>
        </w:rPr>
        <w:t>Council</w:t>
      </w:r>
      <w:r>
        <w:rPr>
          <w:spacing w:val="-5"/>
          <w:sz w:val="24"/>
        </w:rPr>
        <w:t> </w:t>
      </w:r>
      <w:r>
        <w:rPr>
          <w:sz w:val="24"/>
        </w:rPr>
        <w:t>Decision</w:t>
      </w:r>
      <w:r>
        <w:rPr>
          <w:spacing w:val="-5"/>
          <w:sz w:val="24"/>
        </w:rPr>
        <w:t> </w:t>
      </w:r>
      <w:r>
        <w:rPr>
          <w:sz w:val="24"/>
        </w:rPr>
        <w:t>of</w:t>
      </w:r>
      <w:r>
        <w:rPr>
          <w:spacing w:val="-5"/>
          <w:sz w:val="24"/>
        </w:rPr>
        <w:t> </w:t>
      </w:r>
      <w:r>
        <w:rPr>
          <w:sz w:val="24"/>
        </w:rPr>
        <w:t>5</w:t>
      </w:r>
      <w:r>
        <w:rPr>
          <w:spacing w:val="-5"/>
          <w:sz w:val="24"/>
        </w:rPr>
        <w:t> </w:t>
      </w:r>
      <w:r>
        <w:rPr>
          <w:sz w:val="24"/>
        </w:rPr>
        <w:t>October 2006</w:t>
      </w:r>
      <w:r>
        <w:rPr>
          <w:spacing w:val="-5"/>
          <w:sz w:val="24"/>
        </w:rPr>
        <w:t> </w:t>
      </w:r>
      <w:r>
        <w:rPr>
          <w:sz w:val="24"/>
        </w:rPr>
        <w:t>on</w:t>
      </w:r>
      <w:r>
        <w:rPr>
          <w:spacing w:val="-5"/>
          <w:sz w:val="24"/>
        </w:rPr>
        <w:t> </w:t>
      </w:r>
      <w:r>
        <w:rPr>
          <w:sz w:val="24"/>
        </w:rPr>
        <w:t>the</w:t>
      </w:r>
      <w:r>
        <w:rPr>
          <w:spacing w:val="-5"/>
          <w:sz w:val="24"/>
        </w:rPr>
        <w:t> </w:t>
      </w:r>
      <w:r>
        <w:rPr>
          <w:sz w:val="24"/>
        </w:rPr>
        <w:t>establishment</w:t>
      </w:r>
      <w:r>
        <w:rPr>
          <w:spacing w:val="-5"/>
          <w:sz w:val="24"/>
        </w:rPr>
        <w:t> </w:t>
      </w:r>
      <w:r>
        <w:rPr>
          <w:sz w:val="24"/>
        </w:rPr>
        <w:t>of</w:t>
      </w:r>
    </w:p>
    <w:p>
      <w:pPr>
        <w:pStyle w:val="BodyText"/>
        <w:spacing w:line="230" w:lineRule="auto"/>
        <w:ind w:left="1230"/>
      </w:pPr>
      <w:r>
        <w:rPr/>
        <w:t>a mutual information mechanism </w:t>
      </w:r>
      <w:r>
        <w:rPr>
          <w:spacing w:val="-2"/>
        </w:rPr>
        <w:t>concerning</w:t>
      </w:r>
      <w:r>
        <w:rPr>
          <w:spacing w:val="-20"/>
        </w:rPr>
        <w:t> </w:t>
      </w:r>
      <w:r>
        <w:rPr>
          <w:spacing w:val="-2"/>
        </w:rPr>
        <w:t>Member</w:t>
      </w:r>
      <w:r>
        <w:rPr>
          <w:spacing w:val="-19"/>
        </w:rPr>
        <w:t> </w:t>
      </w:r>
      <w:r>
        <w:rPr>
          <w:spacing w:val="-2"/>
        </w:rPr>
        <w:t>States’</w:t>
      </w:r>
      <w:r>
        <w:rPr>
          <w:spacing w:val="-19"/>
        </w:rPr>
        <w:t> </w:t>
      </w:r>
      <w:r>
        <w:rPr>
          <w:spacing w:val="-2"/>
        </w:rPr>
        <w:t>measures </w:t>
      </w:r>
      <w:r>
        <w:rPr/>
        <w:t>in the areas of asylum and immigration </w:t>
      </w:r>
      <w:hyperlink r:id="rId46">
        <w:r>
          <w:rPr/>
          <w:t>(2006/688/EC);</w:t>
        </w:r>
      </w:hyperlink>
    </w:p>
    <w:p>
      <w:pPr>
        <w:pStyle w:val="ListParagraph"/>
        <w:numPr>
          <w:ilvl w:val="0"/>
          <w:numId w:val="8"/>
        </w:numPr>
        <w:tabs>
          <w:tab w:pos="824" w:val="left" w:leader="none"/>
        </w:tabs>
        <w:spacing w:line="230" w:lineRule="auto" w:before="107" w:after="0"/>
        <w:ind w:left="824" w:right="953" w:hanging="341"/>
        <w:jc w:val="left"/>
        <w:rPr>
          <w:sz w:val="24"/>
        </w:rPr>
      </w:pPr>
      <w:r>
        <w:rPr/>
        <w:br w:type="column"/>
      </w:r>
      <w:r>
        <w:rPr>
          <w:sz w:val="24"/>
        </w:rPr>
        <w:t>Commission Decision of 29 November 2007 implementing Decision</w:t>
      </w:r>
      <w:r>
        <w:rPr>
          <w:spacing w:val="-16"/>
          <w:sz w:val="24"/>
        </w:rPr>
        <w:t> </w:t>
      </w:r>
      <w:r>
        <w:rPr>
          <w:sz w:val="24"/>
        </w:rPr>
        <w:t>No</w:t>
      </w:r>
      <w:r>
        <w:rPr>
          <w:spacing w:val="-16"/>
          <w:sz w:val="24"/>
        </w:rPr>
        <w:t> </w:t>
      </w:r>
      <w:hyperlink r:id="rId47">
        <w:r>
          <w:rPr>
            <w:sz w:val="24"/>
          </w:rPr>
          <w:t>573/2007/EC</w:t>
        </w:r>
      </w:hyperlink>
      <w:r>
        <w:rPr>
          <w:spacing w:val="-16"/>
          <w:sz w:val="24"/>
        </w:rPr>
        <w:t> </w:t>
      </w:r>
      <w:r>
        <w:rPr>
          <w:sz w:val="24"/>
        </w:rPr>
        <w:t>of</w:t>
      </w:r>
      <w:r>
        <w:rPr>
          <w:spacing w:val="-16"/>
          <w:sz w:val="24"/>
        </w:rPr>
        <w:t> </w:t>
      </w:r>
      <w:r>
        <w:rPr>
          <w:sz w:val="24"/>
        </w:rPr>
        <w:t>the European Parliament and of the Council as regards the adoption of the strategic guidelines 2008 to</w:t>
      </w:r>
      <w:r>
        <w:rPr>
          <w:spacing w:val="-20"/>
          <w:sz w:val="24"/>
        </w:rPr>
        <w:t> </w:t>
      </w:r>
      <w:r>
        <w:rPr>
          <w:sz w:val="24"/>
        </w:rPr>
        <w:t>2013</w:t>
      </w:r>
      <w:r>
        <w:rPr>
          <w:spacing w:val="-20"/>
          <w:sz w:val="24"/>
        </w:rPr>
        <w:t> </w:t>
      </w:r>
      <w:hyperlink r:id="rId48">
        <w:r>
          <w:rPr>
            <w:sz w:val="24"/>
          </w:rPr>
          <w:t>(2007/815</w:t>
        </w:r>
      </w:hyperlink>
      <w:r>
        <w:rPr>
          <w:sz w:val="24"/>
        </w:rPr>
        <w:t>/EC);</w:t>
      </w:r>
    </w:p>
    <w:p>
      <w:pPr>
        <w:pStyle w:val="ListParagraph"/>
        <w:numPr>
          <w:ilvl w:val="0"/>
          <w:numId w:val="8"/>
        </w:numPr>
        <w:tabs>
          <w:tab w:pos="824" w:val="left" w:leader="none"/>
        </w:tabs>
        <w:spacing w:line="230" w:lineRule="auto" w:before="280" w:after="0"/>
        <w:ind w:left="824" w:right="505" w:hanging="341"/>
        <w:jc w:val="left"/>
        <w:rPr>
          <w:sz w:val="24"/>
        </w:rPr>
      </w:pPr>
      <w:r>
        <w:rPr>
          <w:sz w:val="24"/>
        </w:rPr>
        <w:t>Regulation</w:t>
      </w:r>
      <w:r>
        <w:rPr>
          <w:spacing w:val="-18"/>
          <w:sz w:val="24"/>
        </w:rPr>
        <w:t> </w:t>
      </w:r>
      <w:r>
        <w:rPr>
          <w:sz w:val="24"/>
        </w:rPr>
        <w:t>(EU)</w:t>
      </w:r>
      <w:r>
        <w:rPr>
          <w:spacing w:val="-18"/>
          <w:sz w:val="24"/>
        </w:rPr>
        <w:t> </w:t>
      </w:r>
      <w:r>
        <w:rPr>
          <w:sz w:val="24"/>
        </w:rPr>
        <w:t>No</w:t>
      </w:r>
      <w:r>
        <w:rPr>
          <w:spacing w:val="-18"/>
          <w:sz w:val="24"/>
        </w:rPr>
        <w:t> </w:t>
      </w:r>
      <w:r>
        <w:rPr>
          <w:sz w:val="24"/>
        </w:rPr>
        <w:t>439/2010</w:t>
      </w:r>
      <w:r>
        <w:rPr>
          <w:spacing w:val="-18"/>
          <w:sz w:val="24"/>
        </w:rPr>
        <w:t> </w:t>
      </w:r>
      <w:r>
        <w:rPr>
          <w:sz w:val="24"/>
        </w:rPr>
        <w:t>of</w:t>
      </w:r>
      <w:r>
        <w:rPr>
          <w:spacing w:val="-18"/>
          <w:sz w:val="24"/>
        </w:rPr>
        <w:t> </w:t>
      </w:r>
      <w:r>
        <w:rPr>
          <w:sz w:val="24"/>
        </w:rPr>
        <w:t>the European Parliament and of the Council</w:t>
      </w:r>
      <w:r>
        <w:rPr>
          <w:spacing w:val="-16"/>
          <w:sz w:val="24"/>
        </w:rPr>
        <w:t> </w:t>
      </w:r>
      <w:r>
        <w:rPr>
          <w:sz w:val="24"/>
        </w:rPr>
        <w:t>of</w:t>
      </w:r>
      <w:r>
        <w:rPr>
          <w:spacing w:val="-16"/>
          <w:sz w:val="24"/>
        </w:rPr>
        <w:t> </w:t>
      </w:r>
      <w:r>
        <w:rPr>
          <w:sz w:val="24"/>
        </w:rPr>
        <w:t>19</w:t>
      </w:r>
      <w:r>
        <w:rPr>
          <w:spacing w:val="-16"/>
          <w:sz w:val="24"/>
        </w:rPr>
        <w:t> </w:t>
      </w:r>
      <w:r>
        <w:rPr>
          <w:sz w:val="24"/>
        </w:rPr>
        <w:t>May</w:t>
      </w:r>
      <w:r>
        <w:rPr>
          <w:spacing w:val="-16"/>
          <w:sz w:val="24"/>
        </w:rPr>
        <w:t> </w:t>
      </w:r>
      <w:r>
        <w:rPr>
          <w:sz w:val="24"/>
        </w:rPr>
        <w:t>2010</w:t>
      </w:r>
      <w:r>
        <w:rPr>
          <w:spacing w:val="-16"/>
          <w:sz w:val="24"/>
        </w:rPr>
        <w:t> </w:t>
      </w:r>
      <w:r>
        <w:rPr>
          <w:sz w:val="24"/>
        </w:rPr>
        <w:t>establishing a European Asylum Support Office;</w:t>
      </w:r>
    </w:p>
    <w:p>
      <w:pPr>
        <w:pStyle w:val="ListParagraph"/>
        <w:numPr>
          <w:ilvl w:val="0"/>
          <w:numId w:val="8"/>
        </w:numPr>
        <w:tabs>
          <w:tab w:pos="824" w:val="left" w:leader="none"/>
        </w:tabs>
        <w:spacing w:line="230" w:lineRule="auto" w:before="280" w:after="0"/>
        <w:ind w:left="824" w:right="1277" w:hanging="341"/>
        <w:jc w:val="left"/>
        <w:rPr>
          <w:sz w:val="24"/>
        </w:rPr>
      </w:pPr>
      <w:r>
        <w:rPr>
          <w:sz w:val="24"/>
        </w:rPr>
        <w:t>Commission Implementing Regulation</w:t>
      </w:r>
      <w:r>
        <w:rPr>
          <w:spacing w:val="-22"/>
          <w:sz w:val="24"/>
        </w:rPr>
        <w:t> </w:t>
      </w:r>
      <w:r>
        <w:rPr>
          <w:sz w:val="24"/>
        </w:rPr>
        <w:t>(EU)</w:t>
      </w:r>
      <w:r>
        <w:rPr>
          <w:spacing w:val="-21"/>
          <w:sz w:val="24"/>
        </w:rPr>
        <w:t> </w:t>
      </w:r>
      <w:r>
        <w:rPr>
          <w:sz w:val="24"/>
        </w:rPr>
        <w:t>No</w:t>
      </w:r>
      <w:r>
        <w:rPr>
          <w:spacing w:val="-21"/>
          <w:sz w:val="24"/>
        </w:rPr>
        <w:t> </w:t>
      </w:r>
      <w:r>
        <w:rPr>
          <w:sz w:val="24"/>
        </w:rPr>
        <w:t>118/2014 </w:t>
      </w:r>
      <w:r>
        <w:rPr>
          <w:spacing w:val="-2"/>
          <w:sz w:val="24"/>
        </w:rPr>
        <w:t>of</w:t>
      </w:r>
      <w:r>
        <w:rPr>
          <w:spacing w:val="-16"/>
          <w:sz w:val="24"/>
        </w:rPr>
        <w:t> </w:t>
      </w:r>
      <w:r>
        <w:rPr>
          <w:spacing w:val="-2"/>
          <w:sz w:val="24"/>
        </w:rPr>
        <w:t>30</w:t>
      </w:r>
      <w:r>
        <w:rPr>
          <w:spacing w:val="-15"/>
          <w:sz w:val="24"/>
        </w:rPr>
        <w:t> </w:t>
      </w:r>
      <w:r>
        <w:rPr>
          <w:spacing w:val="-2"/>
          <w:sz w:val="24"/>
        </w:rPr>
        <w:t>January</w:t>
      </w:r>
      <w:r>
        <w:rPr>
          <w:spacing w:val="-16"/>
          <w:sz w:val="24"/>
        </w:rPr>
        <w:t> </w:t>
      </w:r>
      <w:r>
        <w:rPr>
          <w:spacing w:val="-2"/>
          <w:sz w:val="24"/>
        </w:rPr>
        <w:t>2014</w:t>
      </w:r>
      <w:r>
        <w:rPr>
          <w:spacing w:val="-15"/>
          <w:sz w:val="24"/>
        </w:rPr>
        <w:t> </w:t>
      </w:r>
      <w:r>
        <w:rPr>
          <w:spacing w:val="-2"/>
          <w:sz w:val="24"/>
        </w:rPr>
        <w:t>amending</w:t>
      </w:r>
    </w:p>
    <w:p>
      <w:pPr>
        <w:pStyle w:val="BodyText"/>
        <w:spacing w:line="230" w:lineRule="auto"/>
        <w:ind w:left="823" w:right="259"/>
      </w:pPr>
      <w:r>
        <w:rPr/>
        <w:t>Regulation </w:t>
      </w:r>
      <w:hyperlink r:id="rId44">
        <w:r>
          <w:rPr/>
          <w:t>(EC) No 1560/2003</w:t>
        </w:r>
      </w:hyperlink>
      <w:r>
        <w:rPr/>
        <w:t> laying down detailed rules for the application</w:t>
      </w:r>
      <w:r>
        <w:rPr>
          <w:spacing w:val="-6"/>
        </w:rPr>
        <w:t> </w:t>
      </w:r>
      <w:r>
        <w:rPr/>
        <w:t>of</w:t>
      </w:r>
      <w:r>
        <w:rPr>
          <w:spacing w:val="-6"/>
        </w:rPr>
        <w:t> </w:t>
      </w:r>
      <w:r>
        <w:rPr/>
        <w:t>Council</w:t>
      </w:r>
      <w:r>
        <w:rPr>
          <w:spacing w:val="-6"/>
        </w:rPr>
        <w:t> </w:t>
      </w:r>
      <w:r>
        <w:rPr/>
        <w:t>Regulation</w:t>
      </w:r>
      <w:r>
        <w:rPr>
          <w:spacing w:val="-6"/>
        </w:rPr>
        <w:t> </w:t>
      </w:r>
      <w:hyperlink r:id="rId45">
        <w:r>
          <w:rPr/>
          <w:t>(EC)</w:t>
        </w:r>
      </w:hyperlink>
      <w:r>
        <w:rPr/>
        <w:t> </w:t>
      </w:r>
      <w:hyperlink r:id="rId45">
        <w:r>
          <w:rPr/>
          <w:t>No 343/2003</w:t>
        </w:r>
      </w:hyperlink>
      <w:r>
        <w:rPr/>
        <w:t> establishing the criteria and mechanisms for determining the Member State responsible for examining an asylum application lodged in one of the Member</w:t>
      </w:r>
    </w:p>
    <w:p>
      <w:pPr>
        <w:pStyle w:val="BodyText"/>
        <w:spacing w:line="283" w:lineRule="exact"/>
        <w:ind w:left="823"/>
      </w:pPr>
      <w:r>
        <w:rPr>
          <w:spacing w:val="-2"/>
        </w:rPr>
        <w:t>States</w:t>
      </w:r>
      <w:r>
        <w:rPr>
          <w:spacing w:val="-17"/>
        </w:rPr>
        <w:t> </w:t>
      </w:r>
      <w:r>
        <w:rPr>
          <w:spacing w:val="-2"/>
        </w:rPr>
        <w:t>by</w:t>
      </w:r>
      <w:r>
        <w:rPr>
          <w:spacing w:val="-16"/>
        </w:rPr>
        <w:t> </w:t>
      </w:r>
      <w:r>
        <w:rPr>
          <w:spacing w:val="-2"/>
        </w:rPr>
        <w:t>a</w:t>
      </w:r>
      <w:r>
        <w:rPr>
          <w:spacing w:val="-16"/>
        </w:rPr>
        <w:t> </w:t>
      </w:r>
      <w:r>
        <w:rPr>
          <w:spacing w:val="-2"/>
        </w:rPr>
        <w:t>third-country</w:t>
      </w:r>
      <w:r>
        <w:rPr>
          <w:spacing w:val="-17"/>
        </w:rPr>
        <w:t> </w:t>
      </w:r>
      <w:r>
        <w:rPr>
          <w:spacing w:val="-2"/>
        </w:rPr>
        <w:t>national;</w:t>
      </w:r>
    </w:p>
    <w:p>
      <w:pPr>
        <w:pStyle w:val="ListParagraph"/>
        <w:numPr>
          <w:ilvl w:val="0"/>
          <w:numId w:val="8"/>
        </w:numPr>
        <w:tabs>
          <w:tab w:pos="823" w:val="left" w:leader="none"/>
        </w:tabs>
        <w:spacing w:line="230" w:lineRule="auto" w:before="278" w:after="0"/>
        <w:ind w:left="823" w:right="653" w:hanging="341"/>
        <w:jc w:val="left"/>
        <w:rPr>
          <w:sz w:val="24"/>
        </w:rPr>
      </w:pPr>
      <w:r>
        <w:rPr>
          <w:sz w:val="24"/>
        </w:rPr>
        <w:t>Regulation (EU) No 516/2014 of the European Parliament and of the Council of 16 April 2014 establishing</w:t>
      </w:r>
      <w:r>
        <w:rPr>
          <w:spacing w:val="-11"/>
          <w:sz w:val="24"/>
        </w:rPr>
        <w:t> </w:t>
      </w:r>
      <w:r>
        <w:rPr>
          <w:sz w:val="24"/>
        </w:rPr>
        <w:t>the</w:t>
      </w:r>
      <w:r>
        <w:rPr>
          <w:spacing w:val="-11"/>
          <w:sz w:val="24"/>
        </w:rPr>
        <w:t> </w:t>
      </w:r>
      <w:r>
        <w:rPr>
          <w:sz w:val="24"/>
        </w:rPr>
        <w:t>Asylum,</w:t>
      </w:r>
      <w:r>
        <w:rPr>
          <w:spacing w:val="-11"/>
          <w:sz w:val="24"/>
        </w:rPr>
        <w:t> </w:t>
      </w:r>
      <w:r>
        <w:rPr>
          <w:sz w:val="24"/>
        </w:rPr>
        <w:t>Migration and Integration Fund, amending Council</w:t>
      </w:r>
      <w:r>
        <w:rPr>
          <w:spacing w:val="-17"/>
          <w:sz w:val="24"/>
        </w:rPr>
        <w:t> </w:t>
      </w:r>
      <w:r>
        <w:rPr>
          <w:sz w:val="24"/>
        </w:rPr>
        <w:t>Decision</w:t>
      </w:r>
      <w:r>
        <w:rPr>
          <w:spacing w:val="-17"/>
          <w:sz w:val="24"/>
        </w:rPr>
        <w:t> </w:t>
      </w:r>
      <w:hyperlink r:id="rId49">
        <w:r>
          <w:rPr>
            <w:sz w:val="24"/>
          </w:rPr>
          <w:t>2008/381/EC</w:t>
        </w:r>
      </w:hyperlink>
      <w:r>
        <w:rPr>
          <w:spacing w:val="-17"/>
          <w:sz w:val="24"/>
        </w:rPr>
        <w:t> </w:t>
      </w:r>
      <w:r>
        <w:rPr>
          <w:sz w:val="24"/>
        </w:rPr>
        <w:t>and repealing Decisions No </w:t>
      </w:r>
      <w:hyperlink r:id="rId47">
        <w:r>
          <w:rPr>
            <w:sz w:val="24"/>
          </w:rPr>
          <w:t>573/2007/</w:t>
        </w:r>
      </w:hyperlink>
      <w:r>
        <w:rPr>
          <w:sz w:val="24"/>
        </w:rPr>
        <w:t> </w:t>
      </w:r>
      <w:hyperlink r:id="rId47">
        <w:r>
          <w:rPr>
            <w:sz w:val="24"/>
          </w:rPr>
          <w:t>EC</w:t>
        </w:r>
      </w:hyperlink>
      <w:r>
        <w:rPr>
          <w:sz w:val="24"/>
        </w:rPr>
        <w:t> and No </w:t>
      </w:r>
      <w:hyperlink r:id="rId50">
        <w:r>
          <w:rPr>
            <w:sz w:val="24"/>
          </w:rPr>
          <w:t>575/2007/EC</w:t>
        </w:r>
      </w:hyperlink>
      <w:r>
        <w:rPr>
          <w:sz w:val="24"/>
        </w:rPr>
        <w:t> of the European Parliament and of the Council and Council</w:t>
      </w:r>
    </w:p>
    <w:p>
      <w:pPr>
        <w:pStyle w:val="BodyText"/>
        <w:spacing w:line="283" w:lineRule="exact"/>
        <w:ind w:left="823"/>
      </w:pPr>
      <w:r>
        <w:rPr/>
        <w:t>Decision</w:t>
      </w:r>
      <w:r>
        <w:rPr>
          <w:spacing w:val="-13"/>
        </w:rPr>
        <w:t> </w:t>
      </w:r>
      <w:hyperlink r:id="rId51">
        <w:r>
          <w:rPr>
            <w:spacing w:val="-2"/>
          </w:rPr>
          <w:t>2007/435/EC.</w:t>
        </w:r>
      </w:hyperlink>
    </w:p>
    <w:p>
      <w:pPr>
        <w:pStyle w:val="BodyText"/>
        <w:spacing w:line="230" w:lineRule="auto" w:before="278"/>
        <w:ind w:left="313" w:right="791"/>
      </w:pPr>
      <w:r>
        <w:rPr/>
        <w:t>Within the EU, oversight of these instruments</w:t>
      </w:r>
      <w:r>
        <w:rPr>
          <w:spacing w:val="-22"/>
        </w:rPr>
        <w:t> </w:t>
      </w:r>
      <w:r>
        <w:rPr/>
        <w:t>is</w:t>
      </w:r>
      <w:r>
        <w:rPr>
          <w:spacing w:val="-21"/>
        </w:rPr>
        <w:t> </w:t>
      </w:r>
      <w:r>
        <w:rPr/>
        <w:t>provided</w:t>
      </w:r>
      <w:r>
        <w:rPr>
          <w:spacing w:val="-21"/>
        </w:rPr>
        <w:t> </w:t>
      </w:r>
      <w:r>
        <w:rPr/>
        <w:t>by</w:t>
      </w:r>
      <w:r>
        <w:rPr>
          <w:spacing w:val="-21"/>
        </w:rPr>
        <w:t> </w:t>
      </w:r>
      <w:r>
        <w:rPr/>
        <w:t>the</w:t>
      </w:r>
      <w:r>
        <w:rPr>
          <w:spacing w:val="-21"/>
        </w:rPr>
        <w:t> </w:t>
      </w:r>
      <w:r>
        <w:rPr/>
        <w:t>Court of Justice of the European Union</w:t>
      </w:r>
    </w:p>
    <w:p>
      <w:pPr>
        <w:pStyle w:val="BodyText"/>
        <w:spacing w:line="230" w:lineRule="auto"/>
        <w:ind w:left="313" w:right="791"/>
      </w:pPr>
      <w:r>
        <w:rPr>
          <w:spacing w:val="-2"/>
        </w:rPr>
        <w:t>as</w:t>
      </w:r>
      <w:r>
        <w:rPr>
          <w:spacing w:val="-19"/>
        </w:rPr>
        <w:t> </w:t>
      </w:r>
      <w:r>
        <w:rPr>
          <w:spacing w:val="-2"/>
        </w:rPr>
        <w:t>well</w:t>
      </w:r>
      <w:r>
        <w:rPr>
          <w:spacing w:val="-19"/>
        </w:rPr>
        <w:t> </w:t>
      </w:r>
      <w:r>
        <w:rPr>
          <w:spacing w:val="-2"/>
        </w:rPr>
        <w:t>as</w:t>
      </w:r>
      <w:r>
        <w:rPr>
          <w:spacing w:val="-19"/>
        </w:rPr>
        <w:t> </w:t>
      </w:r>
      <w:r>
        <w:rPr>
          <w:spacing w:val="-2"/>
        </w:rPr>
        <w:t>the</w:t>
      </w:r>
      <w:r>
        <w:rPr>
          <w:spacing w:val="-19"/>
        </w:rPr>
        <w:t> </w:t>
      </w:r>
      <w:r>
        <w:rPr>
          <w:spacing w:val="-2"/>
        </w:rPr>
        <w:t>European</w:t>
      </w:r>
      <w:r>
        <w:rPr>
          <w:spacing w:val="-19"/>
        </w:rPr>
        <w:t> </w:t>
      </w:r>
      <w:r>
        <w:rPr>
          <w:spacing w:val="-2"/>
        </w:rPr>
        <w:t>Commission, </w:t>
      </w:r>
      <w:r>
        <w:rPr/>
        <w:t>and European Parliament.</w:t>
      </w:r>
    </w:p>
    <w:p>
      <w:pPr>
        <w:spacing w:after="0" w:line="230" w:lineRule="auto"/>
        <w:sectPr>
          <w:type w:val="continuous"/>
          <w:pgSz w:w="11910" w:h="16840"/>
          <w:pgMar w:top="1920" w:bottom="280" w:left="0" w:right="500"/>
          <w:cols w:num="2" w:equalWidth="0">
            <w:col w:w="5719" w:space="40"/>
            <w:col w:w="5651"/>
          </w:cols>
        </w:sectPr>
      </w:pPr>
    </w:p>
    <w:p>
      <w:pPr>
        <w:pStyle w:val="BodyText"/>
        <w:rPr>
          <w:sz w:val="20"/>
        </w:rPr>
      </w:pPr>
      <w:r>
        <w:rPr/>
        <mc:AlternateContent>
          <mc:Choice Requires="wps">
            <w:drawing>
              <wp:anchor distT="0" distB="0" distL="0" distR="0" allowOverlap="1" layoutInCell="1" locked="0" behindDoc="1" simplePos="0" relativeHeight="486245376">
                <wp:simplePos x="0" y="0"/>
                <wp:positionH relativeFrom="page">
                  <wp:posOffset>0</wp:posOffset>
                </wp:positionH>
                <wp:positionV relativeFrom="page">
                  <wp:posOffset>0</wp:posOffset>
                </wp:positionV>
                <wp:extent cx="7560309" cy="10692130"/>
                <wp:effectExtent l="0" t="0" r="0" b="0"/>
                <wp:wrapNone/>
                <wp:docPr id="219" name="Graphic 219"/>
                <wp:cNvGraphicFramePr>
                  <a:graphicFrameLocks/>
                </wp:cNvGraphicFramePr>
                <a:graphic>
                  <a:graphicData uri="http://schemas.microsoft.com/office/word/2010/wordprocessingShape">
                    <wps:wsp>
                      <wps:cNvPr id="219" name="Graphic 219"/>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71104" id="docshape178" filled="true" fillcolor="#e8e0f0" stroked="false">
                <v:fill type="solid"/>
                <w10:wrap type="none"/>
              </v:rect>
            </w:pict>
          </mc:Fallback>
        </mc:AlternateContent>
      </w:r>
    </w:p>
    <w:p>
      <w:pPr>
        <w:pStyle w:val="BodyText"/>
        <w:rPr>
          <w:sz w:val="20"/>
        </w:rPr>
      </w:pPr>
    </w:p>
    <w:p>
      <w:pPr>
        <w:pStyle w:val="BodyText"/>
        <w:rPr>
          <w:sz w:val="20"/>
        </w:rPr>
      </w:pPr>
    </w:p>
    <w:p>
      <w:pPr>
        <w:pStyle w:val="BodyText"/>
        <w:rPr>
          <w:sz w:val="20"/>
        </w:rPr>
      </w:pPr>
    </w:p>
    <w:p>
      <w:pPr>
        <w:pStyle w:val="BodyText"/>
        <w:spacing w:before="158"/>
        <w:rPr>
          <w:sz w:val="20"/>
        </w:rPr>
      </w:pP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220" name="Group 220"/>
                <wp:cNvGraphicFramePr>
                  <a:graphicFrameLocks/>
                </wp:cNvGraphicFramePr>
                <a:graphic>
                  <a:graphicData uri="http://schemas.microsoft.com/office/word/2010/wordprocessingGroup">
                    <wpg:wgp>
                      <wpg:cNvPr id="220" name="Group 220"/>
                      <wpg:cNvGrpSpPr/>
                      <wpg:grpSpPr>
                        <a:xfrm>
                          <a:off x="0" y="0"/>
                          <a:ext cx="6645909" cy="12700"/>
                          <a:chExt cx="6645909" cy="12700"/>
                        </a:xfrm>
                      </wpg:grpSpPr>
                      <wps:wsp>
                        <wps:cNvPr id="221" name="Graphic 221"/>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179"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8" w:val="left" w:leader="none"/>
          <w:tab w:pos="1020" w:val="left" w:leader="none"/>
        </w:tabs>
        <w:spacing w:line="237" w:lineRule="auto" w:before="187" w:after="0"/>
        <w:ind w:left="1020" w:right="439" w:hanging="301"/>
        <w:jc w:val="left"/>
        <w:rPr>
          <w:sz w:val="18"/>
        </w:rPr>
      </w:pPr>
      <w:r>
        <w:rPr>
          <w:sz w:val="18"/>
        </w:rPr>
        <w:t>Home</w:t>
      </w:r>
      <w:r>
        <w:rPr>
          <w:spacing w:val="-11"/>
          <w:sz w:val="18"/>
        </w:rPr>
        <w:t> </w:t>
      </w:r>
      <w:r>
        <w:rPr>
          <w:sz w:val="18"/>
        </w:rPr>
        <w:t>Office</w:t>
      </w:r>
      <w:r>
        <w:rPr>
          <w:spacing w:val="-11"/>
          <w:sz w:val="18"/>
        </w:rPr>
        <w:t> </w:t>
      </w:r>
      <w:r>
        <w:rPr>
          <w:sz w:val="18"/>
        </w:rPr>
        <w:t>response</w:t>
      </w:r>
      <w:r>
        <w:rPr>
          <w:spacing w:val="-11"/>
          <w:sz w:val="18"/>
        </w:rPr>
        <w:t> </w:t>
      </w:r>
      <w:r>
        <w:rPr>
          <w:sz w:val="18"/>
        </w:rPr>
        <w:t>to</w:t>
      </w:r>
      <w:r>
        <w:rPr>
          <w:spacing w:val="-11"/>
          <w:sz w:val="18"/>
        </w:rPr>
        <w:t> </w:t>
      </w:r>
      <w:r>
        <w:rPr>
          <w:sz w:val="18"/>
        </w:rPr>
        <w:t>the</w:t>
      </w:r>
      <w:r>
        <w:rPr>
          <w:spacing w:val="-11"/>
          <w:sz w:val="18"/>
        </w:rPr>
        <w:t> </w:t>
      </w:r>
      <w:r>
        <w:rPr>
          <w:sz w:val="18"/>
        </w:rPr>
        <w:t>Lords</w:t>
      </w:r>
      <w:r>
        <w:rPr>
          <w:spacing w:val="-11"/>
          <w:sz w:val="18"/>
        </w:rPr>
        <w:t> </w:t>
      </w:r>
      <w:r>
        <w:rPr>
          <w:sz w:val="18"/>
        </w:rPr>
        <w:t>EU</w:t>
      </w:r>
      <w:r>
        <w:rPr>
          <w:spacing w:val="-11"/>
          <w:sz w:val="18"/>
        </w:rPr>
        <w:t> </w:t>
      </w:r>
      <w:r>
        <w:rPr>
          <w:sz w:val="18"/>
        </w:rPr>
        <w:t>Home</w:t>
      </w:r>
      <w:r>
        <w:rPr>
          <w:spacing w:val="-11"/>
          <w:sz w:val="18"/>
        </w:rPr>
        <w:t> </w:t>
      </w:r>
      <w:r>
        <w:rPr>
          <w:sz w:val="18"/>
        </w:rPr>
        <w:t>Affairs</w:t>
      </w:r>
      <w:r>
        <w:rPr>
          <w:spacing w:val="-11"/>
          <w:sz w:val="18"/>
        </w:rPr>
        <w:t> </w:t>
      </w:r>
      <w:r>
        <w:rPr>
          <w:sz w:val="18"/>
        </w:rPr>
        <w:t>Sub-Committee’s</w:t>
      </w:r>
      <w:r>
        <w:rPr>
          <w:spacing w:val="-11"/>
          <w:sz w:val="18"/>
        </w:rPr>
        <w:t> </w:t>
      </w:r>
      <w:r>
        <w:rPr>
          <w:sz w:val="18"/>
        </w:rPr>
        <w:t>Report</w:t>
      </w:r>
      <w:r>
        <w:rPr>
          <w:spacing w:val="-11"/>
          <w:sz w:val="18"/>
        </w:rPr>
        <w:t> </w:t>
      </w:r>
      <w:r>
        <w:rPr>
          <w:sz w:val="18"/>
        </w:rPr>
        <w:t>on</w:t>
      </w:r>
      <w:r>
        <w:rPr>
          <w:spacing w:val="-11"/>
          <w:sz w:val="18"/>
        </w:rPr>
        <w:t> </w:t>
      </w:r>
      <w:r>
        <w:rPr>
          <w:sz w:val="18"/>
        </w:rPr>
        <w:t>Brexit:</w:t>
      </w:r>
      <w:r>
        <w:rPr>
          <w:spacing w:val="-11"/>
          <w:sz w:val="18"/>
        </w:rPr>
        <w:t> </w:t>
      </w:r>
      <w:r>
        <w:rPr>
          <w:sz w:val="18"/>
        </w:rPr>
        <w:t>refugee</w:t>
      </w:r>
      <w:r>
        <w:rPr>
          <w:spacing w:val="-11"/>
          <w:sz w:val="18"/>
        </w:rPr>
        <w:t> </w:t>
      </w:r>
      <w:r>
        <w:rPr>
          <w:sz w:val="18"/>
        </w:rPr>
        <w:t>protection</w:t>
      </w:r>
      <w:r>
        <w:rPr>
          <w:spacing w:val="-11"/>
          <w:sz w:val="18"/>
        </w:rPr>
        <w:t> </w:t>
      </w:r>
      <w:r>
        <w:rPr>
          <w:sz w:val="18"/>
        </w:rPr>
        <w:t>and asylum</w:t>
      </w:r>
      <w:r>
        <w:rPr>
          <w:spacing w:val="-13"/>
          <w:sz w:val="18"/>
        </w:rPr>
        <w:t> </w:t>
      </w:r>
      <w:r>
        <w:rPr>
          <w:sz w:val="18"/>
        </w:rPr>
        <w:t>policy,</w:t>
      </w:r>
      <w:r>
        <w:rPr>
          <w:spacing w:val="-13"/>
          <w:sz w:val="18"/>
        </w:rPr>
        <w:t> </w:t>
      </w:r>
      <w:r>
        <w:rPr>
          <w:sz w:val="18"/>
        </w:rPr>
        <w:t>48</w:t>
      </w:r>
      <w:r>
        <w:rPr>
          <w:position w:val="6"/>
          <w:sz w:val="10"/>
        </w:rPr>
        <w:t>th</w:t>
      </w:r>
      <w:r>
        <w:rPr>
          <w:spacing w:val="15"/>
          <w:position w:val="6"/>
          <w:sz w:val="10"/>
        </w:rPr>
        <w:t> </w:t>
      </w:r>
      <w:r>
        <w:rPr>
          <w:sz w:val="18"/>
        </w:rPr>
        <w:t>report</w:t>
      </w:r>
      <w:r>
        <w:rPr>
          <w:spacing w:val="-13"/>
          <w:sz w:val="18"/>
        </w:rPr>
        <w:t> </w:t>
      </w:r>
      <w:r>
        <w:rPr>
          <w:sz w:val="18"/>
        </w:rPr>
        <w:t>of</w:t>
      </w:r>
      <w:r>
        <w:rPr>
          <w:spacing w:val="-13"/>
          <w:sz w:val="18"/>
        </w:rPr>
        <w:t> </w:t>
      </w:r>
      <w:r>
        <w:rPr>
          <w:sz w:val="18"/>
        </w:rPr>
        <w:t>session</w:t>
      </w:r>
      <w:r>
        <w:rPr>
          <w:spacing w:val="-13"/>
          <w:sz w:val="18"/>
        </w:rPr>
        <w:t> </w:t>
      </w:r>
      <w:r>
        <w:rPr>
          <w:sz w:val="18"/>
        </w:rPr>
        <w:t>2017-2019,</w:t>
      </w:r>
      <w:r>
        <w:rPr>
          <w:spacing w:val="-13"/>
          <w:sz w:val="18"/>
        </w:rPr>
        <w:t> </w:t>
      </w:r>
      <w:r>
        <w:rPr>
          <w:sz w:val="18"/>
        </w:rPr>
        <w:t>HL</w:t>
      </w:r>
      <w:r>
        <w:rPr>
          <w:spacing w:val="-13"/>
          <w:sz w:val="18"/>
        </w:rPr>
        <w:t> </w:t>
      </w:r>
      <w:r>
        <w:rPr>
          <w:sz w:val="18"/>
        </w:rPr>
        <w:t>Paper</w:t>
      </w:r>
      <w:r>
        <w:rPr>
          <w:spacing w:val="-13"/>
          <w:sz w:val="18"/>
        </w:rPr>
        <w:t> </w:t>
      </w:r>
      <w:r>
        <w:rPr>
          <w:sz w:val="18"/>
        </w:rPr>
        <w:t>428,</w:t>
      </w:r>
      <w:r>
        <w:rPr>
          <w:spacing w:val="-13"/>
          <w:sz w:val="18"/>
        </w:rPr>
        <w:t> </w:t>
      </w:r>
      <w:r>
        <w:rPr>
          <w:sz w:val="18"/>
        </w:rPr>
        <w:t>16</w:t>
      </w:r>
      <w:r>
        <w:rPr>
          <w:spacing w:val="-13"/>
          <w:sz w:val="18"/>
        </w:rPr>
        <w:t> </w:t>
      </w:r>
      <w:r>
        <w:rPr>
          <w:sz w:val="18"/>
        </w:rPr>
        <w:t>October</w:t>
      </w:r>
      <w:r>
        <w:rPr>
          <w:spacing w:val="-13"/>
          <w:sz w:val="18"/>
        </w:rPr>
        <w:t> </w:t>
      </w:r>
      <w:r>
        <w:rPr>
          <w:sz w:val="18"/>
        </w:rPr>
        <w:t>2020.</w:t>
      </w:r>
    </w:p>
    <w:p>
      <w:pPr>
        <w:pStyle w:val="BodyText"/>
        <w:spacing w:before="4"/>
        <w:rPr>
          <w:sz w:val="14"/>
        </w:rPr>
      </w:pPr>
      <w:r>
        <w:rPr/>
        <mc:AlternateContent>
          <mc:Choice Requires="wps">
            <w:drawing>
              <wp:anchor distT="0" distB="0" distL="0" distR="0" allowOverlap="1" layoutInCell="1" locked="0" behindDoc="1" simplePos="0" relativeHeight="487646208">
                <wp:simplePos x="0" y="0"/>
                <wp:positionH relativeFrom="page">
                  <wp:posOffset>457200</wp:posOffset>
                </wp:positionH>
                <wp:positionV relativeFrom="paragraph">
                  <wp:posOffset>126179</wp:posOffset>
                </wp:positionV>
                <wp:extent cx="6645909" cy="1270"/>
                <wp:effectExtent l="0" t="0" r="0" b="0"/>
                <wp:wrapTopAndBottom/>
                <wp:docPr id="222" name="Graphic 222"/>
                <wp:cNvGraphicFramePr>
                  <a:graphicFrameLocks/>
                </wp:cNvGraphicFramePr>
                <a:graphic>
                  <a:graphicData uri="http://schemas.microsoft.com/office/word/2010/wordprocessingShape">
                    <wps:wsp>
                      <wps:cNvPr id="222" name="Graphic 222"/>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9.935383pt;width:523.3pt;height:.1pt;mso-position-horizontal-relative:page;mso-position-vertical-relative:paragraph;z-index:-15670272;mso-wrap-distance-left:0;mso-wrap-distance-right:0" id="docshape180" coordorigin="720,199" coordsize="10466,0" path="m720,199l11186,199e" filled="false" stroked="true" strokeweight="1pt" strokecolor="#77328a">
                <v:path arrowok="t"/>
                <v:stroke dashstyle="solid"/>
                <w10:wrap type="topAndBottom"/>
              </v:shape>
            </w:pict>
          </mc:Fallback>
        </mc:AlternateContent>
      </w:r>
    </w:p>
    <w:p>
      <w:pPr>
        <w:pStyle w:val="BodyText"/>
        <w:spacing w:before="73"/>
        <w:ind w:left="720"/>
        <w:rPr>
          <w:rFonts w:ascii="Arial Black"/>
        </w:rPr>
      </w:pPr>
      <w:r>
        <w:rPr>
          <w:rFonts w:ascii="Arial Black"/>
          <w:color w:val="77328A"/>
          <w:spacing w:val="-5"/>
        </w:rPr>
        <w:t>20</w:t>
      </w:r>
    </w:p>
    <w:p>
      <w:pPr>
        <w:spacing w:after="0"/>
        <w:rPr>
          <w:rFonts w:ascii="Arial Black"/>
        </w:rPr>
        <w:sectPr>
          <w:type w:val="continuous"/>
          <w:pgSz w:w="11910" w:h="16840"/>
          <w:pgMar w:top="1920" w:bottom="280" w:left="0" w:right="500"/>
        </w:sectPr>
      </w:pPr>
    </w:p>
    <w:p>
      <w:pPr>
        <w:pStyle w:val="BodyText"/>
        <w:rPr>
          <w:rFonts w:ascii="Arial Black"/>
          <w:sz w:val="20"/>
        </w:rPr>
      </w:pPr>
    </w:p>
    <w:p>
      <w:pPr>
        <w:pStyle w:val="BodyText"/>
        <w:spacing w:before="64"/>
        <w:rPr>
          <w:rFonts w:ascii="Arial Black"/>
          <w:sz w:val="20"/>
        </w:rPr>
      </w:pPr>
    </w:p>
    <w:p>
      <w:pPr>
        <w:spacing w:before="0"/>
        <w:ind w:left="1912" w:right="0" w:firstLine="0"/>
        <w:jc w:val="left"/>
        <w:rPr>
          <w:rFonts w:ascii="Arial Black"/>
          <w:sz w:val="20"/>
        </w:rPr>
      </w:pPr>
      <w:bookmarkStart w:name="_bookmark10" w:id="11"/>
      <w:bookmarkEnd w:id="11"/>
      <w:r>
        <w:rPr/>
      </w: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47232">
                <wp:simplePos x="0" y="0"/>
                <wp:positionH relativeFrom="page">
                  <wp:posOffset>457200</wp:posOffset>
                </wp:positionH>
                <wp:positionV relativeFrom="paragraph">
                  <wp:posOffset>130791</wp:posOffset>
                </wp:positionV>
                <wp:extent cx="6645909" cy="1270"/>
                <wp:effectExtent l="0" t="0" r="0" b="0"/>
                <wp:wrapTopAndBottom/>
                <wp:docPr id="223" name="Graphic 223"/>
                <wp:cNvGraphicFramePr>
                  <a:graphicFrameLocks/>
                </wp:cNvGraphicFramePr>
                <a:graphic>
                  <a:graphicData uri="http://schemas.microsoft.com/office/word/2010/wordprocessingShape">
                    <wps:wsp>
                      <wps:cNvPr id="223" name="Graphic 223"/>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298512pt;width:523.3pt;height:.1pt;mso-position-horizontal-relative:page;mso-position-vertical-relative:paragraph;z-index:-15669248;mso-wrap-distance-left:0;mso-wrap-distance-right:0" id="docshape181" coordorigin="720,206" coordsize="10466,0" path="m720,206l11186,206e" filled="false" stroked="true" strokeweight="1pt" strokecolor="#77328a">
                <v:path arrowok="t"/>
                <v:stroke dashstyle="solid"/>
                <w10:wrap type="topAndBottom"/>
              </v:shape>
            </w:pict>
          </mc:Fallback>
        </mc:AlternateContent>
      </w:r>
    </w:p>
    <w:p>
      <w:pPr>
        <w:pStyle w:val="BodyText"/>
        <w:spacing w:before="14"/>
        <w:rPr>
          <w:rFonts w:ascii="Arial Black"/>
          <w:sz w:val="20"/>
        </w:rPr>
      </w:pPr>
    </w:p>
    <w:p>
      <w:pPr>
        <w:spacing w:after="0"/>
        <w:rPr>
          <w:rFonts w:ascii="Arial Black"/>
          <w:sz w:val="20"/>
        </w:rPr>
        <w:sectPr>
          <w:pgSz w:w="11910" w:h="16840"/>
          <w:pgMar w:top="0" w:bottom="0" w:left="0" w:right="500"/>
        </w:sect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spacing w:before="258"/>
        <w:rPr>
          <w:rFonts w:ascii="Arial Black"/>
        </w:rPr>
      </w:pPr>
    </w:p>
    <w:p>
      <w:pPr>
        <w:pStyle w:val="BodyText"/>
        <w:spacing w:line="230" w:lineRule="auto"/>
        <w:ind w:left="720" w:right="188"/>
      </w:pPr>
      <w:r>
        <w:rPr/>
        <w:t>Social security coordination is dealt with in Part Two of the Agreement on the Withdrawal of the United Kingdom from the European Union and the European Atomic Energy Community, Citizens Rights, in Title 3 </w:t>
      </w:r>
      <w:r>
        <w:rPr>
          <w:i/>
        </w:rPr>
        <w:t>Coordination</w:t>
      </w:r>
      <w:r>
        <w:rPr>
          <w:i/>
        </w:rPr>
        <w:t> of</w:t>
      </w:r>
      <w:r>
        <w:rPr>
          <w:i/>
          <w:spacing w:val="-3"/>
        </w:rPr>
        <w:t> </w:t>
      </w:r>
      <w:r>
        <w:rPr>
          <w:i/>
        </w:rPr>
        <w:t>Social</w:t>
      </w:r>
      <w:r>
        <w:rPr>
          <w:i/>
          <w:spacing w:val="-3"/>
        </w:rPr>
        <w:t> </w:t>
      </w:r>
      <w:r>
        <w:rPr>
          <w:i/>
        </w:rPr>
        <w:t>Security</w:t>
      </w:r>
      <w:r>
        <w:rPr>
          <w:i/>
          <w:spacing w:val="-3"/>
        </w:rPr>
        <w:t> </w:t>
      </w:r>
      <w:r>
        <w:rPr>
          <w:i/>
        </w:rPr>
        <w:t>Systems</w:t>
      </w:r>
      <w:r>
        <w:rPr>
          <w:vertAlign w:val="superscript"/>
        </w:rPr>
        <w:t>36</w:t>
      </w:r>
      <w:r>
        <w:rPr>
          <w:vertAlign w:val="baseline"/>
        </w:rPr>
        <w:t>.</w:t>
      </w:r>
      <w:r>
        <w:rPr>
          <w:spacing w:val="-3"/>
          <w:vertAlign w:val="baseline"/>
        </w:rPr>
        <w:t> </w:t>
      </w:r>
      <w:r>
        <w:rPr>
          <w:vertAlign w:val="baseline"/>
        </w:rPr>
        <w:t>Title</w:t>
      </w:r>
      <w:r>
        <w:rPr>
          <w:spacing w:val="-3"/>
          <w:vertAlign w:val="baseline"/>
        </w:rPr>
        <w:t> </w:t>
      </w:r>
      <w:r>
        <w:rPr>
          <w:vertAlign w:val="baseline"/>
        </w:rPr>
        <w:t>3 includes among the beneficiaries of the agreement reached, stateless persons and</w:t>
      </w:r>
      <w:r>
        <w:rPr>
          <w:spacing w:val="-22"/>
          <w:vertAlign w:val="baseline"/>
        </w:rPr>
        <w:t> </w:t>
      </w:r>
      <w:r>
        <w:rPr>
          <w:vertAlign w:val="baseline"/>
        </w:rPr>
        <w:t>refugees</w:t>
      </w:r>
      <w:r>
        <w:rPr>
          <w:spacing w:val="-21"/>
          <w:vertAlign w:val="baseline"/>
        </w:rPr>
        <w:t> </w:t>
      </w:r>
      <w:r>
        <w:rPr>
          <w:vertAlign w:val="baseline"/>
        </w:rPr>
        <w:t>residing</w:t>
      </w:r>
      <w:r>
        <w:rPr>
          <w:spacing w:val="-21"/>
          <w:vertAlign w:val="baseline"/>
        </w:rPr>
        <w:t> </w:t>
      </w:r>
      <w:r>
        <w:rPr>
          <w:vertAlign w:val="baseline"/>
        </w:rPr>
        <w:t>in</w:t>
      </w:r>
      <w:r>
        <w:rPr>
          <w:spacing w:val="-21"/>
          <w:vertAlign w:val="baseline"/>
        </w:rPr>
        <w:t> </w:t>
      </w:r>
      <w:r>
        <w:rPr>
          <w:vertAlign w:val="baseline"/>
        </w:rPr>
        <w:t>a</w:t>
      </w:r>
      <w:r>
        <w:rPr>
          <w:spacing w:val="-21"/>
          <w:vertAlign w:val="baseline"/>
        </w:rPr>
        <w:t> </w:t>
      </w:r>
      <w:r>
        <w:rPr>
          <w:vertAlign w:val="baseline"/>
        </w:rPr>
        <w:t>Member</w:t>
      </w:r>
      <w:r>
        <w:rPr>
          <w:spacing w:val="-21"/>
          <w:vertAlign w:val="baseline"/>
        </w:rPr>
        <w:t> </w:t>
      </w:r>
      <w:r>
        <w:rPr>
          <w:vertAlign w:val="baseline"/>
        </w:rPr>
        <w:t>State or in the United Kingdom. They benefit along with nationals from provisions preserving entitlements to benefits</w:t>
      </w:r>
    </w:p>
    <w:p>
      <w:pPr>
        <w:pStyle w:val="BodyText"/>
        <w:spacing w:line="230" w:lineRule="auto" w:before="1"/>
        <w:ind w:left="720"/>
      </w:pPr>
      <w:r>
        <w:rPr/>
        <w:t>derived</w:t>
      </w:r>
      <w:r>
        <w:rPr>
          <w:spacing w:val="-10"/>
        </w:rPr>
        <w:t> </w:t>
      </w:r>
      <w:r>
        <w:rPr/>
        <w:t>from</w:t>
      </w:r>
      <w:r>
        <w:rPr>
          <w:spacing w:val="-10"/>
        </w:rPr>
        <w:t> </w:t>
      </w:r>
      <w:r>
        <w:rPr/>
        <w:t>reliance</w:t>
      </w:r>
      <w:r>
        <w:rPr>
          <w:spacing w:val="-10"/>
        </w:rPr>
        <w:t> </w:t>
      </w:r>
      <w:r>
        <w:rPr/>
        <w:t>on</w:t>
      </w:r>
      <w:r>
        <w:rPr>
          <w:spacing w:val="-10"/>
        </w:rPr>
        <w:t> </w:t>
      </w:r>
      <w:r>
        <w:rPr/>
        <w:t>and</w:t>
      </w:r>
      <w:r>
        <w:rPr>
          <w:spacing w:val="-10"/>
        </w:rPr>
        <w:t> </w:t>
      </w:r>
      <w:r>
        <w:rPr/>
        <w:t>aggregation </w:t>
      </w:r>
      <w:r>
        <w:rPr>
          <w:spacing w:val="-2"/>
        </w:rPr>
        <w:t>of</w:t>
      </w:r>
      <w:r>
        <w:rPr>
          <w:spacing w:val="-20"/>
        </w:rPr>
        <w:t> </w:t>
      </w:r>
      <w:r>
        <w:rPr>
          <w:spacing w:val="-2"/>
        </w:rPr>
        <w:t>periods</w:t>
      </w:r>
      <w:r>
        <w:rPr>
          <w:spacing w:val="-19"/>
        </w:rPr>
        <w:t> </w:t>
      </w:r>
      <w:r>
        <w:rPr>
          <w:spacing w:val="-2"/>
        </w:rPr>
        <w:t>of</w:t>
      </w:r>
      <w:r>
        <w:rPr>
          <w:spacing w:val="-19"/>
        </w:rPr>
        <w:t> </w:t>
      </w:r>
      <w:r>
        <w:rPr>
          <w:spacing w:val="-2"/>
        </w:rPr>
        <w:t>insurance,</w:t>
      </w:r>
      <w:r>
        <w:rPr>
          <w:spacing w:val="-19"/>
        </w:rPr>
        <w:t> </w:t>
      </w:r>
      <w:r>
        <w:rPr>
          <w:spacing w:val="-2"/>
        </w:rPr>
        <w:t>employment,</w:t>
      </w:r>
      <w:r>
        <w:rPr>
          <w:spacing w:val="-19"/>
        </w:rPr>
        <w:t> </w:t>
      </w:r>
      <w:r>
        <w:rPr>
          <w:spacing w:val="-2"/>
        </w:rPr>
        <w:t>self- </w:t>
      </w:r>
      <w:r>
        <w:rPr/>
        <w:t>employment or residence, in accordance with Regulation (EC) No 883/2004 of the European Parliament and of the Council of 29 April 2004 on the coordination of social</w:t>
      </w:r>
      <w:r>
        <w:rPr>
          <w:spacing w:val="-19"/>
        </w:rPr>
        <w:t> </w:t>
      </w:r>
      <w:r>
        <w:rPr/>
        <w:t>security</w:t>
      </w:r>
      <w:r>
        <w:rPr>
          <w:spacing w:val="-19"/>
        </w:rPr>
        <w:t> </w:t>
      </w:r>
      <w:r>
        <w:rPr/>
        <w:t>systems.</w:t>
      </w:r>
      <w:r>
        <w:rPr>
          <w:spacing w:val="-19"/>
        </w:rPr>
        <w:t> </w:t>
      </w:r>
      <w:r>
        <w:rPr/>
        <w:t>The</w:t>
      </w:r>
      <w:r>
        <w:rPr>
          <w:spacing w:val="-19"/>
        </w:rPr>
        <w:t> </w:t>
      </w:r>
      <w:r>
        <w:rPr/>
        <w:t>refugees</w:t>
      </w:r>
      <w:r>
        <w:rPr>
          <w:spacing w:val="-19"/>
        </w:rPr>
        <w:t> </w:t>
      </w:r>
      <w:r>
        <w:rPr/>
        <w:t>and stateless persons benefiting are those residing in the UK with an entitlement</w:t>
      </w:r>
    </w:p>
    <w:p>
      <w:pPr>
        <w:pStyle w:val="BodyText"/>
        <w:spacing w:line="230" w:lineRule="auto" w:before="1"/>
        <w:ind w:left="720" w:right="539"/>
      </w:pPr>
      <w:r>
        <w:rPr/>
        <w:t>on 31 December 2020, the end of the</w:t>
      </w:r>
      <w:r>
        <w:rPr>
          <w:spacing w:val="-22"/>
        </w:rPr>
        <w:t> </w:t>
      </w:r>
      <w:r>
        <w:rPr/>
        <w:t>transition</w:t>
      </w:r>
      <w:r>
        <w:rPr>
          <w:spacing w:val="-21"/>
        </w:rPr>
        <w:t> </w:t>
      </w:r>
      <w:r>
        <w:rPr/>
        <w:t>period</w:t>
      </w:r>
      <w:r>
        <w:rPr>
          <w:spacing w:val="-21"/>
        </w:rPr>
        <w:t> </w:t>
      </w:r>
      <w:r>
        <w:rPr/>
        <w:t>and</w:t>
      </w:r>
      <w:r>
        <w:rPr>
          <w:spacing w:val="-21"/>
        </w:rPr>
        <w:t> </w:t>
      </w:r>
      <w:r>
        <w:rPr/>
        <w:t>their</w:t>
      </w:r>
      <w:r>
        <w:rPr>
          <w:spacing w:val="-21"/>
        </w:rPr>
        <w:t> </w:t>
      </w:r>
      <w:r>
        <w:rPr/>
        <w:t>family members, and who have continued to</w:t>
      </w:r>
      <w:r>
        <w:rPr>
          <w:spacing w:val="-16"/>
        </w:rPr>
        <w:t> </w:t>
      </w:r>
      <w:r>
        <w:rPr/>
        <w:t>fulfil</w:t>
      </w:r>
      <w:r>
        <w:rPr>
          <w:spacing w:val="-16"/>
        </w:rPr>
        <w:t> </w:t>
      </w:r>
      <w:r>
        <w:rPr/>
        <w:t>the</w:t>
      </w:r>
      <w:r>
        <w:rPr>
          <w:spacing w:val="-16"/>
        </w:rPr>
        <w:t> </w:t>
      </w:r>
      <w:r>
        <w:rPr/>
        <w:t>conditions</w:t>
      </w:r>
      <w:r>
        <w:rPr>
          <w:spacing w:val="-16"/>
        </w:rPr>
        <w:t> </w:t>
      </w:r>
      <w:r>
        <w:rPr/>
        <w:t>of</w:t>
      </w:r>
      <w:r>
        <w:rPr>
          <w:spacing w:val="-16"/>
        </w:rPr>
        <w:t> </w:t>
      </w:r>
      <w:r>
        <w:rPr/>
        <w:t>entitlement since that time. For as long as the</w:t>
      </w:r>
    </w:p>
    <w:p>
      <w:pPr>
        <w:pStyle w:val="BodyText"/>
        <w:spacing w:line="230" w:lineRule="auto"/>
        <w:ind w:left="720" w:right="539"/>
      </w:pPr>
      <w:r>
        <w:rPr/>
        <w:t>conditions</w:t>
      </w:r>
      <w:r>
        <w:rPr>
          <w:spacing w:val="-22"/>
        </w:rPr>
        <w:t> </w:t>
      </w:r>
      <w:r>
        <w:rPr/>
        <w:t>of</w:t>
      </w:r>
      <w:r>
        <w:rPr>
          <w:spacing w:val="-21"/>
        </w:rPr>
        <w:t> </w:t>
      </w:r>
      <w:r>
        <w:rPr/>
        <w:t>entitlement</w:t>
      </w:r>
      <w:r>
        <w:rPr>
          <w:spacing w:val="-21"/>
        </w:rPr>
        <w:t> </w:t>
      </w:r>
      <w:r>
        <w:rPr/>
        <w:t>are</w:t>
      </w:r>
      <w:r>
        <w:rPr>
          <w:spacing w:val="-21"/>
        </w:rPr>
        <w:t> </w:t>
      </w:r>
      <w:r>
        <w:rPr/>
        <w:t>fulfilled, entitlements continue.</w:t>
      </w:r>
    </w:p>
    <w:p>
      <w:pPr>
        <w:pStyle w:val="BodyText"/>
        <w:spacing w:line="230" w:lineRule="auto" w:before="108"/>
        <w:ind w:left="315" w:right="269"/>
      </w:pPr>
      <w:r>
        <w:rPr/>
        <w:br w:type="column"/>
      </w:r>
      <w:r>
        <w:rPr/>
        <w:t>See the discussion at part 7 below of </w:t>
      </w:r>
      <w:r>
        <w:rPr>
          <w:spacing w:val="-2"/>
        </w:rPr>
        <w:t>which</w:t>
      </w:r>
      <w:r>
        <w:rPr>
          <w:spacing w:val="-19"/>
        </w:rPr>
        <w:t> </w:t>
      </w:r>
      <w:r>
        <w:rPr>
          <w:spacing w:val="-2"/>
        </w:rPr>
        <w:t>rights</w:t>
      </w:r>
      <w:r>
        <w:rPr>
          <w:spacing w:val="-19"/>
        </w:rPr>
        <w:t> </w:t>
      </w:r>
      <w:r>
        <w:rPr>
          <w:spacing w:val="-2"/>
        </w:rPr>
        <w:t>under</w:t>
      </w:r>
      <w:r>
        <w:rPr>
          <w:spacing w:val="-19"/>
        </w:rPr>
        <w:t> </w:t>
      </w:r>
      <w:r>
        <w:rPr>
          <w:spacing w:val="-2"/>
        </w:rPr>
        <w:t>all</w:t>
      </w:r>
      <w:r>
        <w:rPr>
          <w:spacing w:val="-19"/>
        </w:rPr>
        <w:t> </w:t>
      </w:r>
      <w:r>
        <w:rPr>
          <w:spacing w:val="-2"/>
        </w:rPr>
        <w:t>these</w:t>
      </w:r>
      <w:r>
        <w:rPr>
          <w:spacing w:val="-19"/>
        </w:rPr>
        <w:t> </w:t>
      </w:r>
      <w:r>
        <w:rPr>
          <w:spacing w:val="-2"/>
        </w:rPr>
        <w:t>measures</w:t>
      </w:r>
      <w:r>
        <w:rPr>
          <w:spacing w:val="-19"/>
        </w:rPr>
        <w:t> </w:t>
      </w:r>
      <w:r>
        <w:rPr>
          <w:spacing w:val="-2"/>
        </w:rPr>
        <w:t>may </w:t>
      </w:r>
      <w:r>
        <w:rPr/>
        <w:t>be protected by Article 2 of the Windsor </w:t>
      </w:r>
      <w:r>
        <w:rPr>
          <w:spacing w:val="-2"/>
        </w:rPr>
        <w:t>Framework.</w:t>
      </w:r>
    </w:p>
    <w:p>
      <w:pPr>
        <w:pStyle w:val="BodyText"/>
        <w:spacing w:before="82"/>
      </w:pPr>
    </w:p>
    <w:p>
      <w:pPr>
        <w:pStyle w:val="Heading3"/>
        <w:numPr>
          <w:ilvl w:val="1"/>
          <w:numId w:val="2"/>
        </w:numPr>
        <w:tabs>
          <w:tab w:pos="882" w:val="left" w:leader="none"/>
        </w:tabs>
        <w:spacing w:line="237" w:lineRule="auto" w:before="0" w:after="0"/>
        <w:ind w:left="315" w:right="987" w:firstLine="0"/>
        <w:jc w:val="left"/>
      </w:pPr>
      <w:r>
        <w:rPr/>
        <mc:AlternateContent>
          <mc:Choice Requires="wps">
            <w:drawing>
              <wp:anchor distT="0" distB="0" distL="0" distR="0" allowOverlap="1" layoutInCell="1" locked="0" behindDoc="0" simplePos="0" relativeHeight="15790080">
                <wp:simplePos x="0" y="0"/>
                <wp:positionH relativeFrom="page">
                  <wp:posOffset>400199</wp:posOffset>
                </wp:positionH>
                <wp:positionV relativeFrom="paragraph">
                  <wp:posOffset>-1031425</wp:posOffset>
                </wp:positionV>
                <wp:extent cx="3380104" cy="1584325"/>
                <wp:effectExtent l="0" t="0" r="0" b="0"/>
                <wp:wrapNone/>
                <wp:docPr id="224" name="Group 224"/>
                <wp:cNvGraphicFramePr>
                  <a:graphicFrameLocks/>
                </wp:cNvGraphicFramePr>
                <a:graphic>
                  <a:graphicData uri="http://schemas.microsoft.com/office/word/2010/wordprocessingGroup">
                    <wpg:wgp>
                      <wpg:cNvPr id="224" name="Group 224"/>
                      <wpg:cNvGrpSpPr/>
                      <wpg:grpSpPr>
                        <a:xfrm>
                          <a:off x="0" y="0"/>
                          <a:ext cx="3380104" cy="1584325"/>
                          <a:chExt cx="3380104" cy="1584325"/>
                        </a:xfrm>
                      </wpg:grpSpPr>
                      <wps:wsp>
                        <wps:cNvPr id="225" name="Graphic 225"/>
                        <wps:cNvSpPr/>
                        <wps:spPr>
                          <a:xfrm>
                            <a:off x="0" y="0"/>
                            <a:ext cx="3380104" cy="1584325"/>
                          </a:xfrm>
                          <a:custGeom>
                            <a:avLst/>
                            <a:gdLst/>
                            <a:ahLst/>
                            <a:cxnLst/>
                            <a:rect l="l" t="t" r="r" b="b"/>
                            <a:pathLst>
                              <a:path w="3380104" h="1584325">
                                <a:moveTo>
                                  <a:pt x="3227400" y="0"/>
                                </a:moveTo>
                                <a:lnTo>
                                  <a:pt x="152400" y="0"/>
                                </a:lnTo>
                                <a:lnTo>
                                  <a:pt x="104231" y="7769"/>
                                </a:lnTo>
                                <a:lnTo>
                                  <a:pt x="62396" y="29405"/>
                                </a:lnTo>
                                <a:lnTo>
                                  <a:pt x="29405" y="62396"/>
                                </a:lnTo>
                                <a:lnTo>
                                  <a:pt x="7769" y="104231"/>
                                </a:lnTo>
                                <a:lnTo>
                                  <a:pt x="0" y="152400"/>
                                </a:lnTo>
                                <a:lnTo>
                                  <a:pt x="0" y="1431607"/>
                                </a:lnTo>
                                <a:lnTo>
                                  <a:pt x="7769" y="1479775"/>
                                </a:lnTo>
                                <a:lnTo>
                                  <a:pt x="29405" y="1521610"/>
                                </a:lnTo>
                                <a:lnTo>
                                  <a:pt x="62396" y="1554601"/>
                                </a:lnTo>
                                <a:lnTo>
                                  <a:pt x="104231" y="1576237"/>
                                </a:lnTo>
                                <a:lnTo>
                                  <a:pt x="152400" y="1584007"/>
                                </a:lnTo>
                                <a:lnTo>
                                  <a:pt x="3227400" y="1584007"/>
                                </a:lnTo>
                                <a:lnTo>
                                  <a:pt x="3275568" y="1576237"/>
                                </a:lnTo>
                                <a:lnTo>
                                  <a:pt x="3317403" y="1554601"/>
                                </a:lnTo>
                                <a:lnTo>
                                  <a:pt x="3350394" y="1521610"/>
                                </a:lnTo>
                                <a:lnTo>
                                  <a:pt x="3372030" y="1479775"/>
                                </a:lnTo>
                                <a:lnTo>
                                  <a:pt x="3379800" y="1431607"/>
                                </a:lnTo>
                                <a:lnTo>
                                  <a:pt x="3379800" y="152400"/>
                                </a:lnTo>
                                <a:lnTo>
                                  <a:pt x="3372030" y="104231"/>
                                </a:lnTo>
                                <a:lnTo>
                                  <a:pt x="3350394" y="62396"/>
                                </a:lnTo>
                                <a:lnTo>
                                  <a:pt x="3317403" y="29405"/>
                                </a:lnTo>
                                <a:lnTo>
                                  <a:pt x="3275568" y="7769"/>
                                </a:lnTo>
                                <a:lnTo>
                                  <a:pt x="3227400" y="0"/>
                                </a:lnTo>
                                <a:close/>
                              </a:path>
                            </a:pathLst>
                          </a:custGeom>
                          <a:solidFill>
                            <a:srgbClr val="F0EAF5"/>
                          </a:solidFill>
                        </wps:spPr>
                        <wps:bodyPr wrap="square" lIns="0" tIns="0" rIns="0" bIns="0" rtlCol="0">
                          <a:prstTxWarp prst="textNoShape">
                            <a:avLst/>
                          </a:prstTxWarp>
                          <a:noAutofit/>
                        </wps:bodyPr>
                      </wps:wsp>
                      <wps:wsp>
                        <wps:cNvPr id="226" name="Textbox 226"/>
                        <wps:cNvSpPr txBox="1"/>
                        <wps:spPr>
                          <a:xfrm>
                            <a:off x="0" y="0"/>
                            <a:ext cx="3380104" cy="1584325"/>
                          </a:xfrm>
                          <a:prstGeom prst="rect">
                            <a:avLst/>
                          </a:prstGeom>
                        </wps:spPr>
                        <wps:txbx>
                          <w:txbxContent>
                            <w:p>
                              <w:pPr>
                                <w:spacing w:line="230" w:lineRule="auto" w:before="130"/>
                                <w:ind w:left="89" w:right="0" w:firstLine="0"/>
                                <w:jc w:val="left"/>
                                <w:rPr>
                                  <w:sz w:val="24"/>
                                </w:rPr>
                              </w:pPr>
                              <w:r>
                                <w:rPr>
                                  <w:sz w:val="24"/>
                                </w:rPr>
                                <w:t>Asylum seekers, refugees and stateless </w:t>
                              </w:r>
                              <w:r>
                                <w:rPr>
                                  <w:spacing w:val="-2"/>
                                  <w:sz w:val="24"/>
                                </w:rPr>
                                <w:t>persons</w:t>
                              </w:r>
                              <w:r>
                                <w:rPr>
                                  <w:spacing w:val="-16"/>
                                  <w:sz w:val="24"/>
                                </w:rPr>
                                <w:t> </w:t>
                              </w:r>
                              <w:r>
                                <w:rPr>
                                  <w:spacing w:val="-2"/>
                                  <w:sz w:val="24"/>
                                </w:rPr>
                                <w:t>are</w:t>
                              </w:r>
                              <w:r>
                                <w:rPr>
                                  <w:spacing w:val="-16"/>
                                  <w:sz w:val="24"/>
                                </w:rPr>
                                <w:t> </w:t>
                              </w:r>
                              <w:r>
                                <w:rPr>
                                  <w:spacing w:val="-2"/>
                                  <w:sz w:val="24"/>
                                </w:rPr>
                                <w:t>also</w:t>
                              </w:r>
                              <w:r>
                                <w:rPr>
                                  <w:spacing w:val="-16"/>
                                  <w:sz w:val="24"/>
                                </w:rPr>
                                <w:t> </w:t>
                              </w:r>
                              <w:r>
                                <w:rPr>
                                  <w:spacing w:val="-2"/>
                                  <w:sz w:val="24"/>
                                </w:rPr>
                                <w:t>beneficiaries</w:t>
                              </w:r>
                              <w:r>
                                <w:rPr>
                                  <w:spacing w:val="-16"/>
                                  <w:sz w:val="24"/>
                                </w:rPr>
                                <w:t> </w:t>
                              </w:r>
                              <w:r>
                                <w:rPr>
                                  <w:spacing w:val="-2"/>
                                  <w:sz w:val="24"/>
                                </w:rPr>
                                <w:t>of</w:t>
                              </w:r>
                              <w:r>
                                <w:rPr>
                                  <w:spacing w:val="-16"/>
                                  <w:sz w:val="24"/>
                                </w:rPr>
                                <w:t> </w:t>
                              </w:r>
                              <w:r>
                                <w:rPr>
                                  <w:spacing w:val="-2"/>
                                  <w:sz w:val="24"/>
                                </w:rPr>
                                <w:t>measures </w:t>
                              </w:r>
                              <w:r>
                                <w:rPr>
                                  <w:sz w:val="24"/>
                                </w:rPr>
                                <w:t>for social security coordination, as set</w:t>
                              </w:r>
                            </w:p>
                            <w:p>
                              <w:pPr>
                                <w:spacing w:line="230" w:lineRule="auto" w:before="0"/>
                                <w:ind w:left="89" w:right="221" w:firstLine="0"/>
                                <w:jc w:val="left"/>
                                <w:rPr>
                                  <w:sz w:val="24"/>
                                </w:rPr>
                              </w:pPr>
                              <w:r>
                                <w:rPr>
                                  <w:sz w:val="24"/>
                                </w:rPr>
                                <w:t>out in Article 48 of the Treaty on the Functioning of the European Union, Regulation (EC) No 883/2004 and Regulation (EC) No 987/2009 of the European</w:t>
                              </w:r>
                              <w:r>
                                <w:rPr>
                                  <w:spacing w:val="-22"/>
                                  <w:sz w:val="24"/>
                                </w:rPr>
                                <w:t> </w:t>
                              </w:r>
                              <w:r>
                                <w:rPr>
                                  <w:sz w:val="24"/>
                                </w:rPr>
                                <w:t>Parliament</w:t>
                              </w:r>
                              <w:r>
                                <w:rPr>
                                  <w:spacing w:val="-21"/>
                                  <w:sz w:val="24"/>
                                </w:rPr>
                                <w:t> </w:t>
                              </w:r>
                              <w:r>
                                <w:rPr>
                                  <w:sz w:val="24"/>
                                </w:rPr>
                                <w:t>and</w:t>
                              </w:r>
                              <w:r>
                                <w:rPr>
                                  <w:spacing w:val="-21"/>
                                  <w:sz w:val="24"/>
                                </w:rPr>
                                <w:t> </w:t>
                              </w:r>
                              <w:r>
                                <w:rPr>
                                  <w:sz w:val="24"/>
                                </w:rPr>
                                <w:t>of</w:t>
                              </w:r>
                              <w:r>
                                <w:rPr>
                                  <w:spacing w:val="-21"/>
                                  <w:sz w:val="24"/>
                                </w:rPr>
                                <w:t> </w:t>
                              </w:r>
                              <w:r>
                                <w:rPr>
                                  <w:sz w:val="24"/>
                                </w:rPr>
                                <w:t>the</w:t>
                              </w:r>
                              <w:r>
                                <w:rPr>
                                  <w:spacing w:val="-21"/>
                                  <w:sz w:val="24"/>
                                </w:rPr>
                                <w:t> </w:t>
                              </w:r>
                              <w:r>
                                <w:rPr>
                                  <w:sz w:val="24"/>
                                </w:rPr>
                                <w:t>Council</w:t>
                              </w:r>
                              <w:r>
                                <w:rPr>
                                  <w:position w:val="8"/>
                                  <w:sz w:val="14"/>
                                </w:rPr>
                                <w:t>35</w:t>
                              </w:r>
                              <w:r>
                                <w:rPr>
                                  <w:sz w:val="24"/>
                                </w:rPr>
                                <w:t>.</w:t>
                              </w:r>
                            </w:p>
                          </w:txbxContent>
                        </wps:txbx>
                        <wps:bodyPr wrap="square" lIns="0" tIns="0" rIns="0" bIns="0" rtlCol="0">
                          <a:noAutofit/>
                        </wps:bodyPr>
                      </wps:wsp>
                    </wpg:wgp>
                  </a:graphicData>
                </a:graphic>
              </wp:anchor>
            </w:drawing>
          </mc:Choice>
          <mc:Fallback>
            <w:pict>
              <v:group style="position:absolute;margin-left:31.511801pt;margin-top:-81.214645pt;width:266.150pt;height:124.75pt;mso-position-horizontal-relative:page;mso-position-vertical-relative:paragraph;z-index:15790080" id="docshapegroup182" coordorigin="630,-1624" coordsize="5323,2495">
                <v:shape style="position:absolute;left:630;top:-1625;width:5323;height:2495" id="docshape183" coordorigin="630,-1624" coordsize="5323,2495" path="m5713,-1624l870,-1624,794,-1612,728,-1578,677,-1526,642,-1460,630,-1384,630,630,642,706,677,772,728,824,794,858,870,870,5713,870,5789,858,5854,824,5906,772,5941,706,5953,630,5953,-1384,5941,-1460,5906,-1526,5854,-1578,5789,-1612,5713,-1624xe" filled="true" fillcolor="#f0eaf5" stroked="false">
                  <v:path arrowok="t"/>
                  <v:fill type="solid"/>
                </v:shape>
                <v:shape style="position:absolute;left:630;top:-1625;width:5323;height:2495" type="#_x0000_t202" id="docshape184" filled="false" stroked="false">
                  <v:textbox inset="0,0,0,0">
                    <w:txbxContent>
                      <w:p>
                        <w:pPr>
                          <w:spacing w:line="230" w:lineRule="auto" w:before="130"/>
                          <w:ind w:left="89" w:right="0" w:firstLine="0"/>
                          <w:jc w:val="left"/>
                          <w:rPr>
                            <w:sz w:val="24"/>
                          </w:rPr>
                        </w:pPr>
                        <w:r>
                          <w:rPr>
                            <w:sz w:val="24"/>
                          </w:rPr>
                          <w:t>Asylum seekers, refugees and stateless </w:t>
                        </w:r>
                        <w:r>
                          <w:rPr>
                            <w:spacing w:val="-2"/>
                            <w:sz w:val="24"/>
                          </w:rPr>
                          <w:t>persons</w:t>
                        </w:r>
                        <w:r>
                          <w:rPr>
                            <w:spacing w:val="-16"/>
                            <w:sz w:val="24"/>
                          </w:rPr>
                          <w:t> </w:t>
                        </w:r>
                        <w:r>
                          <w:rPr>
                            <w:spacing w:val="-2"/>
                            <w:sz w:val="24"/>
                          </w:rPr>
                          <w:t>are</w:t>
                        </w:r>
                        <w:r>
                          <w:rPr>
                            <w:spacing w:val="-16"/>
                            <w:sz w:val="24"/>
                          </w:rPr>
                          <w:t> </w:t>
                        </w:r>
                        <w:r>
                          <w:rPr>
                            <w:spacing w:val="-2"/>
                            <w:sz w:val="24"/>
                          </w:rPr>
                          <w:t>also</w:t>
                        </w:r>
                        <w:r>
                          <w:rPr>
                            <w:spacing w:val="-16"/>
                            <w:sz w:val="24"/>
                          </w:rPr>
                          <w:t> </w:t>
                        </w:r>
                        <w:r>
                          <w:rPr>
                            <w:spacing w:val="-2"/>
                            <w:sz w:val="24"/>
                          </w:rPr>
                          <w:t>beneficiaries</w:t>
                        </w:r>
                        <w:r>
                          <w:rPr>
                            <w:spacing w:val="-16"/>
                            <w:sz w:val="24"/>
                          </w:rPr>
                          <w:t> </w:t>
                        </w:r>
                        <w:r>
                          <w:rPr>
                            <w:spacing w:val="-2"/>
                            <w:sz w:val="24"/>
                          </w:rPr>
                          <w:t>of</w:t>
                        </w:r>
                        <w:r>
                          <w:rPr>
                            <w:spacing w:val="-16"/>
                            <w:sz w:val="24"/>
                          </w:rPr>
                          <w:t> </w:t>
                        </w:r>
                        <w:r>
                          <w:rPr>
                            <w:spacing w:val="-2"/>
                            <w:sz w:val="24"/>
                          </w:rPr>
                          <w:t>measures </w:t>
                        </w:r>
                        <w:r>
                          <w:rPr>
                            <w:sz w:val="24"/>
                          </w:rPr>
                          <w:t>for social security coordination, as set</w:t>
                        </w:r>
                      </w:p>
                      <w:p>
                        <w:pPr>
                          <w:spacing w:line="230" w:lineRule="auto" w:before="0"/>
                          <w:ind w:left="89" w:right="221" w:firstLine="0"/>
                          <w:jc w:val="left"/>
                          <w:rPr>
                            <w:sz w:val="24"/>
                          </w:rPr>
                        </w:pPr>
                        <w:r>
                          <w:rPr>
                            <w:sz w:val="24"/>
                          </w:rPr>
                          <w:t>out in Article 48 of the Treaty on the Functioning of the European Union, Regulation (EC) No 883/2004 and Regulation (EC) No 987/2009 of the European</w:t>
                        </w:r>
                        <w:r>
                          <w:rPr>
                            <w:spacing w:val="-22"/>
                            <w:sz w:val="24"/>
                          </w:rPr>
                          <w:t> </w:t>
                        </w:r>
                        <w:r>
                          <w:rPr>
                            <w:sz w:val="24"/>
                          </w:rPr>
                          <w:t>Parliament</w:t>
                        </w:r>
                        <w:r>
                          <w:rPr>
                            <w:spacing w:val="-21"/>
                            <w:sz w:val="24"/>
                          </w:rPr>
                          <w:t> </w:t>
                        </w:r>
                        <w:r>
                          <w:rPr>
                            <w:sz w:val="24"/>
                          </w:rPr>
                          <w:t>and</w:t>
                        </w:r>
                        <w:r>
                          <w:rPr>
                            <w:spacing w:val="-21"/>
                            <w:sz w:val="24"/>
                          </w:rPr>
                          <w:t> </w:t>
                        </w:r>
                        <w:r>
                          <w:rPr>
                            <w:sz w:val="24"/>
                          </w:rPr>
                          <w:t>of</w:t>
                        </w:r>
                        <w:r>
                          <w:rPr>
                            <w:spacing w:val="-21"/>
                            <w:sz w:val="24"/>
                          </w:rPr>
                          <w:t> </w:t>
                        </w:r>
                        <w:r>
                          <w:rPr>
                            <w:sz w:val="24"/>
                          </w:rPr>
                          <w:t>the</w:t>
                        </w:r>
                        <w:r>
                          <w:rPr>
                            <w:spacing w:val="-21"/>
                            <w:sz w:val="24"/>
                          </w:rPr>
                          <w:t> </w:t>
                        </w:r>
                        <w:r>
                          <w:rPr>
                            <w:sz w:val="24"/>
                          </w:rPr>
                          <w:t>Council</w:t>
                        </w:r>
                        <w:r>
                          <w:rPr>
                            <w:position w:val="8"/>
                            <w:sz w:val="14"/>
                          </w:rPr>
                          <w:t>35</w:t>
                        </w:r>
                        <w:r>
                          <w:rPr>
                            <w:sz w:val="24"/>
                          </w:rPr>
                          <w:t>.</w:t>
                        </w:r>
                      </w:p>
                    </w:txbxContent>
                  </v:textbox>
                  <w10:wrap type="none"/>
                </v:shape>
                <w10:wrap type="none"/>
              </v:group>
            </w:pict>
          </mc:Fallback>
        </mc:AlternateContent>
      </w:r>
      <w:r>
        <w:rPr>
          <w:color w:val="77328A"/>
        </w:rPr>
        <w:t>Relationship with the Refugee Convention and </w:t>
      </w:r>
      <w:r>
        <w:rPr>
          <w:color w:val="77328A"/>
        </w:rPr>
        <w:t>the European Convention on Human Rights</w:t>
      </w:r>
    </w:p>
    <w:p>
      <w:pPr>
        <w:pStyle w:val="BodyText"/>
        <w:spacing w:before="8"/>
        <w:rPr>
          <w:rFonts w:ascii="Tahoma"/>
          <w:b/>
          <w:sz w:val="7"/>
        </w:rPr>
      </w:pPr>
      <w:r>
        <w:rPr/>
        <mc:AlternateContent>
          <mc:Choice Requires="wps">
            <w:drawing>
              <wp:anchor distT="0" distB="0" distL="0" distR="0" allowOverlap="1" layoutInCell="1" locked="0" behindDoc="1" simplePos="0" relativeHeight="487647744">
                <wp:simplePos x="0" y="0"/>
                <wp:positionH relativeFrom="page">
                  <wp:posOffset>3789600</wp:posOffset>
                </wp:positionH>
                <wp:positionV relativeFrom="paragraph">
                  <wp:posOffset>74007</wp:posOffset>
                </wp:positionV>
                <wp:extent cx="3380104" cy="1098550"/>
                <wp:effectExtent l="0" t="0" r="0" b="0"/>
                <wp:wrapTopAndBottom/>
                <wp:docPr id="227" name="Group 227"/>
                <wp:cNvGraphicFramePr>
                  <a:graphicFrameLocks/>
                </wp:cNvGraphicFramePr>
                <a:graphic>
                  <a:graphicData uri="http://schemas.microsoft.com/office/word/2010/wordprocessingGroup">
                    <wpg:wgp>
                      <wpg:cNvPr id="227" name="Group 227"/>
                      <wpg:cNvGrpSpPr/>
                      <wpg:grpSpPr>
                        <a:xfrm>
                          <a:off x="0" y="0"/>
                          <a:ext cx="3380104" cy="1098550"/>
                          <a:chExt cx="3380104" cy="1098550"/>
                        </a:xfrm>
                      </wpg:grpSpPr>
                      <wps:wsp>
                        <wps:cNvPr id="228" name="Graphic 228"/>
                        <wps:cNvSpPr/>
                        <wps:spPr>
                          <a:xfrm>
                            <a:off x="0" y="0"/>
                            <a:ext cx="3380104" cy="1098550"/>
                          </a:xfrm>
                          <a:custGeom>
                            <a:avLst/>
                            <a:gdLst/>
                            <a:ahLst/>
                            <a:cxnLst/>
                            <a:rect l="l" t="t" r="r" b="b"/>
                            <a:pathLst>
                              <a:path w="3380104" h="1098550">
                                <a:moveTo>
                                  <a:pt x="3227400" y="0"/>
                                </a:moveTo>
                                <a:lnTo>
                                  <a:pt x="152400" y="0"/>
                                </a:lnTo>
                                <a:lnTo>
                                  <a:pt x="104231" y="7769"/>
                                </a:lnTo>
                                <a:lnTo>
                                  <a:pt x="62396" y="29405"/>
                                </a:lnTo>
                                <a:lnTo>
                                  <a:pt x="29405" y="62396"/>
                                </a:lnTo>
                                <a:lnTo>
                                  <a:pt x="7769" y="104231"/>
                                </a:lnTo>
                                <a:lnTo>
                                  <a:pt x="0" y="152400"/>
                                </a:lnTo>
                                <a:lnTo>
                                  <a:pt x="0" y="945603"/>
                                </a:lnTo>
                                <a:lnTo>
                                  <a:pt x="7769" y="993772"/>
                                </a:lnTo>
                                <a:lnTo>
                                  <a:pt x="29405" y="1035607"/>
                                </a:lnTo>
                                <a:lnTo>
                                  <a:pt x="62396" y="1068598"/>
                                </a:lnTo>
                                <a:lnTo>
                                  <a:pt x="104231" y="1090233"/>
                                </a:lnTo>
                                <a:lnTo>
                                  <a:pt x="152400" y="1098003"/>
                                </a:lnTo>
                                <a:lnTo>
                                  <a:pt x="3227400" y="1098003"/>
                                </a:lnTo>
                                <a:lnTo>
                                  <a:pt x="3275568" y="1090233"/>
                                </a:lnTo>
                                <a:lnTo>
                                  <a:pt x="3317403" y="1068598"/>
                                </a:lnTo>
                                <a:lnTo>
                                  <a:pt x="3350394" y="1035607"/>
                                </a:lnTo>
                                <a:lnTo>
                                  <a:pt x="3372030" y="993772"/>
                                </a:lnTo>
                                <a:lnTo>
                                  <a:pt x="3379800" y="945603"/>
                                </a:lnTo>
                                <a:lnTo>
                                  <a:pt x="3379800" y="152400"/>
                                </a:lnTo>
                                <a:lnTo>
                                  <a:pt x="3372030" y="104231"/>
                                </a:lnTo>
                                <a:lnTo>
                                  <a:pt x="3350394" y="62396"/>
                                </a:lnTo>
                                <a:lnTo>
                                  <a:pt x="3317403" y="29405"/>
                                </a:lnTo>
                                <a:lnTo>
                                  <a:pt x="3275568" y="7769"/>
                                </a:lnTo>
                                <a:lnTo>
                                  <a:pt x="3227400" y="0"/>
                                </a:lnTo>
                                <a:close/>
                              </a:path>
                            </a:pathLst>
                          </a:custGeom>
                          <a:solidFill>
                            <a:srgbClr val="F0EAF5"/>
                          </a:solidFill>
                        </wps:spPr>
                        <wps:bodyPr wrap="square" lIns="0" tIns="0" rIns="0" bIns="0" rtlCol="0">
                          <a:prstTxWarp prst="textNoShape">
                            <a:avLst/>
                          </a:prstTxWarp>
                          <a:noAutofit/>
                        </wps:bodyPr>
                      </wps:wsp>
                      <wps:wsp>
                        <wps:cNvPr id="229" name="Textbox 229"/>
                        <wps:cNvSpPr txBox="1"/>
                        <wps:spPr>
                          <a:xfrm>
                            <a:off x="0" y="0"/>
                            <a:ext cx="3380104" cy="1098550"/>
                          </a:xfrm>
                          <a:prstGeom prst="rect">
                            <a:avLst/>
                          </a:prstGeom>
                        </wps:spPr>
                        <wps:txbx>
                          <w:txbxContent>
                            <w:p>
                              <w:pPr>
                                <w:spacing w:line="230" w:lineRule="auto" w:before="155"/>
                                <w:ind w:left="104" w:right="221" w:firstLine="0"/>
                                <w:jc w:val="left"/>
                                <w:rPr>
                                  <w:sz w:val="24"/>
                                </w:rPr>
                              </w:pPr>
                              <w:r>
                                <w:rPr>
                                  <w:spacing w:val="-2"/>
                                  <w:sz w:val="24"/>
                                </w:rPr>
                                <w:t>The</w:t>
                              </w:r>
                              <w:r>
                                <w:rPr>
                                  <w:spacing w:val="-16"/>
                                  <w:sz w:val="24"/>
                                </w:rPr>
                                <w:t> </w:t>
                              </w:r>
                              <w:r>
                                <w:rPr>
                                  <w:spacing w:val="-2"/>
                                  <w:sz w:val="24"/>
                                </w:rPr>
                                <w:t>EU</w:t>
                              </w:r>
                              <w:r>
                                <w:rPr>
                                  <w:spacing w:val="-16"/>
                                  <w:sz w:val="24"/>
                                </w:rPr>
                                <w:t> </w:t>
                              </w:r>
                              <w:r>
                                <w:rPr>
                                  <w:spacing w:val="-2"/>
                                  <w:sz w:val="24"/>
                                </w:rPr>
                                <w:t>asylum</w:t>
                              </w:r>
                              <w:r>
                                <w:rPr>
                                  <w:spacing w:val="-16"/>
                                  <w:sz w:val="24"/>
                                </w:rPr>
                                <w:t> </w:t>
                              </w:r>
                              <w:r>
                                <w:rPr>
                                  <w:spacing w:val="-2"/>
                                  <w:sz w:val="24"/>
                                </w:rPr>
                                <w:t>acquis</w:t>
                              </w:r>
                              <w:r>
                                <w:rPr>
                                  <w:spacing w:val="-16"/>
                                  <w:sz w:val="24"/>
                                </w:rPr>
                                <w:t> </w:t>
                              </w:r>
                              <w:r>
                                <w:rPr>
                                  <w:spacing w:val="-2"/>
                                  <w:sz w:val="24"/>
                                </w:rPr>
                                <w:t>takes</w:t>
                              </w:r>
                              <w:r>
                                <w:rPr>
                                  <w:spacing w:val="-16"/>
                                  <w:sz w:val="24"/>
                                </w:rPr>
                                <w:t> </w:t>
                              </w:r>
                              <w:r>
                                <w:rPr>
                                  <w:spacing w:val="-2"/>
                                  <w:sz w:val="24"/>
                                </w:rPr>
                                <w:t>as</w:t>
                              </w:r>
                              <w:r>
                                <w:rPr>
                                  <w:spacing w:val="-16"/>
                                  <w:sz w:val="24"/>
                                </w:rPr>
                                <w:t> </w:t>
                              </w:r>
                              <w:r>
                                <w:rPr>
                                  <w:spacing w:val="-2"/>
                                  <w:sz w:val="24"/>
                                </w:rPr>
                                <w:t>its</w:t>
                              </w:r>
                              <w:r>
                                <w:rPr>
                                  <w:spacing w:val="-16"/>
                                  <w:sz w:val="24"/>
                                </w:rPr>
                                <w:t> </w:t>
                              </w:r>
                              <w:r>
                                <w:rPr>
                                  <w:spacing w:val="-2"/>
                                  <w:sz w:val="24"/>
                                </w:rPr>
                                <w:t>starting </w:t>
                              </w:r>
                              <w:r>
                                <w:rPr>
                                  <w:sz w:val="24"/>
                                </w:rPr>
                                <w:t>point</w:t>
                              </w:r>
                              <w:r>
                                <w:rPr>
                                  <w:spacing w:val="-7"/>
                                  <w:sz w:val="24"/>
                                </w:rPr>
                                <w:t> </w:t>
                              </w:r>
                              <w:r>
                                <w:rPr>
                                  <w:sz w:val="24"/>
                                </w:rPr>
                                <w:t>the</w:t>
                              </w:r>
                              <w:r>
                                <w:rPr>
                                  <w:spacing w:val="-7"/>
                                  <w:sz w:val="24"/>
                                </w:rPr>
                                <w:t> </w:t>
                              </w:r>
                              <w:r>
                                <w:rPr>
                                  <w:sz w:val="24"/>
                                </w:rPr>
                                <w:t>1951</w:t>
                              </w:r>
                              <w:r>
                                <w:rPr>
                                  <w:spacing w:val="-7"/>
                                  <w:sz w:val="24"/>
                                </w:rPr>
                                <w:t> </w:t>
                              </w:r>
                              <w:r>
                                <w:rPr>
                                  <w:sz w:val="24"/>
                                </w:rPr>
                                <w:t>UN</w:t>
                              </w:r>
                              <w:r>
                                <w:rPr>
                                  <w:spacing w:val="-7"/>
                                  <w:sz w:val="24"/>
                                </w:rPr>
                                <w:t> </w:t>
                              </w:r>
                              <w:r>
                                <w:rPr>
                                  <w:sz w:val="24"/>
                                </w:rPr>
                                <w:t>Convention</w:t>
                              </w:r>
                              <w:r>
                                <w:rPr>
                                  <w:spacing w:val="-7"/>
                                  <w:sz w:val="24"/>
                                </w:rPr>
                                <w:t> </w:t>
                              </w:r>
                              <w:r>
                                <w:rPr>
                                  <w:sz w:val="24"/>
                                </w:rPr>
                                <w:t>relating</w:t>
                              </w:r>
                            </w:p>
                            <w:p>
                              <w:pPr>
                                <w:spacing w:line="230" w:lineRule="auto" w:before="0"/>
                                <w:ind w:left="104" w:right="435" w:firstLine="0"/>
                                <w:jc w:val="left"/>
                                <w:rPr>
                                  <w:sz w:val="24"/>
                                </w:rPr>
                              </w:pPr>
                              <w:r>
                                <w:rPr>
                                  <w:sz w:val="24"/>
                                </w:rPr>
                                <w:t>to</w:t>
                              </w:r>
                              <w:r>
                                <w:rPr>
                                  <w:spacing w:val="-4"/>
                                  <w:sz w:val="24"/>
                                </w:rPr>
                                <w:t> </w:t>
                              </w:r>
                              <w:r>
                                <w:rPr>
                                  <w:sz w:val="24"/>
                                </w:rPr>
                                <w:t>the</w:t>
                              </w:r>
                              <w:r>
                                <w:rPr>
                                  <w:spacing w:val="-4"/>
                                  <w:sz w:val="24"/>
                                </w:rPr>
                                <w:t> </w:t>
                              </w:r>
                              <w:r>
                                <w:rPr>
                                  <w:sz w:val="24"/>
                                </w:rPr>
                                <w:t>status</w:t>
                              </w:r>
                              <w:r>
                                <w:rPr>
                                  <w:spacing w:val="-4"/>
                                  <w:sz w:val="24"/>
                                </w:rPr>
                                <w:t> </w:t>
                              </w:r>
                              <w:r>
                                <w:rPr>
                                  <w:sz w:val="24"/>
                                </w:rPr>
                                <w:t>of</w:t>
                              </w:r>
                              <w:r>
                                <w:rPr>
                                  <w:spacing w:val="-4"/>
                                  <w:sz w:val="24"/>
                                </w:rPr>
                                <w:t> </w:t>
                              </w:r>
                              <w:r>
                                <w:rPr>
                                  <w:sz w:val="24"/>
                                </w:rPr>
                                <w:t>refugees</w:t>
                              </w:r>
                              <w:r>
                                <w:rPr>
                                  <w:spacing w:val="-4"/>
                                  <w:sz w:val="24"/>
                                </w:rPr>
                                <w:t> </w:t>
                              </w:r>
                              <w:r>
                                <w:rPr>
                                  <w:sz w:val="24"/>
                                </w:rPr>
                                <w:t>and</w:t>
                              </w:r>
                              <w:r>
                                <w:rPr>
                                  <w:spacing w:val="-4"/>
                                  <w:sz w:val="24"/>
                                </w:rPr>
                                <w:t> </w:t>
                              </w:r>
                              <w:r>
                                <w:rPr>
                                  <w:sz w:val="24"/>
                                </w:rPr>
                                <w:t>its</w:t>
                              </w:r>
                              <w:r>
                                <w:rPr>
                                  <w:spacing w:val="-4"/>
                                  <w:sz w:val="24"/>
                                </w:rPr>
                                <w:t> </w:t>
                              </w:r>
                              <w:r>
                                <w:rPr>
                                  <w:sz w:val="24"/>
                                </w:rPr>
                                <w:t>1967 Protocol,</w:t>
                              </w:r>
                              <w:r>
                                <w:rPr>
                                  <w:spacing w:val="-19"/>
                                  <w:sz w:val="24"/>
                                </w:rPr>
                                <w:t> </w:t>
                              </w:r>
                              <w:r>
                                <w:rPr>
                                  <w:sz w:val="24"/>
                                </w:rPr>
                                <w:t>and</w:t>
                              </w:r>
                              <w:r>
                                <w:rPr>
                                  <w:spacing w:val="-19"/>
                                  <w:sz w:val="24"/>
                                </w:rPr>
                                <w:t> </w:t>
                              </w:r>
                              <w:r>
                                <w:rPr>
                                  <w:sz w:val="24"/>
                                </w:rPr>
                                <w:t>the</w:t>
                              </w:r>
                              <w:r>
                                <w:rPr>
                                  <w:spacing w:val="-19"/>
                                  <w:sz w:val="24"/>
                                </w:rPr>
                                <w:t> </w:t>
                              </w:r>
                              <w:r>
                                <w:rPr>
                                  <w:sz w:val="24"/>
                                </w:rPr>
                                <w:t>European</w:t>
                              </w:r>
                              <w:r>
                                <w:rPr>
                                  <w:spacing w:val="-19"/>
                                  <w:sz w:val="24"/>
                                </w:rPr>
                                <w:t> </w:t>
                              </w:r>
                              <w:r>
                                <w:rPr>
                                  <w:sz w:val="24"/>
                                </w:rPr>
                                <w:t>Convention on Human Rights.</w:t>
                              </w:r>
                            </w:p>
                          </w:txbxContent>
                        </wps:txbx>
                        <wps:bodyPr wrap="square" lIns="0" tIns="0" rIns="0" bIns="0" rtlCol="0">
                          <a:noAutofit/>
                        </wps:bodyPr>
                      </wps:wsp>
                    </wpg:wgp>
                  </a:graphicData>
                </a:graphic>
              </wp:anchor>
            </w:drawing>
          </mc:Choice>
          <mc:Fallback>
            <w:pict>
              <v:group style="position:absolute;margin-left:298.393707pt;margin-top:5.827397pt;width:266.150pt;height:86.5pt;mso-position-horizontal-relative:page;mso-position-vertical-relative:paragraph;z-index:-15668736;mso-wrap-distance-left:0;mso-wrap-distance-right:0" id="docshapegroup185" coordorigin="5968,117" coordsize="5323,1730">
                <v:shape style="position:absolute;left:5967;top:116;width:5323;height:1730" id="docshape186" coordorigin="5968,117" coordsize="5323,1730" path="m11050,117l6208,117,6132,129,6066,163,6014,215,5980,281,5968,357,5968,1606,5980,1682,6014,1747,6066,1799,6132,1833,6208,1846,11050,1846,11126,1833,11192,1799,11244,1747,11278,1682,11290,1606,11290,357,11278,281,11244,215,11192,163,11126,129,11050,117xe" filled="true" fillcolor="#f0eaf5" stroked="false">
                  <v:path arrowok="t"/>
                  <v:fill type="solid"/>
                </v:shape>
                <v:shape style="position:absolute;left:5967;top:116;width:5323;height:1730" type="#_x0000_t202" id="docshape187" filled="false" stroked="false">
                  <v:textbox inset="0,0,0,0">
                    <w:txbxContent>
                      <w:p>
                        <w:pPr>
                          <w:spacing w:line="230" w:lineRule="auto" w:before="155"/>
                          <w:ind w:left="104" w:right="221" w:firstLine="0"/>
                          <w:jc w:val="left"/>
                          <w:rPr>
                            <w:sz w:val="24"/>
                          </w:rPr>
                        </w:pPr>
                        <w:r>
                          <w:rPr>
                            <w:spacing w:val="-2"/>
                            <w:sz w:val="24"/>
                          </w:rPr>
                          <w:t>The</w:t>
                        </w:r>
                        <w:r>
                          <w:rPr>
                            <w:spacing w:val="-16"/>
                            <w:sz w:val="24"/>
                          </w:rPr>
                          <w:t> </w:t>
                        </w:r>
                        <w:r>
                          <w:rPr>
                            <w:spacing w:val="-2"/>
                            <w:sz w:val="24"/>
                          </w:rPr>
                          <w:t>EU</w:t>
                        </w:r>
                        <w:r>
                          <w:rPr>
                            <w:spacing w:val="-16"/>
                            <w:sz w:val="24"/>
                          </w:rPr>
                          <w:t> </w:t>
                        </w:r>
                        <w:r>
                          <w:rPr>
                            <w:spacing w:val="-2"/>
                            <w:sz w:val="24"/>
                          </w:rPr>
                          <w:t>asylum</w:t>
                        </w:r>
                        <w:r>
                          <w:rPr>
                            <w:spacing w:val="-16"/>
                            <w:sz w:val="24"/>
                          </w:rPr>
                          <w:t> </w:t>
                        </w:r>
                        <w:r>
                          <w:rPr>
                            <w:spacing w:val="-2"/>
                            <w:sz w:val="24"/>
                          </w:rPr>
                          <w:t>acquis</w:t>
                        </w:r>
                        <w:r>
                          <w:rPr>
                            <w:spacing w:val="-16"/>
                            <w:sz w:val="24"/>
                          </w:rPr>
                          <w:t> </w:t>
                        </w:r>
                        <w:r>
                          <w:rPr>
                            <w:spacing w:val="-2"/>
                            <w:sz w:val="24"/>
                          </w:rPr>
                          <w:t>takes</w:t>
                        </w:r>
                        <w:r>
                          <w:rPr>
                            <w:spacing w:val="-16"/>
                            <w:sz w:val="24"/>
                          </w:rPr>
                          <w:t> </w:t>
                        </w:r>
                        <w:r>
                          <w:rPr>
                            <w:spacing w:val="-2"/>
                            <w:sz w:val="24"/>
                          </w:rPr>
                          <w:t>as</w:t>
                        </w:r>
                        <w:r>
                          <w:rPr>
                            <w:spacing w:val="-16"/>
                            <w:sz w:val="24"/>
                          </w:rPr>
                          <w:t> </w:t>
                        </w:r>
                        <w:r>
                          <w:rPr>
                            <w:spacing w:val="-2"/>
                            <w:sz w:val="24"/>
                          </w:rPr>
                          <w:t>its</w:t>
                        </w:r>
                        <w:r>
                          <w:rPr>
                            <w:spacing w:val="-16"/>
                            <w:sz w:val="24"/>
                          </w:rPr>
                          <w:t> </w:t>
                        </w:r>
                        <w:r>
                          <w:rPr>
                            <w:spacing w:val="-2"/>
                            <w:sz w:val="24"/>
                          </w:rPr>
                          <w:t>starting </w:t>
                        </w:r>
                        <w:r>
                          <w:rPr>
                            <w:sz w:val="24"/>
                          </w:rPr>
                          <w:t>point</w:t>
                        </w:r>
                        <w:r>
                          <w:rPr>
                            <w:spacing w:val="-7"/>
                            <w:sz w:val="24"/>
                          </w:rPr>
                          <w:t> </w:t>
                        </w:r>
                        <w:r>
                          <w:rPr>
                            <w:sz w:val="24"/>
                          </w:rPr>
                          <w:t>the</w:t>
                        </w:r>
                        <w:r>
                          <w:rPr>
                            <w:spacing w:val="-7"/>
                            <w:sz w:val="24"/>
                          </w:rPr>
                          <w:t> </w:t>
                        </w:r>
                        <w:r>
                          <w:rPr>
                            <w:sz w:val="24"/>
                          </w:rPr>
                          <w:t>1951</w:t>
                        </w:r>
                        <w:r>
                          <w:rPr>
                            <w:spacing w:val="-7"/>
                            <w:sz w:val="24"/>
                          </w:rPr>
                          <w:t> </w:t>
                        </w:r>
                        <w:r>
                          <w:rPr>
                            <w:sz w:val="24"/>
                          </w:rPr>
                          <w:t>UN</w:t>
                        </w:r>
                        <w:r>
                          <w:rPr>
                            <w:spacing w:val="-7"/>
                            <w:sz w:val="24"/>
                          </w:rPr>
                          <w:t> </w:t>
                        </w:r>
                        <w:r>
                          <w:rPr>
                            <w:sz w:val="24"/>
                          </w:rPr>
                          <w:t>Convention</w:t>
                        </w:r>
                        <w:r>
                          <w:rPr>
                            <w:spacing w:val="-7"/>
                            <w:sz w:val="24"/>
                          </w:rPr>
                          <w:t> </w:t>
                        </w:r>
                        <w:r>
                          <w:rPr>
                            <w:sz w:val="24"/>
                          </w:rPr>
                          <w:t>relating</w:t>
                        </w:r>
                      </w:p>
                      <w:p>
                        <w:pPr>
                          <w:spacing w:line="230" w:lineRule="auto" w:before="0"/>
                          <w:ind w:left="104" w:right="435" w:firstLine="0"/>
                          <w:jc w:val="left"/>
                          <w:rPr>
                            <w:sz w:val="24"/>
                          </w:rPr>
                        </w:pPr>
                        <w:r>
                          <w:rPr>
                            <w:sz w:val="24"/>
                          </w:rPr>
                          <w:t>to</w:t>
                        </w:r>
                        <w:r>
                          <w:rPr>
                            <w:spacing w:val="-4"/>
                            <w:sz w:val="24"/>
                          </w:rPr>
                          <w:t> </w:t>
                        </w:r>
                        <w:r>
                          <w:rPr>
                            <w:sz w:val="24"/>
                          </w:rPr>
                          <w:t>the</w:t>
                        </w:r>
                        <w:r>
                          <w:rPr>
                            <w:spacing w:val="-4"/>
                            <w:sz w:val="24"/>
                          </w:rPr>
                          <w:t> </w:t>
                        </w:r>
                        <w:r>
                          <w:rPr>
                            <w:sz w:val="24"/>
                          </w:rPr>
                          <w:t>status</w:t>
                        </w:r>
                        <w:r>
                          <w:rPr>
                            <w:spacing w:val="-4"/>
                            <w:sz w:val="24"/>
                          </w:rPr>
                          <w:t> </w:t>
                        </w:r>
                        <w:r>
                          <w:rPr>
                            <w:sz w:val="24"/>
                          </w:rPr>
                          <w:t>of</w:t>
                        </w:r>
                        <w:r>
                          <w:rPr>
                            <w:spacing w:val="-4"/>
                            <w:sz w:val="24"/>
                          </w:rPr>
                          <w:t> </w:t>
                        </w:r>
                        <w:r>
                          <w:rPr>
                            <w:sz w:val="24"/>
                          </w:rPr>
                          <w:t>refugees</w:t>
                        </w:r>
                        <w:r>
                          <w:rPr>
                            <w:spacing w:val="-4"/>
                            <w:sz w:val="24"/>
                          </w:rPr>
                          <w:t> </w:t>
                        </w:r>
                        <w:r>
                          <w:rPr>
                            <w:sz w:val="24"/>
                          </w:rPr>
                          <w:t>and</w:t>
                        </w:r>
                        <w:r>
                          <w:rPr>
                            <w:spacing w:val="-4"/>
                            <w:sz w:val="24"/>
                          </w:rPr>
                          <w:t> </w:t>
                        </w:r>
                        <w:r>
                          <w:rPr>
                            <w:sz w:val="24"/>
                          </w:rPr>
                          <w:t>its</w:t>
                        </w:r>
                        <w:r>
                          <w:rPr>
                            <w:spacing w:val="-4"/>
                            <w:sz w:val="24"/>
                          </w:rPr>
                          <w:t> </w:t>
                        </w:r>
                        <w:r>
                          <w:rPr>
                            <w:sz w:val="24"/>
                          </w:rPr>
                          <w:t>1967 Protocol,</w:t>
                        </w:r>
                        <w:r>
                          <w:rPr>
                            <w:spacing w:val="-19"/>
                            <w:sz w:val="24"/>
                          </w:rPr>
                          <w:t> </w:t>
                        </w:r>
                        <w:r>
                          <w:rPr>
                            <w:sz w:val="24"/>
                          </w:rPr>
                          <w:t>and</w:t>
                        </w:r>
                        <w:r>
                          <w:rPr>
                            <w:spacing w:val="-19"/>
                            <w:sz w:val="24"/>
                          </w:rPr>
                          <w:t> </w:t>
                        </w:r>
                        <w:r>
                          <w:rPr>
                            <w:sz w:val="24"/>
                          </w:rPr>
                          <w:t>the</w:t>
                        </w:r>
                        <w:r>
                          <w:rPr>
                            <w:spacing w:val="-19"/>
                            <w:sz w:val="24"/>
                          </w:rPr>
                          <w:t> </w:t>
                        </w:r>
                        <w:r>
                          <w:rPr>
                            <w:sz w:val="24"/>
                          </w:rPr>
                          <w:t>European</w:t>
                        </w:r>
                        <w:r>
                          <w:rPr>
                            <w:spacing w:val="-19"/>
                            <w:sz w:val="24"/>
                          </w:rPr>
                          <w:t> </w:t>
                        </w:r>
                        <w:r>
                          <w:rPr>
                            <w:sz w:val="24"/>
                          </w:rPr>
                          <w:t>Convention on Human Rights.</w:t>
                        </w:r>
                      </w:p>
                    </w:txbxContent>
                  </v:textbox>
                  <w10:wrap type="none"/>
                </v:shape>
                <w10:wrap type="topAndBottom"/>
              </v:group>
            </w:pict>
          </mc:Fallback>
        </mc:AlternateContent>
      </w:r>
    </w:p>
    <w:p>
      <w:pPr>
        <w:pStyle w:val="BodyText"/>
        <w:spacing w:line="230" w:lineRule="auto" w:before="106"/>
        <w:ind w:left="315" w:right="256"/>
      </w:pPr>
      <w:r>
        <w:rPr/>
        <w:t>The Refugee Convention sets standards for</w:t>
      </w:r>
      <w:r>
        <w:rPr>
          <w:spacing w:val="-15"/>
        </w:rPr>
        <w:t> </w:t>
      </w:r>
      <w:r>
        <w:rPr/>
        <w:t>the</w:t>
      </w:r>
      <w:r>
        <w:rPr>
          <w:spacing w:val="-15"/>
        </w:rPr>
        <w:t> </w:t>
      </w:r>
      <w:r>
        <w:rPr/>
        <w:t>definition</w:t>
      </w:r>
      <w:r>
        <w:rPr>
          <w:spacing w:val="-15"/>
        </w:rPr>
        <w:t> </w:t>
      </w:r>
      <w:r>
        <w:rPr/>
        <w:t>of</w:t>
      </w:r>
      <w:r>
        <w:rPr>
          <w:spacing w:val="-15"/>
        </w:rPr>
        <w:t> </w:t>
      </w:r>
      <w:r>
        <w:rPr/>
        <w:t>a</w:t>
      </w:r>
      <w:r>
        <w:rPr>
          <w:spacing w:val="-15"/>
        </w:rPr>
        <w:t> </w:t>
      </w:r>
      <w:r>
        <w:rPr/>
        <w:t>refugee</w:t>
      </w:r>
      <w:r>
        <w:rPr>
          <w:spacing w:val="-15"/>
        </w:rPr>
        <w:t> </w:t>
      </w:r>
      <w:r>
        <w:rPr/>
        <w:t>and</w:t>
      </w:r>
      <w:r>
        <w:rPr>
          <w:spacing w:val="-15"/>
        </w:rPr>
        <w:t> </w:t>
      </w:r>
      <w:r>
        <w:rPr/>
        <w:t>for</w:t>
      </w:r>
      <w:r>
        <w:rPr>
          <w:spacing w:val="-15"/>
        </w:rPr>
        <w:t> </w:t>
      </w:r>
      <w:r>
        <w:rPr/>
        <w:t>the rights</w:t>
      </w:r>
      <w:r>
        <w:rPr>
          <w:spacing w:val="-12"/>
        </w:rPr>
        <w:t> </w:t>
      </w:r>
      <w:r>
        <w:rPr/>
        <w:t>to</w:t>
      </w:r>
      <w:r>
        <w:rPr>
          <w:spacing w:val="-12"/>
        </w:rPr>
        <w:t> </w:t>
      </w:r>
      <w:r>
        <w:rPr/>
        <w:t>be</w:t>
      </w:r>
      <w:r>
        <w:rPr>
          <w:spacing w:val="-12"/>
        </w:rPr>
        <w:t> </w:t>
      </w:r>
      <w:r>
        <w:rPr/>
        <w:t>afforded</w:t>
      </w:r>
      <w:r>
        <w:rPr>
          <w:spacing w:val="-12"/>
        </w:rPr>
        <w:t> </w:t>
      </w:r>
      <w:r>
        <w:rPr/>
        <w:t>refugees.</w:t>
      </w:r>
      <w:r>
        <w:rPr>
          <w:spacing w:val="-12"/>
        </w:rPr>
        <w:t> </w:t>
      </w:r>
      <w:r>
        <w:rPr/>
        <w:t>European States</w:t>
      </w:r>
      <w:r>
        <w:rPr>
          <w:spacing w:val="-22"/>
        </w:rPr>
        <w:t> </w:t>
      </w:r>
      <w:r>
        <w:rPr/>
        <w:t>have</w:t>
      </w:r>
      <w:r>
        <w:rPr>
          <w:spacing w:val="-21"/>
        </w:rPr>
        <w:t> </w:t>
      </w:r>
      <w:r>
        <w:rPr/>
        <w:t>interpreted</w:t>
      </w:r>
      <w:r>
        <w:rPr>
          <w:spacing w:val="-21"/>
        </w:rPr>
        <w:t> </w:t>
      </w:r>
      <w:r>
        <w:rPr/>
        <w:t>its</w:t>
      </w:r>
      <w:r>
        <w:rPr>
          <w:spacing w:val="-21"/>
        </w:rPr>
        <w:t> </w:t>
      </w:r>
      <w:r>
        <w:rPr/>
        <w:t>obligations</w:t>
      </w:r>
      <w:r>
        <w:rPr>
          <w:spacing w:val="-21"/>
        </w:rPr>
        <w:t> </w:t>
      </w:r>
      <w:r>
        <w:rPr/>
        <w:t>as to</w:t>
      </w:r>
      <w:r>
        <w:rPr>
          <w:spacing w:val="-14"/>
        </w:rPr>
        <w:t> </w:t>
      </w:r>
      <w:r>
        <w:rPr/>
        <w:t>the</w:t>
      </w:r>
      <w:r>
        <w:rPr>
          <w:spacing w:val="-14"/>
        </w:rPr>
        <w:t> </w:t>
      </w:r>
      <w:r>
        <w:rPr/>
        <w:t>content</w:t>
      </w:r>
      <w:r>
        <w:rPr>
          <w:spacing w:val="-14"/>
        </w:rPr>
        <w:t> </w:t>
      </w:r>
      <w:r>
        <w:rPr/>
        <w:t>of</w:t>
      </w:r>
      <w:r>
        <w:rPr>
          <w:spacing w:val="-14"/>
        </w:rPr>
        <w:t> </w:t>
      </w:r>
      <w:r>
        <w:rPr/>
        <w:t>international</w:t>
      </w:r>
      <w:r>
        <w:rPr>
          <w:spacing w:val="-14"/>
        </w:rPr>
        <w:t> </w:t>
      </w:r>
      <w:r>
        <w:rPr/>
        <w:t>protection as applying to persons once they are recognised as refugees and have set separate standards relating to persons seeking asylum, a group not dealt with separately under the Convention. The Convention does not contain detailed procedural protection and here it supplemented by the EU instruments.</w:t>
      </w:r>
    </w:p>
    <w:p>
      <w:pPr>
        <w:pStyle w:val="BodyText"/>
        <w:spacing w:line="230" w:lineRule="auto" w:before="281"/>
        <w:ind w:left="315" w:right="477"/>
      </w:pPr>
      <w:r>
        <w:rPr/>
        <w:t>As to the definition of a refugee, the second paragraph of the preamble to the</w:t>
      </w:r>
      <w:r>
        <w:rPr>
          <w:spacing w:val="-15"/>
        </w:rPr>
        <w:t> </w:t>
      </w:r>
      <w:r>
        <w:rPr/>
        <w:t>Qualification</w:t>
      </w:r>
      <w:r>
        <w:rPr>
          <w:spacing w:val="-15"/>
        </w:rPr>
        <w:t> </w:t>
      </w:r>
      <w:r>
        <w:rPr/>
        <w:t>Directive</w:t>
      </w:r>
      <w:r>
        <w:rPr>
          <w:spacing w:val="-15"/>
        </w:rPr>
        <w:t> </w:t>
      </w:r>
      <w:r>
        <w:rPr/>
        <w:t>described</w:t>
      </w:r>
      <w:r>
        <w:rPr>
          <w:spacing w:val="-15"/>
        </w:rPr>
        <w:t> </w:t>
      </w:r>
      <w:r>
        <w:rPr/>
        <w:t>the Common European Asylum System as:</w:t>
      </w:r>
    </w:p>
    <w:p>
      <w:pPr>
        <w:pStyle w:val="BodyText"/>
        <w:spacing w:line="230" w:lineRule="auto" w:before="280"/>
        <w:ind w:left="598" w:right="256"/>
      </w:pPr>
      <w:r>
        <w:rPr/>
        <w:t>based on the full and inclusive application</w:t>
      </w:r>
      <w:r>
        <w:rPr>
          <w:spacing w:val="-19"/>
        </w:rPr>
        <w:t> </w:t>
      </w:r>
      <w:r>
        <w:rPr/>
        <w:t>of</w:t>
      </w:r>
      <w:r>
        <w:rPr>
          <w:spacing w:val="-19"/>
        </w:rPr>
        <w:t> </w:t>
      </w:r>
      <w:r>
        <w:rPr/>
        <w:t>the</w:t>
      </w:r>
      <w:r>
        <w:rPr>
          <w:spacing w:val="-19"/>
        </w:rPr>
        <w:t> </w:t>
      </w:r>
      <w:r>
        <w:rPr/>
        <w:t>Geneva</w:t>
      </w:r>
      <w:r>
        <w:rPr>
          <w:spacing w:val="-19"/>
        </w:rPr>
        <w:t> </w:t>
      </w:r>
      <w:r>
        <w:rPr/>
        <w:t>Convention relating to the Status of Refugees of</w:t>
      </w:r>
    </w:p>
    <w:p>
      <w:pPr>
        <w:spacing w:after="0" w:line="230" w:lineRule="auto"/>
        <w:sectPr>
          <w:type w:val="continuous"/>
          <w:pgSz w:w="11910" w:h="16840"/>
          <w:pgMar w:top="1920" w:bottom="280" w:left="0" w:right="500"/>
          <w:cols w:num="2" w:equalWidth="0">
            <w:col w:w="5718" w:space="40"/>
            <w:col w:w="5652"/>
          </w:cols>
        </w:sectPr>
      </w:pPr>
    </w:p>
    <w:p>
      <w:pPr>
        <w:pStyle w:val="BodyText"/>
        <w:spacing w:before="104"/>
        <w:rPr>
          <w:sz w:val="20"/>
        </w:rPr>
      </w:pPr>
      <w:r>
        <w:rPr/>
        <mc:AlternateContent>
          <mc:Choice Requires="wps">
            <w:drawing>
              <wp:anchor distT="0" distB="0" distL="0" distR="0" allowOverlap="1" layoutInCell="1" locked="0" behindDoc="0" simplePos="0" relativeHeight="15790592">
                <wp:simplePos x="0" y="0"/>
                <wp:positionH relativeFrom="page">
                  <wp:posOffset>0</wp:posOffset>
                </wp:positionH>
                <wp:positionV relativeFrom="page">
                  <wp:posOffset>3</wp:posOffset>
                </wp:positionV>
                <wp:extent cx="1270" cy="10692130"/>
                <wp:effectExtent l="0" t="0" r="0" b="0"/>
                <wp:wrapNone/>
                <wp:docPr id="230" name="Graphic 230"/>
                <wp:cNvGraphicFramePr>
                  <a:graphicFrameLocks/>
                </wp:cNvGraphicFramePr>
                <a:graphic>
                  <a:graphicData uri="http://schemas.microsoft.com/office/word/2010/wordprocessingShape">
                    <wps:wsp>
                      <wps:cNvPr id="230" name="Graphic 230"/>
                      <wps:cNvSpPr/>
                      <wps:spPr>
                        <a:xfrm>
                          <a:off x="0" y="0"/>
                          <a:ext cx="1270" cy="10692130"/>
                        </a:xfrm>
                        <a:custGeom>
                          <a:avLst/>
                          <a:gdLst/>
                          <a:ahLst/>
                          <a:cxnLst/>
                          <a:rect l="l" t="t" r="r" b="b"/>
                          <a:pathLst>
                            <a:path w="0" h="10692130">
                              <a:moveTo>
                                <a:pt x="0" y="0"/>
                              </a:moveTo>
                              <a:lnTo>
                                <a:pt x="0" y="10692003"/>
                              </a:lnTo>
                            </a:path>
                          </a:pathLst>
                        </a:custGeom>
                        <a:solidFill>
                          <a:srgbClr val="E8E0F0"/>
                        </a:solidFill>
                      </wps:spPr>
                      <wps:bodyPr wrap="square" lIns="0" tIns="0" rIns="0" bIns="0" rtlCol="0">
                        <a:prstTxWarp prst="textNoShape">
                          <a:avLst/>
                        </a:prstTxWarp>
                        <a:noAutofit/>
                      </wps:bodyPr>
                    </wps:wsp>
                  </a:graphicData>
                </a:graphic>
              </wp:anchor>
            </w:drawing>
          </mc:Choice>
          <mc:Fallback>
            <w:pict>
              <v:shape style="position:absolute;margin-left:0pt;margin-top:.000315pt;width:.1pt;height:841.9pt;mso-position-horizontal-relative:page;mso-position-vertical-relative:page;z-index:15790592" id="docshape188" coordorigin="0,0" coordsize="0,16838" path="m0,0l0,16838e" filled="true" fillcolor="#e8e0f0" stroked="false">
                <v:path arrowok="t"/>
                <v:fill type="solid"/>
                <w10:wrap type="none"/>
              </v:shape>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231" name="Group 231"/>
                <wp:cNvGraphicFramePr>
                  <a:graphicFrameLocks/>
                </wp:cNvGraphicFramePr>
                <a:graphic>
                  <a:graphicData uri="http://schemas.microsoft.com/office/word/2010/wordprocessingGroup">
                    <wpg:wgp>
                      <wpg:cNvPr id="231" name="Group 231"/>
                      <wpg:cNvGrpSpPr/>
                      <wpg:grpSpPr>
                        <a:xfrm>
                          <a:off x="0" y="0"/>
                          <a:ext cx="6645909" cy="12700"/>
                          <a:chExt cx="6645909" cy="12700"/>
                        </a:xfrm>
                      </wpg:grpSpPr>
                      <wps:wsp>
                        <wps:cNvPr id="232" name="Graphic 232"/>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189"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8" w:val="left" w:leader="none"/>
          <w:tab w:pos="1020" w:val="left" w:leader="none"/>
        </w:tabs>
        <w:spacing w:line="237" w:lineRule="auto" w:before="125" w:after="0"/>
        <w:ind w:left="1020" w:right="268" w:hanging="301"/>
        <w:jc w:val="left"/>
        <w:rPr>
          <w:sz w:val="18"/>
        </w:rPr>
      </w:pPr>
      <w:r>
        <w:rPr>
          <w:sz w:val="18"/>
        </w:rPr>
        <w:t>These</w:t>
      </w:r>
      <w:r>
        <w:rPr>
          <w:spacing w:val="-4"/>
          <w:sz w:val="18"/>
        </w:rPr>
        <w:t> </w:t>
      </w:r>
      <w:r>
        <w:rPr>
          <w:sz w:val="18"/>
        </w:rPr>
        <w:t>are</w:t>
      </w:r>
      <w:r>
        <w:rPr>
          <w:spacing w:val="-4"/>
          <w:sz w:val="18"/>
        </w:rPr>
        <w:t> </w:t>
      </w:r>
      <w:r>
        <w:rPr>
          <w:sz w:val="18"/>
        </w:rPr>
        <w:t>in</w:t>
      </w:r>
      <w:r>
        <w:rPr>
          <w:spacing w:val="-4"/>
          <w:sz w:val="18"/>
        </w:rPr>
        <w:t> </w:t>
      </w:r>
      <w:r>
        <w:rPr>
          <w:sz w:val="18"/>
        </w:rPr>
        <w:t>addition</w:t>
      </w:r>
      <w:r>
        <w:rPr>
          <w:spacing w:val="-4"/>
          <w:sz w:val="18"/>
        </w:rPr>
        <w:t> </w:t>
      </w:r>
      <w:r>
        <w:rPr>
          <w:sz w:val="18"/>
        </w:rPr>
        <w:t>to</w:t>
      </w:r>
      <w:r>
        <w:rPr>
          <w:spacing w:val="-4"/>
          <w:sz w:val="18"/>
        </w:rPr>
        <w:t> </w:t>
      </w:r>
      <w:r>
        <w:rPr>
          <w:sz w:val="18"/>
        </w:rPr>
        <w:t>the</w:t>
      </w:r>
      <w:r>
        <w:rPr>
          <w:spacing w:val="-4"/>
          <w:sz w:val="18"/>
        </w:rPr>
        <w:t> </w:t>
      </w:r>
      <w:r>
        <w:rPr>
          <w:sz w:val="18"/>
        </w:rPr>
        <w:t>reciprocal</w:t>
      </w:r>
      <w:r>
        <w:rPr>
          <w:spacing w:val="-4"/>
          <w:sz w:val="18"/>
        </w:rPr>
        <w:t> </w:t>
      </w:r>
      <w:r>
        <w:rPr>
          <w:sz w:val="18"/>
        </w:rPr>
        <w:t>arrangements</w:t>
      </w:r>
      <w:r>
        <w:rPr>
          <w:spacing w:val="-4"/>
          <w:sz w:val="18"/>
        </w:rPr>
        <w:t> </w:t>
      </w:r>
      <w:r>
        <w:rPr>
          <w:sz w:val="18"/>
        </w:rPr>
        <w:t>between</w:t>
      </w:r>
      <w:r>
        <w:rPr>
          <w:spacing w:val="-4"/>
          <w:sz w:val="18"/>
        </w:rPr>
        <w:t> </w:t>
      </w:r>
      <w:r>
        <w:rPr>
          <w:sz w:val="18"/>
        </w:rPr>
        <w:t>Ireland</w:t>
      </w:r>
      <w:r>
        <w:rPr>
          <w:spacing w:val="-4"/>
          <w:sz w:val="18"/>
        </w:rPr>
        <w:t> </w:t>
      </w:r>
      <w:r>
        <w:rPr>
          <w:sz w:val="18"/>
        </w:rPr>
        <w:t>and</w:t>
      </w:r>
      <w:r>
        <w:rPr>
          <w:spacing w:val="-4"/>
          <w:sz w:val="18"/>
        </w:rPr>
        <w:t> </w:t>
      </w:r>
      <w:r>
        <w:rPr>
          <w:sz w:val="18"/>
        </w:rPr>
        <w:t>the</w:t>
      </w:r>
      <w:r>
        <w:rPr>
          <w:spacing w:val="-4"/>
          <w:sz w:val="18"/>
        </w:rPr>
        <w:t> </w:t>
      </w:r>
      <w:r>
        <w:rPr>
          <w:sz w:val="18"/>
        </w:rPr>
        <w:t>UK</w:t>
      </w:r>
      <w:r>
        <w:rPr>
          <w:spacing w:val="-4"/>
          <w:sz w:val="18"/>
        </w:rPr>
        <w:t> </w:t>
      </w:r>
      <w:r>
        <w:rPr>
          <w:sz w:val="18"/>
        </w:rPr>
        <w:t>which</w:t>
      </w:r>
      <w:r>
        <w:rPr>
          <w:spacing w:val="-4"/>
          <w:sz w:val="18"/>
        </w:rPr>
        <w:t> </w:t>
      </w:r>
      <w:r>
        <w:rPr>
          <w:sz w:val="18"/>
        </w:rPr>
        <w:t>make</w:t>
      </w:r>
      <w:r>
        <w:rPr>
          <w:spacing w:val="-4"/>
          <w:sz w:val="18"/>
        </w:rPr>
        <w:t> </w:t>
      </w:r>
      <w:r>
        <w:rPr>
          <w:sz w:val="18"/>
        </w:rPr>
        <w:t>provision</w:t>
      </w:r>
      <w:r>
        <w:rPr>
          <w:spacing w:val="-4"/>
          <w:sz w:val="18"/>
        </w:rPr>
        <w:t> </w:t>
      </w:r>
      <w:r>
        <w:rPr>
          <w:sz w:val="18"/>
        </w:rPr>
        <w:t>for refugees,</w:t>
      </w:r>
      <w:r>
        <w:rPr>
          <w:spacing w:val="-7"/>
          <w:sz w:val="18"/>
        </w:rPr>
        <w:t> </w:t>
      </w:r>
      <w:r>
        <w:rPr>
          <w:sz w:val="18"/>
        </w:rPr>
        <w:t>see</w:t>
      </w:r>
      <w:r>
        <w:rPr>
          <w:spacing w:val="-7"/>
          <w:sz w:val="18"/>
        </w:rPr>
        <w:t> </w:t>
      </w:r>
      <w:r>
        <w:rPr>
          <w:sz w:val="18"/>
        </w:rPr>
        <w:t>the</w:t>
      </w:r>
      <w:r>
        <w:rPr>
          <w:spacing w:val="-7"/>
          <w:sz w:val="18"/>
        </w:rPr>
        <w:t> </w:t>
      </w:r>
      <w:r>
        <w:rPr>
          <w:sz w:val="18"/>
        </w:rPr>
        <w:t>Convention</w:t>
      </w:r>
      <w:r>
        <w:rPr>
          <w:spacing w:val="-7"/>
          <w:sz w:val="18"/>
        </w:rPr>
        <w:t> </w:t>
      </w:r>
      <w:r>
        <w:rPr>
          <w:sz w:val="18"/>
        </w:rPr>
        <w:t>on</w:t>
      </w:r>
      <w:r>
        <w:rPr>
          <w:spacing w:val="-7"/>
          <w:sz w:val="18"/>
        </w:rPr>
        <w:t> </w:t>
      </w:r>
      <w:r>
        <w:rPr>
          <w:sz w:val="18"/>
        </w:rPr>
        <w:t>social</w:t>
      </w:r>
      <w:r>
        <w:rPr>
          <w:spacing w:val="-7"/>
          <w:sz w:val="18"/>
        </w:rPr>
        <w:t> </w:t>
      </w:r>
      <w:r>
        <w:rPr>
          <w:sz w:val="18"/>
        </w:rPr>
        <w:t>security</w:t>
      </w:r>
      <w:r>
        <w:rPr>
          <w:spacing w:val="-7"/>
          <w:sz w:val="18"/>
        </w:rPr>
        <w:t> </w:t>
      </w:r>
      <w:r>
        <w:rPr>
          <w:sz w:val="18"/>
        </w:rPr>
        <w:t>between</w:t>
      </w:r>
      <w:r>
        <w:rPr>
          <w:spacing w:val="-7"/>
          <w:sz w:val="18"/>
        </w:rPr>
        <w:t> </w:t>
      </w:r>
      <w:r>
        <w:rPr>
          <w:sz w:val="18"/>
        </w:rPr>
        <w:t>the</w:t>
      </w:r>
      <w:r>
        <w:rPr>
          <w:spacing w:val="-7"/>
          <w:sz w:val="18"/>
        </w:rPr>
        <w:t> </w:t>
      </w:r>
      <w:r>
        <w:rPr>
          <w:sz w:val="18"/>
        </w:rPr>
        <w:t>government</w:t>
      </w:r>
      <w:r>
        <w:rPr>
          <w:spacing w:val="-7"/>
          <w:sz w:val="18"/>
        </w:rPr>
        <w:t> </w:t>
      </w:r>
      <w:r>
        <w:rPr>
          <w:sz w:val="18"/>
        </w:rPr>
        <w:t>of</w:t>
      </w:r>
      <w:r>
        <w:rPr>
          <w:spacing w:val="-7"/>
          <w:sz w:val="18"/>
        </w:rPr>
        <w:t> </w:t>
      </w:r>
      <w:r>
        <w:rPr>
          <w:sz w:val="18"/>
        </w:rPr>
        <w:t>the</w:t>
      </w:r>
      <w:r>
        <w:rPr>
          <w:spacing w:val="-7"/>
          <w:sz w:val="18"/>
        </w:rPr>
        <w:t> </w:t>
      </w:r>
      <w:r>
        <w:rPr>
          <w:sz w:val="18"/>
        </w:rPr>
        <w:t>United</w:t>
      </w:r>
      <w:r>
        <w:rPr>
          <w:spacing w:val="-7"/>
          <w:sz w:val="18"/>
        </w:rPr>
        <w:t> </w:t>
      </w:r>
      <w:r>
        <w:rPr>
          <w:sz w:val="18"/>
        </w:rPr>
        <w:t>Kingdom</w:t>
      </w:r>
      <w:r>
        <w:rPr>
          <w:spacing w:val="-7"/>
          <w:sz w:val="18"/>
        </w:rPr>
        <w:t> </w:t>
      </w:r>
      <w:r>
        <w:rPr>
          <w:sz w:val="18"/>
        </w:rPr>
        <w:t>of</w:t>
      </w:r>
      <w:r>
        <w:rPr>
          <w:spacing w:val="-7"/>
          <w:sz w:val="18"/>
        </w:rPr>
        <w:t> </w:t>
      </w:r>
      <w:r>
        <w:rPr>
          <w:sz w:val="18"/>
        </w:rPr>
        <w:t>Great</w:t>
      </w:r>
      <w:r>
        <w:rPr>
          <w:spacing w:val="-7"/>
          <w:sz w:val="18"/>
        </w:rPr>
        <w:t> </w:t>
      </w:r>
      <w:r>
        <w:rPr>
          <w:sz w:val="18"/>
        </w:rPr>
        <w:t>Britain and</w:t>
      </w:r>
      <w:r>
        <w:rPr>
          <w:spacing w:val="-8"/>
          <w:sz w:val="18"/>
        </w:rPr>
        <w:t> </w:t>
      </w:r>
      <w:r>
        <w:rPr>
          <w:sz w:val="18"/>
        </w:rPr>
        <w:t>Northern</w:t>
      </w:r>
      <w:r>
        <w:rPr>
          <w:spacing w:val="-8"/>
          <w:sz w:val="18"/>
        </w:rPr>
        <w:t> </w:t>
      </w:r>
      <w:r>
        <w:rPr>
          <w:sz w:val="18"/>
        </w:rPr>
        <w:t>Ireland</w:t>
      </w:r>
      <w:r>
        <w:rPr>
          <w:spacing w:val="-8"/>
          <w:sz w:val="18"/>
        </w:rPr>
        <w:t> </w:t>
      </w:r>
      <w:r>
        <w:rPr>
          <w:sz w:val="18"/>
        </w:rPr>
        <w:t>and</w:t>
      </w:r>
      <w:r>
        <w:rPr>
          <w:spacing w:val="-8"/>
          <w:sz w:val="18"/>
        </w:rPr>
        <w:t> </w:t>
      </w:r>
      <w:r>
        <w:rPr>
          <w:sz w:val="18"/>
        </w:rPr>
        <w:t>the</w:t>
      </w:r>
      <w:r>
        <w:rPr>
          <w:spacing w:val="-8"/>
          <w:sz w:val="18"/>
        </w:rPr>
        <w:t> </w:t>
      </w:r>
      <w:r>
        <w:rPr>
          <w:sz w:val="18"/>
        </w:rPr>
        <w:t>government</w:t>
      </w:r>
      <w:r>
        <w:rPr>
          <w:spacing w:val="-8"/>
          <w:sz w:val="18"/>
        </w:rPr>
        <w:t> </w:t>
      </w:r>
      <w:r>
        <w:rPr>
          <w:sz w:val="18"/>
        </w:rPr>
        <w:t>of</w:t>
      </w:r>
      <w:r>
        <w:rPr>
          <w:spacing w:val="-8"/>
          <w:sz w:val="18"/>
        </w:rPr>
        <w:t> </w:t>
      </w:r>
      <w:r>
        <w:rPr>
          <w:sz w:val="18"/>
        </w:rPr>
        <w:t>Ireland,</w:t>
      </w:r>
      <w:r>
        <w:rPr>
          <w:spacing w:val="-8"/>
          <w:sz w:val="18"/>
        </w:rPr>
        <w:t> </w:t>
      </w:r>
      <w:r>
        <w:rPr>
          <w:sz w:val="18"/>
        </w:rPr>
        <w:t>brought</w:t>
      </w:r>
      <w:r>
        <w:rPr>
          <w:spacing w:val="-8"/>
          <w:sz w:val="18"/>
        </w:rPr>
        <w:t> </w:t>
      </w:r>
      <w:r>
        <w:rPr>
          <w:sz w:val="18"/>
        </w:rPr>
        <w:t>into</w:t>
      </w:r>
      <w:r>
        <w:rPr>
          <w:spacing w:val="-8"/>
          <w:sz w:val="18"/>
        </w:rPr>
        <w:t> </w:t>
      </w:r>
      <w:r>
        <w:rPr>
          <w:sz w:val="18"/>
        </w:rPr>
        <w:t>force</w:t>
      </w:r>
      <w:r>
        <w:rPr>
          <w:spacing w:val="-8"/>
          <w:sz w:val="18"/>
        </w:rPr>
        <w:t> </w:t>
      </w:r>
      <w:r>
        <w:rPr>
          <w:sz w:val="18"/>
        </w:rPr>
        <w:t>by</w:t>
      </w:r>
      <w:r>
        <w:rPr>
          <w:spacing w:val="-8"/>
          <w:sz w:val="18"/>
        </w:rPr>
        <w:t> </w:t>
      </w:r>
      <w:r>
        <w:rPr>
          <w:sz w:val="18"/>
        </w:rPr>
        <w:t>The</w:t>
      </w:r>
      <w:r>
        <w:rPr>
          <w:spacing w:val="-8"/>
          <w:sz w:val="18"/>
        </w:rPr>
        <w:t> </w:t>
      </w:r>
      <w:r>
        <w:rPr>
          <w:sz w:val="18"/>
        </w:rPr>
        <w:t>Social</w:t>
      </w:r>
      <w:r>
        <w:rPr>
          <w:spacing w:val="-8"/>
          <w:sz w:val="18"/>
        </w:rPr>
        <w:t> </w:t>
      </w:r>
      <w:r>
        <w:rPr>
          <w:sz w:val="18"/>
        </w:rPr>
        <w:t>Security</w:t>
      </w:r>
      <w:r>
        <w:rPr>
          <w:spacing w:val="-8"/>
          <w:sz w:val="18"/>
        </w:rPr>
        <w:t> </w:t>
      </w:r>
      <w:r>
        <w:rPr>
          <w:sz w:val="18"/>
        </w:rPr>
        <w:t>(Ireland)</w:t>
      </w:r>
      <w:r>
        <w:rPr>
          <w:spacing w:val="-8"/>
          <w:sz w:val="18"/>
        </w:rPr>
        <w:t> </w:t>
      </w:r>
      <w:r>
        <w:rPr>
          <w:sz w:val="18"/>
        </w:rPr>
        <w:t>Order 2019</w:t>
      </w:r>
      <w:r>
        <w:rPr>
          <w:spacing w:val="-9"/>
          <w:sz w:val="18"/>
        </w:rPr>
        <w:t> </w:t>
      </w:r>
      <w:r>
        <w:rPr>
          <w:sz w:val="18"/>
        </w:rPr>
        <w:t>SI</w:t>
      </w:r>
      <w:r>
        <w:rPr>
          <w:spacing w:val="-9"/>
          <w:sz w:val="18"/>
        </w:rPr>
        <w:t> </w:t>
      </w:r>
      <w:r>
        <w:rPr>
          <w:sz w:val="18"/>
        </w:rPr>
        <w:t>2019/622;</w:t>
      </w:r>
      <w:r>
        <w:rPr>
          <w:spacing w:val="-9"/>
          <w:sz w:val="18"/>
        </w:rPr>
        <w:t> </w:t>
      </w:r>
      <w:r>
        <w:rPr>
          <w:sz w:val="18"/>
        </w:rPr>
        <w:t>the</w:t>
      </w:r>
      <w:r>
        <w:rPr>
          <w:spacing w:val="-9"/>
          <w:sz w:val="18"/>
        </w:rPr>
        <w:t> </w:t>
      </w:r>
      <w:r>
        <w:rPr>
          <w:sz w:val="18"/>
        </w:rPr>
        <w:t>Convention</w:t>
      </w:r>
      <w:r>
        <w:rPr>
          <w:spacing w:val="-9"/>
          <w:sz w:val="18"/>
        </w:rPr>
        <w:t> </w:t>
      </w:r>
      <w:r>
        <w:rPr>
          <w:sz w:val="18"/>
        </w:rPr>
        <w:t>on</w:t>
      </w:r>
      <w:r>
        <w:rPr>
          <w:spacing w:val="-9"/>
          <w:sz w:val="18"/>
        </w:rPr>
        <w:t> </w:t>
      </w:r>
      <w:r>
        <w:rPr>
          <w:sz w:val="18"/>
        </w:rPr>
        <w:t>social</w:t>
      </w:r>
      <w:r>
        <w:rPr>
          <w:spacing w:val="-9"/>
          <w:sz w:val="18"/>
        </w:rPr>
        <w:t> </w:t>
      </w:r>
      <w:r>
        <w:rPr>
          <w:sz w:val="18"/>
        </w:rPr>
        <w:t>security</w:t>
      </w:r>
      <w:r>
        <w:rPr>
          <w:spacing w:val="-9"/>
          <w:sz w:val="18"/>
        </w:rPr>
        <w:t> </w:t>
      </w:r>
      <w:r>
        <w:rPr>
          <w:sz w:val="18"/>
        </w:rPr>
        <w:t>between</w:t>
      </w:r>
      <w:r>
        <w:rPr>
          <w:spacing w:val="-9"/>
          <w:sz w:val="18"/>
        </w:rPr>
        <w:t> </w:t>
      </w:r>
      <w:r>
        <w:rPr>
          <w:sz w:val="18"/>
        </w:rPr>
        <w:t>the</w:t>
      </w:r>
      <w:r>
        <w:rPr>
          <w:spacing w:val="-9"/>
          <w:sz w:val="18"/>
        </w:rPr>
        <w:t> </w:t>
      </w:r>
      <w:r>
        <w:rPr>
          <w:sz w:val="18"/>
        </w:rPr>
        <w:t>government</w:t>
      </w:r>
      <w:r>
        <w:rPr>
          <w:spacing w:val="-9"/>
          <w:sz w:val="18"/>
        </w:rPr>
        <w:t> </w:t>
      </w:r>
      <w:r>
        <w:rPr>
          <w:sz w:val="18"/>
        </w:rPr>
        <w:t>of</w:t>
      </w:r>
      <w:r>
        <w:rPr>
          <w:spacing w:val="-9"/>
          <w:sz w:val="18"/>
        </w:rPr>
        <w:t> </w:t>
      </w:r>
      <w:r>
        <w:rPr>
          <w:sz w:val="18"/>
        </w:rPr>
        <w:t>the</w:t>
      </w:r>
      <w:r>
        <w:rPr>
          <w:spacing w:val="-9"/>
          <w:sz w:val="18"/>
        </w:rPr>
        <w:t> </w:t>
      </w:r>
      <w:r>
        <w:rPr>
          <w:sz w:val="18"/>
        </w:rPr>
        <w:t>United</w:t>
      </w:r>
      <w:r>
        <w:rPr>
          <w:spacing w:val="-9"/>
          <w:sz w:val="18"/>
        </w:rPr>
        <w:t> </w:t>
      </w:r>
      <w:r>
        <w:rPr>
          <w:sz w:val="18"/>
        </w:rPr>
        <w:t>Kingdom</w:t>
      </w:r>
      <w:r>
        <w:rPr>
          <w:spacing w:val="-9"/>
          <w:sz w:val="18"/>
        </w:rPr>
        <w:t> </w:t>
      </w:r>
      <w:r>
        <w:rPr>
          <w:sz w:val="18"/>
        </w:rPr>
        <w:t>of</w:t>
      </w:r>
      <w:r>
        <w:rPr>
          <w:spacing w:val="-9"/>
          <w:sz w:val="18"/>
        </w:rPr>
        <w:t> </w:t>
      </w:r>
      <w:r>
        <w:rPr>
          <w:sz w:val="18"/>
        </w:rPr>
        <w:t>Great Britain</w:t>
      </w:r>
      <w:r>
        <w:rPr>
          <w:spacing w:val="-5"/>
          <w:sz w:val="18"/>
        </w:rPr>
        <w:t> </w:t>
      </w:r>
      <w:r>
        <w:rPr>
          <w:sz w:val="18"/>
        </w:rPr>
        <w:t>and</w:t>
      </w:r>
      <w:r>
        <w:rPr>
          <w:spacing w:val="-5"/>
          <w:sz w:val="18"/>
        </w:rPr>
        <w:t> </w:t>
      </w:r>
      <w:r>
        <w:rPr>
          <w:sz w:val="18"/>
        </w:rPr>
        <w:t>Northern</w:t>
      </w:r>
      <w:r>
        <w:rPr>
          <w:spacing w:val="-5"/>
          <w:sz w:val="18"/>
        </w:rPr>
        <w:t> </w:t>
      </w:r>
      <w:r>
        <w:rPr>
          <w:sz w:val="18"/>
        </w:rPr>
        <w:t>Ireland</w:t>
      </w:r>
      <w:r>
        <w:rPr>
          <w:spacing w:val="-5"/>
          <w:sz w:val="18"/>
        </w:rPr>
        <w:t> </w:t>
      </w:r>
      <w:r>
        <w:rPr>
          <w:sz w:val="18"/>
        </w:rPr>
        <w:t>and</w:t>
      </w:r>
      <w:r>
        <w:rPr>
          <w:spacing w:val="-5"/>
          <w:sz w:val="18"/>
        </w:rPr>
        <w:t> </w:t>
      </w:r>
      <w:r>
        <w:rPr>
          <w:sz w:val="18"/>
        </w:rPr>
        <w:t>the</w:t>
      </w:r>
      <w:r>
        <w:rPr>
          <w:spacing w:val="-5"/>
          <w:sz w:val="18"/>
        </w:rPr>
        <w:t> </w:t>
      </w:r>
      <w:r>
        <w:rPr>
          <w:sz w:val="18"/>
        </w:rPr>
        <w:t>government</w:t>
      </w:r>
      <w:r>
        <w:rPr>
          <w:spacing w:val="-5"/>
          <w:sz w:val="18"/>
        </w:rPr>
        <w:t> </w:t>
      </w:r>
      <w:r>
        <w:rPr>
          <w:sz w:val="18"/>
        </w:rPr>
        <w:t>of</w:t>
      </w:r>
      <w:r>
        <w:rPr>
          <w:spacing w:val="-5"/>
          <w:sz w:val="18"/>
        </w:rPr>
        <w:t> </w:t>
      </w:r>
      <w:r>
        <w:rPr>
          <w:sz w:val="18"/>
        </w:rPr>
        <w:t>Ireland.</w:t>
      </w:r>
      <w:r>
        <w:rPr>
          <w:spacing w:val="-5"/>
          <w:sz w:val="18"/>
        </w:rPr>
        <w:t> </w:t>
      </w:r>
      <w:r>
        <w:rPr>
          <w:sz w:val="18"/>
        </w:rPr>
        <w:t>The</w:t>
      </w:r>
      <w:r>
        <w:rPr>
          <w:spacing w:val="-5"/>
          <w:sz w:val="18"/>
        </w:rPr>
        <w:t> </w:t>
      </w:r>
      <w:r>
        <w:rPr>
          <w:sz w:val="18"/>
        </w:rPr>
        <w:t>Memorandum</w:t>
      </w:r>
      <w:r>
        <w:rPr>
          <w:spacing w:val="-5"/>
          <w:sz w:val="18"/>
        </w:rPr>
        <w:t> </w:t>
      </w:r>
      <w:r>
        <w:rPr>
          <w:sz w:val="18"/>
        </w:rPr>
        <w:t>of</w:t>
      </w:r>
      <w:r>
        <w:rPr>
          <w:spacing w:val="-5"/>
          <w:sz w:val="18"/>
        </w:rPr>
        <w:t> </w:t>
      </w:r>
      <w:r>
        <w:rPr>
          <w:sz w:val="18"/>
        </w:rPr>
        <w:t>Understanding</w:t>
      </w:r>
      <w:r>
        <w:rPr>
          <w:spacing w:val="-5"/>
          <w:sz w:val="18"/>
        </w:rPr>
        <w:t> </w:t>
      </w:r>
      <w:r>
        <w:rPr>
          <w:sz w:val="18"/>
        </w:rPr>
        <w:t>between</w:t>
      </w:r>
      <w:r>
        <w:rPr>
          <w:spacing w:val="-5"/>
          <w:sz w:val="18"/>
        </w:rPr>
        <w:t> </w:t>
      </w:r>
      <w:r>
        <w:rPr>
          <w:sz w:val="18"/>
        </w:rPr>
        <w:t>the Government</w:t>
      </w:r>
      <w:r>
        <w:rPr>
          <w:spacing w:val="-4"/>
          <w:sz w:val="18"/>
        </w:rPr>
        <w:t> </w:t>
      </w:r>
      <w:r>
        <w:rPr>
          <w:sz w:val="18"/>
        </w:rPr>
        <w:t>of</w:t>
      </w:r>
      <w:r>
        <w:rPr>
          <w:spacing w:val="-4"/>
          <w:sz w:val="18"/>
        </w:rPr>
        <w:t> </w:t>
      </w:r>
      <w:r>
        <w:rPr>
          <w:sz w:val="18"/>
        </w:rPr>
        <w:t>the</w:t>
      </w:r>
      <w:r>
        <w:rPr>
          <w:spacing w:val="-4"/>
          <w:sz w:val="18"/>
        </w:rPr>
        <w:t> </w:t>
      </w:r>
      <w:r>
        <w:rPr>
          <w:sz w:val="18"/>
        </w:rPr>
        <w:t>United</w:t>
      </w:r>
      <w:r>
        <w:rPr>
          <w:spacing w:val="-4"/>
          <w:sz w:val="18"/>
        </w:rPr>
        <w:t> </w:t>
      </w:r>
      <w:r>
        <w:rPr>
          <w:sz w:val="18"/>
        </w:rPr>
        <w:t>Kingdom</w:t>
      </w:r>
      <w:r>
        <w:rPr>
          <w:spacing w:val="-4"/>
          <w:sz w:val="18"/>
        </w:rPr>
        <w:t> </w:t>
      </w:r>
      <w:r>
        <w:rPr>
          <w:sz w:val="18"/>
        </w:rPr>
        <w:t>of</w:t>
      </w:r>
      <w:r>
        <w:rPr>
          <w:spacing w:val="-4"/>
          <w:sz w:val="18"/>
        </w:rPr>
        <w:t> </w:t>
      </w:r>
      <w:r>
        <w:rPr>
          <w:sz w:val="18"/>
        </w:rPr>
        <w:t>Great</w:t>
      </w:r>
      <w:r>
        <w:rPr>
          <w:spacing w:val="-4"/>
          <w:sz w:val="18"/>
        </w:rPr>
        <w:t> </w:t>
      </w:r>
      <w:r>
        <w:rPr>
          <w:sz w:val="18"/>
        </w:rPr>
        <w:t>Britain</w:t>
      </w:r>
      <w:r>
        <w:rPr>
          <w:spacing w:val="-4"/>
          <w:sz w:val="18"/>
        </w:rPr>
        <w:t> </w:t>
      </w:r>
      <w:r>
        <w:rPr>
          <w:sz w:val="18"/>
        </w:rPr>
        <w:t>and</w:t>
      </w:r>
      <w:r>
        <w:rPr>
          <w:spacing w:val="-4"/>
          <w:sz w:val="18"/>
        </w:rPr>
        <w:t> </w:t>
      </w:r>
      <w:r>
        <w:rPr>
          <w:sz w:val="18"/>
        </w:rPr>
        <w:t>Northern</w:t>
      </w:r>
      <w:r>
        <w:rPr>
          <w:spacing w:val="-4"/>
          <w:sz w:val="18"/>
        </w:rPr>
        <w:t> </w:t>
      </w:r>
      <w:r>
        <w:rPr>
          <w:sz w:val="18"/>
        </w:rPr>
        <w:t>Ireland</w:t>
      </w:r>
      <w:r>
        <w:rPr>
          <w:spacing w:val="-4"/>
          <w:sz w:val="18"/>
        </w:rPr>
        <w:t> </w:t>
      </w:r>
      <w:r>
        <w:rPr>
          <w:sz w:val="18"/>
        </w:rPr>
        <w:t>and</w:t>
      </w:r>
      <w:r>
        <w:rPr>
          <w:spacing w:val="-4"/>
          <w:sz w:val="18"/>
        </w:rPr>
        <w:t> </w:t>
      </w:r>
      <w:r>
        <w:rPr>
          <w:sz w:val="18"/>
        </w:rPr>
        <w:t>the</w:t>
      </w:r>
      <w:r>
        <w:rPr>
          <w:spacing w:val="-4"/>
          <w:sz w:val="18"/>
        </w:rPr>
        <w:t> </w:t>
      </w:r>
      <w:r>
        <w:rPr>
          <w:sz w:val="18"/>
        </w:rPr>
        <w:t>Government</w:t>
      </w:r>
      <w:r>
        <w:rPr>
          <w:spacing w:val="-4"/>
          <w:sz w:val="18"/>
        </w:rPr>
        <w:t> </w:t>
      </w:r>
      <w:r>
        <w:rPr>
          <w:sz w:val="18"/>
        </w:rPr>
        <w:t>of</w:t>
      </w:r>
      <w:r>
        <w:rPr>
          <w:spacing w:val="-4"/>
          <w:sz w:val="18"/>
        </w:rPr>
        <w:t> </w:t>
      </w:r>
      <w:r>
        <w:rPr>
          <w:sz w:val="18"/>
        </w:rPr>
        <w:t>Ireland concerning</w:t>
      </w:r>
      <w:r>
        <w:rPr>
          <w:spacing w:val="-12"/>
          <w:sz w:val="18"/>
        </w:rPr>
        <w:t> </w:t>
      </w:r>
      <w:r>
        <w:rPr>
          <w:sz w:val="18"/>
        </w:rPr>
        <w:t>the</w:t>
      </w:r>
      <w:r>
        <w:rPr>
          <w:spacing w:val="-12"/>
          <w:sz w:val="18"/>
        </w:rPr>
        <w:t> </w:t>
      </w:r>
      <w:r>
        <w:rPr>
          <w:sz w:val="18"/>
        </w:rPr>
        <w:t>Common</w:t>
      </w:r>
      <w:r>
        <w:rPr>
          <w:spacing w:val="-12"/>
          <w:sz w:val="18"/>
        </w:rPr>
        <w:t> </w:t>
      </w:r>
      <w:r>
        <w:rPr>
          <w:sz w:val="18"/>
        </w:rPr>
        <w:t>Travel</w:t>
      </w:r>
      <w:r>
        <w:rPr>
          <w:spacing w:val="-12"/>
          <w:sz w:val="18"/>
        </w:rPr>
        <w:t> </w:t>
      </w:r>
      <w:r>
        <w:rPr>
          <w:sz w:val="18"/>
        </w:rPr>
        <w:t>Area</w:t>
      </w:r>
      <w:r>
        <w:rPr>
          <w:spacing w:val="-12"/>
          <w:sz w:val="18"/>
        </w:rPr>
        <w:t> </w:t>
      </w:r>
      <w:r>
        <w:rPr>
          <w:sz w:val="18"/>
        </w:rPr>
        <w:t>and</w:t>
      </w:r>
      <w:r>
        <w:rPr>
          <w:spacing w:val="-12"/>
          <w:sz w:val="18"/>
        </w:rPr>
        <w:t> </w:t>
      </w:r>
      <w:r>
        <w:rPr>
          <w:sz w:val="18"/>
        </w:rPr>
        <w:t>associated</w:t>
      </w:r>
      <w:r>
        <w:rPr>
          <w:spacing w:val="-12"/>
          <w:sz w:val="18"/>
        </w:rPr>
        <w:t> </w:t>
      </w:r>
      <w:r>
        <w:rPr>
          <w:sz w:val="18"/>
        </w:rPr>
        <w:t>reciprocal</w:t>
      </w:r>
      <w:r>
        <w:rPr>
          <w:spacing w:val="-12"/>
          <w:sz w:val="18"/>
        </w:rPr>
        <w:t> </w:t>
      </w:r>
      <w:r>
        <w:rPr>
          <w:sz w:val="18"/>
        </w:rPr>
        <w:t>rights</w:t>
      </w:r>
      <w:r>
        <w:rPr>
          <w:spacing w:val="-12"/>
          <w:sz w:val="18"/>
        </w:rPr>
        <w:t> </w:t>
      </w:r>
      <w:r>
        <w:rPr>
          <w:sz w:val="18"/>
        </w:rPr>
        <w:t>and</w:t>
      </w:r>
      <w:r>
        <w:rPr>
          <w:spacing w:val="-12"/>
          <w:sz w:val="18"/>
        </w:rPr>
        <w:t> </w:t>
      </w:r>
      <w:r>
        <w:rPr>
          <w:sz w:val="18"/>
        </w:rPr>
        <w:t>Privileges</w:t>
      </w:r>
      <w:r>
        <w:rPr>
          <w:spacing w:val="-12"/>
          <w:sz w:val="18"/>
        </w:rPr>
        <w:t> </w:t>
      </w:r>
      <w:r>
        <w:rPr>
          <w:sz w:val="18"/>
        </w:rPr>
        <w:t>and</w:t>
      </w:r>
      <w:r>
        <w:rPr>
          <w:spacing w:val="-12"/>
          <w:sz w:val="18"/>
        </w:rPr>
        <w:t> </w:t>
      </w:r>
      <w:r>
        <w:rPr>
          <w:sz w:val="18"/>
        </w:rPr>
        <w:t>the</w:t>
      </w:r>
      <w:r>
        <w:rPr>
          <w:spacing w:val="-12"/>
          <w:sz w:val="18"/>
        </w:rPr>
        <w:t> </w:t>
      </w:r>
      <w:r>
        <w:rPr>
          <w:sz w:val="18"/>
        </w:rPr>
        <w:t>Convention</w:t>
      </w:r>
      <w:r>
        <w:rPr>
          <w:spacing w:val="-12"/>
          <w:sz w:val="18"/>
        </w:rPr>
        <w:t> </w:t>
      </w:r>
      <w:r>
        <w:rPr>
          <w:sz w:val="18"/>
        </w:rPr>
        <w:t>on</w:t>
      </w:r>
      <w:r>
        <w:rPr>
          <w:spacing w:val="-12"/>
          <w:sz w:val="18"/>
        </w:rPr>
        <w:t> </w:t>
      </w:r>
      <w:r>
        <w:rPr>
          <w:sz w:val="18"/>
        </w:rPr>
        <w:t>social security</w:t>
      </w:r>
      <w:r>
        <w:rPr>
          <w:spacing w:val="-1"/>
          <w:sz w:val="18"/>
        </w:rPr>
        <w:t> </w:t>
      </w:r>
      <w:r>
        <w:rPr>
          <w:sz w:val="18"/>
        </w:rPr>
        <w:t>between</w:t>
      </w:r>
      <w:r>
        <w:rPr>
          <w:spacing w:val="-1"/>
          <w:sz w:val="18"/>
        </w:rPr>
        <w:t> </w:t>
      </w:r>
      <w:r>
        <w:rPr>
          <w:sz w:val="18"/>
        </w:rPr>
        <w:t>the</w:t>
      </w:r>
      <w:r>
        <w:rPr>
          <w:spacing w:val="-1"/>
          <w:sz w:val="18"/>
        </w:rPr>
        <w:t> </w:t>
      </w:r>
      <w:r>
        <w:rPr>
          <w:sz w:val="18"/>
        </w:rPr>
        <w:t>government</w:t>
      </w:r>
      <w:r>
        <w:rPr>
          <w:spacing w:val="-1"/>
          <w:sz w:val="18"/>
        </w:rPr>
        <w:t> </w:t>
      </w:r>
      <w:r>
        <w:rPr>
          <w:sz w:val="18"/>
        </w:rPr>
        <w:t>of</w:t>
      </w:r>
      <w:r>
        <w:rPr>
          <w:spacing w:val="-1"/>
          <w:sz w:val="18"/>
        </w:rPr>
        <w:t> </w:t>
      </w:r>
      <w:r>
        <w:rPr>
          <w:sz w:val="18"/>
        </w:rPr>
        <w:t>the</w:t>
      </w:r>
      <w:r>
        <w:rPr>
          <w:spacing w:val="-1"/>
          <w:sz w:val="18"/>
        </w:rPr>
        <w:t> </w:t>
      </w:r>
      <w:r>
        <w:rPr>
          <w:sz w:val="18"/>
        </w:rPr>
        <w:t>United</w:t>
      </w:r>
      <w:r>
        <w:rPr>
          <w:spacing w:val="-1"/>
          <w:sz w:val="18"/>
        </w:rPr>
        <w:t> </w:t>
      </w:r>
      <w:r>
        <w:rPr>
          <w:sz w:val="18"/>
        </w:rPr>
        <w:t>Kingdom</w:t>
      </w:r>
      <w:r>
        <w:rPr>
          <w:spacing w:val="-1"/>
          <w:sz w:val="18"/>
        </w:rPr>
        <w:t> </w:t>
      </w:r>
      <w:r>
        <w:rPr>
          <w:sz w:val="18"/>
        </w:rPr>
        <w:t>of</w:t>
      </w:r>
      <w:r>
        <w:rPr>
          <w:spacing w:val="-1"/>
          <w:sz w:val="18"/>
        </w:rPr>
        <w:t> </w:t>
      </w:r>
      <w:r>
        <w:rPr>
          <w:sz w:val="18"/>
        </w:rPr>
        <w:t>Great</w:t>
      </w:r>
      <w:r>
        <w:rPr>
          <w:spacing w:val="-1"/>
          <w:sz w:val="18"/>
        </w:rPr>
        <w:t> </w:t>
      </w:r>
      <w:r>
        <w:rPr>
          <w:sz w:val="18"/>
        </w:rPr>
        <w:t>Britain</w:t>
      </w:r>
      <w:r>
        <w:rPr>
          <w:spacing w:val="-1"/>
          <w:sz w:val="18"/>
        </w:rPr>
        <w:t> </w:t>
      </w:r>
      <w:r>
        <w:rPr>
          <w:sz w:val="18"/>
        </w:rPr>
        <w:t>and</w:t>
      </w:r>
      <w:r>
        <w:rPr>
          <w:spacing w:val="-1"/>
          <w:sz w:val="18"/>
        </w:rPr>
        <w:t> </w:t>
      </w:r>
      <w:r>
        <w:rPr>
          <w:sz w:val="18"/>
        </w:rPr>
        <w:t>Northern</w:t>
      </w:r>
      <w:r>
        <w:rPr>
          <w:spacing w:val="-1"/>
          <w:sz w:val="18"/>
        </w:rPr>
        <w:t> </w:t>
      </w:r>
      <w:r>
        <w:rPr>
          <w:sz w:val="18"/>
        </w:rPr>
        <w:t>Ireland</w:t>
      </w:r>
      <w:r>
        <w:rPr>
          <w:spacing w:val="-1"/>
          <w:sz w:val="18"/>
        </w:rPr>
        <w:t> </w:t>
      </w:r>
      <w:r>
        <w:rPr>
          <w:sz w:val="18"/>
        </w:rPr>
        <w:t>and</w:t>
      </w:r>
      <w:r>
        <w:rPr>
          <w:spacing w:val="-1"/>
          <w:sz w:val="18"/>
        </w:rPr>
        <w:t> </w:t>
      </w:r>
      <w:r>
        <w:rPr>
          <w:sz w:val="18"/>
        </w:rPr>
        <w:t>the </w:t>
      </w:r>
      <w:r>
        <w:rPr>
          <w:spacing w:val="-2"/>
          <w:sz w:val="18"/>
        </w:rPr>
        <w:t>government</w:t>
      </w:r>
      <w:r>
        <w:rPr>
          <w:spacing w:val="-8"/>
          <w:sz w:val="18"/>
        </w:rPr>
        <w:t> </w:t>
      </w:r>
      <w:r>
        <w:rPr>
          <w:spacing w:val="-2"/>
          <w:sz w:val="18"/>
        </w:rPr>
        <w:t>of</w:t>
      </w:r>
      <w:r>
        <w:rPr>
          <w:spacing w:val="-8"/>
          <w:sz w:val="18"/>
        </w:rPr>
        <w:t> </w:t>
      </w:r>
      <w:r>
        <w:rPr>
          <w:spacing w:val="-2"/>
          <w:sz w:val="18"/>
        </w:rPr>
        <w:t>Ireland,</w:t>
      </w:r>
      <w:r>
        <w:rPr>
          <w:spacing w:val="-8"/>
          <w:sz w:val="18"/>
        </w:rPr>
        <w:t> </w:t>
      </w:r>
      <w:r>
        <w:rPr>
          <w:spacing w:val="-2"/>
          <w:sz w:val="18"/>
        </w:rPr>
        <w:t>see</w:t>
      </w:r>
      <w:r>
        <w:rPr>
          <w:spacing w:val="-8"/>
          <w:sz w:val="18"/>
        </w:rPr>
        <w:t> </w:t>
      </w:r>
      <w:r>
        <w:rPr>
          <w:spacing w:val="-2"/>
          <w:sz w:val="18"/>
        </w:rPr>
        <w:t>the</w:t>
      </w:r>
      <w:r>
        <w:rPr>
          <w:spacing w:val="-8"/>
          <w:sz w:val="18"/>
        </w:rPr>
        <w:t> </w:t>
      </w:r>
      <w:r>
        <w:rPr>
          <w:spacing w:val="-2"/>
          <w:sz w:val="18"/>
        </w:rPr>
        <w:t>Social</w:t>
      </w:r>
      <w:r>
        <w:rPr>
          <w:spacing w:val="-8"/>
          <w:sz w:val="18"/>
        </w:rPr>
        <w:t> </w:t>
      </w:r>
      <w:r>
        <w:rPr>
          <w:spacing w:val="-2"/>
          <w:sz w:val="18"/>
        </w:rPr>
        <w:t>Security</w:t>
      </w:r>
      <w:r>
        <w:rPr>
          <w:spacing w:val="-8"/>
          <w:sz w:val="18"/>
        </w:rPr>
        <w:t> </w:t>
      </w:r>
      <w:r>
        <w:rPr>
          <w:spacing w:val="-2"/>
          <w:sz w:val="18"/>
        </w:rPr>
        <w:t>(Ireland)</w:t>
      </w:r>
      <w:r>
        <w:rPr>
          <w:spacing w:val="-8"/>
          <w:sz w:val="18"/>
        </w:rPr>
        <w:t> </w:t>
      </w:r>
      <w:r>
        <w:rPr>
          <w:spacing w:val="-2"/>
          <w:sz w:val="18"/>
        </w:rPr>
        <w:t>Order</w:t>
      </w:r>
      <w:r>
        <w:rPr>
          <w:spacing w:val="-8"/>
          <w:sz w:val="18"/>
        </w:rPr>
        <w:t> </w:t>
      </w:r>
      <w:r>
        <w:rPr>
          <w:spacing w:val="-2"/>
          <w:sz w:val="18"/>
        </w:rPr>
        <w:t>2007,</w:t>
      </w:r>
      <w:r>
        <w:rPr>
          <w:spacing w:val="-8"/>
          <w:sz w:val="18"/>
        </w:rPr>
        <w:t> </w:t>
      </w:r>
      <w:r>
        <w:rPr>
          <w:spacing w:val="-2"/>
          <w:sz w:val="18"/>
        </w:rPr>
        <w:t>SI</w:t>
      </w:r>
      <w:r>
        <w:rPr>
          <w:spacing w:val="-8"/>
          <w:sz w:val="18"/>
        </w:rPr>
        <w:t> </w:t>
      </w:r>
      <w:r>
        <w:rPr>
          <w:spacing w:val="-2"/>
          <w:sz w:val="18"/>
        </w:rPr>
        <w:t>2007/2122.</w:t>
      </w:r>
      <w:r>
        <w:rPr>
          <w:spacing w:val="-8"/>
          <w:sz w:val="18"/>
        </w:rPr>
        <w:t> </w:t>
      </w:r>
      <w:r>
        <w:rPr>
          <w:spacing w:val="-2"/>
          <w:sz w:val="18"/>
        </w:rPr>
        <w:t>The</w:t>
      </w:r>
      <w:r>
        <w:rPr>
          <w:spacing w:val="-8"/>
          <w:sz w:val="18"/>
        </w:rPr>
        <w:t> </w:t>
      </w:r>
      <w:r>
        <w:rPr>
          <w:spacing w:val="-2"/>
          <w:sz w:val="18"/>
        </w:rPr>
        <w:t>more</w:t>
      </w:r>
      <w:r>
        <w:rPr>
          <w:spacing w:val="-8"/>
          <w:sz w:val="18"/>
        </w:rPr>
        <w:t> </w:t>
      </w:r>
      <w:r>
        <w:rPr>
          <w:spacing w:val="-2"/>
          <w:sz w:val="18"/>
        </w:rPr>
        <w:t>favourable </w:t>
      </w:r>
      <w:r>
        <w:rPr>
          <w:sz w:val="18"/>
        </w:rPr>
        <w:t>provisions prevail.</w:t>
      </w:r>
    </w:p>
    <w:p>
      <w:pPr>
        <w:pStyle w:val="ListParagraph"/>
        <w:numPr>
          <w:ilvl w:val="0"/>
          <w:numId w:val="4"/>
        </w:numPr>
        <w:tabs>
          <w:tab w:pos="1019" w:val="left" w:leader="none"/>
        </w:tabs>
        <w:spacing w:line="240" w:lineRule="auto" w:before="49" w:after="0"/>
        <w:ind w:left="1019" w:right="0" w:hanging="299"/>
        <w:jc w:val="left"/>
        <w:rPr>
          <w:sz w:val="18"/>
        </w:rPr>
      </w:pPr>
      <w:r>
        <w:rPr>
          <w:sz w:val="18"/>
        </w:rPr>
        <w:t>See</w:t>
      </w:r>
      <w:r>
        <w:rPr>
          <w:spacing w:val="-9"/>
          <w:sz w:val="18"/>
        </w:rPr>
        <w:t> </w:t>
      </w:r>
      <w:r>
        <w:rPr>
          <w:sz w:val="18"/>
        </w:rPr>
        <w:t>Article</w:t>
      </w:r>
      <w:r>
        <w:rPr>
          <w:spacing w:val="-6"/>
          <w:sz w:val="18"/>
        </w:rPr>
        <w:t> </w:t>
      </w:r>
      <w:r>
        <w:rPr>
          <w:spacing w:val="-5"/>
          <w:sz w:val="18"/>
        </w:rPr>
        <w:t>30.</w:t>
      </w:r>
    </w:p>
    <w:p>
      <w:pPr>
        <w:pStyle w:val="BodyText"/>
        <w:spacing w:before="1"/>
        <w:rPr>
          <w:sz w:val="19"/>
        </w:rPr>
      </w:pPr>
      <w:r>
        <w:rPr/>
        <mc:AlternateContent>
          <mc:Choice Requires="wps">
            <w:drawing>
              <wp:anchor distT="0" distB="0" distL="0" distR="0" allowOverlap="1" layoutInCell="1" locked="0" behindDoc="1" simplePos="0" relativeHeight="487648768">
                <wp:simplePos x="0" y="0"/>
                <wp:positionH relativeFrom="page">
                  <wp:posOffset>457200</wp:posOffset>
                </wp:positionH>
                <wp:positionV relativeFrom="paragraph">
                  <wp:posOffset>162664</wp:posOffset>
                </wp:positionV>
                <wp:extent cx="6645909" cy="1270"/>
                <wp:effectExtent l="0" t="0" r="0" b="0"/>
                <wp:wrapTopAndBottom/>
                <wp:docPr id="233" name="Graphic 233"/>
                <wp:cNvGraphicFramePr>
                  <a:graphicFrameLocks/>
                </wp:cNvGraphicFramePr>
                <a:graphic>
                  <a:graphicData uri="http://schemas.microsoft.com/office/word/2010/wordprocessingShape">
                    <wps:wsp>
                      <wps:cNvPr id="233" name="Graphic 233"/>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2.808228pt;width:523.3pt;height:.1pt;mso-position-horizontal-relative:page;mso-position-vertical-relative:paragraph;z-index:-15667712;mso-wrap-distance-left:0;mso-wrap-distance-right:0" id="docshape190" coordorigin="720,256" coordsize="10466,0" path="m720,256l11186,256e" filled="false" stroked="true" strokeweight="1pt" strokecolor="#77328a">
                <v:path arrowok="t"/>
                <v:stroke dashstyle="solid"/>
                <w10:wrap type="topAndBottom"/>
              </v:shape>
            </w:pict>
          </mc:Fallback>
        </mc:AlternateContent>
      </w:r>
    </w:p>
    <w:p>
      <w:pPr>
        <w:pStyle w:val="BodyText"/>
        <w:spacing w:before="73"/>
        <w:ind w:right="218"/>
        <w:jc w:val="right"/>
        <w:rPr>
          <w:rFonts w:ascii="Arial Black"/>
        </w:rPr>
      </w:pPr>
      <w:r>
        <w:rPr>
          <w:rFonts w:ascii="Arial Black"/>
          <w:color w:val="77328A"/>
          <w:spacing w:val="-5"/>
          <w:w w:val="90"/>
        </w:rPr>
        <w:t>21</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50304">
                <wp:simplePos x="0" y="0"/>
                <wp:positionH relativeFrom="page">
                  <wp:posOffset>457200</wp:posOffset>
                </wp:positionH>
                <wp:positionV relativeFrom="paragraph">
                  <wp:posOffset>130830</wp:posOffset>
                </wp:positionV>
                <wp:extent cx="6645909" cy="1270"/>
                <wp:effectExtent l="0" t="0" r="0" b="0"/>
                <wp:wrapTopAndBottom/>
                <wp:docPr id="234" name="Graphic 234"/>
                <wp:cNvGraphicFramePr>
                  <a:graphicFrameLocks/>
                </wp:cNvGraphicFramePr>
                <a:graphic>
                  <a:graphicData uri="http://schemas.microsoft.com/office/word/2010/wordprocessingShape">
                    <wps:wsp>
                      <wps:cNvPr id="234" name="Graphic 234"/>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66176;mso-wrap-distance-left:0;mso-wrap-distance-right:0" id="docshape191" coordorigin="720,206" coordsize="10466,0" path="m720,206l11186,206e" filled="false" stroked="true" strokeweight="1pt" strokecolor="#77328a">
                <v:path arrowok="t"/>
                <v:stroke dashstyle="solid"/>
                <w10:wrap type="topAndBottom"/>
              </v:shape>
            </w:pict>
          </mc:Fallback>
        </mc:AlternateContent>
      </w:r>
    </w:p>
    <w:p>
      <w:pPr>
        <w:pStyle w:val="BodyText"/>
        <w:rPr>
          <w:rFonts w:ascii="Arial Black"/>
          <w:sz w:val="20"/>
        </w:rPr>
      </w:pPr>
    </w:p>
    <w:p>
      <w:pPr>
        <w:spacing w:after="0"/>
        <w:rPr>
          <w:rFonts w:ascii="Arial Black"/>
          <w:sz w:val="20"/>
        </w:rPr>
        <w:sectPr>
          <w:pgSz w:w="11910" w:h="16840"/>
          <w:pgMar w:top="600" w:bottom="280" w:left="0" w:right="500"/>
        </w:sectPr>
      </w:pPr>
    </w:p>
    <w:p>
      <w:pPr>
        <w:pStyle w:val="BodyText"/>
        <w:spacing w:line="230" w:lineRule="auto" w:before="107"/>
        <w:ind w:left="1003" w:right="744"/>
      </w:pPr>
      <w:r>
        <w:rPr>
          <w:spacing w:val="-6"/>
        </w:rPr>
        <w:t>28</w:t>
      </w:r>
      <w:r>
        <w:rPr>
          <w:spacing w:val="-16"/>
        </w:rPr>
        <w:t> </w:t>
      </w:r>
      <w:r>
        <w:rPr>
          <w:spacing w:val="-6"/>
        </w:rPr>
        <w:t>July</w:t>
      </w:r>
      <w:r>
        <w:rPr>
          <w:spacing w:val="-15"/>
        </w:rPr>
        <w:t> </w:t>
      </w:r>
      <w:r>
        <w:rPr>
          <w:spacing w:val="-6"/>
        </w:rPr>
        <w:t>1951</w:t>
      </w:r>
      <w:r>
        <w:rPr>
          <w:spacing w:val="-15"/>
        </w:rPr>
        <w:t> </w:t>
      </w:r>
      <w:r>
        <w:rPr>
          <w:spacing w:val="-6"/>
        </w:rPr>
        <w:t>(Geneva</w:t>
      </w:r>
      <w:r>
        <w:rPr>
          <w:spacing w:val="-15"/>
        </w:rPr>
        <w:t> </w:t>
      </w:r>
      <w:r>
        <w:rPr>
          <w:spacing w:val="-6"/>
        </w:rPr>
        <w:t>Convention), </w:t>
      </w:r>
      <w:r>
        <w:rPr/>
        <w:t>as</w:t>
      </w:r>
      <w:r>
        <w:rPr>
          <w:spacing w:val="-16"/>
        </w:rPr>
        <w:t> </w:t>
      </w:r>
      <w:r>
        <w:rPr/>
        <w:t>supplemented</w:t>
      </w:r>
      <w:r>
        <w:rPr>
          <w:spacing w:val="-16"/>
        </w:rPr>
        <w:t> </w:t>
      </w:r>
      <w:r>
        <w:rPr/>
        <w:t>by</w:t>
      </w:r>
      <w:r>
        <w:rPr>
          <w:spacing w:val="-15"/>
        </w:rPr>
        <w:t> </w:t>
      </w:r>
      <w:r>
        <w:rPr/>
        <w:t>the</w:t>
      </w:r>
      <w:r>
        <w:rPr>
          <w:spacing w:val="-16"/>
        </w:rPr>
        <w:t> </w:t>
      </w:r>
      <w:r>
        <w:rPr/>
        <w:t>New</w:t>
      </w:r>
      <w:r>
        <w:rPr>
          <w:spacing w:val="-16"/>
        </w:rPr>
        <w:t> </w:t>
      </w:r>
      <w:r>
        <w:rPr>
          <w:spacing w:val="-4"/>
        </w:rPr>
        <w:t>York</w:t>
      </w:r>
    </w:p>
    <w:p>
      <w:pPr>
        <w:pStyle w:val="BodyText"/>
        <w:spacing w:line="230" w:lineRule="auto" w:before="1"/>
        <w:ind w:left="1003" w:right="217"/>
        <w:rPr>
          <w:sz w:val="14"/>
        </w:rPr>
      </w:pPr>
      <w:r>
        <w:rPr>
          <w:spacing w:val="-4"/>
        </w:rPr>
        <w:t>Protocol</w:t>
      </w:r>
      <w:r>
        <w:rPr>
          <w:spacing w:val="-12"/>
        </w:rPr>
        <w:t> </w:t>
      </w:r>
      <w:r>
        <w:rPr>
          <w:spacing w:val="-4"/>
        </w:rPr>
        <w:t>of</w:t>
      </w:r>
      <w:r>
        <w:rPr>
          <w:spacing w:val="-12"/>
        </w:rPr>
        <w:t> </w:t>
      </w:r>
      <w:r>
        <w:rPr>
          <w:spacing w:val="-4"/>
        </w:rPr>
        <w:t>31</w:t>
      </w:r>
      <w:r>
        <w:rPr>
          <w:spacing w:val="-12"/>
        </w:rPr>
        <w:t> </w:t>
      </w:r>
      <w:r>
        <w:rPr>
          <w:spacing w:val="-4"/>
        </w:rPr>
        <w:t>January</w:t>
      </w:r>
      <w:r>
        <w:rPr>
          <w:spacing w:val="-12"/>
        </w:rPr>
        <w:t> </w:t>
      </w:r>
      <w:r>
        <w:rPr>
          <w:spacing w:val="-4"/>
        </w:rPr>
        <w:t>1967</w:t>
      </w:r>
      <w:r>
        <w:rPr>
          <w:spacing w:val="-12"/>
        </w:rPr>
        <w:t> </w:t>
      </w:r>
      <w:r>
        <w:rPr>
          <w:spacing w:val="-4"/>
        </w:rPr>
        <w:t>(Protocol), </w:t>
      </w:r>
      <w:r>
        <w:rPr/>
        <w:t>thus affirming the principle of non- refoulement</w:t>
      </w:r>
      <w:r>
        <w:rPr>
          <w:spacing w:val="-22"/>
        </w:rPr>
        <w:t> </w:t>
      </w:r>
      <w:r>
        <w:rPr/>
        <w:t>and</w:t>
      </w:r>
      <w:r>
        <w:rPr>
          <w:spacing w:val="-21"/>
        </w:rPr>
        <w:t> </w:t>
      </w:r>
      <w:r>
        <w:rPr/>
        <w:t>ensuring</w:t>
      </w:r>
      <w:r>
        <w:rPr>
          <w:spacing w:val="-21"/>
        </w:rPr>
        <w:t> </w:t>
      </w:r>
      <w:r>
        <w:rPr/>
        <w:t>that</w:t>
      </w:r>
      <w:r>
        <w:rPr>
          <w:spacing w:val="-21"/>
        </w:rPr>
        <w:t> </w:t>
      </w:r>
      <w:r>
        <w:rPr/>
        <w:t>nobody is sent back to persecution.</w:t>
      </w:r>
      <w:r>
        <w:rPr>
          <w:position w:val="8"/>
          <w:sz w:val="14"/>
        </w:rPr>
        <w:t>37</w:t>
      </w:r>
    </w:p>
    <w:p>
      <w:pPr>
        <w:pStyle w:val="BodyText"/>
        <w:spacing w:line="230" w:lineRule="auto" w:before="279"/>
        <w:ind w:left="720" w:right="50"/>
      </w:pPr>
      <w:r>
        <w:rPr/>
        <w:t>The UK courts have considered what happens when the Qualification Directive appears to set lower standards than the Convention. In </w:t>
      </w:r>
      <w:r>
        <w:rPr>
          <w:i/>
        </w:rPr>
        <w:t>Januzi</w:t>
      </w:r>
      <w:r>
        <w:rPr/>
        <w:t>, decided prior to the deadline for implementation of the Qualification</w:t>
      </w:r>
      <w:r>
        <w:rPr>
          <w:spacing w:val="-20"/>
        </w:rPr>
        <w:t> </w:t>
      </w:r>
      <w:r>
        <w:rPr/>
        <w:t>Directive,</w:t>
      </w:r>
      <w:r>
        <w:rPr>
          <w:spacing w:val="-20"/>
        </w:rPr>
        <w:t> </w:t>
      </w:r>
      <w:r>
        <w:rPr/>
        <w:t>the</w:t>
      </w:r>
      <w:r>
        <w:rPr>
          <w:spacing w:val="-20"/>
        </w:rPr>
        <w:t> </w:t>
      </w:r>
      <w:r>
        <w:rPr/>
        <w:t>House</w:t>
      </w:r>
      <w:r>
        <w:rPr>
          <w:spacing w:val="-20"/>
        </w:rPr>
        <w:t> </w:t>
      </w:r>
      <w:r>
        <w:rPr/>
        <w:t>of</w:t>
      </w:r>
      <w:r>
        <w:rPr>
          <w:spacing w:val="-20"/>
        </w:rPr>
        <w:t> </w:t>
      </w:r>
      <w:r>
        <w:rPr/>
        <w:t>Lords considered Article 8(1) and (2) of the Directive and observed:</w:t>
      </w:r>
    </w:p>
    <w:p>
      <w:pPr>
        <w:pStyle w:val="BodyText"/>
        <w:spacing w:line="230" w:lineRule="auto" w:before="281"/>
        <w:ind w:left="1003"/>
      </w:pPr>
      <w:r>
        <w:rPr>
          <w:spacing w:val="-2"/>
        </w:rPr>
        <w:t>This</w:t>
      </w:r>
      <w:r>
        <w:rPr>
          <w:spacing w:val="-20"/>
        </w:rPr>
        <w:t> </w:t>
      </w:r>
      <w:r>
        <w:rPr>
          <w:spacing w:val="-2"/>
        </w:rPr>
        <w:t>is</w:t>
      </w:r>
      <w:r>
        <w:rPr>
          <w:spacing w:val="-19"/>
        </w:rPr>
        <w:t> </w:t>
      </w:r>
      <w:r>
        <w:rPr>
          <w:spacing w:val="-2"/>
        </w:rPr>
        <w:t>an</w:t>
      </w:r>
      <w:r>
        <w:rPr>
          <w:spacing w:val="-19"/>
        </w:rPr>
        <w:t> </w:t>
      </w:r>
      <w:r>
        <w:rPr>
          <w:spacing w:val="-2"/>
        </w:rPr>
        <w:t>important</w:t>
      </w:r>
      <w:r>
        <w:rPr>
          <w:spacing w:val="-19"/>
        </w:rPr>
        <w:t> </w:t>
      </w:r>
      <w:r>
        <w:rPr>
          <w:spacing w:val="-2"/>
        </w:rPr>
        <w:t>instrument,</w:t>
      </w:r>
      <w:r>
        <w:rPr>
          <w:spacing w:val="-19"/>
        </w:rPr>
        <w:t> </w:t>
      </w:r>
      <w:r>
        <w:rPr>
          <w:spacing w:val="-2"/>
        </w:rPr>
        <w:t>because </w:t>
      </w:r>
      <w:r>
        <w:rPr/>
        <w:t>it is binding on member states of</w:t>
      </w:r>
    </w:p>
    <w:p>
      <w:pPr>
        <w:pStyle w:val="BodyText"/>
        <w:spacing w:line="230" w:lineRule="auto"/>
        <w:ind w:left="1003"/>
      </w:pPr>
      <w:r>
        <w:rPr/>
        <w:t>the European Union who could not, consistently</w:t>
      </w:r>
      <w:r>
        <w:rPr>
          <w:spacing w:val="-22"/>
        </w:rPr>
        <w:t> </w:t>
      </w:r>
      <w:r>
        <w:rPr/>
        <w:t>with</w:t>
      </w:r>
      <w:r>
        <w:rPr>
          <w:spacing w:val="-21"/>
        </w:rPr>
        <w:t> </w:t>
      </w:r>
      <w:r>
        <w:rPr/>
        <w:t>their</w:t>
      </w:r>
      <w:r>
        <w:rPr>
          <w:spacing w:val="-21"/>
        </w:rPr>
        <w:t> </w:t>
      </w:r>
      <w:r>
        <w:rPr/>
        <w:t>obligations</w:t>
      </w:r>
      <w:r>
        <w:rPr>
          <w:spacing w:val="-21"/>
        </w:rPr>
        <w:t> </w:t>
      </w:r>
      <w:r>
        <w:rPr/>
        <w:t>under </w:t>
      </w:r>
      <w:r>
        <w:rPr>
          <w:spacing w:val="-2"/>
        </w:rPr>
        <w:t>the</w:t>
      </w:r>
      <w:r>
        <w:rPr>
          <w:spacing w:val="-14"/>
        </w:rPr>
        <w:t> </w:t>
      </w:r>
      <w:r>
        <w:rPr>
          <w:spacing w:val="-2"/>
        </w:rPr>
        <w:t>Convention,</w:t>
      </w:r>
      <w:r>
        <w:rPr>
          <w:spacing w:val="-14"/>
        </w:rPr>
        <w:t> </w:t>
      </w:r>
      <w:r>
        <w:rPr>
          <w:spacing w:val="-2"/>
        </w:rPr>
        <w:t>have</w:t>
      </w:r>
      <w:r>
        <w:rPr>
          <w:spacing w:val="-14"/>
        </w:rPr>
        <w:t> </w:t>
      </w:r>
      <w:r>
        <w:rPr>
          <w:spacing w:val="-2"/>
        </w:rPr>
        <w:t>bound</w:t>
      </w:r>
      <w:r>
        <w:rPr>
          <w:spacing w:val="-14"/>
        </w:rPr>
        <w:t> </w:t>
      </w:r>
      <w:r>
        <w:rPr>
          <w:spacing w:val="-2"/>
        </w:rPr>
        <w:t>themselves </w:t>
      </w:r>
      <w:r>
        <w:rPr/>
        <w:t>to observe a standard lower than</w:t>
      </w:r>
    </w:p>
    <w:p>
      <w:pPr>
        <w:pStyle w:val="BodyText"/>
        <w:spacing w:line="282" w:lineRule="exact"/>
        <w:ind w:left="1003"/>
        <w:rPr>
          <w:sz w:val="14"/>
        </w:rPr>
      </w:pPr>
      <w:r>
        <w:rPr/>
        <w:t>it</w:t>
      </w:r>
      <w:r>
        <w:rPr>
          <w:spacing w:val="-15"/>
        </w:rPr>
        <w:t> </w:t>
      </w:r>
      <w:r>
        <w:rPr>
          <w:spacing w:val="-2"/>
        </w:rPr>
        <w:t>required.</w:t>
      </w:r>
      <w:r>
        <w:rPr>
          <w:spacing w:val="-2"/>
          <w:position w:val="8"/>
          <w:sz w:val="14"/>
        </w:rPr>
        <w:t>38</w:t>
      </w:r>
    </w:p>
    <w:p>
      <w:pPr>
        <w:pStyle w:val="BodyText"/>
        <w:spacing w:line="230" w:lineRule="auto" w:before="277"/>
        <w:ind w:left="720" w:right="217"/>
      </w:pPr>
      <w:r>
        <w:rPr/>
        <w:t>Only eight days after the deadline for the implementation of the Qualification Directive, the House of Lords gave </w:t>
      </w:r>
      <w:r>
        <w:rPr>
          <w:spacing w:val="-2"/>
        </w:rPr>
        <w:t>judgment</w:t>
      </w:r>
      <w:r>
        <w:rPr>
          <w:spacing w:val="-17"/>
        </w:rPr>
        <w:t> </w:t>
      </w:r>
      <w:r>
        <w:rPr>
          <w:spacing w:val="-2"/>
        </w:rPr>
        <w:t>in</w:t>
      </w:r>
      <w:r>
        <w:rPr>
          <w:spacing w:val="-17"/>
        </w:rPr>
        <w:t> </w:t>
      </w:r>
      <w:r>
        <w:rPr>
          <w:spacing w:val="-2"/>
        </w:rPr>
        <w:t>the</w:t>
      </w:r>
      <w:r>
        <w:rPr>
          <w:spacing w:val="-17"/>
        </w:rPr>
        <w:t> </w:t>
      </w:r>
      <w:r>
        <w:rPr>
          <w:spacing w:val="-2"/>
        </w:rPr>
        <w:t>cases</w:t>
      </w:r>
      <w:r>
        <w:rPr>
          <w:spacing w:val="-17"/>
        </w:rPr>
        <w:t> </w:t>
      </w:r>
      <w:r>
        <w:rPr>
          <w:spacing w:val="-2"/>
        </w:rPr>
        <w:t>of</w:t>
      </w:r>
      <w:r>
        <w:rPr>
          <w:spacing w:val="-17"/>
        </w:rPr>
        <w:t> </w:t>
      </w:r>
      <w:r>
        <w:rPr>
          <w:i/>
          <w:spacing w:val="-2"/>
        </w:rPr>
        <w:t>K</w:t>
      </w:r>
      <w:r>
        <w:rPr>
          <w:i/>
          <w:spacing w:val="-17"/>
        </w:rPr>
        <w:t> </w:t>
      </w:r>
      <w:r>
        <w:rPr>
          <w:i/>
          <w:spacing w:val="-2"/>
        </w:rPr>
        <w:t>and</w:t>
      </w:r>
      <w:r>
        <w:rPr>
          <w:i/>
          <w:spacing w:val="-17"/>
        </w:rPr>
        <w:t> </w:t>
      </w:r>
      <w:r>
        <w:rPr>
          <w:i/>
          <w:spacing w:val="-2"/>
        </w:rPr>
        <w:t>Fornah.</w:t>
      </w:r>
      <w:r>
        <w:rPr>
          <w:spacing w:val="-2"/>
          <w:vertAlign w:val="superscript"/>
        </w:rPr>
        <w:t>39</w:t>
      </w:r>
      <w:r>
        <w:rPr>
          <w:spacing w:val="-2"/>
          <w:vertAlign w:val="baseline"/>
        </w:rPr>
        <w:t> </w:t>
      </w:r>
      <w:r>
        <w:rPr>
          <w:vertAlign w:val="baseline"/>
        </w:rPr>
        <w:t>The cases involved the interpretation of</w:t>
      </w:r>
    </w:p>
    <w:p>
      <w:pPr>
        <w:pStyle w:val="BodyText"/>
        <w:spacing w:line="230" w:lineRule="auto"/>
        <w:ind w:left="720" w:right="50"/>
      </w:pPr>
      <w:r>
        <w:rPr/>
        <w:t>the</w:t>
      </w:r>
      <w:r>
        <w:rPr>
          <w:spacing w:val="-22"/>
        </w:rPr>
        <w:t> </w:t>
      </w:r>
      <w:r>
        <w:rPr/>
        <w:t>meaning</w:t>
      </w:r>
      <w:r>
        <w:rPr>
          <w:spacing w:val="-21"/>
        </w:rPr>
        <w:t> </w:t>
      </w:r>
      <w:r>
        <w:rPr/>
        <w:t>of</w:t>
      </w:r>
      <w:r>
        <w:rPr>
          <w:spacing w:val="-21"/>
        </w:rPr>
        <w:t> </w:t>
      </w:r>
      <w:r>
        <w:rPr/>
        <w:t>“a</w:t>
      </w:r>
      <w:r>
        <w:rPr>
          <w:spacing w:val="-21"/>
        </w:rPr>
        <w:t> </w:t>
      </w:r>
      <w:r>
        <w:rPr/>
        <w:t>particular</w:t>
      </w:r>
      <w:r>
        <w:rPr>
          <w:spacing w:val="-21"/>
        </w:rPr>
        <w:t> </w:t>
      </w:r>
      <w:r>
        <w:rPr/>
        <w:t>social</w:t>
      </w:r>
      <w:r>
        <w:rPr>
          <w:spacing w:val="-21"/>
        </w:rPr>
        <w:t> </w:t>
      </w:r>
      <w:r>
        <w:rPr/>
        <w:t>group”, persecution for membership of which, along with race, religion, nationality and political opinion, can be a reason for</w:t>
      </w:r>
    </w:p>
    <w:p>
      <w:pPr>
        <w:pStyle w:val="BodyText"/>
        <w:spacing w:line="230" w:lineRule="auto" w:before="107"/>
        <w:ind w:left="203" w:right="399"/>
      </w:pPr>
      <w:r>
        <w:rPr/>
        <w:br w:type="column"/>
      </w:r>
      <w:r>
        <w:rPr/>
        <w:t>recognising</w:t>
      </w:r>
      <w:r>
        <w:rPr>
          <w:spacing w:val="-21"/>
        </w:rPr>
        <w:t> </w:t>
      </w:r>
      <w:r>
        <w:rPr/>
        <w:t>a</w:t>
      </w:r>
      <w:r>
        <w:rPr>
          <w:spacing w:val="-21"/>
        </w:rPr>
        <w:t> </w:t>
      </w:r>
      <w:r>
        <w:rPr/>
        <w:t>person</w:t>
      </w:r>
      <w:r>
        <w:rPr>
          <w:spacing w:val="-21"/>
        </w:rPr>
        <w:t> </w:t>
      </w:r>
      <w:r>
        <w:rPr/>
        <w:t>as</w:t>
      </w:r>
      <w:r>
        <w:rPr>
          <w:spacing w:val="-21"/>
        </w:rPr>
        <w:t> </w:t>
      </w:r>
      <w:r>
        <w:rPr/>
        <w:t>a</w:t>
      </w:r>
      <w:r>
        <w:rPr>
          <w:spacing w:val="-21"/>
        </w:rPr>
        <w:t> </w:t>
      </w:r>
      <w:r>
        <w:rPr/>
        <w:t>refugee.</w:t>
      </w:r>
      <w:r>
        <w:rPr>
          <w:spacing w:val="-21"/>
        </w:rPr>
        <w:t> </w:t>
      </w:r>
      <w:r>
        <w:rPr/>
        <w:t>Article 10(1)(d)</w:t>
      </w:r>
      <w:r>
        <w:rPr>
          <w:spacing w:val="-22"/>
        </w:rPr>
        <w:t> </w:t>
      </w:r>
      <w:r>
        <w:rPr/>
        <w:t>of</w:t>
      </w:r>
      <w:r>
        <w:rPr>
          <w:spacing w:val="-21"/>
        </w:rPr>
        <w:t> </w:t>
      </w:r>
      <w:r>
        <w:rPr/>
        <w:t>the</w:t>
      </w:r>
      <w:r>
        <w:rPr>
          <w:spacing w:val="-21"/>
        </w:rPr>
        <w:t> </w:t>
      </w:r>
      <w:r>
        <w:rPr/>
        <w:t>Directive</w:t>
      </w:r>
      <w:r>
        <w:rPr>
          <w:spacing w:val="-21"/>
        </w:rPr>
        <w:t> </w:t>
      </w:r>
      <w:r>
        <w:rPr/>
        <w:t>states:</w:t>
      </w:r>
    </w:p>
    <w:p>
      <w:pPr>
        <w:pStyle w:val="ListParagraph"/>
        <w:numPr>
          <w:ilvl w:val="0"/>
          <w:numId w:val="9"/>
        </w:numPr>
        <w:tabs>
          <w:tab w:pos="804" w:val="left" w:leader="none"/>
        </w:tabs>
        <w:spacing w:line="230" w:lineRule="auto" w:before="280" w:after="0"/>
        <w:ind w:left="373" w:right="1317" w:firstLine="0"/>
        <w:jc w:val="left"/>
        <w:rPr>
          <w:sz w:val="24"/>
        </w:rPr>
      </w:pPr>
      <w:r>
        <w:rPr>
          <w:sz w:val="24"/>
        </w:rPr>
        <w:t>a group shall be considered to</w:t>
      </w:r>
      <w:r>
        <w:rPr>
          <w:spacing w:val="-16"/>
          <w:sz w:val="24"/>
        </w:rPr>
        <w:t> </w:t>
      </w:r>
      <w:r>
        <w:rPr>
          <w:sz w:val="24"/>
        </w:rPr>
        <w:t>form</w:t>
      </w:r>
      <w:r>
        <w:rPr>
          <w:spacing w:val="-16"/>
          <w:sz w:val="24"/>
        </w:rPr>
        <w:t> </w:t>
      </w:r>
      <w:r>
        <w:rPr>
          <w:sz w:val="24"/>
        </w:rPr>
        <w:t>a</w:t>
      </w:r>
      <w:r>
        <w:rPr>
          <w:spacing w:val="-16"/>
          <w:sz w:val="24"/>
        </w:rPr>
        <w:t> </w:t>
      </w:r>
      <w:r>
        <w:rPr>
          <w:sz w:val="24"/>
        </w:rPr>
        <w:t>particular</w:t>
      </w:r>
      <w:r>
        <w:rPr>
          <w:spacing w:val="-16"/>
          <w:sz w:val="24"/>
        </w:rPr>
        <w:t> </w:t>
      </w:r>
      <w:r>
        <w:rPr>
          <w:sz w:val="24"/>
        </w:rPr>
        <w:t>social</w:t>
      </w:r>
      <w:r>
        <w:rPr>
          <w:spacing w:val="-16"/>
          <w:sz w:val="24"/>
        </w:rPr>
        <w:t> </w:t>
      </w:r>
      <w:r>
        <w:rPr>
          <w:sz w:val="24"/>
        </w:rPr>
        <w:t>group where in particular:</w:t>
      </w:r>
    </w:p>
    <w:p>
      <w:pPr>
        <w:pStyle w:val="ListParagraph"/>
        <w:numPr>
          <w:ilvl w:val="1"/>
          <w:numId w:val="9"/>
        </w:numPr>
        <w:tabs>
          <w:tab w:pos="882" w:val="left" w:leader="none"/>
        </w:tabs>
        <w:spacing w:line="286" w:lineRule="exact" w:before="271" w:after="0"/>
        <w:ind w:left="882" w:right="0" w:hanging="169"/>
        <w:jc w:val="both"/>
        <w:rPr>
          <w:sz w:val="24"/>
        </w:rPr>
      </w:pPr>
      <w:r>
        <w:rPr>
          <w:sz w:val="24"/>
        </w:rPr>
        <w:t>members</w:t>
      </w:r>
      <w:r>
        <w:rPr>
          <w:spacing w:val="-16"/>
          <w:sz w:val="24"/>
        </w:rPr>
        <w:t> </w:t>
      </w:r>
      <w:r>
        <w:rPr>
          <w:sz w:val="24"/>
        </w:rPr>
        <w:t>of</w:t>
      </w:r>
      <w:r>
        <w:rPr>
          <w:spacing w:val="-15"/>
          <w:sz w:val="24"/>
        </w:rPr>
        <w:t> </w:t>
      </w:r>
      <w:r>
        <w:rPr>
          <w:sz w:val="24"/>
        </w:rPr>
        <w:t>that</w:t>
      </w:r>
      <w:r>
        <w:rPr>
          <w:spacing w:val="-15"/>
          <w:sz w:val="24"/>
        </w:rPr>
        <w:t> </w:t>
      </w:r>
      <w:r>
        <w:rPr>
          <w:sz w:val="24"/>
        </w:rPr>
        <w:t>group</w:t>
      </w:r>
      <w:r>
        <w:rPr>
          <w:spacing w:val="-16"/>
          <w:sz w:val="24"/>
        </w:rPr>
        <w:t> </w:t>
      </w:r>
      <w:r>
        <w:rPr>
          <w:spacing w:val="-2"/>
          <w:sz w:val="24"/>
        </w:rPr>
        <w:t>share</w:t>
      </w:r>
    </w:p>
    <w:p>
      <w:pPr>
        <w:pStyle w:val="BodyText"/>
        <w:spacing w:line="230" w:lineRule="auto" w:before="4"/>
        <w:ind w:left="713" w:right="342"/>
        <w:jc w:val="both"/>
      </w:pPr>
      <w:r>
        <w:rPr>
          <w:spacing w:val="-2"/>
        </w:rPr>
        <w:t>an</w:t>
      </w:r>
      <w:r>
        <w:rPr>
          <w:spacing w:val="-17"/>
        </w:rPr>
        <w:t> </w:t>
      </w:r>
      <w:r>
        <w:rPr>
          <w:spacing w:val="-2"/>
        </w:rPr>
        <w:t>innate</w:t>
      </w:r>
      <w:r>
        <w:rPr>
          <w:spacing w:val="-17"/>
        </w:rPr>
        <w:t> </w:t>
      </w:r>
      <w:r>
        <w:rPr>
          <w:spacing w:val="-2"/>
        </w:rPr>
        <w:t>characteristic,</w:t>
      </w:r>
      <w:r>
        <w:rPr>
          <w:spacing w:val="-17"/>
        </w:rPr>
        <w:t> </w:t>
      </w:r>
      <w:r>
        <w:rPr>
          <w:spacing w:val="-2"/>
        </w:rPr>
        <w:t>or</w:t>
      </w:r>
      <w:r>
        <w:rPr>
          <w:spacing w:val="-17"/>
        </w:rPr>
        <w:t> </w:t>
      </w:r>
      <w:r>
        <w:rPr>
          <w:spacing w:val="-2"/>
        </w:rPr>
        <w:t>a</w:t>
      </w:r>
      <w:r>
        <w:rPr>
          <w:spacing w:val="-17"/>
        </w:rPr>
        <w:t> </w:t>
      </w:r>
      <w:r>
        <w:rPr>
          <w:spacing w:val="-2"/>
        </w:rPr>
        <w:t>common </w:t>
      </w:r>
      <w:r>
        <w:rPr/>
        <w:t>background that cannot be changed, or share a characteristic or belief</w:t>
      </w:r>
    </w:p>
    <w:p>
      <w:pPr>
        <w:pStyle w:val="BodyText"/>
        <w:spacing w:line="230" w:lineRule="auto"/>
        <w:ind w:left="713" w:right="507"/>
        <w:jc w:val="both"/>
      </w:pPr>
      <w:r>
        <w:rPr/>
        <w:t>that</w:t>
      </w:r>
      <w:r>
        <w:rPr>
          <w:spacing w:val="-14"/>
        </w:rPr>
        <w:t> </w:t>
      </w:r>
      <w:r>
        <w:rPr/>
        <w:t>is</w:t>
      </w:r>
      <w:r>
        <w:rPr>
          <w:spacing w:val="-14"/>
        </w:rPr>
        <w:t> </w:t>
      </w:r>
      <w:r>
        <w:rPr/>
        <w:t>so</w:t>
      </w:r>
      <w:r>
        <w:rPr>
          <w:spacing w:val="-14"/>
        </w:rPr>
        <w:t> </w:t>
      </w:r>
      <w:r>
        <w:rPr/>
        <w:t>fundamental</w:t>
      </w:r>
      <w:r>
        <w:rPr>
          <w:spacing w:val="-14"/>
        </w:rPr>
        <w:t> </w:t>
      </w:r>
      <w:r>
        <w:rPr/>
        <w:t>to</w:t>
      </w:r>
      <w:r>
        <w:rPr>
          <w:spacing w:val="-14"/>
        </w:rPr>
        <w:t> </w:t>
      </w:r>
      <w:r>
        <w:rPr/>
        <w:t>identity</w:t>
      </w:r>
      <w:r>
        <w:rPr>
          <w:spacing w:val="-14"/>
        </w:rPr>
        <w:t> </w:t>
      </w:r>
      <w:r>
        <w:rPr/>
        <w:t>or conscience</w:t>
      </w:r>
      <w:r>
        <w:rPr>
          <w:spacing w:val="-15"/>
        </w:rPr>
        <w:t> </w:t>
      </w:r>
      <w:r>
        <w:rPr/>
        <w:t>that</w:t>
      </w:r>
      <w:r>
        <w:rPr>
          <w:spacing w:val="-15"/>
        </w:rPr>
        <w:t> </w:t>
      </w:r>
      <w:r>
        <w:rPr/>
        <w:t>a</w:t>
      </w:r>
      <w:r>
        <w:rPr>
          <w:spacing w:val="-15"/>
        </w:rPr>
        <w:t> </w:t>
      </w:r>
      <w:r>
        <w:rPr/>
        <w:t>person</w:t>
      </w:r>
      <w:r>
        <w:rPr>
          <w:spacing w:val="-15"/>
        </w:rPr>
        <w:t> </w:t>
      </w:r>
      <w:r>
        <w:rPr/>
        <w:t>should</w:t>
      </w:r>
      <w:r>
        <w:rPr>
          <w:spacing w:val="-15"/>
        </w:rPr>
        <w:t> </w:t>
      </w:r>
      <w:r>
        <w:rPr/>
        <w:t>not be forced to renounce it, and</w:t>
      </w:r>
    </w:p>
    <w:p>
      <w:pPr>
        <w:pStyle w:val="ListParagraph"/>
        <w:numPr>
          <w:ilvl w:val="1"/>
          <w:numId w:val="9"/>
        </w:numPr>
        <w:tabs>
          <w:tab w:pos="882" w:val="left" w:leader="none"/>
        </w:tabs>
        <w:spacing w:line="230" w:lineRule="auto" w:before="280" w:after="0"/>
        <w:ind w:left="713" w:right="550" w:firstLine="0"/>
        <w:jc w:val="left"/>
        <w:rPr>
          <w:sz w:val="24"/>
        </w:rPr>
      </w:pPr>
      <w:r>
        <w:rPr>
          <w:sz w:val="24"/>
        </w:rPr>
        <w:t>that group has a distinct identity </w:t>
      </w:r>
      <w:r>
        <w:rPr>
          <w:spacing w:val="-2"/>
          <w:sz w:val="24"/>
        </w:rPr>
        <w:t>in</w:t>
      </w:r>
      <w:r>
        <w:rPr>
          <w:spacing w:val="-20"/>
          <w:sz w:val="24"/>
        </w:rPr>
        <w:t> </w:t>
      </w:r>
      <w:r>
        <w:rPr>
          <w:spacing w:val="-2"/>
          <w:sz w:val="24"/>
        </w:rPr>
        <w:t>the</w:t>
      </w:r>
      <w:r>
        <w:rPr>
          <w:spacing w:val="-19"/>
          <w:sz w:val="24"/>
        </w:rPr>
        <w:t> </w:t>
      </w:r>
      <w:r>
        <w:rPr>
          <w:spacing w:val="-2"/>
          <w:sz w:val="24"/>
        </w:rPr>
        <w:t>relevant</w:t>
      </w:r>
      <w:r>
        <w:rPr>
          <w:spacing w:val="-19"/>
          <w:sz w:val="24"/>
        </w:rPr>
        <w:t> </w:t>
      </w:r>
      <w:r>
        <w:rPr>
          <w:spacing w:val="-2"/>
          <w:sz w:val="24"/>
        </w:rPr>
        <w:t>country,</w:t>
      </w:r>
      <w:r>
        <w:rPr>
          <w:spacing w:val="-19"/>
          <w:sz w:val="24"/>
        </w:rPr>
        <w:t> </w:t>
      </w:r>
      <w:r>
        <w:rPr>
          <w:spacing w:val="-2"/>
          <w:sz w:val="24"/>
        </w:rPr>
        <w:t>because</w:t>
      </w:r>
      <w:r>
        <w:rPr>
          <w:spacing w:val="-19"/>
          <w:sz w:val="24"/>
        </w:rPr>
        <w:t> </w:t>
      </w:r>
      <w:r>
        <w:rPr>
          <w:spacing w:val="-2"/>
          <w:sz w:val="24"/>
        </w:rPr>
        <w:t>it</w:t>
      </w:r>
      <w:r>
        <w:rPr>
          <w:spacing w:val="-19"/>
          <w:sz w:val="24"/>
        </w:rPr>
        <w:t> </w:t>
      </w:r>
      <w:r>
        <w:rPr>
          <w:spacing w:val="-2"/>
          <w:sz w:val="24"/>
        </w:rPr>
        <w:t>is </w:t>
      </w:r>
      <w:r>
        <w:rPr>
          <w:sz w:val="24"/>
        </w:rPr>
        <w:t>perceived as being different by the surrounding society;</w:t>
      </w:r>
    </w:p>
    <w:p>
      <w:pPr>
        <w:spacing w:line="230" w:lineRule="auto" w:before="280"/>
        <w:ind w:left="203" w:right="151" w:firstLine="0"/>
        <w:jc w:val="left"/>
        <w:rPr>
          <w:sz w:val="24"/>
        </w:rPr>
      </w:pPr>
      <w:r>
        <w:rPr>
          <w:sz w:val="24"/>
        </w:rPr>
        <w:t>The</w:t>
      </w:r>
      <w:r>
        <w:rPr>
          <w:spacing w:val="-22"/>
          <w:sz w:val="24"/>
        </w:rPr>
        <w:t> </w:t>
      </w:r>
      <w:r>
        <w:rPr>
          <w:sz w:val="24"/>
        </w:rPr>
        <w:t>additional</w:t>
      </w:r>
      <w:r>
        <w:rPr>
          <w:spacing w:val="-21"/>
          <w:sz w:val="24"/>
        </w:rPr>
        <w:t> </w:t>
      </w:r>
      <w:r>
        <w:rPr>
          <w:sz w:val="24"/>
        </w:rPr>
        <w:t>requirement</w:t>
      </w:r>
      <w:r>
        <w:rPr>
          <w:spacing w:val="-21"/>
          <w:sz w:val="24"/>
        </w:rPr>
        <w:t> </w:t>
      </w:r>
      <w:r>
        <w:rPr>
          <w:sz w:val="24"/>
        </w:rPr>
        <w:t>that</w:t>
      </w:r>
      <w:r>
        <w:rPr>
          <w:spacing w:val="-21"/>
          <w:sz w:val="24"/>
        </w:rPr>
        <w:t> </w:t>
      </w:r>
      <w:r>
        <w:rPr>
          <w:sz w:val="24"/>
        </w:rPr>
        <w:t>the</w:t>
      </w:r>
      <w:r>
        <w:rPr>
          <w:spacing w:val="-21"/>
          <w:sz w:val="24"/>
        </w:rPr>
        <w:t> </w:t>
      </w:r>
      <w:r>
        <w:rPr>
          <w:sz w:val="24"/>
        </w:rPr>
        <w:t>group be perceived as different was not in line with</w:t>
      </w:r>
      <w:r>
        <w:rPr>
          <w:spacing w:val="-17"/>
          <w:sz w:val="24"/>
        </w:rPr>
        <w:t> </w:t>
      </w:r>
      <w:r>
        <w:rPr>
          <w:sz w:val="24"/>
        </w:rPr>
        <w:t>UNHCR’s</w:t>
      </w:r>
      <w:r>
        <w:rPr>
          <w:spacing w:val="-18"/>
          <w:sz w:val="24"/>
        </w:rPr>
        <w:t> </w:t>
      </w:r>
      <w:r>
        <w:rPr>
          <w:sz w:val="24"/>
        </w:rPr>
        <w:t>position,</w:t>
      </w:r>
      <w:r>
        <w:rPr>
          <w:spacing w:val="-17"/>
          <w:sz w:val="24"/>
        </w:rPr>
        <w:t> </w:t>
      </w:r>
      <w:r>
        <w:rPr>
          <w:sz w:val="24"/>
        </w:rPr>
        <w:t>set</w:t>
      </w:r>
      <w:r>
        <w:rPr>
          <w:spacing w:val="-18"/>
          <w:sz w:val="24"/>
        </w:rPr>
        <w:t> </w:t>
      </w:r>
      <w:r>
        <w:rPr>
          <w:sz w:val="24"/>
        </w:rPr>
        <w:t>out</w:t>
      </w:r>
      <w:r>
        <w:rPr>
          <w:spacing w:val="-17"/>
          <w:sz w:val="24"/>
        </w:rPr>
        <w:t> </w:t>
      </w:r>
      <w:r>
        <w:rPr>
          <w:sz w:val="24"/>
        </w:rPr>
        <w:t>at</w:t>
      </w:r>
      <w:r>
        <w:rPr>
          <w:spacing w:val="-18"/>
          <w:sz w:val="24"/>
        </w:rPr>
        <w:t> </w:t>
      </w:r>
      <w:r>
        <w:rPr>
          <w:sz w:val="24"/>
        </w:rPr>
        <w:t>the</w:t>
      </w:r>
      <w:r>
        <w:rPr>
          <w:spacing w:val="-17"/>
          <w:sz w:val="24"/>
        </w:rPr>
        <w:t> </w:t>
      </w:r>
      <w:r>
        <w:rPr>
          <w:sz w:val="24"/>
        </w:rPr>
        <w:t>time in the UNHCR </w:t>
      </w:r>
      <w:r>
        <w:rPr>
          <w:i/>
          <w:sz w:val="24"/>
        </w:rPr>
        <w:t>Guidelines on international</w:t>
      </w:r>
      <w:r>
        <w:rPr>
          <w:i/>
          <w:sz w:val="24"/>
        </w:rPr>
        <w:t> protection</w:t>
      </w:r>
      <w:r>
        <w:rPr>
          <w:i/>
          <w:sz w:val="24"/>
          <w:vertAlign w:val="superscript"/>
        </w:rPr>
        <w:t>40</w:t>
      </w:r>
      <w:r>
        <w:rPr>
          <w:i/>
          <w:sz w:val="24"/>
          <w:vertAlign w:val="baseline"/>
        </w:rPr>
        <w:t>, </w:t>
      </w:r>
      <w:r>
        <w:rPr>
          <w:sz w:val="24"/>
          <w:vertAlign w:val="baseline"/>
        </w:rPr>
        <w:t>and UNHCR had criticised</w:t>
      </w:r>
    </w:p>
    <w:p>
      <w:pPr>
        <w:pStyle w:val="BodyText"/>
        <w:spacing w:line="230" w:lineRule="auto"/>
        <w:ind w:left="203" w:right="314"/>
      </w:pPr>
      <w:r>
        <w:rPr/>
        <w:t>its inclusion in the Directive, saying that the two grounds should be alternative </w:t>
      </w:r>
      <w:r>
        <w:rPr>
          <w:spacing w:val="-2"/>
        </w:rPr>
        <w:t>rather</w:t>
      </w:r>
      <w:r>
        <w:rPr>
          <w:spacing w:val="-20"/>
        </w:rPr>
        <w:t> </w:t>
      </w:r>
      <w:r>
        <w:rPr>
          <w:spacing w:val="-2"/>
        </w:rPr>
        <w:t>than</w:t>
      </w:r>
      <w:r>
        <w:rPr>
          <w:spacing w:val="-19"/>
        </w:rPr>
        <w:t> </w:t>
      </w:r>
      <w:r>
        <w:rPr>
          <w:spacing w:val="-2"/>
        </w:rPr>
        <w:t>cumulative</w:t>
      </w:r>
      <w:r>
        <w:rPr>
          <w:spacing w:val="-2"/>
          <w:position w:val="8"/>
          <w:sz w:val="14"/>
        </w:rPr>
        <w:t>41</w:t>
      </w:r>
      <w:r>
        <w:rPr>
          <w:spacing w:val="-2"/>
        </w:rPr>
        <w:t>.</w:t>
      </w:r>
      <w:r>
        <w:rPr>
          <w:spacing w:val="-19"/>
        </w:rPr>
        <w:t> </w:t>
      </w:r>
      <w:r>
        <w:rPr>
          <w:spacing w:val="-2"/>
        </w:rPr>
        <w:t>The</w:t>
      </w:r>
      <w:r>
        <w:rPr>
          <w:spacing w:val="-19"/>
        </w:rPr>
        <w:t> </w:t>
      </w:r>
      <w:r>
        <w:rPr>
          <w:spacing w:val="-2"/>
        </w:rPr>
        <w:t>UK</w:t>
      </w:r>
      <w:r>
        <w:rPr>
          <w:spacing w:val="-19"/>
        </w:rPr>
        <w:t> </w:t>
      </w:r>
      <w:r>
        <w:rPr>
          <w:spacing w:val="-2"/>
        </w:rPr>
        <w:t>had</w:t>
      </w:r>
      <w:r>
        <w:rPr>
          <w:spacing w:val="-19"/>
        </w:rPr>
        <w:t> </w:t>
      </w:r>
      <w:r>
        <w:rPr>
          <w:spacing w:val="-2"/>
        </w:rPr>
        <w:t>been </w:t>
      </w:r>
      <w:r>
        <w:rPr/>
        <w:t>urged</w:t>
      </w:r>
      <w:r>
        <w:rPr>
          <w:position w:val="8"/>
          <w:sz w:val="14"/>
        </w:rPr>
        <w:t>42</w:t>
      </w:r>
      <w:r>
        <w:rPr>
          <w:spacing w:val="40"/>
          <w:position w:val="8"/>
          <w:sz w:val="14"/>
        </w:rPr>
        <w:t> </w:t>
      </w:r>
      <w:r>
        <w:rPr/>
        <w:t>not to transpose the word “and” but to use “or”, which would have been</w:t>
      </w:r>
    </w:p>
    <w:p>
      <w:pPr>
        <w:pStyle w:val="BodyText"/>
        <w:spacing w:line="230" w:lineRule="auto"/>
        <w:ind w:left="203" w:right="151"/>
      </w:pPr>
      <w:r>
        <w:rPr/>
        <w:t>in</w:t>
      </w:r>
      <w:r>
        <w:rPr>
          <w:spacing w:val="-17"/>
        </w:rPr>
        <w:t> </w:t>
      </w:r>
      <w:r>
        <w:rPr/>
        <w:t>line</w:t>
      </w:r>
      <w:r>
        <w:rPr>
          <w:spacing w:val="-17"/>
        </w:rPr>
        <w:t> </w:t>
      </w:r>
      <w:r>
        <w:rPr/>
        <w:t>with</w:t>
      </w:r>
      <w:r>
        <w:rPr>
          <w:spacing w:val="-17"/>
        </w:rPr>
        <w:t> </w:t>
      </w:r>
      <w:r>
        <w:rPr/>
        <w:t>the</w:t>
      </w:r>
      <w:r>
        <w:rPr>
          <w:spacing w:val="-17"/>
        </w:rPr>
        <w:t> </w:t>
      </w:r>
      <w:r>
        <w:rPr/>
        <w:t>leading</w:t>
      </w:r>
      <w:r>
        <w:rPr>
          <w:spacing w:val="-17"/>
        </w:rPr>
        <w:t> </w:t>
      </w:r>
      <w:r>
        <w:rPr/>
        <w:t>UK</w:t>
      </w:r>
      <w:r>
        <w:rPr>
          <w:spacing w:val="-17"/>
        </w:rPr>
        <w:t> </w:t>
      </w:r>
      <w:r>
        <w:rPr/>
        <w:t>cases</w:t>
      </w:r>
      <w:r>
        <w:rPr>
          <w:spacing w:val="-17"/>
        </w:rPr>
        <w:t> </w:t>
      </w:r>
      <w:r>
        <w:rPr/>
        <w:t>on</w:t>
      </w:r>
      <w:r>
        <w:rPr>
          <w:spacing w:val="-17"/>
        </w:rPr>
        <w:t> </w:t>
      </w:r>
      <w:r>
        <w:rPr/>
        <w:t>the definition of a particular social group,</w:t>
      </w:r>
    </w:p>
    <w:p>
      <w:pPr>
        <w:spacing w:after="0" w:line="230" w:lineRule="auto"/>
        <w:sectPr>
          <w:type w:val="continuous"/>
          <w:pgSz w:w="11910" w:h="16840"/>
          <w:pgMar w:top="1920" w:bottom="280" w:left="0" w:right="500"/>
          <w:cols w:num="2" w:equalWidth="0">
            <w:col w:w="5830" w:space="40"/>
            <w:col w:w="5540"/>
          </w:cols>
        </w:sectPr>
      </w:pPr>
    </w:p>
    <w:p>
      <w:pPr>
        <w:pStyle w:val="BodyText"/>
        <w:spacing w:before="161" w:after="1"/>
        <w:rPr>
          <w:sz w:val="20"/>
        </w:rPr>
      </w:pP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235" name="Group 235"/>
                <wp:cNvGraphicFramePr>
                  <a:graphicFrameLocks/>
                </wp:cNvGraphicFramePr>
                <a:graphic>
                  <a:graphicData uri="http://schemas.microsoft.com/office/word/2010/wordprocessingGroup">
                    <wpg:wgp>
                      <wpg:cNvPr id="235" name="Group 235"/>
                      <wpg:cNvGrpSpPr/>
                      <wpg:grpSpPr>
                        <a:xfrm>
                          <a:off x="0" y="0"/>
                          <a:ext cx="6645909" cy="12700"/>
                          <a:chExt cx="6645909" cy="12700"/>
                        </a:xfrm>
                      </wpg:grpSpPr>
                      <wps:wsp>
                        <wps:cNvPr id="236" name="Graphic 236"/>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192"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7" w:val="left" w:leader="none"/>
          <w:tab w:pos="1020" w:val="left" w:leader="none"/>
        </w:tabs>
        <w:spacing w:line="237" w:lineRule="auto" w:before="200" w:after="0"/>
        <w:ind w:left="1020" w:right="350" w:hanging="301"/>
        <w:jc w:val="left"/>
        <w:rPr>
          <w:sz w:val="18"/>
        </w:rPr>
      </w:pPr>
      <w:r>
        <w:rPr>
          <w:sz w:val="18"/>
        </w:rPr>
        <w:t>See</w:t>
      </w:r>
      <w:r>
        <w:rPr>
          <w:spacing w:val="-8"/>
          <w:sz w:val="18"/>
        </w:rPr>
        <w:t> </w:t>
      </w:r>
      <w:r>
        <w:rPr>
          <w:sz w:val="18"/>
        </w:rPr>
        <w:t>also</w:t>
      </w:r>
      <w:r>
        <w:rPr>
          <w:spacing w:val="-8"/>
          <w:sz w:val="18"/>
        </w:rPr>
        <w:t> </w:t>
      </w:r>
      <w:r>
        <w:rPr>
          <w:sz w:val="18"/>
        </w:rPr>
        <w:t>the</w:t>
      </w:r>
      <w:r>
        <w:rPr>
          <w:spacing w:val="-8"/>
          <w:sz w:val="18"/>
        </w:rPr>
        <w:t> </w:t>
      </w:r>
      <w:r>
        <w:rPr>
          <w:sz w:val="18"/>
        </w:rPr>
        <w:t>8</w:t>
      </w:r>
      <w:r>
        <w:rPr>
          <w:position w:val="6"/>
          <w:sz w:val="10"/>
        </w:rPr>
        <w:t>th</w:t>
      </w:r>
      <w:r>
        <w:rPr>
          <w:spacing w:val="20"/>
          <w:position w:val="6"/>
          <w:sz w:val="10"/>
        </w:rPr>
        <w:t> </w:t>
      </w:r>
      <w:r>
        <w:rPr>
          <w:sz w:val="18"/>
        </w:rPr>
        <w:t>paragraph</w:t>
      </w:r>
      <w:r>
        <w:rPr>
          <w:spacing w:val="-8"/>
          <w:sz w:val="18"/>
        </w:rPr>
        <w:t> </w:t>
      </w:r>
      <w:r>
        <w:rPr>
          <w:sz w:val="18"/>
        </w:rPr>
        <w:t>of</w:t>
      </w:r>
      <w:r>
        <w:rPr>
          <w:spacing w:val="-8"/>
          <w:sz w:val="18"/>
        </w:rPr>
        <w:t> </w:t>
      </w:r>
      <w:r>
        <w:rPr>
          <w:sz w:val="18"/>
        </w:rPr>
        <w:t>the</w:t>
      </w:r>
      <w:r>
        <w:rPr>
          <w:spacing w:val="-8"/>
          <w:sz w:val="18"/>
        </w:rPr>
        <w:t> </w:t>
      </w:r>
      <w:r>
        <w:rPr>
          <w:sz w:val="18"/>
        </w:rPr>
        <w:t>Preamble</w:t>
      </w:r>
      <w:r>
        <w:rPr>
          <w:spacing w:val="-8"/>
          <w:sz w:val="18"/>
        </w:rPr>
        <w:t> </w:t>
      </w:r>
      <w:r>
        <w:rPr>
          <w:sz w:val="18"/>
        </w:rPr>
        <w:t>which</w:t>
      </w:r>
      <w:r>
        <w:rPr>
          <w:spacing w:val="-8"/>
          <w:sz w:val="18"/>
        </w:rPr>
        <w:t> </w:t>
      </w:r>
      <w:r>
        <w:rPr>
          <w:sz w:val="18"/>
        </w:rPr>
        <w:t>states</w:t>
      </w:r>
      <w:r>
        <w:rPr>
          <w:spacing w:val="-8"/>
          <w:sz w:val="18"/>
        </w:rPr>
        <w:t> </w:t>
      </w:r>
      <w:r>
        <w:rPr>
          <w:sz w:val="18"/>
        </w:rPr>
        <w:t>“It</w:t>
      </w:r>
      <w:r>
        <w:rPr>
          <w:spacing w:val="-8"/>
          <w:sz w:val="18"/>
        </w:rPr>
        <w:t> </w:t>
      </w:r>
      <w:r>
        <w:rPr>
          <w:sz w:val="18"/>
        </w:rPr>
        <w:t>is</w:t>
      </w:r>
      <w:r>
        <w:rPr>
          <w:spacing w:val="-8"/>
          <w:sz w:val="18"/>
        </w:rPr>
        <w:t> </w:t>
      </w:r>
      <w:r>
        <w:rPr>
          <w:sz w:val="18"/>
        </w:rPr>
        <w:t>in</w:t>
      </w:r>
      <w:r>
        <w:rPr>
          <w:spacing w:val="-8"/>
          <w:sz w:val="18"/>
        </w:rPr>
        <w:t> </w:t>
      </w:r>
      <w:r>
        <w:rPr>
          <w:sz w:val="18"/>
        </w:rPr>
        <w:t>the</w:t>
      </w:r>
      <w:r>
        <w:rPr>
          <w:spacing w:val="-8"/>
          <w:sz w:val="18"/>
        </w:rPr>
        <w:t> </w:t>
      </w:r>
      <w:r>
        <w:rPr>
          <w:sz w:val="18"/>
        </w:rPr>
        <w:t>very</w:t>
      </w:r>
      <w:r>
        <w:rPr>
          <w:spacing w:val="-8"/>
          <w:sz w:val="18"/>
        </w:rPr>
        <w:t> </w:t>
      </w:r>
      <w:r>
        <w:rPr>
          <w:sz w:val="18"/>
        </w:rPr>
        <w:t>nature</w:t>
      </w:r>
      <w:r>
        <w:rPr>
          <w:spacing w:val="-8"/>
          <w:sz w:val="18"/>
        </w:rPr>
        <w:t> </w:t>
      </w:r>
      <w:r>
        <w:rPr>
          <w:sz w:val="18"/>
        </w:rPr>
        <w:t>of</w:t>
      </w:r>
      <w:r>
        <w:rPr>
          <w:spacing w:val="-8"/>
          <w:sz w:val="18"/>
        </w:rPr>
        <w:t> </w:t>
      </w:r>
      <w:r>
        <w:rPr>
          <w:sz w:val="18"/>
        </w:rPr>
        <w:t>minimum</w:t>
      </w:r>
      <w:r>
        <w:rPr>
          <w:spacing w:val="-8"/>
          <w:sz w:val="18"/>
        </w:rPr>
        <w:t> </w:t>
      </w:r>
      <w:r>
        <w:rPr>
          <w:sz w:val="18"/>
        </w:rPr>
        <w:t>standards</w:t>
      </w:r>
      <w:r>
        <w:rPr>
          <w:spacing w:val="-8"/>
          <w:sz w:val="18"/>
        </w:rPr>
        <w:t> </w:t>
      </w:r>
      <w:r>
        <w:rPr>
          <w:sz w:val="18"/>
        </w:rPr>
        <w:t>that Member</w:t>
      </w:r>
      <w:r>
        <w:rPr>
          <w:spacing w:val="-4"/>
          <w:sz w:val="18"/>
        </w:rPr>
        <w:t> </w:t>
      </w:r>
      <w:r>
        <w:rPr>
          <w:sz w:val="18"/>
        </w:rPr>
        <w:t>States</w:t>
      </w:r>
      <w:r>
        <w:rPr>
          <w:spacing w:val="-4"/>
          <w:sz w:val="18"/>
        </w:rPr>
        <w:t> </w:t>
      </w:r>
      <w:r>
        <w:rPr>
          <w:sz w:val="18"/>
        </w:rPr>
        <w:t>should</w:t>
      </w:r>
      <w:r>
        <w:rPr>
          <w:spacing w:val="-4"/>
          <w:sz w:val="18"/>
        </w:rPr>
        <w:t> </w:t>
      </w:r>
      <w:r>
        <w:rPr>
          <w:sz w:val="18"/>
        </w:rPr>
        <w:t>have</w:t>
      </w:r>
      <w:r>
        <w:rPr>
          <w:spacing w:val="-4"/>
          <w:sz w:val="18"/>
        </w:rPr>
        <w:t> </w:t>
      </w:r>
      <w:r>
        <w:rPr>
          <w:sz w:val="18"/>
        </w:rPr>
        <w:t>the</w:t>
      </w:r>
      <w:r>
        <w:rPr>
          <w:spacing w:val="-4"/>
          <w:sz w:val="18"/>
        </w:rPr>
        <w:t> </w:t>
      </w:r>
      <w:r>
        <w:rPr>
          <w:sz w:val="18"/>
        </w:rPr>
        <w:t>power</w:t>
      </w:r>
      <w:r>
        <w:rPr>
          <w:spacing w:val="-4"/>
          <w:sz w:val="18"/>
        </w:rPr>
        <w:t> </w:t>
      </w:r>
      <w:r>
        <w:rPr>
          <w:sz w:val="18"/>
        </w:rPr>
        <w:t>to</w:t>
      </w:r>
      <w:r>
        <w:rPr>
          <w:spacing w:val="-4"/>
          <w:sz w:val="18"/>
        </w:rPr>
        <w:t> </w:t>
      </w:r>
      <w:r>
        <w:rPr>
          <w:sz w:val="18"/>
        </w:rPr>
        <w:t>introduce</w:t>
      </w:r>
      <w:r>
        <w:rPr>
          <w:spacing w:val="-4"/>
          <w:sz w:val="18"/>
        </w:rPr>
        <w:t> </w:t>
      </w:r>
      <w:r>
        <w:rPr>
          <w:sz w:val="18"/>
        </w:rPr>
        <w:t>or</w:t>
      </w:r>
      <w:r>
        <w:rPr>
          <w:spacing w:val="-4"/>
          <w:sz w:val="18"/>
        </w:rPr>
        <w:t> </w:t>
      </w:r>
      <w:r>
        <w:rPr>
          <w:sz w:val="18"/>
        </w:rPr>
        <w:t>maintain</w:t>
      </w:r>
      <w:r>
        <w:rPr>
          <w:spacing w:val="-4"/>
          <w:sz w:val="18"/>
        </w:rPr>
        <w:t> </w:t>
      </w:r>
      <w:r>
        <w:rPr>
          <w:sz w:val="18"/>
        </w:rPr>
        <w:t>more</w:t>
      </w:r>
      <w:r>
        <w:rPr>
          <w:spacing w:val="-4"/>
          <w:sz w:val="18"/>
        </w:rPr>
        <w:t> </w:t>
      </w:r>
      <w:r>
        <w:rPr>
          <w:sz w:val="18"/>
        </w:rPr>
        <w:t>favourable</w:t>
      </w:r>
      <w:r>
        <w:rPr>
          <w:spacing w:val="-4"/>
          <w:sz w:val="18"/>
        </w:rPr>
        <w:t> </w:t>
      </w:r>
      <w:r>
        <w:rPr>
          <w:sz w:val="18"/>
        </w:rPr>
        <w:t>provisions</w:t>
      </w:r>
      <w:r>
        <w:rPr>
          <w:spacing w:val="-4"/>
          <w:sz w:val="18"/>
        </w:rPr>
        <w:t> </w:t>
      </w:r>
      <w:r>
        <w:rPr>
          <w:sz w:val="18"/>
        </w:rPr>
        <w:t>for</w:t>
      </w:r>
      <w:r>
        <w:rPr>
          <w:spacing w:val="-4"/>
          <w:sz w:val="18"/>
        </w:rPr>
        <w:t> </w:t>
      </w:r>
      <w:r>
        <w:rPr>
          <w:sz w:val="18"/>
        </w:rPr>
        <w:t>third</w:t>
      </w:r>
      <w:r>
        <w:rPr>
          <w:spacing w:val="-4"/>
          <w:sz w:val="18"/>
        </w:rPr>
        <w:t> </w:t>
      </w:r>
      <w:r>
        <w:rPr>
          <w:sz w:val="18"/>
        </w:rPr>
        <w:t>country nationals</w:t>
      </w:r>
      <w:r>
        <w:rPr>
          <w:spacing w:val="-9"/>
          <w:sz w:val="18"/>
        </w:rPr>
        <w:t> </w:t>
      </w:r>
      <w:r>
        <w:rPr>
          <w:sz w:val="18"/>
        </w:rPr>
        <w:t>or</w:t>
      </w:r>
      <w:r>
        <w:rPr>
          <w:spacing w:val="-9"/>
          <w:sz w:val="18"/>
        </w:rPr>
        <w:t> </w:t>
      </w:r>
      <w:r>
        <w:rPr>
          <w:sz w:val="18"/>
        </w:rPr>
        <w:t>stateless</w:t>
      </w:r>
      <w:r>
        <w:rPr>
          <w:spacing w:val="-9"/>
          <w:sz w:val="18"/>
        </w:rPr>
        <w:t> </w:t>
      </w:r>
      <w:r>
        <w:rPr>
          <w:sz w:val="18"/>
        </w:rPr>
        <w:t>persons</w:t>
      </w:r>
      <w:r>
        <w:rPr>
          <w:spacing w:val="-9"/>
          <w:sz w:val="18"/>
        </w:rPr>
        <w:t> </w:t>
      </w:r>
      <w:r>
        <w:rPr>
          <w:sz w:val="18"/>
        </w:rPr>
        <w:t>who</w:t>
      </w:r>
      <w:r>
        <w:rPr>
          <w:spacing w:val="-9"/>
          <w:sz w:val="18"/>
        </w:rPr>
        <w:t> </w:t>
      </w:r>
      <w:r>
        <w:rPr>
          <w:sz w:val="18"/>
        </w:rPr>
        <w:t>request</w:t>
      </w:r>
      <w:r>
        <w:rPr>
          <w:spacing w:val="-9"/>
          <w:sz w:val="18"/>
        </w:rPr>
        <w:t> </w:t>
      </w:r>
      <w:r>
        <w:rPr>
          <w:sz w:val="18"/>
        </w:rPr>
        <w:t>international</w:t>
      </w:r>
      <w:r>
        <w:rPr>
          <w:spacing w:val="-9"/>
          <w:sz w:val="18"/>
        </w:rPr>
        <w:t> </w:t>
      </w:r>
      <w:r>
        <w:rPr>
          <w:sz w:val="18"/>
        </w:rPr>
        <w:t>protection</w:t>
      </w:r>
      <w:r>
        <w:rPr>
          <w:spacing w:val="-9"/>
          <w:sz w:val="18"/>
        </w:rPr>
        <w:t> </w:t>
      </w:r>
      <w:r>
        <w:rPr>
          <w:sz w:val="18"/>
        </w:rPr>
        <w:t>from</w:t>
      </w:r>
      <w:r>
        <w:rPr>
          <w:spacing w:val="-9"/>
          <w:sz w:val="18"/>
        </w:rPr>
        <w:t> </w:t>
      </w:r>
      <w:r>
        <w:rPr>
          <w:sz w:val="18"/>
        </w:rPr>
        <w:t>a</w:t>
      </w:r>
      <w:r>
        <w:rPr>
          <w:spacing w:val="-9"/>
          <w:sz w:val="18"/>
        </w:rPr>
        <w:t> </w:t>
      </w:r>
      <w:r>
        <w:rPr>
          <w:sz w:val="18"/>
        </w:rPr>
        <w:t>Member</w:t>
      </w:r>
      <w:r>
        <w:rPr>
          <w:spacing w:val="-9"/>
          <w:sz w:val="18"/>
        </w:rPr>
        <w:t> </w:t>
      </w:r>
      <w:r>
        <w:rPr>
          <w:sz w:val="18"/>
        </w:rPr>
        <w:t>State,</w:t>
      </w:r>
      <w:r>
        <w:rPr>
          <w:spacing w:val="-9"/>
          <w:sz w:val="18"/>
        </w:rPr>
        <w:t> </w:t>
      </w:r>
      <w:r>
        <w:rPr>
          <w:sz w:val="18"/>
        </w:rPr>
        <w:t>where</w:t>
      </w:r>
      <w:r>
        <w:rPr>
          <w:spacing w:val="-9"/>
          <w:sz w:val="18"/>
        </w:rPr>
        <w:t> </w:t>
      </w:r>
      <w:r>
        <w:rPr>
          <w:sz w:val="18"/>
        </w:rPr>
        <w:t>such</w:t>
      </w:r>
      <w:r>
        <w:rPr>
          <w:spacing w:val="-9"/>
          <w:sz w:val="18"/>
        </w:rPr>
        <w:t> </w:t>
      </w:r>
      <w:r>
        <w:rPr>
          <w:sz w:val="18"/>
        </w:rPr>
        <w:t>a</w:t>
      </w:r>
      <w:r>
        <w:rPr>
          <w:spacing w:val="-9"/>
          <w:sz w:val="18"/>
        </w:rPr>
        <w:t> </w:t>
      </w:r>
      <w:r>
        <w:rPr>
          <w:sz w:val="18"/>
        </w:rPr>
        <w:t>request is</w:t>
      </w:r>
      <w:r>
        <w:rPr>
          <w:spacing w:val="-2"/>
          <w:sz w:val="18"/>
        </w:rPr>
        <w:t> </w:t>
      </w:r>
      <w:r>
        <w:rPr>
          <w:sz w:val="18"/>
        </w:rPr>
        <w:t>understood</w:t>
      </w:r>
      <w:r>
        <w:rPr>
          <w:spacing w:val="-2"/>
          <w:sz w:val="18"/>
        </w:rPr>
        <w:t> </w:t>
      </w:r>
      <w:r>
        <w:rPr>
          <w:sz w:val="18"/>
        </w:rPr>
        <w:t>to</w:t>
      </w:r>
      <w:r>
        <w:rPr>
          <w:spacing w:val="-2"/>
          <w:sz w:val="18"/>
        </w:rPr>
        <w:t> </w:t>
      </w:r>
      <w:r>
        <w:rPr>
          <w:sz w:val="18"/>
        </w:rPr>
        <w:t>be</w:t>
      </w:r>
      <w:r>
        <w:rPr>
          <w:spacing w:val="-2"/>
          <w:sz w:val="18"/>
        </w:rPr>
        <w:t> </w:t>
      </w:r>
      <w:r>
        <w:rPr>
          <w:sz w:val="18"/>
        </w:rPr>
        <w:t>on</w:t>
      </w:r>
      <w:r>
        <w:rPr>
          <w:spacing w:val="-2"/>
          <w:sz w:val="18"/>
        </w:rPr>
        <w:t> </w:t>
      </w:r>
      <w:r>
        <w:rPr>
          <w:sz w:val="18"/>
        </w:rPr>
        <w:t>the</w:t>
      </w:r>
      <w:r>
        <w:rPr>
          <w:spacing w:val="-2"/>
          <w:sz w:val="18"/>
        </w:rPr>
        <w:t> </w:t>
      </w:r>
      <w:r>
        <w:rPr>
          <w:sz w:val="18"/>
        </w:rPr>
        <w:t>grounds</w:t>
      </w:r>
      <w:r>
        <w:rPr>
          <w:spacing w:val="-2"/>
          <w:sz w:val="18"/>
        </w:rPr>
        <w:t> </w:t>
      </w:r>
      <w:r>
        <w:rPr>
          <w:sz w:val="18"/>
        </w:rPr>
        <w:t>that</w:t>
      </w:r>
      <w:r>
        <w:rPr>
          <w:spacing w:val="-2"/>
          <w:sz w:val="18"/>
        </w:rPr>
        <w:t> </w:t>
      </w:r>
      <w:r>
        <w:rPr>
          <w:sz w:val="18"/>
        </w:rPr>
        <w:t>the</w:t>
      </w:r>
      <w:r>
        <w:rPr>
          <w:spacing w:val="-2"/>
          <w:sz w:val="18"/>
        </w:rPr>
        <w:t> </w:t>
      </w:r>
      <w:r>
        <w:rPr>
          <w:sz w:val="18"/>
        </w:rPr>
        <w:t>person</w:t>
      </w:r>
      <w:r>
        <w:rPr>
          <w:spacing w:val="-2"/>
          <w:sz w:val="18"/>
        </w:rPr>
        <w:t> </w:t>
      </w:r>
      <w:r>
        <w:rPr>
          <w:sz w:val="18"/>
        </w:rPr>
        <w:t>concerned</w:t>
      </w:r>
      <w:r>
        <w:rPr>
          <w:spacing w:val="-2"/>
          <w:sz w:val="18"/>
        </w:rPr>
        <w:t> </w:t>
      </w:r>
      <w:r>
        <w:rPr>
          <w:sz w:val="18"/>
        </w:rPr>
        <w:t>is</w:t>
      </w:r>
      <w:r>
        <w:rPr>
          <w:spacing w:val="-2"/>
          <w:sz w:val="18"/>
        </w:rPr>
        <w:t> </w:t>
      </w:r>
      <w:r>
        <w:rPr>
          <w:sz w:val="18"/>
        </w:rPr>
        <w:t>either</w:t>
      </w:r>
      <w:r>
        <w:rPr>
          <w:spacing w:val="-2"/>
          <w:sz w:val="18"/>
        </w:rPr>
        <w:t> </w:t>
      </w:r>
      <w:r>
        <w:rPr>
          <w:sz w:val="18"/>
        </w:rPr>
        <w:t>a</w:t>
      </w:r>
      <w:r>
        <w:rPr>
          <w:spacing w:val="-2"/>
          <w:sz w:val="18"/>
        </w:rPr>
        <w:t> </w:t>
      </w:r>
      <w:r>
        <w:rPr>
          <w:sz w:val="18"/>
        </w:rPr>
        <w:t>refugee</w:t>
      </w:r>
      <w:r>
        <w:rPr>
          <w:spacing w:val="-2"/>
          <w:sz w:val="18"/>
        </w:rPr>
        <w:t> </w:t>
      </w:r>
      <w:r>
        <w:rPr>
          <w:sz w:val="18"/>
        </w:rPr>
        <w:t>within</w:t>
      </w:r>
      <w:r>
        <w:rPr>
          <w:spacing w:val="-2"/>
          <w:sz w:val="18"/>
        </w:rPr>
        <w:t> </w:t>
      </w:r>
      <w:r>
        <w:rPr>
          <w:sz w:val="18"/>
        </w:rPr>
        <w:t>the</w:t>
      </w:r>
      <w:r>
        <w:rPr>
          <w:spacing w:val="-2"/>
          <w:sz w:val="18"/>
        </w:rPr>
        <w:t> </w:t>
      </w:r>
      <w:r>
        <w:rPr>
          <w:sz w:val="18"/>
        </w:rPr>
        <w:t>meaning</w:t>
      </w:r>
      <w:r>
        <w:rPr>
          <w:spacing w:val="-2"/>
          <w:sz w:val="18"/>
        </w:rPr>
        <w:t> </w:t>
      </w:r>
      <w:r>
        <w:rPr>
          <w:sz w:val="18"/>
        </w:rPr>
        <w:t>of</w:t>
      </w:r>
      <w:r>
        <w:rPr>
          <w:spacing w:val="-2"/>
          <w:sz w:val="18"/>
        </w:rPr>
        <w:t> </w:t>
      </w:r>
      <w:r>
        <w:rPr>
          <w:sz w:val="18"/>
        </w:rPr>
        <w:t>Article </w:t>
      </w:r>
      <w:r>
        <w:rPr>
          <w:spacing w:val="-2"/>
          <w:sz w:val="18"/>
        </w:rPr>
        <w:t>1(A)</w:t>
      </w:r>
      <w:r>
        <w:rPr>
          <w:spacing w:val="-11"/>
          <w:sz w:val="18"/>
        </w:rPr>
        <w:t> </w:t>
      </w:r>
      <w:r>
        <w:rPr>
          <w:spacing w:val="-2"/>
          <w:sz w:val="18"/>
        </w:rPr>
        <w:t>of</w:t>
      </w:r>
      <w:r>
        <w:rPr>
          <w:spacing w:val="-11"/>
          <w:sz w:val="18"/>
        </w:rPr>
        <w:t> </w:t>
      </w:r>
      <w:r>
        <w:rPr>
          <w:spacing w:val="-2"/>
          <w:sz w:val="18"/>
        </w:rPr>
        <w:t>the</w:t>
      </w:r>
      <w:r>
        <w:rPr>
          <w:spacing w:val="-11"/>
          <w:sz w:val="18"/>
        </w:rPr>
        <w:t> </w:t>
      </w:r>
      <w:r>
        <w:rPr>
          <w:spacing w:val="-2"/>
          <w:sz w:val="18"/>
        </w:rPr>
        <w:t>Geneva</w:t>
      </w:r>
      <w:r>
        <w:rPr>
          <w:spacing w:val="-11"/>
          <w:sz w:val="18"/>
        </w:rPr>
        <w:t> </w:t>
      </w:r>
      <w:r>
        <w:rPr>
          <w:spacing w:val="-2"/>
          <w:sz w:val="18"/>
        </w:rPr>
        <w:t>Convention…”,</w:t>
      </w:r>
      <w:r>
        <w:rPr>
          <w:spacing w:val="-11"/>
          <w:sz w:val="18"/>
        </w:rPr>
        <w:t> </w:t>
      </w:r>
      <w:r>
        <w:rPr>
          <w:spacing w:val="-2"/>
          <w:sz w:val="18"/>
        </w:rPr>
        <w:t>the</w:t>
      </w:r>
      <w:r>
        <w:rPr>
          <w:spacing w:val="-11"/>
          <w:sz w:val="18"/>
        </w:rPr>
        <w:t> </w:t>
      </w:r>
      <w:r>
        <w:rPr>
          <w:spacing w:val="-2"/>
          <w:sz w:val="18"/>
        </w:rPr>
        <w:t>16</w:t>
      </w:r>
      <w:r>
        <w:rPr>
          <w:spacing w:val="-2"/>
          <w:position w:val="6"/>
          <w:sz w:val="10"/>
        </w:rPr>
        <w:t>th</w:t>
      </w:r>
      <w:r>
        <w:rPr>
          <w:spacing w:val="17"/>
          <w:position w:val="6"/>
          <w:sz w:val="10"/>
        </w:rPr>
        <w:t> </w:t>
      </w:r>
      <w:r>
        <w:rPr>
          <w:spacing w:val="-2"/>
          <w:sz w:val="18"/>
        </w:rPr>
        <w:t>paragraph</w:t>
      </w:r>
      <w:r>
        <w:rPr>
          <w:spacing w:val="-11"/>
          <w:sz w:val="18"/>
        </w:rPr>
        <w:t> </w:t>
      </w:r>
      <w:r>
        <w:rPr>
          <w:spacing w:val="-2"/>
          <w:sz w:val="18"/>
        </w:rPr>
        <w:t>describing</w:t>
      </w:r>
      <w:r>
        <w:rPr>
          <w:spacing w:val="-11"/>
          <w:sz w:val="18"/>
        </w:rPr>
        <w:t> </w:t>
      </w:r>
      <w:r>
        <w:rPr>
          <w:spacing w:val="-2"/>
          <w:sz w:val="18"/>
        </w:rPr>
        <w:t>the</w:t>
      </w:r>
      <w:r>
        <w:rPr>
          <w:spacing w:val="-11"/>
          <w:sz w:val="18"/>
        </w:rPr>
        <w:t> </w:t>
      </w:r>
      <w:r>
        <w:rPr>
          <w:spacing w:val="-2"/>
          <w:sz w:val="18"/>
        </w:rPr>
        <w:t>Directive</w:t>
      </w:r>
      <w:r>
        <w:rPr>
          <w:spacing w:val="-11"/>
          <w:sz w:val="18"/>
        </w:rPr>
        <w:t> </w:t>
      </w:r>
      <w:r>
        <w:rPr>
          <w:spacing w:val="-2"/>
          <w:sz w:val="18"/>
        </w:rPr>
        <w:t>as</w:t>
      </w:r>
      <w:r>
        <w:rPr>
          <w:spacing w:val="-11"/>
          <w:sz w:val="18"/>
        </w:rPr>
        <w:t> </w:t>
      </w:r>
      <w:r>
        <w:rPr>
          <w:spacing w:val="-2"/>
          <w:sz w:val="18"/>
        </w:rPr>
        <w:t>“guiding”</w:t>
      </w:r>
      <w:r>
        <w:rPr>
          <w:spacing w:val="-11"/>
          <w:sz w:val="18"/>
        </w:rPr>
        <w:t> </w:t>
      </w:r>
      <w:r>
        <w:rPr>
          <w:spacing w:val="-2"/>
          <w:sz w:val="18"/>
        </w:rPr>
        <w:t>Member</w:t>
      </w:r>
      <w:r>
        <w:rPr>
          <w:spacing w:val="-11"/>
          <w:sz w:val="18"/>
        </w:rPr>
        <w:t> </w:t>
      </w:r>
      <w:r>
        <w:rPr>
          <w:spacing w:val="-2"/>
          <w:sz w:val="18"/>
        </w:rPr>
        <w:t>States</w:t>
      </w:r>
      <w:r>
        <w:rPr>
          <w:spacing w:val="-11"/>
          <w:sz w:val="18"/>
        </w:rPr>
        <w:t> </w:t>
      </w:r>
      <w:r>
        <w:rPr>
          <w:spacing w:val="-2"/>
          <w:sz w:val="18"/>
        </w:rPr>
        <w:t>in</w:t>
      </w:r>
      <w:r>
        <w:rPr>
          <w:spacing w:val="-11"/>
          <w:sz w:val="18"/>
        </w:rPr>
        <w:t> </w:t>
      </w:r>
      <w:r>
        <w:rPr>
          <w:spacing w:val="-2"/>
          <w:sz w:val="18"/>
        </w:rPr>
        <w:t>their </w:t>
      </w:r>
      <w:r>
        <w:rPr>
          <w:sz w:val="18"/>
        </w:rPr>
        <w:t>application</w:t>
      </w:r>
      <w:r>
        <w:rPr>
          <w:spacing w:val="-8"/>
          <w:sz w:val="18"/>
        </w:rPr>
        <w:t> </w:t>
      </w:r>
      <w:r>
        <w:rPr>
          <w:sz w:val="18"/>
        </w:rPr>
        <w:t>of</w:t>
      </w:r>
      <w:r>
        <w:rPr>
          <w:spacing w:val="-8"/>
          <w:sz w:val="18"/>
        </w:rPr>
        <w:t> </w:t>
      </w:r>
      <w:r>
        <w:rPr>
          <w:sz w:val="18"/>
        </w:rPr>
        <w:t>the</w:t>
      </w:r>
      <w:r>
        <w:rPr>
          <w:spacing w:val="-8"/>
          <w:sz w:val="18"/>
        </w:rPr>
        <w:t> </w:t>
      </w:r>
      <w:r>
        <w:rPr>
          <w:sz w:val="18"/>
        </w:rPr>
        <w:t>Convention</w:t>
      </w:r>
      <w:r>
        <w:rPr>
          <w:spacing w:val="-8"/>
          <w:sz w:val="18"/>
        </w:rPr>
        <w:t> </w:t>
      </w:r>
      <w:r>
        <w:rPr>
          <w:sz w:val="18"/>
        </w:rPr>
        <w:t>and</w:t>
      </w:r>
      <w:r>
        <w:rPr>
          <w:spacing w:val="-8"/>
          <w:sz w:val="18"/>
        </w:rPr>
        <w:t> </w:t>
      </w:r>
      <w:r>
        <w:rPr>
          <w:sz w:val="18"/>
        </w:rPr>
        <w:t>the</w:t>
      </w:r>
      <w:r>
        <w:rPr>
          <w:spacing w:val="-8"/>
          <w:sz w:val="18"/>
        </w:rPr>
        <w:t> </w:t>
      </w:r>
      <w:r>
        <w:rPr>
          <w:sz w:val="18"/>
        </w:rPr>
        <w:t>17</w:t>
      </w:r>
      <w:r>
        <w:rPr>
          <w:position w:val="6"/>
          <w:sz w:val="10"/>
        </w:rPr>
        <w:t>th</w:t>
      </w:r>
      <w:r>
        <w:rPr>
          <w:spacing w:val="20"/>
          <w:position w:val="6"/>
          <w:sz w:val="10"/>
        </w:rPr>
        <w:t> </w:t>
      </w:r>
      <w:r>
        <w:rPr>
          <w:sz w:val="18"/>
        </w:rPr>
        <w:t>which</w:t>
      </w:r>
      <w:r>
        <w:rPr>
          <w:spacing w:val="-8"/>
          <w:sz w:val="18"/>
        </w:rPr>
        <w:t> </w:t>
      </w:r>
      <w:r>
        <w:rPr>
          <w:sz w:val="18"/>
        </w:rPr>
        <w:t>refers</w:t>
      </w:r>
      <w:r>
        <w:rPr>
          <w:spacing w:val="-8"/>
          <w:sz w:val="18"/>
        </w:rPr>
        <w:t> </w:t>
      </w:r>
      <w:r>
        <w:rPr>
          <w:sz w:val="18"/>
        </w:rPr>
        <w:t>again</w:t>
      </w:r>
      <w:r>
        <w:rPr>
          <w:spacing w:val="-8"/>
          <w:sz w:val="18"/>
        </w:rPr>
        <w:t> </w:t>
      </w:r>
      <w:r>
        <w:rPr>
          <w:sz w:val="18"/>
        </w:rPr>
        <w:t>to</w:t>
      </w:r>
      <w:r>
        <w:rPr>
          <w:spacing w:val="-8"/>
          <w:sz w:val="18"/>
        </w:rPr>
        <w:t> </w:t>
      </w:r>
      <w:r>
        <w:rPr>
          <w:sz w:val="18"/>
        </w:rPr>
        <w:t>Article</w:t>
      </w:r>
      <w:r>
        <w:rPr>
          <w:spacing w:val="-8"/>
          <w:sz w:val="18"/>
        </w:rPr>
        <w:t> </w:t>
      </w:r>
      <w:r>
        <w:rPr>
          <w:sz w:val="18"/>
        </w:rPr>
        <w:t>1,</w:t>
      </w:r>
      <w:r>
        <w:rPr>
          <w:spacing w:val="-8"/>
          <w:sz w:val="18"/>
        </w:rPr>
        <w:t> </w:t>
      </w:r>
      <w:r>
        <w:rPr>
          <w:sz w:val="18"/>
        </w:rPr>
        <w:t>as</w:t>
      </w:r>
      <w:r>
        <w:rPr>
          <w:spacing w:val="-8"/>
          <w:sz w:val="18"/>
        </w:rPr>
        <w:t> </w:t>
      </w:r>
      <w:r>
        <w:rPr>
          <w:sz w:val="18"/>
        </w:rPr>
        <w:t>does,</w:t>
      </w:r>
      <w:r>
        <w:rPr>
          <w:spacing w:val="-8"/>
          <w:sz w:val="18"/>
        </w:rPr>
        <w:t> </w:t>
      </w:r>
      <w:r>
        <w:rPr>
          <w:sz w:val="18"/>
        </w:rPr>
        <w:t>for</w:t>
      </w:r>
      <w:r>
        <w:rPr>
          <w:spacing w:val="-8"/>
          <w:sz w:val="18"/>
        </w:rPr>
        <w:t> </w:t>
      </w:r>
      <w:r>
        <w:rPr>
          <w:sz w:val="18"/>
        </w:rPr>
        <w:t>example,</w:t>
      </w:r>
      <w:r>
        <w:rPr>
          <w:spacing w:val="-8"/>
          <w:sz w:val="18"/>
        </w:rPr>
        <w:t> </w:t>
      </w:r>
      <w:r>
        <w:rPr>
          <w:sz w:val="18"/>
        </w:rPr>
        <w:t>Article</w:t>
      </w:r>
      <w:r>
        <w:rPr>
          <w:spacing w:val="-8"/>
          <w:sz w:val="18"/>
        </w:rPr>
        <w:t> </w:t>
      </w:r>
      <w:r>
        <w:rPr>
          <w:sz w:val="18"/>
        </w:rPr>
        <w:t>9</w:t>
      </w:r>
      <w:r>
        <w:rPr>
          <w:spacing w:val="-8"/>
          <w:sz w:val="18"/>
        </w:rPr>
        <w:t> </w:t>
      </w:r>
      <w:r>
        <w:rPr>
          <w:sz w:val="18"/>
        </w:rPr>
        <w:t>of</w:t>
      </w:r>
      <w:r>
        <w:rPr>
          <w:spacing w:val="-8"/>
          <w:sz w:val="18"/>
        </w:rPr>
        <w:t> </w:t>
      </w:r>
      <w:r>
        <w:rPr>
          <w:sz w:val="18"/>
        </w:rPr>
        <w:t>the text of the Directive.</w:t>
      </w:r>
    </w:p>
    <w:p>
      <w:pPr>
        <w:pStyle w:val="ListParagraph"/>
        <w:numPr>
          <w:ilvl w:val="0"/>
          <w:numId w:val="4"/>
        </w:numPr>
        <w:tabs>
          <w:tab w:pos="1020" w:val="left" w:leader="none"/>
        </w:tabs>
        <w:spacing w:line="240" w:lineRule="auto" w:before="51" w:after="0"/>
        <w:ind w:left="1020" w:right="0" w:hanging="300"/>
        <w:jc w:val="left"/>
        <w:rPr>
          <w:sz w:val="18"/>
        </w:rPr>
      </w:pPr>
      <w:r>
        <w:rPr>
          <w:i/>
          <w:sz w:val="18"/>
        </w:rPr>
        <w:t>Januzi</w:t>
      </w:r>
      <w:r>
        <w:rPr>
          <w:i/>
          <w:spacing w:val="-14"/>
          <w:sz w:val="18"/>
        </w:rPr>
        <w:t> </w:t>
      </w:r>
      <w:r>
        <w:rPr>
          <w:i/>
          <w:sz w:val="18"/>
        </w:rPr>
        <w:t>(FC)</w:t>
      </w:r>
      <w:r>
        <w:rPr>
          <w:i/>
          <w:spacing w:val="-13"/>
          <w:sz w:val="18"/>
        </w:rPr>
        <w:t> </w:t>
      </w:r>
      <w:r>
        <w:rPr>
          <w:i/>
          <w:sz w:val="18"/>
        </w:rPr>
        <w:t>et</w:t>
      </w:r>
      <w:r>
        <w:rPr>
          <w:i/>
          <w:spacing w:val="-14"/>
          <w:sz w:val="18"/>
        </w:rPr>
        <w:t> </w:t>
      </w:r>
      <w:r>
        <w:rPr>
          <w:i/>
          <w:sz w:val="18"/>
        </w:rPr>
        <w:t>ors</w:t>
      </w:r>
      <w:r>
        <w:rPr>
          <w:i/>
          <w:spacing w:val="-13"/>
          <w:sz w:val="18"/>
        </w:rPr>
        <w:t> </w:t>
      </w:r>
      <w:r>
        <w:rPr>
          <w:i/>
          <w:sz w:val="18"/>
        </w:rPr>
        <w:t>v</w:t>
      </w:r>
      <w:r>
        <w:rPr>
          <w:i/>
          <w:spacing w:val="-14"/>
          <w:sz w:val="18"/>
        </w:rPr>
        <w:t> </w:t>
      </w:r>
      <w:r>
        <w:rPr>
          <w:i/>
          <w:sz w:val="18"/>
        </w:rPr>
        <w:t>Secretary</w:t>
      </w:r>
      <w:r>
        <w:rPr>
          <w:i/>
          <w:spacing w:val="-13"/>
          <w:sz w:val="18"/>
        </w:rPr>
        <w:t> </w:t>
      </w:r>
      <w:r>
        <w:rPr>
          <w:i/>
          <w:sz w:val="18"/>
        </w:rPr>
        <w:t>of</w:t>
      </w:r>
      <w:r>
        <w:rPr>
          <w:i/>
          <w:spacing w:val="-13"/>
          <w:sz w:val="18"/>
        </w:rPr>
        <w:t> </w:t>
      </w:r>
      <w:r>
        <w:rPr>
          <w:i/>
          <w:sz w:val="18"/>
        </w:rPr>
        <w:t>State</w:t>
      </w:r>
      <w:r>
        <w:rPr>
          <w:i/>
          <w:spacing w:val="-14"/>
          <w:sz w:val="18"/>
        </w:rPr>
        <w:t> </w:t>
      </w:r>
      <w:r>
        <w:rPr>
          <w:i/>
          <w:sz w:val="18"/>
        </w:rPr>
        <w:t>for</w:t>
      </w:r>
      <w:r>
        <w:rPr>
          <w:i/>
          <w:spacing w:val="-13"/>
          <w:sz w:val="18"/>
        </w:rPr>
        <w:t> </w:t>
      </w:r>
      <w:r>
        <w:rPr>
          <w:i/>
          <w:sz w:val="18"/>
        </w:rPr>
        <w:t>the</w:t>
      </w:r>
      <w:r>
        <w:rPr>
          <w:i/>
          <w:spacing w:val="-14"/>
          <w:sz w:val="18"/>
        </w:rPr>
        <w:t> </w:t>
      </w:r>
      <w:r>
        <w:rPr>
          <w:i/>
          <w:sz w:val="18"/>
        </w:rPr>
        <w:t>Home</w:t>
      </w:r>
      <w:r>
        <w:rPr>
          <w:i/>
          <w:spacing w:val="-13"/>
          <w:sz w:val="18"/>
        </w:rPr>
        <w:t> </w:t>
      </w:r>
      <w:r>
        <w:rPr>
          <w:i/>
          <w:sz w:val="18"/>
        </w:rPr>
        <w:t>Department</w:t>
      </w:r>
      <w:r>
        <w:rPr>
          <w:i/>
          <w:spacing w:val="-14"/>
          <w:sz w:val="18"/>
        </w:rPr>
        <w:t> </w:t>
      </w:r>
      <w:r>
        <w:rPr>
          <w:sz w:val="18"/>
        </w:rPr>
        <w:t>[2006]</w:t>
      </w:r>
      <w:r>
        <w:rPr>
          <w:spacing w:val="-13"/>
          <w:sz w:val="18"/>
        </w:rPr>
        <w:t> </w:t>
      </w:r>
      <w:r>
        <w:rPr>
          <w:sz w:val="18"/>
        </w:rPr>
        <w:t>UKHL</w:t>
      </w:r>
      <w:r>
        <w:rPr>
          <w:spacing w:val="-13"/>
          <w:sz w:val="18"/>
        </w:rPr>
        <w:t> </w:t>
      </w:r>
      <w:r>
        <w:rPr>
          <w:sz w:val="18"/>
        </w:rPr>
        <w:t>5,</w:t>
      </w:r>
      <w:r>
        <w:rPr>
          <w:spacing w:val="-14"/>
          <w:sz w:val="18"/>
        </w:rPr>
        <w:t> </w:t>
      </w:r>
      <w:r>
        <w:rPr>
          <w:sz w:val="18"/>
        </w:rPr>
        <w:t>at</w:t>
      </w:r>
      <w:r>
        <w:rPr>
          <w:spacing w:val="-13"/>
          <w:sz w:val="18"/>
        </w:rPr>
        <w:t> </w:t>
      </w:r>
      <w:r>
        <w:rPr>
          <w:sz w:val="18"/>
        </w:rPr>
        <w:t>paragraph</w:t>
      </w:r>
      <w:r>
        <w:rPr>
          <w:spacing w:val="-14"/>
          <w:sz w:val="18"/>
        </w:rPr>
        <w:t> </w:t>
      </w:r>
      <w:r>
        <w:rPr>
          <w:spacing w:val="-5"/>
          <w:sz w:val="18"/>
        </w:rPr>
        <w:t>17.</w:t>
      </w:r>
    </w:p>
    <w:p>
      <w:pPr>
        <w:pStyle w:val="ListParagraph"/>
        <w:numPr>
          <w:ilvl w:val="0"/>
          <w:numId w:val="4"/>
        </w:numPr>
        <w:tabs>
          <w:tab w:pos="1018" w:val="left" w:leader="none"/>
          <w:tab w:pos="1020" w:val="left" w:leader="none"/>
        </w:tabs>
        <w:spacing w:line="237" w:lineRule="auto" w:before="56" w:after="0"/>
        <w:ind w:left="1020" w:right="2291" w:hanging="301"/>
        <w:jc w:val="left"/>
        <w:rPr>
          <w:sz w:val="18"/>
        </w:rPr>
      </w:pPr>
      <w:r>
        <w:rPr>
          <w:i/>
          <w:sz w:val="18"/>
        </w:rPr>
        <w:t>Secretary</w:t>
      </w:r>
      <w:r>
        <w:rPr>
          <w:i/>
          <w:spacing w:val="-16"/>
          <w:sz w:val="18"/>
        </w:rPr>
        <w:t> </w:t>
      </w:r>
      <w:r>
        <w:rPr>
          <w:i/>
          <w:sz w:val="18"/>
        </w:rPr>
        <w:t>of</w:t>
      </w:r>
      <w:r>
        <w:rPr>
          <w:i/>
          <w:spacing w:val="-15"/>
          <w:sz w:val="18"/>
        </w:rPr>
        <w:t> </w:t>
      </w:r>
      <w:r>
        <w:rPr>
          <w:i/>
          <w:sz w:val="18"/>
        </w:rPr>
        <w:t>State</w:t>
      </w:r>
      <w:r>
        <w:rPr>
          <w:i/>
          <w:spacing w:val="-16"/>
          <w:sz w:val="18"/>
        </w:rPr>
        <w:t> </w:t>
      </w:r>
      <w:r>
        <w:rPr>
          <w:i/>
          <w:sz w:val="18"/>
        </w:rPr>
        <w:t>for</w:t>
      </w:r>
      <w:r>
        <w:rPr>
          <w:i/>
          <w:spacing w:val="-16"/>
          <w:sz w:val="18"/>
        </w:rPr>
        <w:t> </w:t>
      </w:r>
      <w:r>
        <w:rPr>
          <w:i/>
          <w:sz w:val="18"/>
        </w:rPr>
        <w:t>the</w:t>
      </w:r>
      <w:r>
        <w:rPr>
          <w:i/>
          <w:spacing w:val="-15"/>
          <w:sz w:val="18"/>
        </w:rPr>
        <w:t> </w:t>
      </w:r>
      <w:r>
        <w:rPr>
          <w:i/>
          <w:sz w:val="18"/>
        </w:rPr>
        <w:t>Home</w:t>
      </w:r>
      <w:r>
        <w:rPr>
          <w:i/>
          <w:spacing w:val="-16"/>
          <w:sz w:val="18"/>
        </w:rPr>
        <w:t> </w:t>
      </w:r>
      <w:r>
        <w:rPr>
          <w:i/>
          <w:sz w:val="18"/>
        </w:rPr>
        <w:t>Department</w:t>
      </w:r>
      <w:r>
        <w:rPr>
          <w:i/>
          <w:spacing w:val="-15"/>
          <w:sz w:val="18"/>
        </w:rPr>
        <w:t> </w:t>
      </w:r>
      <w:r>
        <w:rPr>
          <w:i/>
          <w:sz w:val="18"/>
        </w:rPr>
        <w:t>v</w:t>
      </w:r>
      <w:r>
        <w:rPr>
          <w:i/>
          <w:spacing w:val="-16"/>
          <w:sz w:val="18"/>
        </w:rPr>
        <w:t> </w:t>
      </w:r>
      <w:r>
        <w:rPr>
          <w:i/>
          <w:sz w:val="18"/>
        </w:rPr>
        <w:t>K,</w:t>
      </w:r>
      <w:r>
        <w:rPr>
          <w:i/>
          <w:spacing w:val="-16"/>
          <w:sz w:val="18"/>
        </w:rPr>
        <w:t> </w:t>
      </w:r>
      <w:r>
        <w:rPr>
          <w:i/>
          <w:sz w:val="18"/>
        </w:rPr>
        <w:t>Fornah</w:t>
      </w:r>
      <w:r>
        <w:rPr>
          <w:i/>
          <w:spacing w:val="-15"/>
          <w:sz w:val="18"/>
        </w:rPr>
        <w:t> </w:t>
      </w:r>
      <w:r>
        <w:rPr>
          <w:i/>
          <w:sz w:val="18"/>
        </w:rPr>
        <w:t>v</w:t>
      </w:r>
      <w:r>
        <w:rPr>
          <w:i/>
          <w:spacing w:val="-16"/>
          <w:sz w:val="18"/>
        </w:rPr>
        <w:t> </w:t>
      </w:r>
      <w:r>
        <w:rPr>
          <w:i/>
          <w:sz w:val="18"/>
        </w:rPr>
        <w:t>Secretary</w:t>
      </w:r>
      <w:r>
        <w:rPr>
          <w:i/>
          <w:spacing w:val="-15"/>
          <w:sz w:val="18"/>
        </w:rPr>
        <w:t> </w:t>
      </w:r>
      <w:r>
        <w:rPr>
          <w:i/>
          <w:sz w:val="18"/>
        </w:rPr>
        <w:t>of</w:t>
      </w:r>
      <w:r>
        <w:rPr>
          <w:i/>
          <w:spacing w:val="-16"/>
          <w:sz w:val="18"/>
        </w:rPr>
        <w:t> </w:t>
      </w:r>
      <w:r>
        <w:rPr>
          <w:i/>
          <w:sz w:val="18"/>
        </w:rPr>
        <w:t>State</w:t>
      </w:r>
      <w:r>
        <w:rPr>
          <w:i/>
          <w:spacing w:val="-16"/>
          <w:sz w:val="18"/>
        </w:rPr>
        <w:t> </w:t>
      </w:r>
      <w:r>
        <w:rPr>
          <w:i/>
          <w:sz w:val="18"/>
        </w:rPr>
        <w:t>for</w:t>
      </w:r>
      <w:r>
        <w:rPr>
          <w:i/>
          <w:spacing w:val="-15"/>
          <w:sz w:val="18"/>
        </w:rPr>
        <w:t> </w:t>
      </w:r>
      <w:r>
        <w:rPr>
          <w:i/>
          <w:sz w:val="18"/>
        </w:rPr>
        <w:t>the</w:t>
      </w:r>
      <w:r>
        <w:rPr>
          <w:i/>
          <w:spacing w:val="-16"/>
          <w:sz w:val="18"/>
        </w:rPr>
        <w:t> </w:t>
      </w:r>
      <w:r>
        <w:rPr>
          <w:i/>
          <w:sz w:val="18"/>
        </w:rPr>
        <w:t>Home</w:t>
      </w:r>
      <w:r>
        <w:rPr>
          <w:i/>
          <w:sz w:val="18"/>
        </w:rPr>
        <w:t> Department </w:t>
      </w:r>
      <w:r>
        <w:rPr>
          <w:sz w:val="18"/>
        </w:rPr>
        <w:t>[2006] UKHL 46</w:t>
      </w:r>
    </w:p>
    <w:p>
      <w:pPr>
        <w:pStyle w:val="ListParagraph"/>
        <w:numPr>
          <w:ilvl w:val="0"/>
          <w:numId w:val="4"/>
        </w:numPr>
        <w:tabs>
          <w:tab w:pos="1018" w:val="left" w:leader="none"/>
          <w:tab w:pos="1020" w:val="left" w:leader="none"/>
        </w:tabs>
        <w:spacing w:line="237" w:lineRule="auto" w:before="56" w:after="0"/>
        <w:ind w:left="1020" w:right="971" w:hanging="301"/>
        <w:jc w:val="left"/>
        <w:rPr>
          <w:sz w:val="18"/>
        </w:rPr>
      </w:pPr>
      <w:r>
        <w:rPr>
          <w:i/>
          <w:sz w:val="18"/>
        </w:rPr>
        <w:t>“Membership</w:t>
      </w:r>
      <w:r>
        <w:rPr>
          <w:i/>
          <w:spacing w:val="-14"/>
          <w:sz w:val="18"/>
        </w:rPr>
        <w:t> </w:t>
      </w:r>
      <w:r>
        <w:rPr>
          <w:i/>
          <w:sz w:val="18"/>
        </w:rPr>
        <w:t>of</w:t>
      </w:r>
      <w:r>
        <w:rPr>
          <w:i/>
          <w:spacing w:val="-14"/>
          <w:sz w:val="18"/>
        </w:rPr>
        <w:t> </w:t>
      </w:r>
      <w:r>
        <w:rPr>
          <w:i/>
          <w:sz w:val="18"/>
        </w:rPr>
        <w:t>a</w:t>
      </w:r>
      <w:r>
        <w:rPr>
          <w:i/>
          <w:spacing w:val="-14"/>
          <w:sz w:val="18"/>
        </w:rPr>
        <w:t> </w:t>
      </w:r>
      <w:r>
        <w:rPr>
          <w:i/>
          <w:sz w:val="18"/>
        </w:rPr>
        <w:t>particular</w:t>
      </w:r>
      <w:r>
        <w:rPr>
          <w:i/>
          <w:spacing w:val="-14"/>
          <w:sz w:val="18"/>
        </w:rPr>
        <w:t> </w:t>
      </w:r>
      <w:r>
        <w:rPr>
          <w:i/>
          <w:sz w:val="18"/>
        </w:rPr>
        <w:t>social</w:t>
      </w:r>
      <w:r>
        <w:rPr>
          <w:i/>
          <w:spacing w:val="-14"/>
          <w:sz w:val="18"/>
        </w:rPr>
        <w:t> </w:t>
      </w:r>
      <w:r>
        <w:rPr>
          <w:i/>
          <w:sz w:val="18"/>
        </w:rPr>
        <w:t>group”</w:t>
      </w:r>
      <w:r>
        <w:rPr>
          <w:i/>
          <w:spacing w:val="-14"/>
          <w:sz w:val="18"/>
        </w:rPr>
        <w:t> </w:t>
      </w:r>
      <w:r>
        <w:rPr>
          <w:i/>
          <w:sz w:val="18"/>
        </w:rPr>
        <w:t>within</w:t>
      </w:r>
      <w:r>
        <w:rPr>
          <w:i/>
          <w:spacing w:val="-14"/>
          <w:sz w:val="18"/>
        </w:rPr>
        <w:t> </w:t>
      </w:r>
      <w:r>
        <w:rPr>
          <w:i/>
          <w:sz w:val="18"/>
        </w:rPr>
        <w:t>the</w:t>
      </w:r>
      <w:r>
        <w:rPr>
          <w:i/>
          <w:spacing w:val="-14"/>
          <w:sz w:val="18"/>
        </w:rPr>
        <w:t> </w:t>
      </w:r>
      <w:r>
        <w:rPr>
          <w:i/>
          <w:sz w:val="18"/>
        </w:rPr>
        <w:t>context</w:t>
      </w:r>
      <w:r>
        <w:rPr>
          <w:i/>
          <w:spacing w:val="-14"/>
          <w:sz w:val="18"/>
        </w:rPr>
        <w:t> </w:t>
      </w:r>
      <w:r>
        <w:rPr>
          <w:i/>
          <w:sz w:val="18"/>
        </w:rPr>
        <w:t>of</w:t>
      </w:r>
      <w:r>
        <w:rPr>
          <w:i/>
          <w:spacing w:val="-14"/>
          <w:sz w:val="18"/>
        </w:rPr>
        <w:t> </w:t>
      </w:r>
      <w:r>
        <w:rPr>
          <w:i/>
          <w:sz w:val="18"/>
        </w:rPr>
        <w:t>Art.</w:t>
      </w:r>
      <w:r>
        <w:rPr>
          <w:i/>
          <w:spacing w:val="-14"/>
          <w:sz w:val="18"/>
        </w:rPr>
        <w:t> </w:t>
      </w:r>
      <w:r>
        <w:rPr>
          <w:i/>
          <w:w w:val="95"/>
          <w:sz w:val="18"/>
        </w:rPr>
        <w:t>1</w:t>
      </w:r>
      <w:r>
        <w:rPr>
          <w:i/>
          <w:spacing w:val="-11"/>
          <w:w w:val="95"/>
          <w:sz w:val="18"/>
        </w:rPr>
        <w:t> </w:t>
      </w:r>
      <w:r>
        <w:rPr>
          <w:i/>
          <w:sz w:val="18"/>
        </w:rPr>
        <w:t>A</w:t>
      </w:r>
      <w:r>
        <w:rPr>
          <w:i/>
          <w:spacing w:val="-14"/>
          <w:sz w:val="18"/>
        </w:rPr>
        <w:t> </w:t>
      </w:r>
      <w:r>
        <w:rPr>
          <w:i/>
          <w:sz w:val="18"/>
        </w:rPr>
        <w:t>para.</w:t>
      </w:r>
      <w:r>
        <w:rPr>
          <w:i/>
          <w:spacing w:val="-14"/>
          <w:sz w:val="18"/>
        </w:rPr>
        <w:t> </w:t>
      </w:r>
      <w:r>
        <w:rPr>
          <w:i/>
          <w:sz w:val="18"/>
        </w:rPr>
        <w:t>2</w:t>
      </w:r>
      <w:r>
        <w:rPr>
          <w:i/>
          <w:spacing w:val="-14"/>
          <w:sz w:val="18"/>
        </w:rPr>
        <w:t> </w:t>
      </w:r>
      <w:r>
        <w:rPr>
          <w:i/>
          <w:sz w:val="18"/>
        </w:rPr>
        <w:t>of</w:t>
      </w:r>
      <w:r>
        <w:rPr>
          <w:i/>
          <w:spacing w:val="-14"/>
          <w:sz w:val="18"/>
        </w:rPr>
        <w:t> </w:t>
      </w:r>
      <w:r>
        <w:rPr>
          <w:i/>
          <w:sz w:val="18"/>
        </w:rPr>
        <w:t>the</w:t>
      </w:r>
      <w:r>
        <w:rPr>
          <w:i/>
          <w:spacing w:val="-14"/>
          <w:sz w:val="18"/>
        </w:rPr>
        <w:t> </w:t>
      </w:r>
      <w:r>
        <w:rPr>
          <w:i/>
          <w:sz w:val="18"/>
        </w:rPr>
        <w:t>Refugee</w:t>
      </w:r>
      <w:r>
        <w:rPr>
          <w:i/>
          <w:spacing w:val="-14"/>
          <w:sz w:val="18"/>
        </w:rPr>
        <w:t> </w:t>
      </w:r>
      <w:r>
        <w:rPr>
          <w:i/>
          <w:sz w:val="18"/>
        </w:rPr>
        <w:t>Convention</w:t>
      </w:r>
      <w:r>
        <w:rPr>
          <w:i/>
          <w:sz w:val="18"/>
        </w:rPr>
        <w:t> and/or its 1967 Protocol </w:t>
      </w:r>
      <w:r>
        <w:rPr>
          <w:sz w:val="18"/>
        </w:rPr>
        <w:t>HCR/GIP/02/02 7 May 2002.</w:t>
      </w:r>
    </w:p>
    <w:p>
      <w:pPr>
        <w:pStyle w:val="ListParagraph"/>
        <w:numPr>
          <w:ilvl w:val="0"/>
          <w:numId w:val="4"/>
        </w:numPr>
        <w:tabs>
          <w:tab w:pos="1017" w:val="left" w:leader="none"/>
          <w:tab w:pos="1020" w:val="left" w:leader="none"/>
        </w:tabs>
        <w:spacing w:line="235" w:lineRule="auto" w:before="57" w:after="0"/>
        <w:ind w:left="1020" w:right="787" w:hanging="301"/>
        <w:jc w:val="left"/>
        <w:rPr>
          <w:sz w:val="18"/>
        </w:rPr>
      </w:pPr>
      <w:r>
        <w:rPr>
          <w:sz w:val="18"/>
        </w:rPr>
        <w:t>UNHCR</w:t>
      </w:r>
      <w:r>
        <w:rPr>
          <w:spacing w:val="40"/>
          <w:sz w:val="18"/>
        </w:rPr>
        <w:t> </w:t>
      </w:r>
      <w:r>
        <w:rPr>
          <w:rFonts w:ascii="Trebuchet MS"/>
          <w:i/>
          <w:sz w:val="18"/>
        </w:rPr>
        <w:t>Annotated</w:t>
      </w:r>
      <w:r>
        <w:rPr>
          <w:rFonts w:ascii="Trebuchet MS"/>
          <w:i/>
          <w:spacing w:val="40"/>
          <w:sz w:val="18"/>
        </w:rPr>
        <w:t> </w:t>
      </w:r>
      <w:r>
        <w:rPr>
          <w:rFonts w:ascii="Trebuchet MS"/>
          <w:i/>
          <w:sz w:val="18"/>
        </w:rPr>
        <w:t>Comments</w:t>
      </w:r>
      <w:r>
        <w:rPr>
          <w:rFonts w:ascii="Trebuchet MS"/>
          <w:i/>
          <w:spacing w:val="40"/>
          <w:sz w:val="18"/>
        </w:rPr>
        <w:t> </w:t>
      </w:r>
      <w:r>
        <w:rPr>
          <w:rFonts w:ascii="Trebuchet MS"/>
          <w:i/>
          <w:sz w:val="18"/>
        </w:rPr>
        <w:t>on</w:t>
      </w:r>
      <w:r>
        <w:rPr>
          <w:rFonts w:ascii="Trebuchet MS"/>
          <w:i/>
          <w:spacing w:val="40"/>
          <w:sz w:val="18"/>
        </w:rPr>
        <w:t> </w:t>
      </w:r>
      <w:r>
        <w:rPr>
          <w:rFonts w:ascii="Trebuchet MS"/>
          <w:i/>
          <w:sz w:val="18"/>
        </w:rPr>
        <w:t>the</w:t>
      </w:r>
      <w:r>
        <w:rPr>
          <w:rFonts w:ascii="Trebuchet MS"/>
          <w:i/>
          <w:spacing w:val="40"/>
          <w:sz w:val="18"/>
        </w:rPr>
        <w:t> </w:t>
      </w:r>
      <w:r>
        <w:rPr>
          <w:rFonts w:ascii="Trebuchet MS"/>
          <w:i/>
          <w:sz w:val="18"/>
        </w:rPr>
        <w:t>EC</w:t>
      </w:r>
      <w:r>
        <w:rPr>
          <w:rFonts w:ascii="Trebuchet MS"/>
          <w:i/>
          <w:spacing w:val="40"/>
          <w:sz w:val="18"/>
        </w:rPr>
        <w:t> </w:t>
      </w:r>
      <w:r>
        <w:rPr>
          <w:rFonts w:ascii="Trebuchet MS"/>
          <w:i/>
          <w:sz w:val="18"/>
        </w:rPr>
        <w:t>Council</w:t>
      </w:r>
      <w:r>
        <w:rPr>
          <w:rFonts w:ascii="Trebuchet MS"/>
          <w:i/>
          <w:spacing w:val="40"/>
          <w:sz w:val="18"/>
        </w:rPr>
        <w:t> </w:t>
      </w:r>
      <w:r>
        <w:rPr>
          <w:rFonts w:ascii="Trebuchet MS"/>
          <w:i/>
          <w:sz w:val="18"/>
        </w:rPr>
        <w:t>Directive...on</w:t>
      </w:r>
      <w:r>
        <w:rPr>
          <w:rFonts w:ascii="Trebuchet MS"/>
          <w:i/>
          <w:spacing w:val="40"/>
          <w:sz w:val="18"/>
        </w:rPr>
        <w:t> </w:t>
      </w:r>
      <w:r>
        <w:rPr>
          <w:rFonts w:ascii="Trebuchet MS"/>
          <w:i/>
          <w:sz w:val="18"/>
        </w:rPr>
        <w:t>Minimum</w:t>
      </w:r>
      <w:r>
        <w:rPr>
          <w:rFonts w:ascii="Trebuchet MS"/>
          <w:i/>
          <w:spacing w:val="40"/>
          <w:sz w:val="18"/>
        </w:rPr>
        <w:t> </w:t>
      </w:r>
      <w:r>
        <w:rPr>
          <w:rFonts w:ascii="Trebuchet MS"/>
          <w:i/>
          <w:sz w:val="18"/>
        </w:rPr>
        <w:t>Standards</w:t>
      </w:r>
      <w:r>
        <w:rPr>
          <w:rFonts w:ascii="Trebuchet MS"/>
          <w:i/>
          <w:spacing w:val="40"/>
          <w:sz w:val="18"/>
        </w:rPr>
        <w:t> </w:t>
      </w:r>
      <w:r>
        <w:rPr>
          <w:rFonts w:ascii="Trebuchet MS"/>
          <w:i/>
          <w:sz w:val="18"/>
        </w:rPr>
        <w:t>for</w:t>
      </w:r>
      <w:r>
        <w:rPr>
          <w:rFonts w:ascii="Trebuchet MS"/>
          <w:i/>
          <w:spacing w:val="40"/>
          <w:sz w:val="18"/>
        </w:rPr>
        <w:t> </w:t>
      </w:r>
      <w:r>
        <w:rPr>
          <w:rFonts w:ascii="Trebuchet MS"/>
          <w:i/>
          <w:sz w:val="18"/>
        </w:rPr>
        <w:t>the</w:t>
      </w:r>
      <w:r>
        <w:rPr>
          <w:rFonts w:ascii="Trebuchet MS"/>
          <w:i/>
          <w:spacing w:val="40"/>
          <w:sz w:val="18"/>
        </w:rPr>
        <w:t> </w:t>
      </w:r>
      <w:r>
        <w:rPr>
          <w:rFonts w:ascii="Trebuchet MS"/>
          <w:i/>
          <w:sz w:val="18"/>
        </w:rPr>
        <w:t>Qualification</w:t>
      </w:r>
      <w:r>
        <w:rPr>
          <w:rFonts w:ascii="Trebuchet MS"/>
          <w:i/>
          <w:spacing w:val="40"/>
          <w:sz w:val="18"/>
        </w:rPr>
        <w:t> </w:t>
      </w:r>
      <w:r>
        <w:rPr>
          <w:rFonts w:ascii="Trebuchet MS"/>
          <w:i/>
          <w:sz w:val="18"/>
        </w:rPr>
        <w:t>and</w:t>
      </w:r>
      <w:r>
        <w:rPr>
          <w:rFonts w:ascii="Trebuchet MS"/>
          <w:i/>
          <w:sz w:val="18"/>
        </w:rPr>
        <w:t> </w:t>
      </w:r>
      <w:r>
        <w:rPr>
          <w:i/>
          <w:sz w:val="18"/>
        </w:rPr>
        <w:t>status</w:t>
      </w:r>
      <w:r>
        <w:rPr>
          <w:i/>
          <w:spacing w:val="-5"/>
          <w:sz w:val="18"/>
        </w:rPr>
        <w:t> </w:t>
      </w:r>
      <w:r>
        <w:rPr>
          <w:i/>
          <w:sz w:val="18"/>
        </w:rPr>
        <w:t>of</w:t>
      </w:r>
      <w:r>
        <w:rPr>
          <w:i/>
          <w:spacing w:val="-5"/>
          <w:sz w:val="18"/>
        </w:rPr>
        <w:t> </w:t>
      </w:r>
      <w:r>
        <w:rPr>
          <w:i/>
          <w:sz w:val="18"/>
        </w:rPr>
        <w:t>third</w:t>
      </w:r>
      <w:r>
        <w:rPr>
          <w:i/>
          <w:spacing w:val="-5"/>
          <w:sz w:val="18"/>
        </w:rPr>
        <w:t> </w:t>
      </w:r>
      <w:r>
        <w:rPr>
          <w:i/>
          <w:sz w:val="18"/>
        </w:rPr>
        <w:t>country</w:t>
      </w:r>
      <w:r>
        <w:rPr>
          <w:i/>
          <w:spacing w:val="-5"/>
          <w:sz w:val="18"/>
        </w:rPr>
        <w:t> </w:t>
      </w:r>
      <w:r>
        <w:rPr>
          <w:i/>
          <w:sz w:val="18"/>
        </w:rPr>
        <w:t>nationals</w:t>
      </w:r>
      <w:r>
        <w:rPr>
          <w:i/>
          <w:spacing w:val="-5"/>
          <w:sz w:val="18"/>
        </w:rPr>
        <w:t> </w:t>
      </w:r>
      <w:r>
        <w:rPr>
          <w:i/>
          <w:sz w:val="18"/>
        </w:rPr>
        <w:t>or</w:t>
      </w:r>
      <w:r>
        <w:rPr>
          <w:i/>
          <w:spacing w:val="-5"/>
          <w:sz w:val="18"/>
        </w:rPr>
        <w:t> </w:t>
      </w:r>
      <w:r>
        <w:rPr>
          <w:i/>
          <w:sz w:val="18"/>
        </w:rPr>
        <w:t>stateless</w:t>
      </w:r>
      <w:r>
        <w:rPr>
          <w:i/>
          <w:spacing w:val="-5"/>
          <w:sz w:val="18"/>
        </w:rPr>
        <w:t> </w:t>
      </w:r>
      <w:r>
        <w:rPr>
          <w:i/>
          <w:sz w:val="18"/>
        </w:rPr>
        <w:t>persons</w:t>
      </w:r>
      <w:r>
        <w:rPr>
          <w:i/>
          <w:spacing w:val="-5"/>
          <w:sz w:val="18"/>
        </w:rPr>
        <w:t> </w:t>
      </w:r>
      <w:r>
        <w:rPr>
          <w:i/>
          <w:sz w:val="18"/>
        </w:rPr>
        <w:t>as</w:t>
      </w:r>
      <w:r>
        <w:rPr>
          <w:i/>
          <w:spacing w:val="-5"/>
          <w:sz w:val="18"/>
        </w:rPr>
        <w:t> </w:t>
      </w:r>
      <w:r>
        <w:rPr>
          <w:i/>
          <w:sz w:val="18"/>
        </w:rPr>
        <w:t>refugees</w:t>
      </w:r>
      <w:r>
        <w:rPr>
          <w:i/>
          <w:spacing w:val="-5"/>
          <w:sz w:val="18"/>
        </w:rPr>
        <w:t> </w:t>
      </w:r>
      <w:r>
        <w:rPr>
          <w:i/>
          <w:sz w:val="18"/>
        </w:rPr>
        <w:t>or</w:t>
      </w:r>
      <w:r>
        <w:rPr>
          <w:i/>
          <w:spacing w:val="-5"/>
          <w:sz w:val="18"/>
        </w:rPr>
        <w:t> </w:t>
      </w:r>
      <w:r>
        <w:rPr>
          <w:i/>
          <w:sz w:val="18"/>
        </w:rPr>
        <w:t>as</w:t>
      </w:r>
      <w:r>
        <w:rPr>
          <w:i/>
          <w:spacing w:val="-5"/>
          <w:sz w:val="18"/>
        </w:rPr>
        <w:t> </w:t>
      </w:r>
      <w:r>
        <w:rPr>
          <w:i/>
          <w:sz w:val="18"/>
        </w:rPr>
        <w:t>persons</w:t>
      </w:r>
      <w:r>
        <w:rPr>
          <w:i/>
          <w:spacing w:val="-5"/>
          <w:sz w:val="18"/>
        </w:rPr>
        <w:t> </w:t>
      </w:r>
      <w:r>
        <w:rPr>
          <w:i/>
          <w:sz w:val="18"/>
        </w:rPr>
        <w:t>who</w:t>
      </w:r>
      <w:r>
        <w:rPr>
          <w:i/>
          <w:spacing w:val="-5"/>
          <w:sz w:val="18"/>
        </w:rPr>
        <w:t> </w:t>
      </w:r>
      <w:r>
        <w:rPr>
          <w:i/>
          <w:sz w:val="18"/>
        </w:rPr>
        <w:t>otherwise</w:t>
      </w:r>
      <w:r>
        <w:rPr>
          <w:i/>
          <w:spacing w:val="-5"/>
          <w:sz w:val="18"/>
        </w:rPr>
        <w:t> </w:t>
      </w:r>
      <w:r>
        <w:rPr>
          <w:i/>
          <w:sz w:val="18"/>
        </w:rPr>
        <w:t>need</w:t>
      </w:r>
      <w:r>
        <w:rPr>
          <w:i/>
          <w:sz w:val="18"/>
        </w:rPr>
        <w:t> international protection and the content of the protection granted </w:t>
      </w:r>
      <w:r>
        <w:rPr>
          <w:sz w:val="18"/>
        </w:rPr>
        <w:t>January 2005.</w:t>
      </w:r>
    </w:p>
    <w:p>
      <w:pPr>
        <w:pStyle w:val="ListParagraph"/>
        <w:numPr>
          <w:ilvl w:val="0"/>
          <w:numId w:val="4"/>
        </w:numPr>
        <w:tabs>
          <w:tab w:pos="1018" w:val="left" w:leader="none"/>
          <w:tab w:pos="1020" w:val="left" w:leader="none"/>
        </w:tabs>
        <w:spacing w:line="235" w:lineRule="auto" w:before="59" w:after="0"/>
        <w:ind w:left="1020" w:right="852" w:hanging="301"/>
        <w:jc w:val="left"/>
        <w:rPr>
          <w:sz w:val="18"/>
        </w:rPr>
      </w:pPr>
      <w:r>
        <w:rPr>
          <w:sz w:val="18"/>
        </w:rPr>
        <w:t>See</w:t>
      </w:r>
      <w:r>
        <w:rPr>
          <w:spacing w:val="39"/>
          <w:sz w:val="18"/>
        </w:rPr>
        <w:t> </w:t>
      </w:r>
      <w:r>
        <w:rPr>
          <w:sz w:val="18"/>
        </w:rPr>
        <w:t>ILPA</w:t>
      </w:r>
      <w:r>
        <w:rPr>
          <w:spacing w:val="39"/>
          <w:sz w:val="18"/>
        </w:rPr>
        <w:t> </w:t>
      </w:r>
      <w:r>
        <w:rPr>
          <w:rFonts w:ascii="Trebuchet MS" w:hAnsi="Trebuchet MS"/>
          <w:i/>
          <w:sz w:val="18"/>
        </w:rPr>
        <w:t>Response</w:t>
      </w:r>
      <w:r>
        <w:rPr>
          <w:rFonts w:ascii="Trebuchet MS" w:hAnsi="Trebuchet MS"/>
          <w:i/>
          <w:spacing w:val="40"/>
          <w:sz w:val="18"/>
        </w:rPr>
        <w:t> </w:t>
      </w:r>
      <w:r>
        <w:rPr>
          <w:rFonts w:ascii="Trebuchet MS" w:hAnsi="Trebuchet MS"/>
          <w:i/>
          <w:sz w:val="18"/>
        </w:rPr>
        <w:t>to</w:t>
      </w:r>
      <w:r>
        <w:rPr>
          <w:rFonts w:ascii="Trebuchet MS" w:hAnsi="Trebuchet MS"/>
          <w:i/>
          <w:spacing w:val="40"/>
          <w:sz w:val="18"/>
        </w:rPr>
        <w:t> </w:t>
      </w:r>
      <w:r>
        <w:rPr>
          <w:rFonts w:ascii="Trebuchet MS" w:hAnsi="Trebuchet MS"/>
          <w:i/>
          <w:sz w:val="18"/>
        </w:rPr>
        <w:t>Home</w:t>
      </w:r>
      <w:r>
        <w:rPr>
          <w:rFonts w:ascii="Trebuchet MS" w:hAnsi="Trebuchet MS"/>
          <w:i/>
          <w:spacing w:val="40"/>
          <w:sz w:val="18"/>
        </w:rPr>
        <w:t> </w:t>
      </w:r>
      <w:r>
        <w:rPr>
          <w:rFonts w:ascii="Trebuchet MS" w:hAnsi="Trebuchet MS"/>
          <w:i/>
          <w:sz w:val="18"/>
        </w:rPr>
        <w:t>Office</w:t>
      </w:r>
      <w:r>
        <w:rPr>
          <w:rFonts w:ascii="Trebuchet MS" w:hAnsi="Trebuchet MS"/>
          <w:i/>
          <w:spacing w:val="40"/>
          <w:sz w:val="18"/>
        </w:rPr>
        <w:t> </w:t>
      </w:r>
      <w:r>
        <w:rPr>
          <w:rFonts w:ascii="Trebuchet MS" w:hAnsi="Trebuchet MS"/>
          <w:i/>
          <w:sz w:val="18"/>
        </w:rPr>
        <w:t>Consultation</w:t>
      </w:r>
      <w:r>
        <w:rPr>
          <w:rFonts w:ascii="Trebuchet MS" w:hAnsi="Trebuchet MS"/>
          <w:i/>
          <w:spacing w:val="40"/>
          <w:sz w:val="18"/>
        </w:rPr>
        <w:t> </w:t>
      </w:r>
      <w:r>
        <w:rPr>
          <w:rFonts w:ascii="Trebuchet MS" w:hAnsi="Trebuchet MS"/>
          <w:i/>
          <w:sz w:val="18"/>
        </w:rPr>
        <w:t>on</w:t>
      </w:r>
      <w:r>
        <w:rPr>
          <w:rFonts w:ascii="Trebuchet MS" w:hAnsi="Trebuchet MS"/>
          <w:i/>
          <w:spacing w:val="40"/>
          <w:sz w:val="18"/>
        </w:rPr>
        <w:t> </w:t>
      </w:r>
      <w:r>
        <w:rPr>
          <w:rFonts w:ascii="Trebuchet MS" w:hAnsi="Trebuchet MS"/>
          <w:i/>
          <w:sz w:val="18"/>
        </w:rPr>
        <w:t>the</w:t>
      </w:r>
      <w:r>
        <w:rPr>
          <w:rFonts w:ascii="Trebuchet MS" w:hAnsi="Trebuchet MS"/>
          <w:i/>
          <w:spacing w:val="40"/>
          <w:sz w:val="18"/>
        </w:rPr>
        <w:t> </w:t>
      </w:r>
      <w:r>
        <w:rPr>
          <w:rFonts w:ascii="Trebuchet MS" w:hAnsi="Trebuchet MS"/>
          <w:i/>
          <w:sz w:val="18"/>
        </w:rPr>
        <w:t>Implementation</w:t>
      </w:r>
      <w:r>
        <w:rPr>
          <w:rFonts w:ascii="Trebuchet MS" w:hAnsi="Trebuchet MS"/>
          <w:i/>
          <w:spacing w:val="40"/>
          <w:sz w:val="18"/>
        </w:rPr>
        <w:t> </w:t>
      </w:r>
      <w:r>
        <w:rPr>
          <w:rFonts w:ascii="Trebuchet MS" w:hAnsi="Trebuchet MS"/>
          <w:i/>
          <w:sz w:val="18"/>
        </w:rPr>
        <w:t>of</w:t>
      </w:r>
      <w:r>
        <w:rPr>
          <w:rFonts w:ascii="Trebuchet MS" w:hAnsi="Trebuchet MS"/>
          <w:i/>
          <w:spacing w:val="40"/>
          <w:sz w:val="18"/>
        </w:rPr>
        <w:t> </w:t>
      </w:r>
      <w:r>
        <w:rPr>
          <w:rFonts w:ascii="Trebuchet MS" w:hAnsi="Trebuchet MS"/>
          <w:i/>
          <w:sz w:val="18"/>
        </w:rPr>
        <w:t>the</w:t>
      </w:r>
      <w:r>
        <w:rPr>
          <w:rFonts w:ascii="Trebuchet MS" w:hAnsi="Trebuchet MS"/>
          <w:i/>
          <w:spacing w:val="40"/>
          <w:sz w:val="18"/>
        </w:rPr>
        <w:t> </w:t>
      </w:r>
      <w:r>
        <w:rPr>
          <w:rFonts w:ascii="Trebuchet MS" w:hAnsi="Trebuchet MS"/>
          <w:i/>
          <w:sz w:val="18"/>
        </w:rPr>
        <w:t>Refugee</w:t>
      </w:r>
      <w:r>
        <w:rPr>
          <w:rFonts w:ascii="Trebuchet MS" w:hAnsi="Trebuchet MS"/>
          <w:i/>
          <w:spacing w:val="40"/>
          <w:sz w:val="18"/>
        </w:rPr>
        <w:t> </w:t>
      </w:r>
      <w:r>
        <w:rPr>
          <w:rFonts w:ascii="Trebuchet MS" w:hAnsi="Trebuchet MS"/>
          <w:i/>
          <w:sz w:val="18"/>
        </w:rPr>
        <w:t>Definition</w:t>
      </w:r>
      <w:r>
        <w:rPr>
          <w:rFonts w:ascii="Trebuchet MS" w:hAnsi="Trebuchet MS"/>
          <w:i/>
          <w:spacing w:val="40"/>
          <w:sz w:val="18"/>
        </w:rPr>
        <w:t> </w:t>
      </w:r>
      <w:r>
        <w:rPr>
          <w:rFonts w:ascii="Trebuchet MS" w:hAnsi="Trebuchet MS"/>
          <w:i/>
          <w:sz w:val="18"/>
        </w:rPr>
        <w:t>Directive</w:t>
      </w:r>
      <w:r>
        <w:rPr>
          <w:rFonts w:ascii="Trebuchet MS" w:hAnsi="Trebuchet MS"/>
          <w:i/>
          <w:sz w:val="18"/>
        </w:rPr>
        <w:t> </w:t>
      </w:r>
      <w:r>
        <w:rPr>
          <w:sz w:val="18"/>
        </w:rPr>
        <w:t>August</w:t>
      </w:r>
      <w:r>
        <w:rPr>
          <w:spacing w:val="-1"/>
          <w:sz w:val="18"/>
        </w:rPr>
        <w:t> </w:t>
      </w:r>
      <w:r>
        <w:rPr>
          <w:sz w:val="18"/>
        </w:rPr>
        <w:t>2006.</w:t>
      </w:r>
      <w:r>
        <w:rPr>
          <w:spacing w:val="-1"/>
          <w:sz w:val="18"/>
        </w:rPr>
        <w:t> </w:t>
      </w:r>
      <w:r>
        <w:rPr>
          <w:sz w:val="18"/>
        </w:rPr>
        <w:t>This</w:t>
      </w:r>
      <w:r>
        <w:rPr>
          <w:spacing w:val="-1"/>
          <w:sz w:val="18"/>
        </w:rPr>
        <w:t> </w:t>
      </w:r>
      <w:r>
        <w:rPr>
          <w:sz w:val="18"/>
        </w:rPr>
        <w:t>also</w:t>
      </w:r>
      <w:r>
        <w:rPr>
          <w:spacing w:val="-1"/>
          <w:sz w:val="18"/>
        </w:rPr>
        <w:t> </w:t>
      </w:r>
      <w:r>
        <w:rPr>
          <w:sz w:val="18"/>
        </w:rPr>
        <w:t>describes</w:t>
      </w:r>
      <w:r>
        <w:rPr>
          <w:spacing w:val="-1"/>
          <w:sz w:val="18"/>
        </w:rPr>
        <w:t> </w:t>
      </w:r>
      <w:r>
        <w:rPr>
          <w:sz w:val="18"/>
        </w:rPr>
        <w:t>the</w:t>
      </w:r>
      <w:r>
        <w:rPr>
          <w:spacing w:val="-1"/>
          <w:sz w:val="18"/>
        </w:rPr>
        <w:t> </w:t>
      </w:r>
      <w:r>
        <w:rPr>
          <w:sz w:val="18"/>
        </w:rPr>
        <w:t>31</w:t>
      </w:r>
      <w:r>
        <w:rPr>
          <w:spacing w:val="-1"/>
          <w:sz w:val="18"/>
        </w:rPr>
        <w:t> </w:t>
      </w:r>
      <w:r>
        <w:rPr>
          <w:sz w:val="18"/>
        </w:rPr>
        <w:t>July</w:t>
      </w:r>
      <w:r>
        <w:rPr>
          <w:spacing w:val="-1"/>
          <w:sz w:val="18"/>
        </w:rPr>
        <w:t> </w:t>
      </w:r>
      <w:r>
        <w:rPr>
          <w:sz w:val="18"/>
        </w:rPr>
        <w:t>2006</w:t>
      </w:r>
      <w:r>
        <w:rPr>
          <w:spacing w:val="-1"/>
          <w:sz w:val="18"/>
        </w:rPr>
        <w:t> </w:t>
      </w:r>
      <w:r>
        <w:rPr>
          <w:sz w:val="18"/>
        </w:rPr>
        <w:t>meeting</w:t>
      </w:r>
      <w:r>
        <w:rPr>
          <w:spacing w:val="-1"/>
          <w:sz w:val="18"/>
        </w:rPr>
        <w:t> </w:t>
      </w:r>
      <w:r>
        <w:rPr>
          <w:sz w:val="18"/>
        </w:rPr>
        <w:t>at</w:t>
      </w:r>
      <w:r>
        <w:rPr>
          <w:spacing w:val="-1"/>
          <w:sz w:val="18"/>
        </w:rPr>
        <w:t> </w:t>
      </w:r>
      <w:r>
        <w:rPr>
          <w:sz w:val="18"/>
        </w:rPr>
        <w:t>the</w:t>
      </w:r>
      <w:r>
        <w:rPr>
          <w:spacing w:val="-1"/>
          <w:sz w:val="18"/>
        </w:rPr>
        <w:t> </w:t>
      </w:r>
      <w:r>
        <w:rPr>
          <w:sz w:val="18"/>
        </w:rPr>
        <w:t>Home</w:t>
      </w:r>
      <w:r>
        <w:rPr>
          <w:spacing w:val="-1"/>
          <w:sz w:val="18"/>
        </w:rPr>
        <w:t> </w:t>
      </w:r>
      <w:r>
        <w:rPr>
          <w:sz w:val="18"/>
        </w:rPr>
        <w:t>Office</w:t>
      </w:r>
      <w:r>
        <w:rPr>
          <w:spacing w:val="-1"/>
          <w:sz w:val="18"/>
        </w:rPr>
        <w:t> </w:t>
      </w:r>
      <w:r>
        <w:rPr>
          <w:sz w:val="18"/>
        </w:rPr>
        <w:t>where</w:t>
      </w:r>
      <w:r>
        <w:rPr>
          <w:spacing w:val="-1"/>
          <w:sz w:val="18"/>
        </w:rPr>
        <w:t> </w:t>
      </w:r>
      <w:r>
        <w:rPr>
          <w:sz w:val="18"/>
        </w:rPr>
        <w:t>the</w:t>
      </w:r>
      <w:r>
        <w:rPr>
          <w:spacing w:val="-1"/>
          <w:sz w:val="18"/>
        </w:rPr>
        <w:t> </w:t>
      </w:r>
      <w:r>
        <w:rPr>
          <w:sz w:val="18"/>
        </w:rPr>
        <w:t>author</w:t>
      </w:r>
      <w:r>
        <w:rPr>
          <w:spacing w:val="-1"/>
          <w:sz w:val="18"/>
        </w:rPr>
        <w:t> </w:t>
      </w:r>
      <w:r>
        <w:rPr>
          <w:sz w:val="18"/>
        </w:rPr>
        <w:t>of</w:t>
      </w:r>
      <w:r>
        <w:rPr>
          <w:spacing w:val="-1"/>
          <w:sz w:val="18"/>
        </w:rPr>
        <w:t> </w:t>
      </w:r>
      <w:r>
        <w:rPr>
          <w:sz w:val="18"/>
        </w:rPr>
        <w:t>this paper,</w:t>
      </w:r>
      <w:r>
        <w:rPr>
          <w:spacing w:val="-10"/>
          <w:sz w:val="18"/>
        </w:rPr>
        <w:t> </w:t>
      </w:r>
      <w:r>
        <w:rPr>
          <w:sz w:val="18"/>
        </w:rPr>
        <w:t>as</w:t>
      </w:r>
      <w:r>
        <w:rPr>
          <w:spacing w:val="-10"/>
          <w:sz w:val="18"/>
        </w:rPr>
        <w:t> </w:t>
      </w:r>
      <w:r>
        <w:rPr>
          <w:sz w:val="18"/>
        </w:rPr>
        <w:t>ILPA’s</w:t>
      </w:r>
      <w:r>
        <w:rPr>
          <w:spacing w:val="-10"/>
          <w:sz w:val="18"/>
        </w:rPr>
        <w:t> </w:t>
      </w:r>
      <w:r>
        <w:rPr>
          <w:sz w:val="18"/>
        </w:rPr>
        <w:t>representative,</w:t>
      </w:r>
      <w:r>
        <w:rPr>
          <w:spacing w:val="-10"/>
          <w:sz w:val="18"/>
        </w:rPr>
        <w:t> </w:t>
      </w:r>
      <w:r>
        <w:rPr>
          <w:sz w:val="18"/>
        </w:rPr>
        <w:t>among</w:t>
      </w:r>
      <w:r>
        <w:rPr>
          <w:spacing w:val="-10"/>
          <w:sz w:val="18"/>
        </w:rPr>
        <w:t> </w:t>
      </w:r>
      <w:r>
        <w:rPr>
          <w:sz w:val="18"/>
        </w:rPr>
        <w:t>others</w:t>
      </w:r>
      <w:r>
        <w:rPr>
          <w:spacing w:val="-10"/>
          <w:sz w:val="18"/>
        </w:rPr>
        <w:t> </w:t>
      </w:r>
      <w:r>
        <w:rPr>
          <w:sz w:val="18"/>
        </w:rPr>
        <w:t>argued</w:t>
      </w:r>
      <w:r>
        <w:rPr>
          <w:spacing w:val="-10"/>
          <w:sz w:val="18"/>
        </w:rPr>
        <w:t> </w:t>
      </w:r>
      <w:r>
        <w:rPr>
          <w:sz w:val="18"/>
        </w:rPr>
        <w:t>against</w:t>
      </w:r>
      <w:r>
        <w:rPr>
          <w:spacing w:val="-10"/>
          <w:sz w:val="18"/>
        </w:rPr>
        <w:t> </w:t>
      </w:r>
      <w:r>
        <w:rPr>
          <w:sz w:val="18"/>
        </w:rPr>
        <w:t>“and”.</w:t>
      </w:r>
    </w:p>
    <w:p>
      <w:pPr>
        <w:pStyle w:val="BodyText"/>
        <w:spacing w:before="7"/>
        <w:rPr>
          <w:sz w:val="14"/>
        </w:rPr>
      </w:pPr>
      <w:r>
        <w:rPr/>
        <mc:AlternateContent>
          <mc:Choice Requires="wps">
            <w:drawing>
              <wp:anchor distT="0" distB="0" distL="0" distR="0" allowOverlap="1" layoutInCell="1" locked="0" behindDoc="1" simplePos="0" relativeHeight="487651328">
                <wp:simplePos x="0" y="0"/>
                <wp:positionH relativeFrom="page">
                  <wp:posOffset>457200</wp:posOffset>
                </wp:positionH>
                <wp:positionV relativeFrom="paragraph">
                  <wp:posOffset>127870</wp:posOffset>
                </wp:positionV>
                <wp:extent cx="6645909" cy="1270"/>
                <wp:effectExtent l="0" t="0" r="0" b="0"/>
                <wp:wrapTopAndBottom/>
                <wp:docPr id="237" name="Graphic 237"/>
                <wp:cNvGraphicFramePr>
                  <a:graphicFrameLocks/>
                </wp:cNvGraphicFramePr>
                <a:graphic>
                  <a:graphicData uri="http://schemas.microsoft.com/office/word/2010/wordprocessingShape">
                    <wps:wsp>
                      <wps:cNvPr id="237" name="Graphic 237"/>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068521pt;width:523.3pt;height:.1pt;mso-position-horizontal-relative:page;mso-position-vertical-relative:paragraph;z-index:-15665152;mso-wrap-distance-left:0;mso-wrap-distance-right:0" id="docshape193" coordorigin="720,201" coordsize="10466,0" path="m720,201l11186,201e" filled="false" stroked="true" strokeweight="1pt" strokecolor="#77328a">
                <v:path arrowok="t"/>
                <v:stroke dashstyle="solid"/>
                <w10:wrap type="topAndBottom"/>
              </v:shape>
            </w:pict>
          </mc:Fallback>
        </mc:AlternateContent>
      </w:r>
    </w:p>
    <w:p>
      <w:pPr>
        <w:pStyle w:val="BodyText"/>
        <w:spacing w:before="73"/>
        <w:ind w:left="720"/>
        <w:rPr>
          <w:rFonts w:ascii="Arial Black"/>
        </w:rPr>
      </w:pPr>
      <w:r>
        <w:rPr>
          <w:rFonts w:ascii="Arial Black"/>
          <w:color w:val="77328A"/>
          <w:spacing w:val="-5"/>
        </w:rPr>
        <w:t>22</w:t>
      </w:r>
    </w:p>
    <w:p>
      <w:pPr>
        <w:spacing w:after="0"/>
        <w:rPr>
          <w:rFonts w:ascii="Arial Black"/>
        </w:rPr>
        <w:sectPr>
          <w:type w:val="continuous"/>
          <w:pgSz w:w="11910" w:h="16840"/>
          <w:pgMar w:top="1920" w:bottom="280" w:left="0" w:right="500"/>
        </w:sectPr>
      </w:pPr>
    </w:p>
    <w:p>
      <w:pPr>
        <w:spacing w:before="28"/>
        <w:ind w:left="1912"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51840">
                <wp:simplePos x="0" y="0"/>
                <wp:positionH relativeFrom="page">
                  <wp:posOffset>457200</wp:posOffset>
                </wp:positionH>
                <wp:positionV relativeFrom="paragraph">
                  <wp:posOffset>130830</wp:posOffset>
                </wp:positionV>
                <wp:extent cx="6645909" cy="1270"/>
                <wp:effectExtent l="0" t="0" r="0" b="0"/>
                <wp:wrapTopAndBottom/>
                <wp:docPr id="238" name="Graphic 238"/>
                <wp:cNvGraphicFramePr>
                  <a:graphicFrameLocks/>
                </wp:cNvGraphicFramePr>
                <a:graphic>
                  <a:graphicData uri="http://schemas.microsoft.com/office/word/2010/wordprocessingShape">
                    <wps:wsp>
                      <wps:cNvPr id="238" name="Graphic 238"/>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64640;mso-wrap-distance-left:0;mso-wrap-distance-right:0" id="docshape194" coordorigin="720,206" coordsize="10466,0" path="m720,206l11186,206e" filled="false" stroked="true" strokeweight="1pt" strokecolor="#77328a">
                <v:path arrowok="t"/>
                <v:stroke dashstyle="solid"/>
                <w10:wrap type="topAndBottom"/>
              </v:shape>
            </w:pict>
          </mc:Fallback>
        </mc:AlternateContent>
      </w:r>
    </w:p>
    <w:p>
      <w:pPr>
        <w:pStyle w:val="BodyText"/>
        <w:rPr>
          <w:rFonts w:ascii="Arial Black"/>
          <w:sz w:val="20"/>
        </w:rPr>
      </w:pPr>
    </w:p>
    <w:p>
      <w:pPr>
        <w:spacing w:after="0"/>
        <w:rPr>
          <w:rFonts w:ascii="Arial Black"/>
          <w:sz w:val="20"/>
        </w:rPr>
        <w:sectPr>
          <w:pgSz w:w="11910" w:h="16840"/>
          <w:pgMar w:top="600" w:bottom="280" w:left="0" w:right="500"/>
        </w:sectPr>
      </w:pPr>
    </w:p>
    <w:p>
      <w:pPr>
        <w:spacing w:line="230" w:lineRule="auto" w:before="107"/>
        <w:ind w:left="720" w:right="0" w:firstLine="0"/>
        <w:jc w:val="left"/>
        <w:rPr>
          <w:i/>
          <w:sz w:val="24"/>
        </w:rPr>
      </w:pPr>
      <w:r>
        <w:rPr>
          <w:sz w:val="24"/>
        </w:rPr>
        <w:t>most</w:t>
      </w:r>
      <w:r>
        <w:rPr>
          <w:spacing w:val="-12"/>
          <w:sz w:val="24"/>
        </w:rPr>
        <w:t> </w:t>
      </w:r>
      <w:r>
        <w:rPr>
          <w:sz w:val="24"/>
        </w:rPr>
        <w:t>notably</w:t>
      </w:r>
      <w:r>
        <w:rPr>
          <w:spacing w:val="-12"/>
          <w:sz w:val="24"/>
        </w:rPr>
        <w:t> </w:t>
      </w:r>
      <w:r>
        <w:rPr>
          <w:sz w:val="24"/>
        </w:rPr>
        <w:t>the</w:t>
      </w:r>
      <w:r>
        <w:rPr>
          <w:spacing w:val="-12"/>
          <w:sz w:val="24"/>
        </w:rPr>
        <w:t> </w:t>
      </w:r>
      <w:r>
        <w:rPr>
          <w:sz w:val="24"/>
        </w:rPr>
        <w:t>House</w:t>
      </w:r>
      <w:r>
        <w:rPr>
          <w:spacing w:val="-12"/>
          <w:sz w:val="24"/>
        </w:rPr>
        <w:t> </w:t>
      </w:r>
      <w:r>
        <w:rPr>
          <w:sz w:val="24"/>
        </w:rPr>
        <w:t>of</w:t>
      </w:r>
      <w:r>
        <w:rPr>
          <w:spacing w:val="-12"/>
          <w:sz w:val="24"/>
        </w:rPr>
        <w:t> </w:t>
      </w:r>
      <w:r>
        <w:rPr>
          <w:sz w:val="24"/>
        </w:rPr>
        <w:t>Lords</w:t>
      </w:r>
      <w:r>
        <w:rPr>
          <w:spacing w:val="-12"/>
          <w:sz w:val="24"/>
        </w:rPr>
        <w:t> </w:t>
      </w:r>
      <w:r>
        <w:rPr>
          <w:sz w:val="24"/>
        </w:rPr>
        <w:t>own decision in </w:t>
      </w:r>
      <w:r>
        <w:rPr>
          <w:i/>
          <w:sz w:val="24"/>
        </w:rPr>
        <w:t>Shah and Islam</w:t>
      </w:r>
      <w:r>
        <w:rPr>
          <w:i/>
          <w:sz w:val="24"/>
          <w:vertAlign w:val="superscript"/>
        </w:rPr>
        <w:t>43</w:t>
      </w:r>
    </w:p>
    <w:p>
      <w:pPr>
        <w:pStyle w:val="BodyText"/>
        <w:spacing w:line="230" w:lineRule="auto" w:before="281"/>
        <w:ind w:left="719"/>
      </w:pPr>
      <w:r>
        <w:rPr/>
        <w:t>The UK had given effect to the Qualification Directive by enacting Regulation 1(2) of the Refugee or Person in Need of International Protection (Qualification)</w:t>
      </w:r>
      <w:r>
        <w:rPr>
          <w:spacing w:val="-22"/>
        </w:rPr>
        <w:t> </w:t>
      </w:r>
      <w:r>
        <w:rPr/>
        <w:t>Regulations</w:t>
      </w:r>
      <w:r>
        <w:rPr>
          <w:spacing w:val="-21"/>
        </w:rPr>
        <w:t> </w:t>
      </w:r>
      <w:r>
        <w:rPr/>
        <w:t>2006</w:t>
      </w:r>
      <w:r>
        <w:rPr>
          <w:position w:val="8"/>
          <w:sz w:val="14"/>
        </w:rPr>
        <w:t>44</w:t>
      </w:r>
      <w:r>
        <w:rPr/>
        <w:t>,</w:t>
      </w:r>
      <w:r>
        <w:rPr>
          <w:spacing w:val="-21"/>
        </w:rPr>
        <w:t> </w:t>
      </w:r>
      <w:r>
        <w:rPr/>
        <w:t>and</w:t>
      </w:r>
      <w:r>
        <w:rPr>
          <w:spacing w:val="-21"/>
        </w:rPr>
        <w:t> </w:t>
      </w:r>
      <w:r>
        <w:rPr/>
        <w:t>the Statement of Changes to the Immigration Rules</w:t>
      </w:r>
      <w:r>
        <w:rPr>
          <w:position w:val="8"/>
          <w:sz w:val="14"/>
        </w:rPr>
        <w:t>45</w:t>
      </w:r>
      <w:r>
        <w:rPr/>
        <w:t>. It had transposed the offending “and” but identified</w:t>
      </w:r>
      <w:r>
        <w:rPr>
          <w:position w:val="8"/>
          <w:sz w:val="14"/>
        </w:rPr>
        <w:t>46</w:t>
      </w:r>
      <w:r>
        <w:rPr>
          <w:spacing w:val="37"/>
          <w:position w:val="8"/>
          <w:sz w:val="14"/>
        </w:rPr>
        <w:t> </w:t>
      </w:r>
      <w:r>
        <w:rPr/>
        <w:t>the tension between the text of the Directive and UK caselaw.</w:t>
      </w:r>
    </w:p>
    <w:p>
      <w:pPr>
        <w:pStyle w:val="BodyText"/>
        <w:spacing w:line="230" w:lineRule="auto"/>
        <w:ind w:left="720" w:right="301"/>
      </w:pPr>
      <w:r>
        <w:rPr/>
        <w:t>The</w:t>
      </w:r>
      <w:r>
        <w:rPr>
          <w:spacing w:val="-7"/>
        </w:rPr>
        <w:t> </w:t>
      </w:r>
      <w:r>
        <w:rPr/>
        <w:t>proposed</w:t>
      </w:r>
      <w:r>
        <w:rPr>
          <w:spacing w:val="-7"/>
        </w:rPr>
        <w:t> </w:t>
      </w:r>
      <w:r>
        <w:rPr/>
        <w:t>solution</w:t>
      </w:r>
      <w:r>
        <w:rPr>
          <w:spacing w:val="-7"/>
        </w:rPr>
        <w:t> </w:t>
      </w:r>
      <w:r>
        <w:rPr/>
        <w:t>was</w:t>
      </w:r>
      <w:r>
        <w:rPr>
          <w:spacing w:val="-7"/>
        </w:rPr>
        <w:t> </w:t>
      </w:r>
      <w:r>
        <w:rPr/>
        <w:t>to</w:t>
      </w:r>
      <w:r>
        <w:rPr>
          <w:spacing w:val="-7"/>
        </w:rPr>
        <w:t> </w:t>
      </w:r>
      <w:r>
        <w:rPr/>
        <w:t>replicate the wording of Article 10 and then set out</w:t>
      </w:r>
      <w:r>
        <w:rPr>
          <w:spacing w:val="-17"/>
        </w:rPr>
        <w:t> </w:t>
      </w:r>
      <w:r>
        <w:rPr/>
        <w:t>its</w:t>
      </w:r>
      <w:r>
        <w:rPr>
          <w:spacing w:val="-17"/>
        </w:rPr>
        <w:t> </w:t>
      </w:r>
      <w:r>
        <w:rPr/>
        <w:t>interpretation</w:t>
      </w:r>
      <w:r>
        <w:rPr>
          <w:spacing w:val="-17"/>
        </w:rPr>
        <w:t> </w:t>
      </w:r>
      <w:r>
        <w:rPr/>
        <w:t>the</w:t>
      </w:r>
      <w:r>
        <w:rPr>
          <w:spacing w:val="-17"/>
        </w:rPr>
        <w:t> </w:t>
      </w:r>
      <w:r>
        <w:rPr/>
        <w:t>Asylum</w:t>
      </w:r>
      <w:r>
        <w:rPr>
          <w:spacing w:val="-17"/>
        </w:rPr>
        <w:t> </w:t>
      </w:r>
      <w:r>
        <w:rPr/>
        <w:t>Policy</w:t>
      </w:r>
    </w:p>
    <w:p>
      <w:pPr>
        <w:spacing w:line="230" w:lineRule="auto" w:before="0"/>
        <w:ind w:left="720" w:right="0" w:firstLine="0"/>
        <w:jc w:val="left"/>
        <w:rPr>
          <w:sz w:val="24"/>
        </w:rPr>
      </w:pPr>
      <w:r>
        <w:rPr>
          <w:spacing w:val="-2"/>
          <w:sz w:val="24"/>
        </w:rPr>
        <w:t>Instructions.</w:t>
      </w:r>
      <w:r>
        <w:rPr>
          <w:spacing w:val="-20"/>
          <w:sz w:val="24"/>
        </w:rPr>
        <w:t> </w:t>
      </w:r>
      <w:r>
        <w:rPr>
          <w:spacing w:val="-2"/>
          <w:sz w:val="24"/>
        </w:rPr>
        <w:t>The</w:t>
      </w:r>
      <w:r>
        <w:rPr>
          <w:spacing w:val="-19"/>
          <w:sz w:val="24"/>
        </w:rPr>
        <w:t> </w:t>
      </w:r>
      <w:r>
        <w:rPr>
          <w:spacing w:val="-2"/>
          <w:sz w:val="24"/>
        </w:rPr>
        <w:t>Asylum</w:t>
      </w:r>
      <w:r>
        <w:rPr>
          <w:spacing w:val="-19"/>
          <w:sz w:val="24"/>
        </w:rPr>
        <w:t> </w:t>
      </w:r>
      <w:r>
        <w:rPr>
          <w:spacing w:val="-2"/>
          <w:sz w:val="24"/>
        </w:rPr>
        <w:t>Policy</w:t>
      </w:r>
      <w:r>
        <w:rPr>
          <w:spacing w:val="-19"/>
          <w:sz w:val="24"/>
        </w:rPr>
        <w:t> </w:t>
      </w:r>
      <w:r>
        <w:rPr>
          <w:spacing w:val="-2"/>
          <w:sz w:val="24"/>
        </w:rPr>
        <w:t>Instruction </w:t>
      </w:r>
      <w:r>
        <w:rPr>
          <w:sz w:val="24"/>
        </w:rPr>
        <w:t>on</w:t>
      </w:r>
      <w:r>
        <w:rPr>
          <w:spacing w:val="-14"/>
          <w:sz w:val="24"/>
        </w:rPr>
        <w:t> </w:t>
      </w:r>
      <w:r>
        <w:rPr>
          <w:i/>
          <w:sz w:val="24"/>
        </w:rPr>
        <w:t>Assessing</w:t>
      </w:r>
      <w:r>
        <w:rPr>
          <w:i/>
          <w:spacing w:val="-14"/>
          <w:sz w:val="24"/>
        </w:rPr>
        <w:t> </w:t>
      </w:r>
      <w:r>
        <w:rPr>
          <w:i/>
          <w:sz w:val="24"/>
        </w:rPr>
        <w:t>the</w:t>
      </w:r>
      <w:r>
        <w:rPr>
          <w:i/>
          <w:spacing w:val="-14"/>
          <w:sz w:val="24"/>
        </w:rPr>
        <w:t> </w:t>
      </w:r>
      <w:r>
        <w:rPr>
          <w:i/>
          <w:sz w:val="24"/>
        </w:rPr>
        <w:t>Claim,</w:t>
      </w:r>
      <w:r>
        <w:rPr>
          <w:i/>
          <w:spacing w:val="-14"/>
          <w:sz w:val="24"/>
        </w:rPr>
        <w:t> </w:t>
      </w:r>
      <w:r>
        <w:rPr>
          <w:sz w:val="24"/>
        </w:rPr>
        <w:t>published</w:t>
      </w:r>
      <w:r>
        <w:rPr>
          <w:spacing w:val="-14"/>
          <w:sz w:val="24"/>
        </w:rPr>
        <w:t> </w:t>
      </w:r>
      <w:r>
        <w:rPr>
          <w:sz w:val="24"/>
        </w:rPr>
        <w:t>the</w:t>
      </w:r>
      <w:r>
        <w:rPr>
          <w:spacing w:val="-14"/>
          <w:sz w:val="24"/>
        </w:rPr>
        <w:t> </w:t>
      </w:r>
      <w:r>
        <w:rPr>
          <w:sz w:val="24"/>
        </w:rPr>
        <w:t>day before</w:t>
      </w:r>
      <w:r>
        <w:rPr>
          <w:spacing w:val="-7"/>
          <w:sz w:val="24"/>
        </w:rPr>
        <w:t> </w:t>
      </w:r>
      <w:r>
        <w:rPr>
          <w:sz w:val="24"/>
        </w:rPr>
        <w:t>judgment</w:t>
      </w:r>
      <w:r>
        <w:rPr>
          <w:spacing w:val="-7"/>
          <w:sz w:val="24"/>
        </w:rPr>
        <w:t> </w:t>
      </w:r>
      <w:r>
        <w:rPr>
          <w:sz w:val="24"/>
        </w:rPr>
        <w:t>was</w:t>
      </w:r>
      <w:r>
        <w:rPr>
          <w:spacing w:val="-7"/>
          <w:sz w:val="24"/>
        </w:rPr>
        <w:t> </w:t>
      </w:r>
      <w:r>
        <w:rPr>
          <w:sz w:val="24"/>
        </w:rPr>
        <w:t>handed</w:t>
      </w:r>
      <w:r>
        <w:rPr>
          <w:spacing w:val="-7"/>
          <w:sz w:val="24"/>
        </w:rPr>
        <w:t> </w:t>
      </w:r>
      <w:r>
        <w:rPr>
          <w:sz w:val="24"/>
        </w:rPr>
        <w:t>down</w:t>
      </w:r>
      <w:r>
        <w:rPr>
          <w:spacing w:val="-7"/>
          <w:sz w:val="24"/>
        </w:rPr>
        <w:t> </w:t>
      </w:r>
      <w:r>
        <w:rPr>
          <w:sz w:val="24"/>
        </w:rPr>
        <w:t>in</w:t>
      </w:r>
      <w:r>
        <w:rPr>
          <w:spacing w:val="-7"/>
          <w:sz w:val="24"/>
        </w:rPr>
        <w:t> </w:t>
      </w:r>
      <w:r>
        <w:rPr>
          <w:sz w:val="24"/>
        </w:rPr>
        <w:t>K</w:t>
      </w:r>
      <w:r>
        <w:rPr>
          <w:spacing w:val="-7"/>
          <w:sz w:val="24"/>
        </w:rPr>
        <w:t> </w:t>
      </w:r>
      <w:r>
        <w:rPr>
          <w:i/>
          <w:sz w:val="24"/>
        </w:rPr>
        <w:t>&amp;</w:t>
      </w:r>
      <w:r>
        <w:rPr>
          <w:i/>
          <w:sz w:val="24"/>
        </w:rPr>
        <w:t> Fornah </w:t>
      </w:r>
      <w:r>
        <w:rPr>
          <w:sz w:val="24"/>
        </w:rPr>
        <w:t>provided:</w:t>
      </w:r>
    </w:p>
    <w:p>
      <w:pPr>
        <w:pStyle w:val="BodyText"/>
        <w:spacing w:line="230" w:lineRule="auto" w:before="280"/>
        <w:ind w:left="1003"/>
      </w:pPr>
      <w:r>
        <w:rPr/>
        <w:t>Although</w:t>
      </w:r>
      <w:r>
        <w:rPr>
          <w:spacing w:val="-11"/>
        </w:rPr>
        <w:t> </w:t>
      </w:r>
      <w:r>
        <w:rPr/>
        <w:t>the</w:t>
      </w:r>
      <w:r>
        <w:rPr>
          <w:spacing w:val="-11"/>
        </w:rPr>
        <w:t> </w:t>
      </w:r>
      <w:r>
        <w:rPr/>
        <w:t>Qualification</w:t>
      </w:r>
      <w:r>
        <w:rPr>
          <w:spacing w:val="-11"/>
        </w:rPr>
        <w:t> </w:t>
      </w:r>
      <w:r>
        <w:rPr/>
        <w:t>Regulations require decision makers to look for evidence of a common immutable characteristic and recognition of</w:t>
      </w:r>
    </w:p>
    <w:p>
      <w:pPr>
        <w:pStyle w:val="BodyText"/>
        <w:spacing w:line="230" w:lineRule="auto"/>
        <w:ind w:left="1003" w:right="160"/>
      </w:pPr>
      <w:r>
        <w:rPr/>
        <w:t>the group by surrounding society, in general this will not mean it is harder for an applicant to establish he/she is a</w:t>
      </w:r>
      <w:r>
        <w:rPr>
          <w:spacing w:val="-7"/>
        </w:rPr>
        <w:t> </w:t>
      </w:r>
      <w:r>
        <w:rPr/>
        <w:t>member</w:t>
      </w:r>
      <w:r>
        <w:rPr>
          <w:spacing w:val="-7"/>
        </w:rPr>
        <w:t> </w:t>
      </w:r>
      <w:r>
        <w:rPr/>
        <w:t>of</w:t>
      </w:r>
      <w:r>
        <w:rPr>
          <w:spacing w:val="-7"/>
        </w:rPr>
        <w:t> </w:t>
      </w:r>
      <w:r>
        <w:rPr/>
        <w:t>a</w:t>
      </w:r>
      <w:r>
        <w:rPr>
          <w:spacing w:val="-7"/>
        </w:rPr>
        <w:t> </w:t>
      </w:r>
      <w:r>
        <w:rPr/>
        <w:t>particular</w:t>
      </w:r>
      <w:r>
        <w:rPr>
          <w:spacing w:val="-7"/>
        </w:rPr>
        <w:t> </w:t>
      </w:r>
      <w:r>
        <w:rPr/>
        <w:t>social</w:t>
      </w:r>
      <w:r>
        <w:rPr>
          <w:spacing w:val="-7"/>
        </w:rPr>
        <w:t> </w:t>
      </w:r>
      <w:r>
        <w:rPr/>
        <w:t>group. </w:t>
      </w:r>
      <w:r>
        <w:rPr>
          <w:spacing w:val="-2"/>
        </w:rPr>
        <w:t>[…]</w:t>
      </w:r>
      <w:r>
        <w:rPr>
          <w:spacing w:val="-20"/>
        </w:rPr>
        <w:t> </w:t>
      </w:r>
      <w:r>
        <w:rPr>
          <w:spacing w:val="-2"/>
        </w:rPr>
        <w:t>Even</w:t>
      </w:r>
      <w:r>
        <w:rPr>
          <w:spacing w:val="-19"/>
        </w:rPr>
        <w:t> </w:t>
      </w:r>
      <w:r>
        <w:rPr>
          <w:spacing w:val="-2"/>
        </w:rPr>
        <w:t>if</w:t>
      </w:r>
      <w:r>
        <w:rPr>
          <w:spacing w:val="-19"/>
        </w:rPr>
        <w:t> </w:t>
      </w:r>
      <w:r>
        <w:rPr>
          <w:spacing w:val="-2"/>
        </w:rPr>
        <w:t>an</w:t>
      </w:r>
      <w:r>
        <w:rPr>
          <w:spacing w:val="-19"/>
        </w:rPr>
        <w:t> </w:t>
      </w:r>
      <w:r>
        <w:rPr>
          <w:spacing w:val="-2"/>
        </w:rPr>
        <w:t>immutable</w:t>
      </w:r>
      <w:r>
        <w:rPr>
          <w:spacing w:val="-19"/>
        </w:rPr>
        <w:t> </w:t>
      </w:r>
      <w:r>
        <w:rPr>
          <w:spacing w:val="-2"/>
        </w:rPr>
        <w:t>characteristic </w:t>
      </w:r>
      <w:r>
        <w:rPr/>
        <w:t>shared by a group is not externally</w:t>
      </w:r>
    </w:p>
    <w:p>
      <w:pPr>
        <w:pStyle w:val="BodyText"/>
        <w:spacing w:line="230" w:lineRule="auto"/>
        <w:ind w:left="1003" w:right="65"/>
        <w:jc w:val="both"/>
      </w:pPr>
      <w:r>
        <w:rPr/>
        <w:t>obvious</w:t>
      </w:r>
      <w:r>
        <w:rPr>
          <w:spacing w:val="-22"/>
        </w:rPr>
        <w:t> </w:t>
      </w:r>
      <w:r>
        <w:rPr/>
        <w:t>(e.g.,</w:t>
      </w:r>
      <w:r>
        <w:rPr>
          <w:spacing w:val="-21"/>
        </w:rPr>
        <w:t> </w:t>
      </w:r>
      <w:r>
        <w:rPr/>
        <w:t>being</w:t>
      </w:r>
      <w:r>
        <w:rPr>
          <w:spacing w:val="-21"/>
        </w:rPr>
        <w:t> </w:t>
      </w:r>
      <w:r>
        <w:rPr/>
        <w:t>gay),</w:t>
      </w:r>
      <w:r>
        <w:rPr>
          <w:spacing w:val="-21"/>
        </w:rPr>
        <w:t> </w:t>
      </w:r>
      <w:r>
        <w:rPr/>
        <w:t>the</w:t>
      </w:r>
      <w:r>
        <w:rPr>
          <w:spacing w:val="-21"/>
        </w:rPr>
        <w:t> </w:t>
      </w:r>
      <w:r>
        <w:rPr/>
        <w:t>group</w:t>
      </w:r>
      <w:r>
        <w:rPr>
          <w:spacing w:val="-21"/>
        </w:rPr>
        <w:t> </w:t>
      </w:r>
      <w:r>
        <w:rPr/>
        <w:t>will quickly</w:t>
      </w:r>
      <w:r>
        <w:rPr>
          <w:spacing w:val="-14"/>
        </w:rPr>
        <w:t> </w:t>
      </w:r>
      <w:r>
        <w:rPr/>
        <w:t>become</w:t>
      </w:r>
      <w:r>
        <w:rPr>
          <w:spacing w:val="-14"/>
        </w:rPr>
        <w:t> </w:t>
      </w:r>
      <w:r>
        <w:rPr/>
        <w:t>recognised</w:t>
      </w:r>
      <w:r>
        <w:rPr>
          <w:spacing w:val="-14"/>
        </w:rPr>
        <w:t> </w:t>
      </w:r>
      <w:r>
        <w:rPr/>
        <w:t>as</w:t>
      </w:r>
      <w:r>
        <w:rPr>
          <w:spacing w:val="-14"/>
        </w:rPr>
        <w:t> </w:t>
      </w:r>
      <w:r>
        <w:rPr/>
        <w:t>a</w:t>
      </w:r>
      <w:r>
        <w:rPr>
          <w:spacing w:val="-14"/>
        </w:rPr>
        <w:t> </w:t>
      </w:r>
      <w:r>
        <w:rPr/>
        <w:t>distinct group within society if, for example,</w:t>
      </w:r>
    </w:p>
    <w:p>
      <w:pPr>
        <w:pStyle w:val="BodyText"/>
        <w:spacing w:line="230" w:lineRule="auto" w:before="1"/>
        <w:ind w:left="1003" w:right="282"/>
        <w:jc w:val="both"/>
      </w:pPr>
      <w:r>
        <w:rPr>
          <w:spacing w:val="-2"/>
        </w:rPr>
        <w:t>the</w:t>
      </w:r>
      <w:r>
        <w:rPr>
          <w:spacing w:val="-16"/>
        </w:rPr>
        <w:t> </w:t>
      </w:r>
      <w:r>
        <w:rPr>
          <w:spacing w:val="-2"/>
        </w:rPr>
        <w:t>State</w:t>
      </w:r>
      <w:r>
        <w:rPr>
          <w:spacing w:val="-16"/>
        </w:rPr>
        <w:t> </w:t>
      </w:r>
      <w:r>
        <w:rPr>
          <w:spacing w:val="-2"/>
        </w:rPr>
        <w:t>authorities</w:t>
      </w:r>
      <w:r>
        <w:rPr>
          <w:spacing w:val="-16"/>
        </w:rPr>
        <w:t> </w:t>
      </w:r>
      <w:r>
        <w:rPr>
          <w:spacing w:val="-2"/>
        </w:rPr>
        <w:t>take</w:t>
      </w:r>
      <w:r>
        <w:rPr>
          <w:spacing w:val="-16"/>
        </w:rPr>
        <w:t> </w:t>
      </w:r>
      <w:r>
        <w:rPr>
          <w:spacing w:val="-2"/>
        </w:rPr>
        <w:t>steps</w:t>
      </w:r>
      <w:r>
        <w:rPr>
          <w:spacing w:val="-16"/>
        </w:rPr>
        <w:t> </w:t>
      </w:r>
      <w:r>
        <w:rPr>
          <w:spacing w:val="-2"/>
        </w:rPr>
        <w:t>to</w:t>
      </w:r>
      <w:r>
        <w:rPr>
          <w:spacing w:val="-16"/>
        </w:rPr>
        <w:t> </w:t>
      </w:r>
      <w:r>
        <w:rPr>
          <w:spacing w:val="-2"/>
        </w:rPr>
        <w:t>ban </w:t>
      </w:r>
      <w:r>
        <w:rPr/>
        <w:t>homosexual activity.</w:t>
      </w:r>
    </w:p>
    <w:p>
      <w:pPr>
        <w:pStyle w:val="BodyText"/>
        <w:spacing w:line="230" w:lineRule="auto" w:before="107"/>
        <w:ind w:left="199" w:right="212"/>
      </w:pPr>
      <w:r>
        <w:rPr/>
        <w:br w:type="column"/>
      </w:r>
      <w:r>
        <w:rPr/>
        <w:t>The</w:t>
      </w:r>
      <w:r>
        <w:rPr>
          <w:spacing w:val="-13"/>
        </w:rPr>
        <w:t> </w:t>
      </w:r>
      <w:r>
        <w:rPr/>
        <w:t>House</w:t>
      </w:r>
      <w:r>
        <w:rPr>
          <w:spacing w:val="-13"/>
        </w:rPr>
        <w:t> </w:t>
      </w:r>
      <w:r>
        <w:rPr/>
        <w:t>of</w:t>
      </w:r>
      <w:r>
        <w:rPr>
          <w:spacing w:val="-13"/>
        </w:rPr>
        <w:t> </w:t>
      </w:r>
      <w:r>
        <w:rPr/>
        <w:t>Lords</w:t>
      </w:r>
      <w:r>
        <w:rPr>
          <w:spacing w:val="-13"/>
        </w:rPr>
        <w:t> </w:t>
      </w:r>
      <w:r>
        <w:rPr/>
        <w:t>took</w:t>
      </w:r>
      <w:r>
        <w:rPr>
          <w:spacing w:val="-13"/>
        </w:rPr>
        <w:t> </w:t>
      </w:r>
      <w:r>
        <w:rPr/>
        <w:t>a</w:t>
      </w:r>
      <w:r>
        <w:rPr>
          <w:spacing w:val="-13"/>
        </w:rPr>
        <w:t> </w:t>
      </w:r>
      <w:r>
        <w:rPr/>
        <w:t>less</w:t>
      </w:r>
      <w:r>
        <w:rPr>
          <w:spacing w:val="-13"/>
        </w:rPr>
        <w:t> </w:t>
      </w:r>
      <w:r>
        <w:rPr/>
        <w:t>convoluted approach. Lord Bingham, giving the leading judgment, set out the text of Article</w:t>
      </w:r>
      <w:r>
        <w:rPr>
          <w:spacing w:val="-7"/>
        </w:rPr>
        <w:t> </w:t>
      </w:r>
      <w:r>
        <w:rPr/>
        <w:t>10(1)(d)</w:t>
      </w:r>
      <w:r>
        <w:rPr>
          <w:spacing w:val="-7"/>
        </w:rPr>
        <w:t> </w:t>
      </w:r>
      <w:r>
        <w:rPr/>
        <w:t>and</w:t>
      </w:r>
      <w:r>
        <w:rPr>
          <w:spacing w:val="-7"/>
        </w:rPr>
        <w:t> </w:t>
      </w:r>
      <w:r>
        <w:rPr/>
        <w:t>also</w:t>
      </w:r>
      <w:r>
        <w:rPr>
          <w:spacing w:val="-7"/>
        </w:rPr>
        <w:t> </w:t>
      </w:r>
      <w:r>
        <w:rPr/>
        <w:t>made</w:t>
      </w:r>
      <w:r>
        <w:rPr>
          <w:spacing w:val="-7"/>
        </w:rPr>
        <w:t> </w:t>
      </w:r>
      <w:r>
        <w:rPr/>
        <w:t>reference to the Directive’s expressly permitting Member States to apply standards more favourable to the applicant than the standards laid down</w:t>
      </w:r>
      <w:r>
        <w:rPr>
          <w:position w:val="8"/>
          <w:sz w:val="14"/>
        </w:rPr>
        <w:t>47</w:t>
      </w:r>
      <w:r>
        <w:rPr/>
        <w:t>. He said:</w:t>
      </w:r>
    </w:p>
    <w:p>
      <w:pPr>
        <w:pStyle w:val="BodyText"/>
        <w:spacing w:line="230" w:lineRule="auto" w:before="280"/>
        <w:ind w:left="483" w:right="318"/>
      </w:pPr>
      <w:r>
        <w:rPr/>
        <w:t>Read</w:t>
      </w:r>
      <w:r>
        <w:rPr>
          <w:spacing w:val="-3"/>
        </w:rPr>
        <w:t> </w:t>
      </w:r>
      <w:r>
        <w:rPr/>
        <w:t>literally,</w:t>
      </w:r>
      <w:r>
        <w:rPr>
          <w:spacing w:val="-3"/>
        </w:rPr>
        <w:t> </w:t>
      </w:r>
      <w:r>
        <w:rPr/>
        <w:t>this</w:t>
      </w:r>
      <w:r>
        <w:rPr>
          <w:spacing w:val="-3"/>
        </w:rPr>
        <w:t> </w:t>
      </w:r>
      <w:r>
        <w:rPr/>
        <w:t>provision</w:t>
      </w:r>
      <w:r>
        <w:rPr>
          <w:spacing w:val="-3"/>
        </w:rPr>
        <w:t> </w:t>
      </w:r>
      <w:r>
        <w:rPr/>
        <w:t>is</w:t>
      </w:r>
      <w:r>
        <w:rPr>
          <w:spacing w:val="-3"/>
        </w:rPr>
        <w:t> </w:t>
      </w:r>
      <w:r>
        <w:rPr/>
        <w:t>in</w:t>
      </w:r>
      <w:r>
        <w:rPr>
          <w:spacing w:val="-3"/>
        </w:rPr>
        <w:t> </w:t>
      </w:r>
      <w:r>
        <w:rPr/>
        <w:t>no way inconsistent with the trend of </w:t>
      </w:r>
      <w:r>
        <w:rPr>
          <w:spacing w:val="-6"/>
        </w:rPr>
        <w:t>international</w:t>
      </w:r>
      <w:r>
        <w:rPr>
          <w:spacing w:val="-16"/>
        </w:rPr>
        <w:t> </w:t>
      </w:r>
      <w:r>
        <w:rPr>
          <w:spacing w:val="-6"/>
        </w:rPr>
        <w:t>authority…If,</w:t>
      </w:r>
      <w:r>
        <w:rPr>
          <w:spacing w:val="-15"/>
        </w:rPr>
        <w:t> </w:t>
      </w:r>
      <w:r>
        <w:rPr>
          <w:spacing w:val="-6"/>
        </w:rPr>
        <w:t>however,</w:t>
      </w:r>
      <w:r>
        <w:rPr>
          <w:spacing w:val="-15"/>
        </w:rPr>
        <w:t> </w:t>
      </w:r>
      <w:r>
        <w:rPr>
          <w:spacing w:val="-6"/>
        </w:rPr>
        <w:t>this </w:t>
      </w:r>
      <w:r>
        <w:rPr/>
        <w:t>article were interpreted as meaning that a social group should only be recognised</w:t>
      </w:r>
      <w:r>
        <w:rPr>
          <w:spacing w:val="-12"/>
        </w:rPr>
        <w:t> </w:t>
      </w:r>
      <w:r>
        <w:rPr/>
        <w:t>as</w:t>
      </w:r>
      <w:r>
        <w:rPr>
          <w:spacing w:val="-12"/>
        </w:rPr>
        <w:t> </w:t>
      </w:r>
      <w:r>
        <w:rPr/>
        <w:t>a</w:t>
      </w:r>
      <w:r>
        <w:rPr>
          <w:spacing w:val="-12"/>
        </w:rPr>
        <w:t> </w:t>
      </w:r>
      <w:r>
        <w:rPr/>
        <w:t>particular</w:t>
      </w:r>
      <w:r>
        <w:rPr>
          <w:spacing w:val="-12"/>
        </w:rPr>
        <w:t> </w:t>
      </w:r>
      <w:r>
        <w:rPr/>
        <w:t>social</w:t>
      </w:r>
      <w:r>
        <w:rPr>
          <w:spacing w:val="-12"/>
        </w:rPr>
        <w:t> </w:t>
      </w:r>
      <w:r>
        <w:rPr/>
        <w:t>group for the purposes of the Convention</w:t>
      </w:r>
    </w:p>
    <w:p>
      <w:pPr>
        <w:pStyle w:val="BodyText"/>
        <w:spacing w:line="230" w:lineRule="auto" w:before="1"/>
        <w:ind w:left="483" w:right="696"/>
      </w:pPr>
      <w:r>
        <w:rPr/>
        <w:t>if it satisfies the criteria in both of sub-paragraphs</w:t>
      </w:r>
      <w:r>
        <w:rPr>
          <w:spacing w:val="-1"/>
        </w:rPr>
        <w:t> </w:t>
      </w:r>
      <w:r>
        <w:rPr/>
        <w:t>(i)</w:t>
      </w:r>
      <w:r>
        <w:rPr>
          <w:spacing w:val="-1"/>
        </w:rPr>
        <w:t> </w:t>
      </w:r>
      <w:r>
        <w:rPr/>
        <w:t>and</w:t>
      </w:r>
      <w:r>
        <w:rPr>
          <w:spacing w:val="-1"/>
        </w:rPr>
        <w:t> </w:t>
      </w:r>
      <w:r>
        <w:rPr/>
        <w:t>(ii),</w:t>
      </w:r>
      <w:r>
        <w:rPr>
          <w:spacing w:val="-1"/>
        </w:rPr>
        <w:t> </w:t>
      </w:r>
      <w:r>
        <w:rPr/>
        <w:t>then</w:t>
      </w:r>
      <w:r>
        <w:rPr>
          <w:spacing w:val="-1"/>
        </w:rPr>
        <w:t> </w:t>
      </w:r>
      <w:r>
        <w:rPr/>
        <w:t>in my</w:t>
      </w:r>
      <w:r>
        <w:rPr>
          <w:spacing w:val="-17"/>
        </w:rPr>
        <w:t> </w:t>
      </w:r>
      <w:r>
        <w:rPr/>
        <w:t>opinion</w:t>
      </w:r>
      <w:r>
        <w:rPr>
          <w:spacing w:val="-17"/>
        </w:rPr>
        <w:t> </w:t>
      </w:r>
      <w:r>
        <w:rPr/>
        <w:t>it</w:t>
      </w:r>
      <w:r>
        <w:rPr>
          <w:spacing w:val="-17"/>
        </w:rPr>
        <w:t> </w:t>
      </w:r>
      <w:r>
        <w:rPr/>
        <w:t>propounds</w:t>
      </w:r>
      <w:r>
        <w:rPr>
          <w:spacing w:val="-17"/>
        </w:rPr>
        <w:t> </w:t>
      </w:r>
      <w:r>
        <w:rPr/>
        <w:t>a</w:t>
      </w:r>
      <w:r>
        <w:rPr>
          <w:spacing w:val="-17"/>
        </w:rPr>
        <w:t> </w:t>
      </w:r>
      <w:r>
        <w:rPr/>
        <w:t>test</w:t>
      </w:r>
      <w:r>
        <w:rPr>
          <w:spacing w:val="-17"/>
        </w:rPr>
        <w:t> </w:t>
      </w:r>
      <w:r>
        <w:rPr/>
        <w:t>more stringent than that laid down by international authority.</w:t>
      </w:r>
    </w:p>
    <w:p>
      <w:pPr>
        <w:pStyle w:val="BodyText"/>
        <w:spacing w:line="230" w:lineRule="auto" w:before="280"/>
        <w:ind w:left="199" w:right="212"/>
      </w:pPr>
      <w:r>
        <w:rPr/>
        <w:t>He</w:t>
      </w:r>
      <w:r>
        <w:rPr>
          <w:spacing w:val="-10"/>
        </w:rPr>
        <w:t> </w:t>
      </w:r>
      <w:r>
        <w:rPr/>
        <w:t>cited</w:t>
      </w:r>
      <w:r>
        <w:rPr>
          <w:spacing w:val="-10"/>
        </w:rPr>
        <w:t> </w:t>
      </w:r>
      <w:r>
        <w:rPr/>
        <w:t>the</w:t>
      </w:r>
      <w:r>
        <w:rPr>
          <w:spacing w:val="-10"/>
        </w:rPr>
        <w:t> </w:t>
      </w:r>
      <w:r>
        <w:rPr/>
        <w:t>UNHCR</w:t>
      </w:r>
      <w:r>
        <w:rPr>
          <w:spacing w:val="-10"/>
        </w:rPr>
        <w:t> </w:t>
      </w:r>
      <w:r>
        <w:rPr>
          <w:i/>
        </w:rPr>
        <w:t>Comments</w:t>
      </w:r>
      <w:r>
        <w:rPr>
          <w:i/>
          <w:spacing w:val="-10"/>
        </w:rPr>
        <w:t> </w:t>
      </w:r>
      <w:r>
        <w:rPr/>
        <w:t>on</w:t>
      </w:r>
      <w:r>
        <w:rPr>
          <w:spacing w:val="-10"/>
        </w:rPr>
        <w:t> </w:t>
      </w:r>
      <w:r>
        <w:rPr/>
        <w:t>the Article</w:t>
      </w:r>
      <w:r>
        <w:rPr>
          <w:position w:val="8"/>
          <w:sz w:val="14"/>
        </w:rPr>
        <w:t>48</w:t>
      </w:r>
      <w:r>
        <w:rPr/>
        <w:t>. The principles of purposive interpretation are applied to read the Directive in a manner consistent with international law and with authority.</w:t>
      </w:r>
    </w:p>
    <w:p>
      <w:pPr>
        <w:pStyle w:val="BodyText"/>
        <w:spacing w:line="230" w:lineRule="auto" w:before="279"/>
        <w:ind w:left="200" w:right="212"/>
      </w:pPr>
      <w:r>
        <w:rPr/>
        <w:t>There was no dissent from this in the other (concurring) judgments and Lord Brown</w:t>
      </w:r>
      <w:r>
        <w:rPr>
          <w:spacing w:val="-1"/>
        </w:rPr>
        <w:t> </w:t>
      </w:r>
      <w:r>
        <w:rPr/>
        <w:t>expressed</w:t>
      </w:r>
      <w:r>
        <w:rPr>
          <w:spacing w:val="-1"/>
        </w:rPr>
        <w:t> </w:t>
      </w:r>
      <w:r>
        <w:rPr/>
        <w:t>his</w:t>
      </w:r>
      <w:r>
        <w:rPr>
          <w:spacing w:val="-1"/>
        </w:rPr>
        <w:t> </w:t>
      </w:r>
      <w:r>
        <w:rPr/>
        <w:t>assent</w:t>
      </w:r>
      <w:r>
        <w:rPr>
          <w:spacing w:val="-1"/>
        </w:rPr>
        <w:t> </w:t>
      </w:r>
      <w:r>
        <w:rPr/>
        <w:t>in</w:t>
      </w:r>
      <w:r>
        <w:rPr>
          <w:spacing w:val="-1"/>
        </w:rPr>
        <w:t> </w:t>
      </w:r>
      <w:r>
        <w:rPr/>
        <w:t>terms</w:t>
      </w:r>
      <w:r>
        <w:rPr>
          <w:position w:val="8"/>
          <w:sz w:val="14"/>
        </w:rPr>
        <w:t>49</w:t>
      </w:r>
      <w:r>
        <w:rPr/>
        <w:t>. This created a situation where EU law could</w:t>
      </w:r>
      <w:r>
        <w:rPr>
          <w:spacing w:val="-16"/>
        </w:rPr>
        <w:t> </w:t>
      </w:r>
      <w:r>
        <w:rPr/>
        <w:t>raise</w:t>
      </w:r>
      <w:r>
        <w:rPr>
          <w:spacing w:val="-16"/>
        </w:rPr>
        <w:t> </w:t>
      </w:r>
      <w:r>
        <w:rPr/>
        <w:t>standards</w:t>
      </w:r>
      <w:r>
        <w:rPr>
          <w:spacing w:val="-16"/>
        </w:rPr>
        <w:t> </w:t>
      </w:r>
      <w:r>
        <w:rPr/>
        <w:t>of</w:t>
      </w:r>
      <w:r>
        <w:rPr>
          <w:spacing w:val="-16"/>
        </w:rPr>
        <w:t> </w:t>
      </w:r>
      <w:r>
        <w:rPr/>
        <w:t>protection</w:t>
      </w:r>
      <w:r>
        <w:rPr>
          <w:spacing w:val="-16"/>
        </w:rPr>
        <w:t> </w:t>
      </w:r>
      <w:r>
        <w:rPr/>
        <w:t>in</w:t>
      </w:r>
      <w:r>
        <w:rPr>
          <w:spacing w:val="-16"/>
        </w:rPr>
        <w:t> </w:t>
      </w:r>
      <w:r>
        <w:rPr/>
        <w:t>the UK above those set out in the Refugee </w:t>
      </w:r>
      <w:r>
        <w:rPr>
          <w:spacing w:val="-2"/>
        </w:rPr>
        <w:t>Convention,</w:t>
      </w:r>
      <w:r>
        <w:rPr>
          <w:spacing w:val="-15"/>
        </w:rPr>
        <w:t> </w:t>
      </w:r>
      <w:r>
        <w:rPr>
          <w:spacing w:val="-2"/>
        </w:rPr>
        <w:t>but</w:t>
      </w:r>
      <w:r>
        <w:rPr>
          <w:spacing w:val="-15"/>
        </w:rPr>
        <w:t> </w:t>
      </w:r>
      <w:r>
        <w:rPr>
          <w:spacing w:val="-2"/>
        </w:rPr>
        <w:t>could</w:t>
      </w:r>
      <w:r>
        <w:rPr>
          <w:spacing w:val="-15"/>
        </w:rPr>
        <w:t> </w:t>
      </w:r>
      <w:r>
        <w:rPr>
          <w:spacing w:val="-2"/>
        </w:rPr>
        <w:t>not</w:t>
      </w:r>
      <w:r>
        <w:rPr>
          <w:spacing w:val="-15"/>
        </w:rPr>
        <w:t> </w:t>
      </w:r>
      <w:r>
        <w:rPr>
          <w:spacing w:val="-2"/>
        </w:rPr>
        <w:t>diminish</w:t>
      </w:r>
      <w:r>
        <w:rPr>
          <w:spacing w:val="-15"/>
        </w:rPr>
        <w:t> </w:t>
      </w:r>
      <w:r>
        <w:rPr>
          <w:spacing w:val="-2"/>
        </w:rPr>
        <w:t>them.</w:t>
      </w:r>
    </w:p>
    <w:p>
      <w:pPr>
        <w:spacing w:after="0" w:line="230" w:lineRule="auto"/>
        <w:sectPr>
          <w:type w:val="continuous"/>
          <w:pgSz w:w="11910" w:h="16840"/>
          <w:pgMar w:top="1920" w:bottom="280" w:left="0" w:right="500"/>
          <w:cols w:num="2" w:equalWidth="0">
            <w:col w:w="5833" w:space="40"/>
            <w:col w:w="5537"/>
          </w:cols>
        </w:sectPr>
      </w:pPr>
    </w:p>
    <w:p>
      <w:pPr>
        <w:pStyle w:val="BodyText"/>
        <w:rPr>
          <w:sz w:val="20"/>
        </w:rPr>
      </w:pPr>
      <w:r>
        <w:rPr/>
        <mc:AlternateContent>
          <mc:Choice Requires="wps">
            <w:drawing>
              <wp:anchor distT="0" distB="0" distL="0" distR="0" allowOverlap="1" layoutInCell="1" locked="0" behindDoc="1" simplePos="0" relativeHeight="486252032">
                <wp:simplePos x="0" y="0"/>
                <wp:positionH relativeFrom="page">
                  <wp:posOffset>0</wp:posOffset>
                </wp:positionH>
                <wp:positionV relativeFrom="page">
                  <wp:posOffset>0</wp:posOffset>
                </wp:positionV>
                <wp:extent cx="7560309" cy="10692130"/>
                <wp:effectExtent l="0" t="0" r="0" b="0"/>
                <wp:wrapNone/>
                <wp:docPr id="239" name="Graphic 239"/>
                <wp:cNvGraphicFramePr>
                  <a:graphicFrameLocks/>
                </wp:cNvGraphicFramePr>
                <a:graphic>
                  <a:graphicData uri="http://schemas.microsoft.com/office/word/2010/wordprocessingShape">
                    <wps:wsp>
                      <wps:cNvPr id="239" name="Graphic 239"/>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64448" id="docshape195" filled="true" fillcolor="#e8e0f0" stroked="false">
                <v:fill type="solid"/>
                <w10:wrap type="none"/>
              </v:rect>
            </w:pict>
          </mc:Fallback>
        </mc:AlternateContent>
      </w:r>
    </w:p>
    <w:p>
      <w:pPr>
        <w:pStyle w:val="BodyText"/>
        <w:rPr>
          <w:sz w:val="20"/>
        </w:rPr>
      </w:pPr>
    </w:p>
    <w:p>
      <w:pPr>
        <w:pStyle w:val="BodyText"/>
        <w:rPr>
          <w:sz w:val="20"/>
        </w:rPr>
      </w:pPr>
    </w:p>
    <w:p>
      <w:pPr>
        <w:pStyle w:val="BodyText"/>
        <w:spacing w:before="89" w:after="1"/>
        <w:rPr>
          <w:sz w:val="20"/>
        </w:rPr>
      </w:pPr>
    </w:p>
    <w:p>
      <w:pPr>
        <w:pStyle w:val="BodyText"/>
        <w:spacing w:line="20" w:lineRule="exact"/>
        <w:ind w:left="747"/>
        <w:rPr>
          <w:sz w:val="2"/>
        </w:rPr>
      </w:pPr>
      <w:r>
        <w:rPr>
          <w:sz w:val="2"/>
        </w:rPr>
        <mc:AlternateContent>
          <mc:Choice Requires="wps">
            <w:drawing>
              <wp:inline distT="0" distB="0" distL="0" distR="0">
                <wp:extent cx="6645909" cy="12700"/>
                <wp:effectExtent l="9525" t="0" r="2540" b="6350"/>
                <wp:docPr id="240" name="Group 240"/>
                <wp:cNvGraphicFramePr>
                  <a:graphicFrameLocks/>
                </wp:cNvGraphicFramePr>
                <a:graphic>
                  <a:graphicData uri="http://schemas.microsoft.com/office/word/2010/wordprocessingGroup">
                    <wpg:wgp>
                      <wpg:cNvPr id="240" name="Group 240"/>
                      <wpg:cNvGrpSpPr/>
                      <wpg:grpSpPr>
                        <a:xfrm>
                          <a:off x="0" y="0"/>
                          <a:ext cx="6645909" cy="12700"/>
                          <a:chExt cx="6645909" cy="12700"/>
                        </a:xfrm>
                      </wpg:grpSpPr>
                      <wps:wsp>
                        <wps:cNvPr id="241" name="Graphic 241"/>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196" coordorigin="0,0" coordsize="10466,20">
                <v:line style="position:absolute" from="0,10" to="10466,10" stroked="true" strokeweight="1pt" strokecolor="#77328a">
                  <v:stroke dashstyle="solid"/>
                </v:line>
              </v:group>
            </w:pict>
          </mc:Fallback>
        </mc:AlternateContent>
      </w:r>
      <w:r>
        <w:rPr>
          <w:sz w:val="2"/>
        </w:rPr>
      </w:r>
    </w:p>
    <w:p>
      <w:pPr>
        <w:pStyle w:val="BodyText"/>
        <w:spacing w:before="2"/>
        <w:rPr>
          <w:sz w:val="18"/>
        </w:rPr>
      </w:pPr>
    </w:p>
    <w:p>
      <w:pPr>
        <w:pStyle w:val="ListParagraph"/>
        <w:numPr>
          <w:ilvl w:val="0"/>
          <w:numId w:val="4"/>
        </w:numPr>
        <w:tabs>
          <w:tab w:pos="1018" w:val="left" w:leader="none"/>
          <w:tab w:pos="1020" w:val="left" w:leader="none"/>
        </w:tabs>
        <w:spacing w:line="237" w:lineRule="auto" w:before="0" w:after="0"/>
        <w:ind w:left="1020" w:right="2420" w:hanging="301"/>
        <w:jc w:val="left"/>
        <w:rPr>
          <w:sz w:val="18"/>
        </w:rPr>
      </w:pPr>
      <w:r>
        <w:rPr>
          <w:spacing w:val="-2"/>
          <w:sz w:val="18"/>
        </w:rPr>
        <w:t>Islam</w:t>
      </w:r>
      <w:r>
        <w:rPr>
          <w:spacing w:val="-14"/>
          <w:sz w:val="18"/>
        </w:rPr>
        <w:t> </w:t>
      </w:r>
      <w:r>
        <w:rPr>
          <w:spacing w:val="-2"/>
          <w:sz w:val="18"/>
        </w:rPr>
        <w:t>(A.P.)</w:t>
      </w:r>
      <w:r>
        <w:rPr>
          <w:spacing w:val="-14"/>
          <w:sz w:val="18"/>
        </w:rPr>
        <w:t> </w:t>
      </w:r>
      <w:r>
        <w:rPr>
          <w:spacing w:val="-2"/>
          <w:sz w:val="18"/>
        </w:rPr>
        <w:t>v.</w:t>
      </w:r>
      <w:r>
        <w:rPr>
          <w:spacing w:val="-14"/>
          <w:sz w:val="18"/>
        </w:rPr>
        <w:t> </w:t>
      </w:r>
      <w:r>
        <w:rPr>
          <w:spacing w:val="-2"/>
          <w:sz w:val="18"/>
        </w:rPr>
        <w:t>Secretary</w:t>
      </w:r>
      <w:r>
        <w:rPr>
          <w:spacing w:val="-14"/>
          <w:sz w:val="18"/>
        </w:rPr>
        <w:t> </w:t>
      </w:r>
      <w:r>
        <w:rPr>
          <w:spacing w:val="-2"/>
          <w:sz w:val="18"/>
        </w:rPr>
        <w:t>of</w:t>
      </w:r>
      <w:r>
        <w:rPr>
          <w:spacing w:val="-14"/>
          <w:sz w:val="18"/>
        </w:rPr>
        <w:t> </w:t>
      </w:r>
      <w:r>
        <w:rPr>
          <w:spacing w:val="-2"/>
          <w:sz w:val="18"/>
        </w:rPr>
        <w:t>State</w:t>
      </w:r>
      <w:r>
        <w:rPr>
          <w:spacing w:val="-13"/>
          <w:sz w:val="18"/>
        </w:rPr>
        <w:t> </w:t>
      </w:r>
      <w:r>
        <w:rPr>
          <w:spacing w:val="-2"/>
          <w:sz w:val="18"/>
        </w:rPr>
        <w:t>for</w:t>
      </w:r>
      <w:r>
        <w:rPr>
          <w:spacing w:val="-14"/>
          <w:sz w:val="18"/>
        </w:rPr>
        <w:t> </w:t>
      </w:r>
      <w:r>
        <w:rPr>
          <w:spacing w:val="-2"/>
          <w:sz w:val="18"/>
        </w:rPr>
        <w:t>the</w:t>
      </w:r>
      <w:r>
        <w:rPr>
          <w:spacing w:val="-14"/>
          <w:sz w:val="18"/>
        </w:rPr>
        <w:t> </w:t>
      </w:r>
      <w:r>
        <w:rPr>
          <w:spacing w:val="-2"/>
          <w:sz w:val="18"/>
        </w:rPr>
        <w:t>Home</w:t>
      </w:r>
      <w:r>
        <w:rPr>
          <w:spacing w:val="-14"/>
          <w:sz w:val="18"/>
        </w:rPr>
        <w:t> </w:t>
      </w:r>
      <w:r>
        <w:rPr>
          <w:spacing w:val="-2"/>
          <w:sz w:val="18"/>
        </w:rPr>
        <w:t>Department,</w:t>
      </w:r>
      <w:r>
        <w:rPr>
          <w:spacing w:val="-14"/>
          <w:sz w:val="18"/>
        </w:rPr>
        <w:t> </w:t>
      </w:r>
      <w:r>
        <w:rPr>
          <w:spacing w:val="-2"/>
          <w:sz w:val="18"/>
        </w:rPr>
        <w:t>Regina</w:t>
      </w:r>
      <w:r>
        <w:rPr>
          <w:spacing w:val="-14"/>
          <w:sz w:val="18"/>
        </w:rPr>
        <w:t> </w:t>
      </w:r>
      <w:r>
        <w:rPr>
          <w:spacing w:val="-2"/>
          <w:sz w:val="18"/>
        </w:rPr>
        <w:t>v.</w:t>
      </w:r>
      <w:r>
        <w:rPr>
          <w:spacing w:val="-13"/>
          <w:sz w:val="18"/>
        </w:rPr>
        <w:t> </w:t>
      </w:r>
      <w:r>
        <w:rPr>
          <w:spacing w:val="-2"/>
          <w:sz w:val="18"/>
        </w:rPr>
        <w:t>Immigration</w:t>
      </w:r>
      <w:r>
        <w:rPr>
          <w:spacing w:val="-14"/>
          <w:sz w:val="18"/>
        </w:rPr>
        <w:t> </w:t>
      </w:r>
      <w:r>
        <w:rPr>
          <w:spacing w:val="-2"/>
          <w:sz w:val="18"/>
        </w:rPr>
        <w:t>Appeal </w:t>
      </w:r>
      <w:r>
        <w:rPr>
          <w:sz w:val="18"/>
        </w:rPr>
        <w:t>Tribunal</w:t>
      </w:r>
      <w:r>
        <w:rPr>
          <w:spacing w:val="-4"/>
          <w:sz w:val="18"/>
        </w:rPr>
        <w:t> </w:t>
      </w:r>
      <w:r>
        <w:rPr>
          <w:sz w:val="18"/>
        </w:rPr>
        <w:t>and</w:t>
      </w:r>
      <w:r>
        <w:rPr>
          <w:spacing w:val="-4"/>
          <w:sz w:val="18"/>
        </w:rPr>
        <w:t> </w:t>
      </w:r>
      <w:r>
        <w:rPr>
          <w:sz w:val="18"/>
        </w:rPr>
        <w:t>Another</w:t>
      </w:r>
      <w:r>
        <w:rPr>
          <w:spacing w:val="-4"/>
          <w:sz w:val="18"/>
        </w:rPr>
        <w:t> </w:t>
      </w:r>
      <w:r>
        <w:rPr>
          <w:sz w:val="18"/>
        </w:rPr>
        <w:t>Ex</w:t>
      </w:r>
      <w:r>
        <w:rPr>
          <w:spacing w:val="-4"/>
          <w:sz w:val="18"/>
        </w:rPr>
        <w:t> </w:t>
      </w:r>
      <w:r>
        <w:rPr>
          <w:sz w:val="18"/>
        </w:rPr>
        <w:t>Parte</w:t>
      </w:r>
      <w:r>
        <w:rPr>
          <w:spacing w:val="-4"/>
          <w:sz w:val="18"/>
        </w:rPr>
        <w:t> </w:t>
      </w:r>
      <w:r>
        <w:rPr>
          <w:sz w:val="18"/>
        </w:rPr>
        <w:t>Shah</w:t>
      </w:r>
      <w:r>
        <w:rPr>
          <w:spacing w:val="-4"/>
          <w:sz w:val="18"/>
        </w:rPr>
        <w:t> </w:t>
      </w:r>
      <w:r>
        <w:rPr>
          <w:sz w:val="18"/>
        </w:rPr>
        <w:t>(A.P.)</w:t>
      </w:r>
      <w:r>
        <w:rPr>
          <w:spacing w:val="-4"/>
          <w:sz w:val="18"/>
        </w:rPr>
        <w:t> </w:t>
      </w:r>
      <w:r>
        <w:rPr>
          <w:sz w:val="18"/>
        </w:rPr>
        <w:t>(Conjoined</w:t>
      </w:r>
      <w:r>
        <w:rPr>
          <w:spacing w:val="-4"/>
          <w:sz w:val="18"/>
        </w:rPr>
        <w:t> </w:t>
      </w:r>
      <w:r>
        <w:rPr>
          <w:sz w:val="18"/>
        </w:rPr>
        <w:t>Appeals)</w:t>
      </w:r>
      <w:r>
        <w:rPr>
          <w:spacing w:val="-4"/>
          <w:sz w:val="18"/>
        </w:rPr>
        <w:t> </w:t>
      </w:r>
      <w:r>
        <w:rPr>
          <w:sz w:val="18"/>
        </w:rPr>
        <w:t>[1999]</w:t>
      </w:r>
      <w:r>
        <w:rPr>
          <w:spacing w:val="-4"/>
          <w:sz w:val="18"/>
        </w:rPr>
        <w:t> </w:t>
      </w:r>
      <w:r>
        <w:rPr>
          <w:sz w:val="18"/>
        </w:rPr>
        <w:t>UKHL</w:t>
      </w:r>
      <w:r>
        <w:rPr>
          <w:spacing w:val="-4"/>
          <w:sz w:val="18"/>
        </w:rPr>
        <w:t> </w:t>
      </w:r>
      <w:r>
        <w:rPr>
          <w:sz w:val="18"/>
        </w:rPr>
        <w:t>20.</w:t>
      </w:r>
    </w:p>
    <w:p>
      <w:pPr>
        <w:pStyle w:val="ListParagraph"/>
        <w:numPr>
          <w:ilvl w:val="0"/>
          <w:numId w:val="4"/>
        </w:numPr>
        <w:tabs>
          <w:tab w:pos="1019" w:val="left" w:leader="none"/>
        </w:tabs>
        <w:spacing w:line="240" w:lineRule="auto" w:before="54" w:after="0"/>
        <w:ind w:left="1019" w:right="0" w:hanging="299"/>
        <w:jc w:val="left"/>
        <w:rPr>
          <w:sz w:val="18"/>
        </w:rPr>
      </w:pPr>
      <w:r>
        <w:rPr>
          <w:w w:val="85"/>
          <w:sz w:val="18"/>
        </w:rPr>
        <w:t>SI</w:t>
      </w:r>
      <w:r>
        <w:rPr>
          <w:spacing w:val="-3"/>
          <w:w w:val="85"/>
          <w:sz w:val="18"/>
        </w:rPr>
        <w:t> </w:t>
      </w:r>
      <w:r>
        <w:rPr>
          <w:spacing w:val="-2"/>
          <w:sz w:val="18"/>
        </w:rPr>
        <w:t>2006/2525.</w:t>
      </w:r>
    </w:p>
    <w:p>
      <w:pPr>
        <w:pStyle w:val="ListParagraph"/>
        <w:numPr>
          <w:ilvl w:val="0"/>
          <w:numId w:val="4"/>
        </w:numPr>
        <w:tabs>
          <w:tab w:pos="1018" w:val="left" w:leader="none"/>
          <w:tab w:pos="1020" w:val="left" w:leader="none"/>
        </w:tabs>
        <w:spacing w:line="237" w:lineRule="auto" w:before="56" w:after="0"/>
        <w:ind w:left="1020" w:right="1994" w:hanging="301"/>
        <w:jc w:val="left"/>
        <w:rPr>
          <w:sz w:val="18"/>
        </w:rPr>
      </w:pPr>
      <w:r>
        <w:rPr>
          <w:spacing w:val="-2"/>
          <w:sz w:val="18"/>
        </w:rPr>
        <w:t>Secretary</w:t>
      </w:r>
      <w:r>
        <w:rPr>
          <w:spacing w:val="-7"/>
          <w:sz w:val="18"/>
        </w:rPr>
        <w:t> </w:t>
      </w:r>
      <w:r>
        <w:rPr>
          <w:spacing w:val="-2"/>
          <w:sz w:val="18"/>
        </w:rPr>
        <w:t>of</w:t>
      </w:r>
      <w:r>
        <w:rPr>
          <w:spacing w:val="-7"/>
          <w:sz w:val="18"/>
        </w:rPr>
        <w:t> </w:t>
      </w:r>
      <w:r>
        <w:rPr>
          <w:spacing w:val="-2"/>
          <w:sz w:val="18"/>
        </w:rPr>
        <w:t>State</w:t>
      </w:r>
      <w:r>
        <w:rPr>
          <w:spacing w:val="-7"/>
          <w:sz w:val="18"/>
        </w:rPr>
        <w:t> </w:t>
      </w:r>
      <w:r>
        <w:rPr>
          <w:spacing w:val="-2"/>
          <w:sz w:val="18"/>
        </w:rPr>
        <w:t>for</w:t>
      </w:r>
      <w:r>
        <w:rPr>
          <w:spacing w:val="-7"/>
          <w:sz w:val="18"/>
        </w:rPr>
        <w:t> </w:t>
      </w:r>
      <w:r>
        <w:rPr>
          <w:spacing w:val="-2"/>
          <w:sz w:val="18"/>
        </w:rPr>
        <w:t>the</w:t>
      </w:r>
      <w:r>
        <w:rPr>
          <w:spacing w:val="-7"/>
          <w:sz w:val="18"/>
        </w:rPr>
        <w:t> </w:t>
      </w:r>
      <w:r>
        <w:rPr>
          <w:spacing w:val="-2"/>
          <w:sz w:val="18"/>
        </w:rPr>
        <w:t>Home</w:t>
      </w:r>
      <w:r>
        <w:rPr>
          <w:spacing w:val="-7"/>
          <w:sz w:val="18"/>
        </w:rPr>
        <w:t> </w:t>
      </w:r>
      <w:r>
        <w:rPr>
          <w:spacing w:val="-2"/>
          <w:sz w:val="18"/>
        </w:rPr>
        <w:t>Department,</w:t>
      </w:r>
      <w:r>
        <w:rPr>
          <w:spacing w:val="-7"/>
          <w:sz w:val="18"/>
        </w:rPr>
        <w:t> </w:t>
      </w:r>
      <w:r>
        <w:rPr>
          <w:spacing w:val="-2"/>
          <w:sz w:val="18"/>
        </w:rPr>
        <w:t>‘Statement</w:t>
      </w:r>
      <w:r>
        <w:rPr>
          <w:spacing w:val="-7"/>
          <w:sz w:val="18"/>
        </w:rPr>
        <w:t> </w:t>
      </w:r>
      <w:r>
        <w:rPr>
          <w:spacing w:val="-2"/>
          <w:sz w:val="18"/>
        </w:rPr>
        <w:t>of</w:t>
      </w:r>
      <w:r>
        <w:rPr>
          <w:spacing w:val="-7"/>
          <w:sz w:val="18"/>
        </w:rPr>
        <w:t> </w:t>
      </w:r>
      <w:r>
        <w:rPr>
          <w:spacing w:val="-2"/>
          <w:sz w:val="18"/>
        </w:rPr>
        <w:t>changes</w:t>
      </w:r>
      <w:r>
        <w:rPr>
          <w:spacing w:val="-7"/>
          <w:sz w:val="18"/>
        </w:rPr>
        <w:t> </w:t>
      </w:r>
      <w:r>
        <w:rPr>
          <w:spacing w:val="-2"/>
          <w:sz w:val="18"/>
        </w:rPr>
        <w:t>to</w:t>
      </w:r>
      <w:r>
        <w:rPr>
          <w:spacing w:val="-7"/>
          <w:sz w:val="18"/>
        </w:rPr>
        <w:t> </w:t>
      </w:r>
      <w:r>
        <w:rPr>
          <w:spacing w:val="-2"/>
          <w:sz w:val="18"/>
        </w:rPr>
        <w:t>the</w:t>
      </w:r>
      <w:r>
        <w:rPr>
          <w:spacing w:val="-7"/>
          <w:sz w:val="18"/>
        </w:rPr>
        <w:t> </w:t>
      </w:r>
      <w:r>
        <w:rPr>
          <w:spacing w:val="-2"/>
          <w:sz w:val="18"/>
        </w:rPr>
        <w:t>Immigration</w:t>
      </w:r>
      <w:r>
        <w:rPr>
          <w:spacing w:val="-7"/>
          <w:sz w:val="18"/>
        </w:rPr>
        <w:t> </w:t>
      </w:r>
      <w:r>
        <w:rPr>
          <w:spacing w:val="-2"/>
          <w:sz w:val="18"/>
        </w:rPr>
        <w:t>Rules’ </w:t>
      </w:r>
      <w:r>
        <w:rPr>
          <w:sz w:val="18"/>
        </w:rPr>
        <w:t>Cm 6918,</w:t>
      </w:r>
      <w:r>
        <w:rPr>
          <w:spacing w:val="40"/>
          <w:sz w:val="18"/>
        </w:rPr>
        <w:t> </w:t>
      </w:r>
      <w:r>
        <w:rPr>
          <w:sz w:val="18"/>
        </w:rPr>
        <w:t>September 2006.</w:t>
      </w:r>
    </w:p>
    <w:p>
      <w:pPr>
        <w:pStyle w:val="ListParagraph"/>
        <w:numPr>
          <w:ilvl w:val="0"/>
          <w:numId w:val="4"/>
        </w:numPr>
        <w:tabs>
          <w:tab w:pos="1019" w:val="left" w:leader="none"/>
        </w:tabs>
        <w:spacing w:line="240" w:lineRule="auto" w:before="53" w:after="0"/>
        <w:ind w:left="1019" w:right="0" w:hanging="299"/>
        <w:jc w:val="left"/>
        <w:rPr>
          <w:sz w:val="18"/>
        </w:rPr>
      </w:pPr>
      <w:r>
        <w:rPr>
          <w:i/>
          <w:spacing w:val="-2"/>
          <w:sz w:val="18"/>
        </w:rPr>
        <w:t>Op.</w:t>
      </w:r>
      <w:r>
        <w:rPr>
          <w:i/>
          <w:spacing w:val="-14"/>
          <w:sz w:val="18"/>
        </w:rPr>
        <w:t> </w:t>
      </w:r>
      <w:r>
        <w:rPr>
          <w:i/>
          <w:spacing w:val="-2"/>
          <w:sz w:val="18"/>
        </w:rPr>
        <w:t>cit</w:t>
      </w:r>
      <w:r>
        <w:rPr>
          <w:spacing w:val="-2"/>
          <w:sz w:val="18"/>
        </w:rPr>
        <w:t>.</w:t>
      </w:r>
      <w:r>
        <w:rPr>
          <w:spacing w:val="-13"/>
          <w:sz w:val="18"/>
        </w:rPr>
        <w:t> </w:t>
      </w:r>
      <w:r>
        <w:rPr>
          <w:spacing w:val="-2"/>
          <w:sz w:val="18"/>
        </w:rPr>
        <w:t>Para</w:t>
      </w:r>
      <w:r>
        <w:rPr>
          <w:spacing w:val="-13"/>
          <w:sz w:val="18"/>
        </w:rPr>
        <w:t> </w:t>
      </w:r>
      <w:r>
        <w:rPr>
          <w:spacing w:val="-4"/>
          <w:sz w:val="18"/>
        </w:rPr>
        <w:t>5.20.</w:t>
      </w:r>
    </w:p>
    <w:p>
      <w:pPr>
        <w:pStyle w:val="ListParagraph"/>
        <w:numPr>
          <w:ilvl w:val="0"/>
          <w:numId w:val="4"/>
        </w:numPr>
        <w:tabs>
          <w:tab w:pos="1018" w:val="left" w:leader="none"/>
          <w:tab w:pos="1020" w:val="left" w:leader="none"/>
        </w:tabs>
        <w:spacing w:line="237" w:lineRule="auto" w:before="56" w:after="0"/>
        <w:ind w:left="1020" w:right="217" w:hanging="301"/>
        <w:jc w:val="left"/>
        <w:rPr>
          <w:sz w:val="18"/>
        </w:rPr>
      </w:pPr>
      <w:r>
        <w:rPr>
          <w:sz w:val="18"/>
        </w:rPr>
        <w:t>Secretary</w:t>
      </w:r>
      <w:r>
        <w:rPr>
          <w:spacing w:val="-3"/>
          <w:sz w:val="18"/>
        </w:rPr>
        <w:t> </w:t>
      </w:r>
      <w:r>
        <w:rPr>
          <w:sz w:val="18"/>
        </w:rPr>
        <w:t>of</w:t>
      </w:r>
      <w:r>
        <w:rPr>
          <w:spacing w:val="-3"/>
          <w:sz w:val="18"/>
        </w:rPr>
        <w:t> </w:t>
      </w:r>
      <w:r>
        <w:rPr>
          <w:sz w:val="18"/>
        </w:rPr>
        <w:t>State</w:t>
      </w:r>
      <w:r>
        <w:rPr>
          <w:spacing w:val="-3"/>
          <w:sz w:val="18"/>
        </w:rPr>
        <w:t> </w:t>
      </w:r>
      <w:r>
        <w:rPr>
          <w:sz w:val="18"/>
        </w:rPr>
        <w:t>for</w:t>
      </w:r>
      <w:r>
        <w:rPr>
          <w:spacing w:val="-3"/>
          <w:sz w:val="18"/>
        </w:rPr>
        <w:t> </w:t>
      </w:r>
      <w:r>
        <w:rPr>
          <w:sz w:val="18"/>
        </w:rPr>
        <w:t>the</w:t>
      </w:r>
      <w:r>
        <w:rPr>
          <w:spacing w:val="-3"/>
          <w:sz w:val="18"/>
        </w:rPr>
        <w:t> </w:t>
      </w:r>
      <w:r>
        <w:rPr>
          <w:sz w:val="18"/>
        </w:rPr>
        <w:t>Home</w:t>
      </w:r>
      <w:r>
        <w:rPr>
          <w:spacing w:val="-3"/>
          <w:sz w:val="18"/>
        </w:rPr>
        <w:t> </w:t>
      </w:r>
      <w:r>
        <w:rPr>
          <w:sz w:val="18"/>
        </w:rPr>
        <w:t>Department</w:t>
      </w:r>
      <w:r>
        <w:rPr>
          <w:spacing w:val="-3"/>
          <w:sz w:val="18"/>
        </w:rPr>
        <w:t> </w:t>
      </w:r>
      <w:r>
        <w:rPr>
          <w:sz w:val="18"/>
        </w:rPr>
        <w:t>v</w:t>
      </w:r>
      <w:r>
        <w:rPr>
          <w:spacing w:val="-3"/>
          <w:sz w:val="18"/>
        </w:rPr>
        <w:t> </w:t>
      </w:r>
      <w:r>
        <w:rPr>
          <w:sz w:val="18"/>
        </w:rPr>
        <w:t>K,</w:t>
      </w:r>
      <w:r>
        <w:rPr>
          <w:spacing w:val="-3"/>
          <w:sz w:val="18"/>
        </w:rPr>
        <w:t> </w:t>
      </w:r>
      <w:r>
        <w:rPr>
          <w:sz w:val="18"/>
        </w:rPr>
        <w:t>Fornah</w:t>
      </w:r>
      <w:r>
        <w:rPr>
          <w:spacing w:val="-3"/>
          <w:sz w:val="18"/>
        </w:rPr>
        <w:t> </w:t>
      </w:r>
      <w:r>
        <w:rPr>
          <w:sz w:val="18"/>
        </w:rPr>
        <w:t>v</w:t>
      </w:r>
      <w:r>
        <w:rPr>
          <w:spacing w:val="-3"/>
          <w:sz w:val="18"/>
        </w:rPr>
        <w:t> </w:t>
      </w:r>
      <w:r>
        <w:rPr>
          <w:sz w:val="18"/>
        </w:rPr>
        <w:t>Secretary</w:t>
      </w:r>
      <w:r>
        <w:rPr>
          <w:spacing w:val="-3"/>
          <w:sz w:val="18"/>
        </w:rPr>
        <w:t> </w:t>
      </w:r>
      <w:r>
        <w:rPr>
          <w:sz w:val="18"/>
        </w:rPr>
        <w:t>of</w:t>
      </w:r>
      <w:r>
        <w:rPr>
          <w:spacing w:val="-3"/>
          <w:sz w:val="18"/>
        </w:rPr>
        <w:t> </w:t>
      </w:r>
      <w:r>
        <w:rPr>
          <w:sz w:val="18"/>
        </w:rPr>
        <w:t>State</w:t>
      </w:r>
      <w:r>
        <w:rPr>
          <w:spacing w:val="-3"/>
          <w:sz w:val="18"/>
        </w:rPr>
        <w:t> </w:t>
      </w:r>
      <w:r>
        <w:rPr>
          <w:sz w:val="18"/>
        </w:rPr>
        <w:t>for</w:t>
      </w:r>
      <w:r>
        <w:rPr>
          <w:spacing w:val="-3"/>
          <w:sz w:val="18"/>
        </w:rPr>
        <w:t> </w:t>
      </w:r>
      <w:r>
        <w:rPr>
          <w:sz w:val="18"/>
        </w:rPr>
        <w:t>the</w:t>
      </w:r>
      <w:r>
        <w:rPr>
          <w:spacing w:val="-3"/>
          <w:sz w:val="18"/>
        </w:rPr>
        <w:t> </w:t>
      </w:r>
      <w:r>
        <w:rPr>
          <w:sz w:val="18"/>
        </w:rPr>
        <w:t>Home</w:t>
      </w:r>
      <w:r>
        <w:rPr>
          <w:spacing w:val="-3"/>
          <w:sz w:val="18"/>
        </w:rPr>
        <w:t> </w:t>
      </w:r>
      <w:r>
        <w:rPr>
          <w:sz w:val="18"/>
        </w:rPr>
        <w:t>Department</w:t>
      </w:r>
      <w:r>
        <w:rPr>
          <w:spacing w:val="-3"/>
          <w:sz w:val="18"/>
        </w:rPr>
        <w:t> </w:t>
      </w:r>
      <w:r>
        <w:rPr>
          <w:sz w:val="18"/>
        </w:rPr>
        <w:t>[2006] UKHL</w:t>
      </w:r>
      <w:r>
        <w:rPr>
          <w:spacing w:val="-8"/>
          <w:sz w:val="18"/>
        </w:rPr>
        <w:t> </w:t>
      </w:r>
      <w:r>
        <w:rPr>
          <w:sz w:val="18"/>
        </w:rPr>
        <w:t>46,</w:t>
      </w:r>
      <w:r>
        <w:rPr>
          <w:spacing w:val="-8"/>
          <w:sz w:val="18"/>
        </w:rPr>
        <w:t> </w:t>
      </w:r>
      <w:r>
        <w:rPr>
          <w:sz w:val="18"/>
        </w:rPr>
        <w:t>at</w:t>
      </w:r>
      <w:r>
        <w:rPr>
          <w:spacing w:val="-8"/>
          <w:sz w:val="18"/>
        </w:rPr>
        <w:t> </w:t>
      </w:r>
      <w:r>
        <w:rPr>
          <w:sz w:val="18"/>
        </w:rPr>
        <w:t>paragraph</w:t>
      </w:r>
      <w:r>
        <w:rPr>
          <w:spacing w:val="-8"/>
          <w:sz w:val="18"/>
        </w:rPr>
        <w:t> </w:t>
      </w:r>
      <w:r>
        <w:rPr>
          <w:sz w:val="18"/>
        </w:rPr>
        <w:t>16.</w:t>
      </w:r>
      <w:r>
        <w:rPr>
          <w:spacing w:val="-8"/>
          <w:sz w:val="18"/>
        </w:rPr>
        <w:t> </w:t>
      </w:r>
      <w:r>
        <w:rPr>
          <w:sz w:val="18"/>
        </w:rPr>
        <w:t>The</w:t>
      </w:r>
      <w:r>
        <w:rPr>
          <w:spacing w:val="-8"/>
          <w:sz w:val="18"/>
        </w:rPr>
        <w:t> </w:t>
      </w:r>
      <w:r>
        <w:rPr>
          <w:sz w:val="18"/>
        </w:rPr>
        <w:t>reference</w:t>
      </w:r>
      <w:r>
        <w:rPr>
          <w:spacing w:val="-8"/>
          <w:sz w:val="18"/>
        </w:rPr>
        <w:t> </w:t>
      </w:r>
      <w:r>
        <w:rPr>
          <w:sz w:val="18"/>
        </w:rPr>
        <w:t>to</w:t>
      </w:r>
      <w:r>
        <w:rPr>
          <w:spacing w:val="-8"/>
          <w:sz w:val="18"/>
        </w:rPr>
        <w:t> </w:t>
      </w:r>
      <w:r>
        <w:rPr>
          <w:sz w:val="18"/>
        </w:rPr>
        <w:t>“standards</w:t>
      </w:r>
      <w:r>
        <w:rPr>
          <w:spacing w:val="-8"/>
          <w:sz w:val="18"/>
        </w:rPr>
        <w:t> </w:t>
      </w:r>
      <w:r>
        <w:rPr>
          <w:sz w:val="18"/>
        </w:rPr>
        <w:t>more</w:t>
      </w:r>
      <w:r>
        <w:rPr>
          <w:spacing w:val="-8"/>
          <w:sz w:val="18"/>
        </w:rPr>
        <w:t> </w:t>
      </w:r>
      <w:r>
        <w:rPr>
          <w:sz w:val="18"/>
        </w:rPr>
        <w:t>favourable”</w:t>
      </w:r>
      <w:r>
        <w:rPr>
          <w:spacing w:val="-8"/>
          <w:sz w:val="18"/>
        </w:rPr>
        <w:t> </w:t>
      </w:r>
      <w:r>
        <w:rPr>
          <w:sz w:val="18"/>
        </w:rPr>
        <w:t>is</w:t>
      </w:r>
      <w:r>
        <w:rPr>
          <w:spacing w:val="-8"/>
          <w:sz w:val="18"/>
        </w:rPr>
        <w:t> </w:t>
      </w:r>
      <w:r>
        <w:rPr>
          <w:sz w:val="18"/>
        </w:rPr>
        <w:t>a</w:t>
      </w:r>
      <w:r>
        <w:rPr>
          <w:spacing w:val="-8"/>
          <w:sz w:val="18"/>
        </w:rPr>
        <w:t> </w:t>
      </w:r>
      <w:r>
        <w:rPr>
          <w:sz w:val="18"/>
        </w:rPr>
        <w:t>reference</w:t>
      </w:r>
      <w:r>
        <w:rPr>
          <w:spacing w:val="-8"/>
          <w:sz w:val="18"/>
        </w:rPr>
        <w:t> </w:t>
      </w:r>
      <w:r>
        <w:rPr>
          <w:sz w:val="18"/>
        </w:rPr>
        <w:t>to</w:t>
      </w:r>
      <w:r>
        <w:rPr>
          <w:spacing w:val="-8"/>
          <w:sz w:val="18"/>
        </w:rPr>
        <w:t> </w:t>
      </w:r>
      <w:r>
        <w:rPr>
          <w:sz w:val="18"/>
        </w:rPr>
        <w:t>Article</w:t>
      </w:r>
      <w:r>
        <w:rPr>
          <w:spacing w:val="-8"/>
          <w:sz w:val="18"/>
        </w:rPr>
        <w:t> </w:t>
      </w:r>
      <w:r>
        <w:rPr>
          <w:sz w:val="18"/>
        </w:rPr>
        <w:t>3</w:t>
      </w:r>
      <w:r>
        <w:rPr>
          <w:spacing w:val="-8"/>
          <w:sz w:val="18"/>
        </w:rPr>
        <w:t> </w:t>
      </w:r>
      <w:r>
        <w:rPr>
          <w:sz w:val="18"/>
        </w:rPr>
        <w:t>of</w:t>
      </w:r>
      <w:r>
        <w:rPr>
          <w:spacing w:val="-8"/>
          <w:sz w:val="18"/>
        </w:rPr>
        <w:t> </w:t>
      </w:r>
      <w:r>
        <w:rPr>
          <w:sz w:val="18"/>
        </w:rPr>
        <w:t>the Directive,</w:t>
      </w:r>
      <w:r>
        <w:rPr>
          <w:spacing w:val="-15"/>
          <w:sz w:val="18"/>
        </w:rPr>
        <w:t> </w:t>
      </w:r>
      <w:r>
        <w:rPr>
          <w:sz w:val="18"/>
        </w:rPr>
        <w:t>which</w:t>
      </w:r>
      <w:r>
        <w:rPr>
          <w:spacing w:val="-15"/>
          <w:sz w:val="18"/>
        </w:rPr>
        <w:t> </w:t>
      </w:r>
      <w:r>
        <w:rPr>
          <w:sz w:val="18"/>
        </w:rPr>
        <w:t>qualifies</w:t>
      </w:r>
      <w:r>
        <w:rPr>
          <w:spacing w:val="-15"/>
          <w:sz w:val="18"/>
        </w:rPr>
        <w:t> </w:t>
      </w:r>
      <w:r>
        <w:rPr>
          <w:sz w:val="18"/>
        </w:rPr>
        <w:t>this</w:t>
      </w:r>
      <w:r>
        <w:rPr>
          <w:spacing w:val="-15"/>
          <w:sz w:val="18"/>
        </w:rPr>
        <w:t> </w:t>
      </w:r>
      <w:r>
        <w:rPr>
          <w:sz w:val="18"/>
        </w:rPr>
        <w:t>approach</w:t>
      </w:r>
      <w:r>
        <w:rPr>
          <w:spacing w:val="-15"/>
          <w:sz w:val="18"/>
        </w:rPr>
        <w:t> </w:t>
      </w:r>
      <w:r>
        <w:rPr>
          <w:sz w:val="18"/>
        </w:rPr>
        <w:t>by</w:t>
      </w:r>
      <w:r>
        <w:rPr>
          <w:spacing w:val="-15"/>
          <w:sz w:val="18"/>
        </w:rPr>
        <w:t> </w:t>
      </w:r>
      <w:r>
        <w:rPr>
          <w:sz w:val="18"/>
        </w:rPr>
        <w:t>a</w:t>
      </w:r>
      <w:r>
        <w:rPr>
          <w:spacing w:val="-15"/>
          <w:sz w:val="18"/>
        </w:rPr>
        <w:t> </w:t>
      </w:r>
      <w:r>
        <w:rPr>
          <w:sz w:val="18"/>
        </w:rPr>
        <w:t>reference</w:t>
      </w:r>
      <w:r>
        <w:rPr>
          <w:spacing w:val="-15"/>
          <w:sz w:val="18"/>
        </w:rPr>
        <w:t> </w:t>
      </w:r>
      <w:r>
        <w:rPr>
          <w:sz w:val="18"/>
        </w:rPr>
        <w:t>to</w:t>
      </w:r>
      <w:r>
        <w:rPr>
          <w:spacing w:val="-15"/>
          <w:sz w:val="18"/>
        </w:rPr>
        <w:t> </w:t>
      </w:r>
      <w:r>
        <w:rPr>
          <w:sz w:val="18"/>
        </w:rPr>
        <w:t>those</w:t>
      </w:r>
      <w:r>
        <w:rPr>
          <w:spacing w:val="-15"/>
          <w:sz w:val="18"/>
        </w:rPr>
        <w:t> </w:t>
      </w:r>
      <w:r>
        <w:rPr>
          <w:sz w:val="18"/>
        </w:rPr>
        <w:t>more</w:t>
      </w:r>
      <w:r>
        <w:rPr>
          <w:spacing w:val="-15"/>
          <w:sz w:val="18"/>
        </w:rPr>
        <w:t> </w:t>
      </w:r>
      <w:r>
        <w:rPr>
          <w:sz w:val="18"/>
        </w:rPr>
        <w:t>favourable</w:t>
      </w:r>
      <w:r>
        <w:rPr>
          <w:spacing w:val="-15"/>
          <w:sz w:val="18"/>
        </w:rPr>
        <w:t> </w:t>
      </w:r>
      <w:r>
        <w:rPr>
          <w:sz w:val="18"/>
        </w:rPr>
        <w:t>standards</w:t>
      </w:r>
      <w:r>
        <w:rPr>
          <w:spacing w:val="-15"/>
          <w:sz w:val="18"/>
        </w:rPr>
        <w:t> </w:t>
      </w:r>
      <w:r>
        <w:rPr>
          <w:sz w:val="18"/>
        </w:rPr>
        <w:t>not</w:t>
      </w:r>
      <w:r>
        <w:rPr>
          <w:spacing w:val="-15"/>
          <w:sz w:val="18"/>
        </w:rPr>
        <w:t> </w:t>
      </w:r>
      <w:r>
        <w:rPr>
          <w:sz w:val="18"/>
        </w:rPr>
        <w:t>being</w:t>
      </w:r>
      <w:r>
        <w:rPr>
          <w:spacing w:val="-15"/>
          <w:sz w:val="18"/>
        </w:rPr>
        <w:t> </w:t>
      </w:r>
      <w:r>
        <w:rPr>
          <w:sz w:val="18"/>
        </w:rPr>
        <w:t>incompatible with the aims of the Directive.</w:t>
      </w:r>
    </w:p>
    <w:p>
      <w:pPr>
        <w:pStyle w:val="ListParagraph"/>
        <w:numPr>
          <w:ilvl w:val="0"/>
          <w:numId w:val="4"/>
        </w:numPr>
        <w:tabs>
          <w:tab w:pos="1019" w:val="left" w:leader="none"/>
        </w:tabs>
        <w:spacing w:line="240" w:lineRule="auto" w:before="53" w:after="0"/>
        <w:ind w:left="1019" w:right="0" w:hanging="299"/>
        <w:jc w:val="left"/>
        <w:rPr>
          <w:sz w:val="18"/>
        </w:rPr>
      </w:pPr>
      <w:r>
        <w:rPr>
          <w:i/>
          <w:spacing w:val="-4"/>
          <w:sz w:val="18"/>
        </w:rPr>
        <w:t>Op.</w:t>
      </w:r>
      <w:r>
        <w:rPr>
          <w:i/>
          <w:spacing w:val="-8"/>
          <w:sz w:val="18"/>
        </w:rPr>
        <w:t> </w:t>
      </w:r>
      <w:r>
        <w:rPr>
          <w:i/>
          <w:spacing w:val="-4"/>
          <w:sz w:val="18"/>
        </w:rPr>
        <w:t>cit.,</w:t>
      </w:r>
      <w:r>
        <w:rPr>
          <w:i/>
          <w:spacing w:val="-9"/>
          <w:sz w:val="18"/>
        </w:rPr>
        <w:t> </w:t>
      </w:r>
      <w:r>
        <w:rPr>
          <w:spacing w:val="-4"/>
          <w:sz w:val="18"/>
        </w:rPr>
        <w:t>note</w:t>
      </w:r>
      <w:r>
        <w:rPr>
          <w:spacing w:val="-8"/>
          <w:sz w:val="18"/>
        </w:rPr>
        <w:t> </w:t>
      </w:r>
      <w:r>
        <w:rPr>
          <w:spacing w:val="-5"/>
          <w:sz w:val="18"/>
        </w:rPr>
        <w:t>2.</w:t>
      </w:r>
    </w:p>
    <w:p>
      <w:pPr>
        <w:pStyle w:val="ListParagraph"/>
        <w:numPr>
          <w:ilvl w:val="0"/>
          <w:numId w:val="4"/>
        </w:numPr>
        <w:tabs>
          <w:tab w:pos="1019" w:val="left" w:leader="none"/>
        </w:tabs>
        <w:spacing w:line="240" w:lineRule="auto" w:before="54" w:after="0"/>
        <w:ind w:left="1019" w:right="0" w:hanging="299"/>
        <w:jc w:val="left"/>
        <w:rPr>
          <w:sz w:val="18"/>
        </w:rPr>
      </w:pPr>
      <w:r>
        <w:rPr>
          <w:spacing w:val="-8"/>
          <w:sz w:val="18"/>
        </w:rPr>
        <w:t>Paragraph</w:t>
      </w:r>
      <w:r>
        <w:rPr>
          <w:spacing w:val="-4"/>
          <w:sz w:val="18"/>
        </w:rPr>
        <w:t> </w:t>
      </w:r>
      <w:r>
        <w:rPr>
          <w:spacing w:val="-8"/>
          <w:sz w:val="18"/>
        </w:rPr>
        <w:t>118</w:t>
      </w:r>
      <w:r>
        <w:rPr>
          <w:spacing w:val="-4"/>
          <w:sz w:val="18"/>
        </w:rPr>
        <w:t> </w:t>
      </w:r>
      <w:r>
        <w:rPr>
          <w:spacing w:val="-8"/>
          <w:sz w:val="18"/>
        </w:rPr>
        <w:t>of</w:t>
      </w:r>
      <w:r>
        <w:rPr>
          <w:spacing w:val="-3"/>
          <w:sz w:val="18"/>
        </w:rPr>
        <w:t> </w:t>
      </w:r>
      <w:r>
        <w:rPr>
          <w:spacing w:val="-8"/>
          <w:sz w:val="18"/>
        </w:rPr>
        <w:t>the</w:t>
      </w:r>
      <w:r>
        <w:rPr>
          <w:spacing w:val="-4"/>
          <w:sz w:val="18"/>
        </w:rPr>
        <w:t> </w:t>
      </w:r>
      <w:r>
        <w:rPr>
          <w:spacing w:val="-8"/>
          <w:sz w:val="18"/>
        </w:rPr>
        <w:t>judgment.</w:t>
      </w:r>
    </w:p>
    <w:p>
      <w:pPr>
        <w:pStyle w:val="BodyText"/>
        <w:spacing w:before="4"/>
        <w:rPr>
          <w:sz w:val="14"/>
        </w:rPr>
      </w:pPr>
      <w:r>
        <w:rPr/>
        <mc:AlternateContent>
          <mc:Choice Requires="wps">
            <w:drawing>
              <wp:anchor distT="0" distB="0" distL="0" distR="0" allowOverlap="1" layoutInCell="1" locked="0" behindDoc="1" simplePos="0" relativeHeight="487652864">
                <wp:simplePos x="0" y="0"/>
                <wp:positionH relativeFrom="page">
                  <wp:posOffset>457200</wp:posOffset>
                </wp:positionH>
                <wp:positionV relativeFrom="paragraph">
                  <wp:posOffset>126272</wp:posOffset>
                </wp:positionV>
                <wp:extent cx="6645909" cy="1270"/>
                <wp:effectExtent l="0" t="0" r="0" b="0"/>
                <wp:wrapTopAndBottom/>
                <wp:docPr id="242" name="Graphic 242"/>
                <wp:cNvGraphicFramePr>
                  <a:graphicFrameLocks/>
                </wp:cNvGraphicFramePr>
                <a:graphic>
                  <a:graphicData uri="http://schemas.microsoft.com/office/word/2010/wordprocessingShape">
                    <wps:wsp>
                      <wps:cNvPr id="242" name="Graphic 242"/>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9.942692pt;width:523.3pt;height:.1pt;mso-position-horizontal-relative:page;mso-position-vertical-relative:paragraph;z-index:-15663616;mso-wrap-distance-left:0;mso-wrap-distance-right:0" id="docshape197" coordorigin="720,199" coordsize="10466,0" path="m720,199l11186,199e" filled="false" stroked="true" strokeweight="1pt" strokecolor="#77328a">
                <v:path arrowok="t"/>
                <v:stroke dashstyle="solid"/>
                <w10:wrap type="topAndBottom"/>
              </v:shape>
            </w:pict>
          </mc:Fallback>
        </mc:AlternateContent>
      </w:r>
    </w:p>
    <w:p>
      <w:pPr>
        <w:pStyle w:val="BodyText"/>
        <w:spacing w:before="73"/>
        <w:ind w:right="218"/>
        <w:jc w:val="right"/>
        <w:rPr>
          <w:rFonts w:ascii="Arial Black"/>
        </w:rPr>
      </w:pPr>
      <w:r>
        <w:rPr>
          <w:rFonts w:ascii="Arial Black"/>
          <w:color w:val="77328A"/>
          <w:spacing w:val="-5"/>
        </w:rPr>
        <w:t>23</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bookmarkStart w:name="_bookmark11" w:id="12"/>
      <w:bookmarkEnd w:id="12"/>
      <w:r>
        <w:rPr/>
      </w: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53888">
                <wp:simplePos x="0" y="0"/>
                <wp:positionH relativeFrom="page">
                  <wp:posOffset>457200</wp:posOffset>
                </wp:positionH>
                <wp:positionV relativeFrom="paragraph">
                  <wp:posOffset>130830</wp:posOffset>
                </wp:positionV>
                <wp:extent cx="6645909" cy="1270"/>
                <wp:effectExtent l="0" t="0" r="0" b="0"/>
                <wp:wrapTopAndBottom/>
                <wp:docPr id="243" name="Graphic 243"/>
                <wp:cNvGraphicFramePr>
                  <a:graphicFrameLocks/>
                </wp:cNvGraphicFramePr>
                <a:graphic>
                  <a:graphicData uri="http://schemas.microsoft.com/office/word/2010/wordprocessingShape">
                    <wps:wsp>
                      <wps:cNvPr id="243" name="Graphic 243"/>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62592;mso-wrap-distance-left:0;mso-wrap-distance-right:0" id="docshape198" coordorigin="720,206" coordsize="10466,0" path="m720,206l11186,206e" filled="false" stroked="true" strokeweight="1pt" strokecolor="#77328a">
                <v:path arrowok="t"/>
                <v:stroke dashstyle="solid"/>
                <w10:wrap type="topAndBottom"/>
              </v:shape>
            </w:pict>
          </mc:Fallback>
        </mc:AlternateContent>
      </w:r>
    </w:p>
    <w:p>
      <w:pPr>
        <w:pStyle w:val="BodyText"/>
        <w:rPr>
          <w:rFonts w:ascii="Arial Black"/>
          <w:sz w:val="20"/>
        </w:rPr>
      </w:pPr>
    </w:p>
    <w:p>
      <w:pPr>
        <w:spacing w:after="0"/>
        <w:rPr>
          <w:rFonts w:ascii="Arial Black"/>
          <w:sz w:val="20"/>
        </w:rPr>
        <w:sectPr>
          <w:pgSz w:w="11910" w:h="16840"/>
          <w:pgMar w:top="600" w:bottom="280" w:left="0" w:right="500"/>
        </w:sectPr>
      </w:pPr>
    </w:p>
    <w:p>
      <w:pPr>
        <w:pStyle w:val="BodyText"/>
        <w:spacing w:line="230" w:lineRule="auto" w:before="107"/>
        <w:ind w:left="720" w:right="374"/>
      </w:pPr>
      <w:r>
        <w:rPr/>
        <w:t>As to the European Convention on </w:t>
      </w:r>
      <w:r>
        <w:rPr>
          <w:spacing w:val="-2"/>
        </w:rPr>
        <w:t>Human</w:t>
      </w:r>
      <w:r>
        <w:rPr>
          <w:spacing w:val="-15"/>
        </w:rPr>
        <w:t> </w:t>
      </w:r>
      <w:r>
        <w:rPr>
          <w:spacing w:val="-2"/>
        </w:rPr>
        <w:t>Rights,</w:t>
      </w:r>
      <w:r>
        <w:rPr>
          <w:spacing w:val="-15"/>
        </w:rPr>
        <w:t> </w:t>
      </w:r>
      <w:r>
        <w:rPr>
          <w:spacing w:val="-2"/>
        </w:rPr>
        <w:t>its</w:t>
      </w:r>
      <w:r>
        <w:rPr>
          <w:spacing w:val="-15"/>
        </w:rPr>
        <w:t> </w:t>
      </w:r>
      <w:r>
        <w:rPr>
          <w:spacing w:val="-2"/>
        </w:rPr>
        <w:t>protection</w:t>
      </w:r>
      <w:r>
        <w:rPr>
          <w:spacing w:val="-15"/>
        </w:rPr>
        <w:t> </w:t>
      </w:r>
      <w:r>
        <w:rPr>
          <w:spacing w:val="-2"/>
        </w:rPr>
        <w:t>against</w:t>
      </w:r>
    </w:p>
    <w:p>
      <w:pPr>
        <w:pStyle w:val="BodyText"/>
        <w:spacing w:line="230" w:lineRule="auto" w:before="1"/>
        <w:ind w:left="720" w:right="-2"/>
      </w:pPr>
      <w:r>
        <w:rPr>
          <w:spacing w:val="-2"/>
        </w:rPr>
        <w:t>refoulement</w:t>
      </w:r>
      <w:r>
        <w:rPr>
          <w:spacing w:val="-13"/>
        </w:rPr>
        <w:t> </w:t>
      </w:r>
      <w:r>
        <w:rPr>
          <w:spacing w:val="-2"/>
        </w:rPr>
        <w:t>has</w:t>
      </w:r>
      <w:r>
        <w:rPr>
          <w:spacing w:val="-13"/>
        </w:rPr>
        <w:t> </w:t>
      </w:r>
      <w:r>
        <w:rPr>
          <w:spacing w:val="-2"/>
        </w:rPr>
        <w:t>emerged</w:t>
      </w:r>
      <w:r>
        <w:rPr>
          <w:spacing w:val="-13"/>
        </w:rPr>
        <w:t> </w:t>
      </w:r>
      <w:r>
        <w:rPr>
          <w:spacing w:val="-2"/>
        </w:rPr>
        <w:t>through</w:t>
      </w:r>
      <w:r>
        <w:rPr>
          <w:spacing w:val="-13"/>
        </w:rPr>
        <w:t> </w:t>
      </w:r>
      <w:r>
        <w:rPr>
          <w:spacing w:val="-2"/>
        </w:rPr>
        <w:t>caselaw </w:t>
      </w:r>
      <w:r>
        <w:rPr/>
        <w:t>(starting with </w:t>
      </w:r>
      <w:r>
        <w:rPr>
          <w:i/>
        </w:rPr>
        <w:t>Soering v UK</w:t>
      </w:r>
      <w:r>
        <w:rPr>
          <w:i/>
          <w:vertAlign w:val="superscript"/>
        </w:rPr>
        <w:t>50</w:t>
      </w:r>
      <w:r>
        <w:rPr>
          <w:i/>
          <w:vertAlign w:val="baseline"/>
        </w:rPr>
        <w:t> </w:t>
      </w:r>
      <w:r>
        <w:rPr>
          <w:vertAlign w:val="baseline"/>
        </w:rPr>
        <w:t>and thus</w:t>
      </w:r>
    </w:p>
    <w:p>
      <w:pPr>
        <w:pStyle w:val="BodyText"/>
        <w:spacing w:line="230" w:lineRule="auto"/>
        <w:ind w:left="720" w:right="374"/>
      </w:pPr>
      <w:r>
        <w:rPr/>
        <w:t>it provides for the bare requirement of non-refoulement</w:t>
      </w:r>
      <w:r>
        <w:rPr>
          <w:spacing w:val="-5"/>
        </w:rPr>
        <w:t> </w:t>
      </w:r>
      <w:r>
        <w:rPr/>
        <w:t>and</w:t>
      </w:r>
      <w:r>
        <w:rPr>
          <w:spacing w:val="-5"/>
        </w:rPr>
        <w:t> </w:t>
      </w:r>
      <w:r>
        <w:rPr/>
        <w:t>is</w:t>
      </w:r>
      <w:r>
        <w:rPr>
          <w:spacing w:val="-5"/>
        </w:rPr>
        <w:t> </w:t>
      </w:r>
      <w:r>
        <w:rPr/>
        <w:t>silent</w:t>
      </w:r>
      <w:r>
        <w:rPr>
          <w:spacing w:val="-5"/>
        </w:rPr>
        <w:t> </w:t>
      </w:r>
      <w:r>
        <w:rPr/>
        <w:t>as</w:t>
      </w:r>
      <w:r>
        <w:rPr>
          <w:spacing w:val="-5"/>
        </w:rPr>
        <w:t> </w:t>
      </w:r>
      <w:r>
        <w:rPr/>
        <w:t>to</w:t>
      </w:r>
      <w:r>
        <w:rPr>
          <w:spacing w:val="-5"/>
        </w:rPr>
        <w:t> </w:t>
      </w:r>
      <w:r>
        <w:rPr/>
        <w:t>the protection to be granted to those who </w:t>
      </w:r>
      <w:r>
        <w:rPr>
          <w:spacing w:val="-2"/>
        </w:rPr>
        <w:t>cannot</w:t>
      </w:r>
      <w:r>
        <w:rPr>
          <w:spacing w:val="-20"/>
        </w:rPr>
        <w:t> </w:t>
      </w:r>
      <w:r>
        <w:rPr>
          <w:spacing w:val="-2"/>
        </w:rPr>
        <w:t>be</w:t>
      </w:r>
      <w:r>
        <w:rPr>
          <w:spacing w:val="-19"/>
        </w:rPr>
        <w:t> </w:t>
      </w:r>
      <w:r>
        <w:rPr>
          <w:spacing w:val="-2"/>
        </w:rPr>
        <w:t>returned,</w:t>
      </w:r>
      <w:r>
        <w:rPr>
          <w:spacing w:val="-19"/>
        </w:rPr>
        <w:t> </w:t>
      </w:r>
      <w:r>
        <w:rPr>
          <w:spacing w:val="-2"/>
        </w:rPr>
        <w:t>save</w:t>
      </w:r>
      <w:r>
        <w:rPr>
          <w:spacing w:val="-19"/>
        </w:rPr>
        <w:t> </w:t>
      </w:r>
      <w:r>
        <w:rPr>
          <w:spacing w:val="-2"/>
        </w:rPr>
        <w:t>insofar</w:t>
      </w:r>
      <w:r>
        <w:rPr>
          <w:spacing w:val="-19"/>
        </w:rPr>
        <w:t> </w:t>
      </w:r>
      <w:r>
        <w:rPr>
          <w:spacing w:val="-2"/>
        </w:rPr>
        <w:t>as</w:t>
      </w:r>
      <w:r>
        <w:rPr>
          <w:spacing w:val="-19"/>
        </w:rPr>
        <w:t> </w:t>
      </w:r>
      <w:r>
        <w:rPr>
          <w:spacing w:val="-2"/>
        </w:rPr>
        <w:t>that </w:t>
      </w:r>
      <w:r>
        <w:rPr/>
        <w:t>can</w:t>
      </w:r>
      <w:r>
        <w:rPr>
          <w:spacing w:val="-13"/>
        </w:rPr>
        <w:t> </w:t>
      </w:r>
      <w:r>
        <w:rPr/>
        <w:t>be</w:t>
      </w:r>
      <w:r>
        <w:rPr>
          <w:spacing w:val="-13"/>
        </w:rPr>
        <w:t> </w:t>
      </w:r>
      <w:r>
        <w:rPr/>
        <w:t>inferred</w:t>
      </w:r>
      <w:r>
        <w:rPr>
          <w:spacing w:val="-13"/>
        </w:rPr>
        <w:t> </w:t>
      </w:r>
      <w:r>
        <w:rPr/>
        <w:t>from</w:t>
      </w:r>
      <w:r>
        <w:rPr>
          <w:spacing w:val="-13"/>
        </w:rPr>
        <w:t> </w:t>
      </w:r>
      <w:r>
        <w:rPr/>
        <w:t>other</w:t>
      </w:r>
      <w:r>
        <w:rPr>
          <w:spacing w:val="-13"/>
        </w:rPr>
        <w:t> </w:t>
      </w:r>
      <w:r>
        <w:rPr/>
        <w:t>rights</w:t>
      </w:r>
      <w:r>
        <w:rPr>
          <w:spacing w:val="-13"/>
        </w:rPr>
        <w:t> </w:t>
      </w:r>
      <w:r>
        <w:rPr/>
        <w:t>under the</w:t>
      </w:r>
      <w:r>
        <w:rPr>
          <w:spacing w:val="-10"/>
        </w:rPr>
        <w:t> </w:t>
      </w:r>
      <w:r>
        <w:rPr/>
        <w:t>Convention.</w:t>
      </w:r>
      <w:r>
        <w:rPr>
          <w:spacing w:val="-10"/>
        </w:rPr>
        <w:t> </w:t>
      </w:r>
      <w:r>
        <w:rPr/>
        <w:t>In</w:t>
      </w:r>
      <w:r>
        <w:rPr>
          <w:spacing w:val="-10"/>
        </w:rPr>
        <w:t> </w:t>
      </w:r>
      <w:r>
        <w:rPr>
          <w:i/>
        </w:rPr>
        <w:t>Limbuela</w:t>
      </w:r>
      <w:r>
        <w:rPr>
          <w:vertAlign w:val="superscript"/>
        </w:rPr>
        <w:t>51</w:t>
      </w:r>
      <w:r>
        <w:rPr>
          <w:vertAlign w:val="baseline"/>
        </w:rPr>
        <w:t>it</w:t>
      </w:r>
      <w:r>
        <w:rPr>
          <w:spacing w:val="-10"/>
          <w:vertAlign w:val="baseline"/>
        </w:rPr>
        <w:t> </w:t>
      </w:r>
      <w:r>
        <w:rPr>
          <w:vertAlign w:val="baseline"/>
        </w:rPr>
        <w:t>was held that where a person is awaiting a</w:t>
      </w:r>
    </w:p>
    <w:p>
      <w:pPr>
        <w:pStyle w:val="BodyText"/>
        <w:spacing w:line="230" w:lineRule="auto"/>
        <w:ind w:left="720" w:right="206"/>
      </w:pPr>
      <w:r>
        <w:rPr/>
        <w:t>determination</w:t>
      </w:r>
      <w:r>
        <w:rPr>
          <w:spacing w:val="-22"/>
        </w:rPr>
        <w:t> </w:t>
      </w:r>
      <w:r>
        <w:rPr/>
        <w:t>of</w:t>
      </w:r>
      <w:r>
        <w:rPr>
          <w:spacing w:val="-21"/>
        </w:rPr>
        <w:t> </w:t>
      </w:r>
      <w:r>
        <w:rPr/>
        <w:t>a</w:t>
      </w:r>
      <w:r>
        <w:rPr>
          <w:spacing w:val="-21"/>
        </w:rPr>
        <w:t> </w:t>
      </w:r>
      <w:r>
        <w:rPr/>
        <w:t>claim</w:t>
      </w:r>
      <w:r>
        <w:rPr>
          <w:spacing w:val="-21"/>
        </w:rPr>
        <w:t> </w:t>
      </w:r>
      <w:r>
        <w:rPr/>
        <w:t>for</w:t>
      </w:r>
      <w:r>
        <w:rPr>
          <w:spacing w:val="-21"/>
        </w:rPr>
        <w:t> </w:t>
      </w:r>
      <w:r>
        <w:rPr/>
        <w:t>international protection and thus cannot be expected to leave the UK, it would be a breach</w:t>
      </w:r>
    </w:p>
    <w:p>
      <w:pPr>
        <w:pStyle w:val="BodyText"/>
        <w:spacing w:line="230" w:lineRule="auto"/>
        <w:ind w:left="720" w:right="374"/>
      </w:pPr>
      <w:r>
        <w:rPr/>
        <w:t>of Article 3, the prohibition on torture, inhuman and degrading treatment or punishment, to deny them food and </w:t>
      </w:r>
      <w:r>
        <w:rPr>
          <w:spacing w:val="-2"/>
        </w:rPr>
        <w:t>basic</w:t>
      </w:r>
      <w:r>
        <w:rPr>
          <w:spacing w:val="-20"/>
        </w:rPr>
        <w:t> </w:t>
      </w:r>
      <w:r>
        <w:rPr>
          <w:spacing w:val="-2"/>
        </w:rPr>
        <w:t>sustenance.</w:t>
      </w:r>
      <w:r>
        <w:rPr>
          <w:spacing w:val="-19"/>
        </w:rPr>
        <w:t> </w:t>
      </w:r>
      <w:r>
        <w:rPr>
          <w:spacing w:val="-2"/>
        </w:rPr>
        <w:t>The</w:t>
      </w:r>
      <w:r>
        <w:rPr>
          <w:spacing w:val="-19"/>
        </w:rPr>
        <w:t> </w:t>
      </w:r>
      <w:r>
        <w:rPr>
          <w:spacing w:val="-2"/>
        </w:rPr>
        <w:t>same</w:t>
      </w:r>
      <w:r>
        <w:rPr>
          <w:spacing w:val="-19"/>
        </w:rPr>
        <w:t> </w:t>
      </w:r>
      <w:r>
        <w:rPr>
          <w:spacing w:val="-2"/>
        </w:rPr>
        <w:t>must</w:t>
      </w:r>
      <w:r>
        <w:rPr>
          <w:spacing w:val="-19"/>
        </w:rPr>
        <w:t> </w:t>
      </w:r>
      <w:r>
        <w:rPr>
          <w:spacing w:val="-2"/>
        </w:rPr>
        <w:t>apply </w:t>
      </w:r>
      <w:r>
        <w:rPr/>
        <w:t>to a person following determination of their claim if they cannot be returned. Provisions</w:t>
      </w:r>
      <w:r>
        <w:rPr>
          <w:spacing w:val="-14"/>
        </w:rPr>
        <w:t> </w:t>
      </w:r>
      <w:r>
        <w:rPr/>
        <w:t>for</w:t>
      </w:r>
      <w:r>
        <w:rPr>
          <w:spacing w:val="-14"/>
        </w:rPr>
        <w:t> </w:t>
      </w:r>
      <w:r>
        <w:rPr/>
        <w:t>the</w:t>
      </w:r>
      <w:r>
        <w:rPr>
          <w:spacing w:val="-14"/>
        </w:rPr>
        <w:t> </w:t>
      </w:r>
      <w:r>
        <w:rPr/>
        <w:t>content</w:t>
      </w:r>
      <w:r>
        <w:rPr>
          <w:spacing w:val="-14"/>
        </w:rPr>
        <w:t> </w:t>
      </w:r>
      <w:r>
        <w:rPr/>
        <w:t>of</w:t>
      </w:r>
      <w:r>
        <w:rPr>
          <w:spacing w:val="-14"/>
        </w:rPr>
        <w:t> </w:t>
      </w:r>
      <w:r>
        <w:rPr/>
        <w:t>subsidiary protection in the EU Directives go beyond Convention rights.</w:t>
      </w:r>
    </w:p>
    <w:p>
      <w:pPr>
        <w:pStyle w:val="Heading2"/>
        <w:numPr>
          <w:ilvl w:val="0"/>
          <w:numId w:val="2"/>
        </w:numPr>
        <w:tabs>
          <w:tab w:pos="1392" w:val="left" w:leader="none"/>
        </w:tabs>
        <w:spacing w:line="204" w:lineRule="auto" w:before="216" w:after="0"/>
        <w:ind w:left="708" w:right="51" w:firstLine="0"/>
        <w:jc w:val="left"/>
        <w:rPr>
          <w:color w:val="77328A"/>
        </w:rPr>
      </w:pPr>
      <w:r>
        <w:rPr/>
        <mc:AlternateContent>
          <mc:Choice Requires="wps">
            <w:drawing>
              <wp:anchor distT="0" distB="0" distL="0" distR="0" allowOverlap="1" layoutInCell="1" locked="0" behindDoc="0" simplePos="0" relativeHeight="15796736">
                <wp:simplePos x="0" y="0"/>
                <wp:positionH relativeFrom="page">
                  <wp:posOffset>453544</wp:posOffset>
                </wp:positionH>
                <wp:positionV relativeFrom="paragraph">
                  <wp:posOffset>1986047</wp:posOffset>
                </wp:positionV>
                <wp:extent cx="3272790" cy="1270"/>
                <wp:effectExtent l="0" t="0" r="0" b="0"/>
                <wp:wrapNone/>
                <wp:docPr id="244" name="Graphic 244"/>
                <wp:cNvGraphicFramePr>
                  <a:graphicFrameLocks/>
                </wp:cNvGraphicFramePr>
                <a:graphic>
                  <a:graphicData uri="http://schemas.microsoft.com/office/word/2010/wordprocessingShape">
                    <wps:wsp>
                      <wps:cNvPr id="244" name="Graphic 244"/>
                      <wps:cNvSpPr/>
                      <wps:spPr>
                        <a:xfrm>
                          <a:off x="0" y="0"/>
                          <a:ext cx="3272790" cy="1270"/>
                        </a:xfrm>
                        <a:custGeom>
                          <a:avLst/>
                          <a:gdLst/>
                          <a:ahLst/>
                          <a:cxnLst/>
                          <a:rect l="l" t="t" r="r" b="b"/>
                          <a:pathLst>
                            <a:path w="3272790" h="0">
                              <a:moveTo>
                                <a:pt x="0" y="0"/>
                              </a:moveTo>
                              <a:lnTo>
                                <a:pt x="3272459"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96736" from="35.7122pt,156.381668pt" to="293.386200pt,156.381668pt" stroked="true" strokeweight="1pt" strokecolor="#77328a">
                <v:stroke dashstyle="solid"/>
                <w10:wrap type="none"/>
              </v:line>
            </w:pict>
          </mc:Fallback>
        </mc:AlternateContent>
      </w:r>
      <w:r>
        <w:rPr>
          <w:color w:val="77328A"/>
        </w:rPr>
        <w:t>The</w:t>
      </w:r>
      <w:r>
        <w:rPr>
          <w:color w:val="77328A"/>
          <w:spacing w:val="-47"/>
        </w:rPr>
        <w:t> </w:t>
      </w:r>
      <w:r>
        <w:rPr>
          <w:color w:val="77328A"/>
        </w:rPr>
        <w:t>Common </w:t>
      </w:r>
      <w:r>
        <w:rPr>
          <w:color w:val="77328A"/>
          <w:spacing w:val="-18"/>
        </w:rPr>
        <w:t>European</w:t>
      </w:r>
      <w:r>
        <w:rPr>
          <w:color w:val="77328A"/>
          <w:spacing w:val="-32"/>
        </w:rPr>
        <w:t> </w:t>
      </w:r>
      <w:r>
        <w:rPr>
          <w:color w:val="77328A"/>
          <w:spacing w:val="-18"/>
        </w:rPr>
        <w:t>Asylum </w:t>
      </w:r>
      <w:r>
        <w:rPr>
          <w:color w:val="77328A"/>
          <w:spacing w:val="-22"/>
        </w:rPr>
        <w:t>System</w:t>
      </w:r>
      <w:r>
        <w:rPr>
          <w:color w:val="77328A"/>
          <w:spacing w:val="-32"/>
        </w:rPr>
        <w:t> </w:t>
      </w:r>
      <w:r>
        <w:rPr>
          <w:color w:val="77328A"/>
          <w:spacing w:val="-22"/>
        </w:rPr>
        <w:t>in</w:t>
      </w:r>
      <w:r>
        <w:rPr>
          <w:color w:val="77328A"/>
          <w:spacing w:val="-32"/>
        </w:rPr>
        <w:t> </w:t>
      </w:r>
      <w:r>
        <w:rPr>
          <w:color w:val="77328A"/>
          <w:spacing w:val="-22"/>
        </w:rPr>
        <w:t>UK</w:t>
      </w:r>
      <w:r>
        <w:rPr>
          <w:color w:val="77328A"/>
          <w:spacing w:val="-32"/>
        </w:rPr>
        <w:t> </w:t>
      </w:r>
      <w:r>
        <w:rPr>
          <w:color w:val="77328A"/>
          <w:spacing w:val="-22"/>
        </w:rPr>
        <w:t>law </w:t>
      </w:r>
      <w:r>
        <w:rPr>
          <w:color w:val="77328A"/>
          <w:spacing w:val="-4"/>
        </w:rPr>
        <w:t>after</w:t>
      </w:r>
      <w:r>
        <w:rPr>
          <w:color w:val="77328A"/>
          <w:spacing w:val="-43"/>
        </w:rPr>
        <w:t> </w:t>
      </w:r>
      <w:r>
        <w:rPr>
          <w:color w:val="77328A"/>
          <w:spacing w:val="-4"/>
        </w:rPr>
        <w:t>Brexit</w:t>
      </w:r>
    </w:p>
    <w:p>
      <w:pPr>
        <w:pStyle w:val="BodyText"/>
        <w:spacing w:line="230" w:lineRule="auto" w:before="459"/>
        <w:ind w:left="720" w:right="206"/>
      </w:pPr>
      <w:r>
        <w:rPr/>
        <w:t>No agreement was reached on asylum policy in the Trade and Cooperation Agreement. Sections 2 to 7 of the </w:t>
      </w:r>
      <w:r>
        <w:rPr>
          <w:spacing w:val="-2"/>
        </w:rPr>
        <w:t>European</w:t>
      </w:r>
      <w:r>
        <w:rPr>
          <w:spacing w:val="-18"/>
        </w:rPr>
        <w:t> </w:t>
      </w:r>
      <w:r>
        <w:rPr>
          <w:spacing w:val="-2"/>
        </w:rPr>
        <w:t>Union</w:t>
      </w:r>
      <w:r>
        <w:rPr>
          <w:spacing w:val="-18"/>
        </w:rPr>
        <w:t> </w:t>
      </w:r>
      <w:r>
        <w:rPr>
          <w:spacing w:val="-2"/>
        </w:rPr>
        <w:t>(Withdrawal)</w:t>
      </w:r>
      <w:r>
        <w:rPr>
          <w:spacing w:val="-18"/>
        </w:rPr>
        <w:t> </w:t>
      </w:r>
      <w:r>
        <w:rPr>
          <w:spacing w:val="-2"/>
        </w:rPr>
        <w:t>Act</w:t>
      </w:r>
      <w:r>
        <w:rPr>
          <w:spacing w:val="-18"/>
        </w:rPr>
        <w:t> </w:t>
      </w:r>
      <w:r>
        <w:rPr>
          <w:spacing w:val="-2"/>
        </w:rPr>
        <w:t>2018, </w:t>
      </w:r>
      <w:r>
        <w:rPr/>
        <w:t>as amended by the European Union (Withdrawal Agreement) Act 2020,</w:t>
      </w:r>
    </w:p>
    <w:p>
      <w:pPr>
        <w:pStyle w:val="BodyText"/>
        <w:spacing w:line="230" w:lineRule="auto" w:before="107"/>
        <w:ind w:left="221" w:right="592"/>
      </w:pPr>
      <w:r>
        <w:rPr/>
        <w:br w:type="column"/>
      </w:r>
      <w:r>
        <w:rPr/>
        <w:t>make provision for the retention of EU law in domestic law until it is modified by</w:t>
      </w:r>
      <w:r>
        <w:rPr>
          <w:spacing w:val="-19"/>
        </w:rPr>
        <w:t> </w:t>
      </w:r>
      <w:r>
        <w:rPr/>
        <w:t>subsequent</w:t>
      </w:r>
      <w:r>
        <w:rPr>
          <w:spacing w:val="-19"/>
        </w:rPr>
        <w:t> </w:t>
      </w:r>
      <w:r>
        <w:rPr/>
        <w:t>legislation.</w:t>
      </w:r>
      <w:r>
        <w:rPr>
          <w:spacing w:val="-19"/>
        </w:rPr>
        <w:t> </w:t>
      </w:r>
      <w:r>
        <w:rPr/>
        <w:t>Sections</w:t>
      </w:r>
      <w:r>
        <w:rPr>
          <w:spacing w:val="-19"/>
        </w:rPr>
        <w:t> </w:t>
      </w:r>
      <w:r>
        <w:rPr/>
        <w:t>2-7 cover EU-derived domestic legislation, including legislation that implements EU directives</w:t>
      </w:r>
      <w:r>
        <w:rPr>
          <w:position w:val="8"/>
          <w:sz w:val="14"/>
        </w:rPr>
        <w:t>52</w:t>
      </w:r>
      <w:r>
        <w:rPr/>
        <w:t>, direct EU law such as regulations</w:t>
      </w:r>
      <w:r>
        <w:rPr>
          <w:spacing w:val="-14"/>
        </w:rPr>
        <w:t> </w:t>
      </w:r>
      <w:r>
        <w:rPr/>
        <w:t>and</w:t>
      </w:r>
      <w:r>
        <w:rPr>
          <w:spacing w:val="-14"/>
        </w:rPr>
        <w:t> </w:t>
      </w:r>
      <w:r>
        <w:rPr/>
        <w:t>provisions</w:t>
      </w:r>
      <w:r>
        <w:rPr>
          <w:spacing w:val="-14"/>
        </w:rPr>
        <w:t> </w:t>
      </w:r>
      <w:r>
        <w:rPr/>
        <w:t>of</w:t>
      </w:r>
      <w:r>
        <w:rPr>
          <w:spacing w:val="-14"/>
        </w:rPr>
        <w:t> </w:t>
      </w:r>
      <w:r>
        <w:rPr/>
        <w:t>directives having direct effect, and certain rights </w:t>
      </w:r>
      <w:r>
        <w:rPr>
          <w:spacing w:val="-4"/>
        </w:rPr>
        <w:t>and</w:t>
      </w:r>
      <w:r>
        <w:rPr>
          <w:spacing w:val="-12"/>
        </w:rPr>
        <w:t> </w:t>
      </w:r>
      <w:r>
        <w:rPr>
          <w:spacing w:val="-4"/>
        </w:rPr>
        <w:t>powers</w:t>
      </w:r>
      <w:r>
        <w:rPr>
          <w:spacing w:val="-12"/>
        </w:rPr>
        <w:t> </w:t>
      </w:r>
      <w:r>
        <w:rPr>
          <w:spacing w:val="-4"/>
        </w:rPr>
        <w:t>available</w:t>
      </w:r>
      <w:r>
        <w:rPr>
          <w:spacing w:val="-12"/>
        </w:rPr>
        <w:t> </w:t>
      </w:r>
      <w:r>
        <w:rPr>
          <w:spacing w:val="-4"/>
        </w:rPr>
        <w:t>under</w:t>
      </w:r>
      <w:r>
        <w:rPr>
          <w:spacing w:val="-12"/>
        </w:rPr>
        <w:t> </w:t>
      </w:r>
      <w:r>
        <w:rPr>
          <w:spacing w:val="-4"/>
        </w:rPr>
        <w:t>section</w:t>
      </w:r>
      <w:r>
        <w:rPr>
          <w:spacing w:val="-12"/>
        </w:rPr>
        <w:t> </w:t>
      </w:r>
      <w:r>
        <w:rPr>
          <w:spacing w:val="-4"/>
        </w:rPr>
        <w:t>2(1)</w:t>
      </w:r>
    </w:p>
    <w:p>
      <w:pPr>
        <w:pStyle w:val="BodyText"/>
        <w:spacing w:line="230" w:lineRule="auto" w:before="1"/>
        <w:ind w:left="221" w:right="179"/>
      </w:pPr>
      <w:r>
        <w:rPr/>
        <w:t>of</w:t>
      </w:r>
      <w:r>
        <w:rPr>
          <w:spacing w:val="-6"/>
        </w:rPr>
        <w:t> </w:t>
      </w:r>
      <w:r>
        <w:rPr/>
        <w:t>the</w:t>
      </w:r>
      <w:r>
        <w:rPr>
          <w:spacing w:val="-6"/>
        </w:rPr>
        <w:t> </w:t>
      </w:r>
      <w:r>
        <w:rPr/>
        <w:t>European</w:t>
      </w:r>
      <w:r>
        <w:rPr>
          <w:spacing w:val="-6"/>
        </w:rPr>
        <w:t> </w:t>
      </w:r>
      <w:r>
        <w:rPr/>
        <w:t>Communities</w:t>
      </w:r>
      <w:r>
        <w:rPr>
          <w:spacing w:val="-6"/>
        </w:rPr>
        <w:t> </w:t>
      </w:r>
      <w:r>
        <w:rPr/>
        <w:t>Act</w:t>
      </w:r>
      <w:r>
        <w:rPr>
          <w:spacing w:val="-6"/>
        </w:rPr>
        <w:t> </w:t>
      </w:r>
      <w:r>
        <w:rPr/>
        <w:t>1972</w:t>
      </w:r>
      <w:r>
        <w:rPr>
          <w:position w:val="8"/>
          <w:sz w:val="14"/>
        </w:rPr>
        <w:t>53</w:t>
      </w:r>
      <w:r>
        <w:rPr/>
        <w:t>. Retained</w:t>
      </w:r>
      <w:r>
        <w:rPr>
          <w:spacing w:val="-12"/>
        </w:rPr>
        <w:t> </w:t>
      </w:r>
      <w:r>
        <w:rPr/>
        <w:t>EU</w:t>
      </w:r>
      <w:r>
        <w:rPr>
          <w:spacing w:val="-12"/>
        </w:rPr>
        <w:t> </w:t>
      </w:r>
      <w:r>
        <w:rPr/>
        <w:t>law</w:t>
      </w:r>
      <w:r>
        <w:rPr>
          <w:spacing w:val="-12"/>
        </w:rPr>
        <w:t> </w:t>
      </w:r>
      <w:r>
        <w:rPr/>
        <w:t>is</w:t>
      </w:r>
      <w:r>
        <w:rPr>
          <w:spacing w:val="-12"/>
        </w:rPr>
        <w:t> </w:t>
      </w:r>
      <w:r>
        <w:rPr/>
        <w:t>divided</w:t>
      </w:r>
      <w:r>
        <w:rPr>
          <w:spacing w:val="-12"/>
        </w:rPr>
        <w:t> </w:t>
      </w:r>
      <w:r>
        <w:rPr/>
        <w:t>into</w:t>
      </w:r>
      <w:r>
        <w:rPr>
          <w:spacing w:val="-12"/>
        </w:rPr>
        <w:t> </w:t>
      </w:r>
      <w:r>
        <w:rPr/>
        <w:t>that</w:t>
      </w:r>
      <w:r>
        <w:rPr>
          <w:spacing w:val="-12"/>
        </w:rPr>
        <w:t> </w:t>
      </w:r>
      <w:r>
        <w:rPr/>
        <w:t>which can be modified by secondary legislation (“minor” EU law) and that which requires primary legislation (“primary”) EU law.</w:t>
      </w:r>
    </w:p>
    <w:p>
      <w:pPr>
        <w:pStyle w:val="BodyText"/>
        <w:spacing w:line="230" w:lineRule="auto"/>
        <w:ind w:left="221" w:right="503"/>
      </w:pPr>
      <w:r>
        <w:rPr/>
        <w:t>Primary EU law cannot be struck down if</w:t>
      </w:r>
      <w:r>
        <w:rPr>
          <w:spacing w:val="-17"/>
        </w:rPr>
        <w:t> </w:t>
      </w:r>
      <w:r>
        <w:rPr/>
        <w:t>it</w:t>
      </w:r>
      <w:r>
        <w:rPr>
          <w:spacing w:val="-17"/>
        </w:rPr>
        <w:t> </w:t>
      </w:r>
      <w:r>
        <w:rPr/>
        <w:t>is</w:t>
      </w:r>
      <w:r>
        <w:rPr>
          <w:spacing w:val="-17"/>
        </w:rPr>
        <w:t> </w:t>
      </w:r>
      <w:r>
        <w:rPr/>
        <w:t>incompatible</w:t>
      </w:r>
      <w:r>
        <w:rPr>
          <w:spacing w:val="-17"/>
        </w:rPr>
        <w:t> </w:t>
      </w:r>
      <w:r>
        <w:rPr/>
        <w:t>with</w:t>
      </w:r>
      <w:r>
        <w:rPr>
          <w:spacing w:val="-17"/>
        </w:rPr>
        <w:t> </w:t>
      </w:r>
      <w:r>
        <w:rPr/>
        <w:t>rights</w:t>
      </w:r>
      <w:r>
        <w:rPr>
          <w:spacing w:val="-17"/>
        </w:rPr>
        <w:t> </w:t>
      </w:r>
      <w:r>
        <w:rPr/>
        <w:t>under</w:t>
      </w:r>
      <w:r>
        <w:rPr>
          <w:spacing w:val="-17"/>
        </w:rPr>
        <w:t> </w:t>
      </w:r>
      <w:r>
        <w:rPr/>
        <w:t>the European</w:t>
      </w:r>
      <w:r>
        <w:rPr>
          <w:spacing w:val="-11"/>
        </w:rPr>
        <w:t> </w:t>
      </w:r>
      <w:r>
        <w:rPr/>
        <w:t>Convention</w:t>
      </w:r>
      <w:r>
        <w:rPr>
          <w:spacing w:val="-11"/>
        </w:rPr>
        <w:t> </w:t>
      </w:r>
      <w:r>
        <w:rPr/>
        <w:t>on</w:t>
      </w:r>
      <w:r>
        <w:rPr>
          <w:spacing w:val="-11"/>
        </w:rPr>
        <w:t> </w:t>
      </w:r>
      <w:r>
        <w:rPr/>
        <w:t>Human</w:t>
      </w:r>
      <w:r>
        <w:rPr>
          <w:spacing w:val="-11"/>
        </w:rPr>
        <w:t> </w:t>
      </w:r>
      <w:r>
        <w:rPr/>
        <w:t>Rights, but</w:t>
      </w:r>
      <w:r>
        <w:rPr>
          <w:spacing w:val="-4"/>
        </w:rPr>
        <w:t> </w:t>
      </w:r>
      <w:r>
        <w:rPr/>
        <w:t>only</w:t>
      </w:r>
      <w:r>
        <w:rPr>
          <w:spacing w:val="-4"/>
        </w:rPr>
        <w:t> </w:t>
      </w:r>
      <w:r>
        <w:rPr/>
        <w:t>declared</w:t>
      </w:r>
      <w:r>
        <w:rPr>
          <w:spacing w:val="-4"/>
        </w:rPr>
        <w:t> </w:t>
      </w:r>
      <w:r>
        <w:rPr/>
        <w:t>incompatible</w:t>
      </w:r>
      <w:r>
        <w:rPr>
          <w:spacing w:val="-4"/>
        </w:rPr>
        <w:t> </w:t>
      </w:r>
      <w:r>
        <w:rPr/>
        <w:t>with</w:t>
      </w:r>
      <w:r>
        <w:rPr>
          <w:spacing w:val="-4"/>
        </w:rPr>
        <w:t> </w:t>
      </w:r>
      <w:r>
        <w:rPr/>
        <w:t>it</w:t>
      </w:r>
      <w:r>
        <w:rPr>
          <w:position w:val="8"/>
          <w:sz w:val="14"/>
        </w:rPr>
        <w:t>54</w:t>
      </w:r>
      <w:r>
        <w:rPr/>
        <w:t>.</w:t>
      </w:r>
    </w:p>
    <w:p>
      <w:pPr>
        <w:pStyle w:val="BodyText"/>
        <w:spacing w:line="230" w:lineRule="auto" w:before="279"/>
        <w:ind w:left="221" w:right="392"/>
      </w:pPr>
      <w:r>
        <w:rPr/>
        <w:t>Directly effective provisions of the Qualification,</w:t>
      </w:r>
      <w:r>
        <w:rPr>
          <w:spacing w:val="-22"/>
        </w:rPr>
        <w:t> </w:t>
      </w:r>
      <w:r>
        <w:rPr/>
        <w:t>Procedures,</w:t>
      </w:r>
      <w:r>
        <w:rPr>
          <w:spacing w:val="-21"/>
        </w:rPr>
        <w:t> </w:t>
      </w:r>
      <w:r>
        <w:rPr/>
        <w:t>and</w:t>
      </w:r>
      <w:r>
        <w:rPr>
          <w:spacing w:val="-21"/>
        </w:rPr>
        <w:t> </w:t>
      </w:r>
      <w:r>
        <w:rPr/>
        <w:t>Reception Directives formed part of retained EU law, although most provisions of those instruments had been implemented in the UK by secondary legislation.</w:t>
      </w:r>
    </w:p>
    <w:p>
      <w:pPr>
        <w:pStyle w:val="BodyText"/>
        <w:spacing w:line="230" w:lineRule="auto" w:before="280"/>
        <w:ind w:left="221" w:right="179"/>
      </w:pPr>
      <w:r>
        <w:rPr/>
        <w:t>Insofar</w:t>
      </w:r>
      <w:r>
        <w:rPr>
          <w:spacing w:val="-7"/>
        </w:rPr>
        <w:t> </w:t>
      </w:r>
      <w:r>
        <w:rPr/>
        <w:t>as</w:t>
      </w:r>
      <w:r>
        <w:rPr>
          <w:spacing w:val="-7"/>
        </w:rPr>
        <w:t> </w:t>
      </w:r>
      <w:r>
        <w:rPr/>
        <w:t>it</w:t>
      </w:r>
      <w:r>
        <w:rPr>
          <w:spacing w:val="-7"/>
        </w:rPr>
        <w:t> </w:t>
      </w:r>
      <w:r>
        <w:rPr/>
        <w:t>is</w:t>
      </w:r>
      <w:r>
        <w:rPr>
          <w:spacing w:val="-7"/>
        </w:rPr>
        <w:t> </w:t>
      </w:r>
      <w:r>
        <w:rPr/>
        <w:t>not,</w:t>
      </w:r>
      <w:r>
        <w:rPr>
          <w:spacing w:val="-7"/>
        </w:rPr>
        <w:t> </w:t>
      </w:r>
      <w:r>
        <w:rPr/>
        <w:t>or</w:t>
      </w:r>
      <w:r>
        <w:rPr>
          <w:spacing w:val="-7"/>
        </w:rPr>
        <w:t> </w:t>
      </w:r>
      <w:r>
        <w:rPr/>
        <w:t>ceases</w:t>
      </w:r>
      <w:r>
        <w:rPr>
          <w:spacing w:val="-7"/>
        </w:rPr>
        <w:t> </w:t>
      </w:r>
      <w:r>
        <w:rPr/>
        <w:t>to</w:t>
      </w:r>
      <w:r>
        <w:rPr>
          <w:spacing w:val="-7"/>
        </w:rPr>
        <w:t> </w:t>
      </w:r>
      <w:r>
        <w:rPr/>
        <w:t>be,</w:t>
      </w:r>
      <w:r>
        <w:rPr>
          <w:spacing w:val="-7"/>
        </w:rPr>
        <w:t> </w:t>
      </w:r>
      <w:r>
        <w:rPr/>
        <w:t>the case</w:t>
      </w:r>
      <w:r>
        <w:rPr>
          <w:spacing w:val="-2"/>
        </w:rPr>
        <w:t> </w:t>
      </w:r>
      <w:r>
        <w:rPr/>
        <w:t>that</w:t>
      </w:r>
      <w:r>
        <w:rPr>
          <w:spacing w:val="-2"/>
        </w:rPr>
        <w:t> </w:t>
      </w:r>
      <w:r>
        <w:rPr/>
        <w:t>domestic</w:t>
      </w:r>
      <w:r>
        <w:rPr>
          <w:spacing w:val="-2"/>
        </w:rPr>
        <w:t> </w:t>
      </w:r>
      <w:r>
        <w:rPr/>
        <w:t>law</w:t>
      </w:r>
      <w:r>
        <w:rPr>
          <w:spacing w:val="-2"/>
        </w:rPr>
        <w:t> </w:t>
      </w:r>
      <w:r>
        <w:rPr/>
        <w:t>fully</w:t>
      </w:r>
      <w:r>
        <w:rPr>
          <w:spacing w:val="-2"/>
        </w:rPr>
        <w:t> </w:t>
      </w:r>
      <w:r>
        <w:rPr/>
        <w:t>implements</w:t>
      </w:r>
      <w:r>
        <w:rPr>
          <w:spacing w:val="-2"/>
        </w:rPr>
        <w:t> </w:t>
      </w:r>
      <w:r>
        <w:rPr/>
        <w:t>a Directive</w:t>
      </w:r>
      <w:r>
        <w:rPr>
          <w:spacing w:val="-6"/>
        </w:rPr>
        <w:t> </w:t>
      </w:r>
      <w:r>
        <w:rPr/>
        <w:t>and</w:t>
      </w:r>
      <w:r>
        <w:rPr>
          <w:spacing w:val="-6"/>
        </w:rPr>
        <w:t> </w:t>
      </w:r>
      <w:r>
        <w:rPr/>
        <w:t>it</w:t>
      </w:r>
      <w:r>
        <w:rPr>
          <w:spacing w:val="-6"/>
        </w:rPr>
        <w:t> </w:t>
      </w:r>
      <w:r>
        <w:rPr/>
        <w:t>is</w:t>
      </w:r>
      <w:r>
        <w:rPr>
          <w:spacing w:val="-6"/>
        </w:rPr>
        <w:t> </w:t>
      </w:r>
      <w:r>
        <w:rPr/>
        <w:t>necessary</w:t>
      </w:r>
      <w:r>
        <w:rPr>
          <w:spacing w:val="-6"/>
        </w:rPr>
        <w:t> </w:t>
      </w:r>
      <w:r>
        <w:rPr/>
        <w:t>to</w:t>
      </w:r>
      <w:r>
        <w:rPr>
          <w:spacing w:val="-6"/>
        </w:rPr>
        <w:t> </w:t>
      </w:r>
      <w:r>
        <w:rPr/>
        <w:t>look</w:t>
      </w:r>
      <w:r>
        <w:rPr>
          <w:spacing w:val="-6"/>
        </w:rPr>
        <w:t> </w:t>
      </w:r>
      <w:r>
        <w:rPr/>
        <w:t>to</w:t>
      </w:r>
      <w:r>
        <w:rPr>
          <w:spacing w:val="-6"/>
        </w:rPr>
        <w:t> </w:t>
      </w:r>
      <w:r>
        <w:rPr/>
        <w:t>the provisions of the Directive, the test under EU</w:t>
      </w:r>
      <w:r>
        <w:rPr>
          <w:spacing w:val="-12"/>
        </w:rPr>
        <w:t> </w:t>
      </w:r>
      <w:r>
        <w:rPr/>
        <w:t>law</w:t>
      </w:r>
      <w:r>
        <w:rPr>
          <w:spacing w:val="-12"/>
        </w:rPr>
        <w:t> </w:t>
      </w:r>
      <w:r>
        <w:rPr/>
        <w:t>for</w:t>
      </w:r>
      <w:r>
        <w:rPr>
          <w:spacing w:val="-12"/>
        </w:rPr>
        <w:t> </w:t>
      </w:r>
      <w:r>
        <w:rPr/>
        <w:t>a</w:t>
      </w:r>
      <w:r>
        <w:rPr>
          <w:spacing w:val="-12"/>
        </w:rPr>
        <w:t> </w:t>
      </w:r>
      <w:r>
        <w:rPr/>
        <w:t>provision</w:t>
      </w:r>
      <w:r>
        <w:rPr>
          <w:spacing w:val="-12"/>
        </w:rPr>
        <w:t> </w:t>
      </w:r>
      <w:r>
        <w:rPr/>
        <w:t>to</w:t>
      </w:r>
      <w:r>
        <w:rPr>
          <w:spacing w:val="-12"/>
        </w:rPr>
        <w:t> </w:t>
      </w:r>
      <w:r>
        <w:rPr/>
        <w:t>have</w:t>
      </w:r>
      <w:r>
        <w:rPr>
          <w:spacing w:val="-12"/>
        </w:rPr>
        <w:t> </w:t>
      </w:r>
      <w:r>
        <w:rPr/>
        <w:t>direct</w:t>
      </w:r>
      <w:r>
        <w:rPr>
          <w:spacing w:val="-12"/>
        </w:rPr>
        <w:t> </w:t>
      </w:r>
      <w:r>
        <w:rPr/>
        <w:t>effect (that is, to be enforceable by individuals) is that it constitutes a complete legal obligation, being clear, precise and unconditional</w:t>
      </w:r>
      <w:r>
        <w:rPr>
          <w:position w:val="8"/>
          <w:sz w:val="14"/>
        </w:rPr>
        <w:t>55</w:t>
      </w:r>
      <w:r>
        <w:rPr/>
        <w:t>. The matter of whether a provision</w:t>
      </w:r>
      <w:r>
        <w:rPr>
          <w:spacing w:val="-20"/>
        </w:rPr>
        <w:t> </w:t>
      </w:r>
      <w:r>
        <w:rPr/>
        <w:t>has</w:t>
      </w:r>
      <w:r>
        <w:rPr>
          <w:spacing w:val="-20"/>
        </w:rPr>
        <w:t> </w:t>
      </w:r>
      <w:r>
        <w:rPr/>
        <w:t>direct</w:t>
      </w:r>
      <w:r>
        <w:rPr>
          <w:spacing w:val="-20"/>
        </w:rPr>
        <w:t> </w:t>
      </w:r>
      <w:r>
        <w:rPr/>
        <w:t>effect</w:t>
      </w:r>
      <w:r>
        <w:rPr>
          <w:spacing w:val="-20"/>
        </w:rPr>
        <w:t> </w:t>
      </w:r>
      <w:r>
        <w:rPr/>
        <w:t>is</w:t>
      </w:r>
      <w:r>
        <w:rPr>
          <w:spacing w:val="-20"/>
        </w:rPr>
        <w:t> </w:t>
      </w:r>
      <w:r>
        <w:rPr/>
        <w:t>for</w:t>
      </w:r>
      <w:r>
        <w:rPr>
          <w:spacing w:val="-20"/>
        </w:rPr>
        <w:t> </w:t>
      </w:r>
      <w:r>
        <w:rPr/>
        <w:t>the</w:t>
      </w:r>
      <w:r>
        <w:rPr>
          <w:spacing w:val="-20"/>
        </w:rPr>
        <w:t> </w:t>
      </w:r>
      <w:r>
        <w:rPr/>
        <w:t>courts, ultimately the Court of Justice of the European Union.</w:t>
      </w:r>
    </w:p>
    <w:p>
      <w:pPr>
        <w:spacing w:after="0" w:line="230" w:lineRule="auto"/>
        <w:sectPr>
          <w:type w:val="continuous"/>
          <w:pgSz w:w="11910" w:h="16840"/>
          <w:pgMar w:top="1920" w:bottom="280" w:left="0" w:right="500"/>
          <w:cols w:num="2" w:equalWidth="0">
            <w:col w:w="5811" w:space="40"/>
            <w:col w:w="5559"/>
          </w:cols>
        </w:sectPr>
      </w:pPr>
    </w:p>
    <w:p>
      <w:pPr>
        <w:pStyle w:val="BodyText"/>
        <w:spacing w:before="240"/>
        <w:rPr>
          <w:sz w:val="20"/>
        </w:rPr>
      </w:pPr>
      <w:r>
        <w:rPr/>
        <mc:AlternateContent>
          <mc:Choice Requires="wps">
            <w:drawing>
              <wp:anchor distT="0" distB="0" distL="0" distR="0" allowOverlap="1" layoutInCell="1" locked="0" behindDoc="1" simplePos="0" relativeHeight="486254080">
                <wp:simplePos x="0" y="0"/>
                <wp:positionH relativeFrom="page">
                  <wp:posOffset>0</wp:posOffset>
                </wp:positionH>
                <wp:positionV relativeFrom="page">
                  <wp:posOffset>0</wp:posOffset>
                </wp:positionV>
                <wp:extent cx="7560309" cy="10692130"/>
                <wp:effectExtent l="0" t="0" r="0" b="0"/>
                <wp:wrapNone/>
                <wp:docPr id="245" name="Graphic 245"/>
                <wp:cNvGraphicFramePr>
                  <a:graphicFrameLocks/>
                </wp:cNvGraphicFramePr>
                <a:graphic>
                  <a:graphicData uri="http://schemas.microsoft.com/office/word/2010/wordprocessingShape">
                    <wps:wsp>
                      <wps:cNvPr id="245" name="Graphic 245"/>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62400" id="docshape199" filled="true" fillcolor="#e8e0f0" stroked="false">
                <v:fill type="solid"/>
                <w10:wrap type="none"/>
              </v:rect>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246" name="Group 246"/>
                <wp:cNvGraphicFramePr>
                  <a:graphicFrameLocks/>
                </wp:cNvGraphicFramePr>
                <a:graphic>
                  <a:graphicData uri="http://schemas.microsoft.com/office/word/2010/wordprocessingGroup">
                    <wpg:wgp>
                      <wpg:cNvPr id="246" name="Group 246"/>
                      <wpg:cNvGrpSpPr/>
                      <wpg:grpSpPr>
                        <a:xfrm>
                          <a:off x="0" y="0"/>
                          <a:ext cx="6645909" cy="12700"/>
                          <a:chExt cx="6645909" cy="12700"/>
                        </a:xfrm>
                      </wpg:grpSpPr>
                      <wps:wsp>
                        <wps:cNvPr id="247" name="Graphic 247"/>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00"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9" w:val="left" w:leader="none"/>
        </w:tabs>
        <w:spacing w:line="240" w:lineRule="auto" w:before="185" w:after="0"/>
        <w:ind w:left="1019" w:right="0" w:hanging="299"/>
        <w:jc w:val="left"/>
        <w:rPr>
          <w:sz w:val="18"/>
        </w:rPr>
      </w:pPr>
      <w:r>
        <w:rPr>
          <w:spacing w:val="-4"/>
          <w:sz w:val="18"/>
        </w:rPr>
        <w:t>ECtHR,</w:t>
      </w:r>
      <w:r>
        <w:rPr>
          <w:spacing w:val="-10"/>
          <w:sz w:val="18"/>
        </w:rPr>
        <w:t> </w:t>
      </w:r>
      <w:r>
        <w:rPr>
          <w:spacing w:val="-4"/>
          <w:sz w:val="18"/>
        </w:rPr>
        <w:t>7</w:t>
      </w:r>
      <w:r>
        <w:rPr>
          <w:spacing w:val="-9"/>
          <w:sz w:val="18"/>
        </w:rPr>
        <w:t> </w:t>
      </w:r>
      <w:r>
        <w:rPr>
          <w:spacing w:val="-4"/>
          <w:sz w:val="18"/>
        </w:rPr>
        <w:t>July</w:t>
      </w:r>
      <w:r>
        <w:rPr>
          <w:spacing w:val="-10"/>
          <w:sz w:val="18"/>
        </w:rPr>
        <w:t> </w:t>
      </w:r>
      <w:r>
        <w:rPr>
          <w:spacing w:val="-4"/>
          <w:sz w:val="18"/>
        </w:rPr>
        <w:t>1989,</w:t>
      </w:r>
      <w:r>
        <w:rPr>
          <w:spacing w:val="-9"/>
          <w:sz w:val="18"/>
        </w:rPr>
        <w:t> </w:t>
      </w:r>
      <w:r>
        <w:rPr>
          <w:spacing w:val="-4"/>
          <w:sz w:val="18"/>
        </w:rPr>
        <w:t>Series</w:t>
      </w:r>
      <w:r>
        <w:rPr>
          <w:spacing w:val="-9"/>
          <w:sz w:val="18"/>
        </w:rPr>
        <w:t> </w:t>
      </w:r>
      <w:r>
        <w:rPr>
          <w:spacing w:val="-4"/>
          <w:sz w:val="18"/>
        </w:rPr>
        <w:t>A</w:t>
      </w:r>
      <w:r>
        <w:rPr>
          <w:spacing w:val="-10"/>
          <w:sz w:val="18"/>
        </w:rPr>
        <w:t> </w:t>
      </w:r>
      <w:r>
        <w:rPr>
          <w:spacing w:val="-4"/>
          <w:sz w:val="18"/>
        </w:rPr>
        <w:t>no.</w:t>
      </w:r>
      <w:r>
        <w:rPr>
          <w:spacing w:val="-9"/>
          <w:sz w:val="18"/>
        </w:rPr>
        <w:t> </w:t>
      </w:r>
      <w:r>
        <w:rPr>
          <w:spacing w:val="-4"/>
          <w:sz w:val="18"/>
        </w:rPr>
        <w:t>161.</w:t>
      </w:r>
    </w:p>
    <w:p>
      <w:pPr>
        <w:pStyle w:val="ListParagraph"/>
        <w:numPr>
          <w:ilvl w:val="0"/>
          <w:numId w:val="4"/>
        </w:numPr>
        <w:tabs>
          <w:tab w:pos="1019" w:val="left" w:leader="none"/>
        </w:tabs>
        <w:spacing w:line="240" w:lineRule="auto" w:before="54" w:after="0"/>
        <w:ind w:left="1019" w:right="0" w:hanging="299"/>
        <w:jc w:val="left"/>
        <w:rPr>
          <w:sz w:val="18"/>
        </w:rPr>
      </w:pPr>
      <w:r>
        <w:rPr>
          <w:i/>
          <w:sz w:val="18"/>
        </w:rPr>
        <w:t>R</w:t>
      </w:r>
      <w:r>
        <w:rPr>
          <w:i/>
          <w:spacing w:val="-15"/>
          <w:sz w:val="18"/>
        </w:rPr>
        <w:t> </w:t>
      </w:r>
      <w:r>
        <w:rPr>
          <w:i/>
          <w:sz w:val="18"/>
        </w:rPr>
        <w:t>(Adam,</w:t>
      </w:r>
      <w:r>
        <w:rPr>
          <w:i/>
          <w:spacing w:val="-14"/>
          <w:sz w:val="18"/>
        </w:rPr>
        <w:t> </w:t>
      </w:r>
      <w:r>
        <w:rPr>
          <w:i/>
          <w:sz w:val="18"/>
        </w:rPr>
        <w:t>Tesema</w:t>
      </w:r>
      <w:r>
        <w:rPr>
          <w:i/>
          <w:spacing w:val="-14"/>
          <w:sz w:val="18"/>
        </w:rPr>
        <w:t> </w:t>
      </w:r>
      <w:r>
        <w:rPr>
          <w:i/>
          <w:sz w:val="18"/>
        </w:rPr>
        <w:t>and</w:t>
      </w:r>
      <w:r>
        <w:rPr>
          <w:i/>
          <w:spacing w:val="-14"/>
          <w:sz w:val="18"/>
        </w:rPr>
        <w:t> </w:t>
      </w:r>
      <w:r>
        <w:rPr>
          <w:i/>
          <w:sz w:val="18"/>
        </w:rPr>
        <w:t>Limbuela)</w:t>
      </w:r>
      <w:r>
        <w:rPr>
          <w:i/>
          <w:spacing w:val="-14"/>
          <w:sz w:val="18"/>
        </w:rPr>
        <w:t> </w:t>
      </w:r>
      <w:r>
        <w:rPr>
          <w:sz w:val="18"/>
        </w:rPr>
        <w:t>v</w:t>
      </w:r>
      <w:r>
        <w:rPr>
          <w:spacing w:val="-14"/>
          <w:sz w:val="18"/>
        </w:rPr>
        <w:t> </w:t>
      </w:r>
      <w:r>
        <w:rPr>
          <w:sz w:val="18"/>
        </w:rPr>
        <w:t>SSHD</w:t>
      </w:r>
      <w:r>
        <w:rPr>
          <w:spacing w:val="-14"/>
          <w:sz w:val="18"/>
        </w:rPr>
        <w:t> </w:t>
      </w:r>
      <w:r>
        <w:rPr>
          <w:sz w:val="18"/>
        </w:rPr>
        <w:t>[2005]</w:t>
      </w:r>
      <w:r>
        <w:rPr>
          <w:spacing w:val="-14"/>
          <w:sz w:val="18"/>
        </w:rPr>
        <w:t> </w:t>
      </w:r>
      <w:r>
        <w:rPr>
          <w:sz w:val="18"/>
        </w:rPr>
        <w:t>UKHL</w:t>
      </w:r>
      <w:r>
        <w:rPr>
          <w:spacing w:val="-14"/>
          <w:sz w:val="18"/>
        </w:rPr>
        <w:t> </w:t>
      </w:r>
      <w:r>
        <w:rPr>
          <w:spacing w:val="-5"/>
          <w:sz w:val="18"/>
        </w:rPr>
        <w:t>66</w:t>
      </w:r>
    </w:p>
    <w:p>
      <w:pPr>
        <w:pStyle w:val="ListParagraph"/>
        <w:numPr>
          <w:ilvl w:val="0"/>
          <w:numId w:val="4"/>
        </w:numPr>
        <w:tabs>
          <w:tab w:pos="1019" w:val="left" w:leader="none"/>
        </w:tabs>
        <w:spacing w:line="240" w:lineRule="auto" w:before="54" w:after="0"/>
        <w:ind w:left="1019" w:right="0" w:hanging="299"/>
        <w:jc w:val="left"/>
        <w:rPr>
          <w:sz w:val="18"/>
        </w:rPr>
      </w:pPr>
      <w:r>
        <w:rPr>
          <w:spacing w:val="-4"/>
          <w:sz w:val="18"/>
        </w:rPr>
        <w:t>2018</w:t>
      </w:r>
      <w:r>
        <w:rPr>
          <w:spacing w:val="-9"/>
          <w:sz w:val="18"/>
        </w:rPr>
        <w:t> </w:t>
      </w:r>
      <w:r>
        <w:rPr>
          <w:spacing w:val="-4"/>
          <w:sz w:val="18"/>
        </w:rPr>
        <w:t>Act</w:t>
      </w:r>
      <w:r>
        <w:rPr>
          <w:spacing w:val="-9"/>
          <w:sz w:val="18"/>
        </w:rPr>
        <w:t> </w:t>
      </w:r>
      <w:r>
        <w:rPr>
          <w:spacing w:val="-4"/>
          <w:sz w:val="18"/>
        </w:rPr>
        <w:t>s</w:t>
      </w:r>
      <w:r>
        <w:rPr>
          <w:spacing w:val="-9"/>
          <w:sz w:val="18"/>
        </w:rPr>
        <w:t> </w:t>
      </w:r>
      <w:r>
        <w:rPr>
          <w:spacing w:val="-5"/>
          <w:sz w:val="18"/>
        </w:rPr>
        <w:t>2.</w:t>
      </w:r>
    </w:p>
    <w:p>
      <w:pPr>
        <w:pStyle w:val="ListParagraph"/>
        <w:numPr>
          <w:ilvl w:val="0"/>
          <w:numId w:val="4"/>
        </w:numPr>
        <w:tabs>
          <w:tab w:pos="1018" w:val="left" w:leader="none"/>
        </w:tabs>
        <w:spacing w:line="240" w:lineRule="auto" w:before="54" w:after="0"/>
        <w:ind w:left="1018" w:right="0" w:hanging="299"/>
        <w:jc w:val="left"/>
        <w:rPr>
          <w:sz w:val="18"/>
        </w:rPr>
      </w:pPr>
      <w:r>
        <w:rPr>
          <w:spacing w:val="-4"/>
          <w:sz w:val="18"/>
        </w:rPr>
        <w:t>2018</w:t>
      </w:r>
      <w:r>
        <w:rPr>
          <w:spacing w:val="-9"/>
          <w:sz w:val="18"/>
        </w:rPr>
        <w:t> </w:t>
      </w:r>
      <w:r>
        <w:rPr>
          <w:spacing w:val="-4"/>
          <w:sz w:val="18"/>
        </w:rPr>
        <w:t>Act</w:t>
      </w:r>
      <w:r>
        <w:rPr>
          <w:spacing w:val="-9"/>
          <w:sz w:val="18"/>
        </w:rPr>
        <w:t> </w:t>
      </w:r>
      <w:r>
        <w:rPr>
          <w:spacing w:val="-4"/>
          <w:sz w:val="18"/>
        </w:rPr>
        <w:t>s</w:t>
      </w:r>
      <w:r>
        <w:rPr>
          <w:spacing w:val="-9"/>
          <w:sz w:val="18"/>
        </w:rPr>
        <w:t> </w:t>
      </w:r>
      <w:r>
        <w:rPr>
          <w:spacing w:val="-5"/>
          <w:sz w:val="18"/>
        </w:rPr>
        <w:t>4.</w:t>
      </w:r>
    </w:p>
    <w:p>
      <w:pPr>
        <w:pStyle w:val="ListParagraph"/>
        <w:numPr>
          <w:ilvl w:val="0"/>
          <w:numId w:val="4"/>
        </w:numPr>
        <w:tabs>
          <w:tab w:pos="1018" w:val="left" w:leader="none"/>
          <w:tab w:pos="1020" w:val="left" w:leader="none"/>
        </w:tabs>
        <w:spacing w:line="237" w:lineRule="auto" w:before="55" w:after="0"/>
        <w:ind w:left="1020" w:right="1253" w:hanging="301"/>
        <w:jc w:val="left"/>
        <w:rPr>
          <w:sz w:val="18"/>
        </w:rPr>
      </w:pPr>
      <w:r>
        <w:rPr>
          <w:sz w:val="18"/>
        </w:rPr>
        <w:t>See</w:t>
      </w:r>
      <w:r>
        <w:rPr>
          <w:spacing w:val="-2"/>
          <w:sz w:val="18"/>
        </w:rPr>
        <w:t> </w:t>
      </w:r>
      <w:r>
        <w:rPr>
          <w:sz w:val="18"/>
        </w:rPr>
        <w:t>ILPA’</w:t>
      </w:r>
      <w:r>
        <w:rPr>
          <w:spacing w:val="-2"/>
          <w:sz w:val="18"/>
        </w:rPr>
        <w:t> </w:t>
      </w:r>
      <w:r>
        <w:rPr>
          <w:sz w:val="18"/>
        </w:rPr>
        <w:t>s</w:t>
      </w:r>
      <w:r>
        <w:rPr>
          <w:spacing w:val="-2"/>
          <w:sz w:val="18"/>
        </w:rPr>
        <w:t> </w:t>
      </w:r>
      <w:r>
        <w:rPr>
          <w:sz w:val="18"/>
        </w:rPr>
        <w:t>Jack</w:t>
      </w:r>
      <w:r>
        <w:rPr>
          <w:spacing w:val="-2"/>
          <w:sz w:val="18"/>
        </w:rPr>
        <w:t> </w:t>
      </w:r>
      <w:r>
        <w:rPr>
          <w:sz w:val="18"/>
        </w:rPr>
        <w:t>Williams’s</w:t>
      </w:r>
      <w:r>
        <w:rPr>
          <w:spacing w:val="-2"/>
          <w:sz w:val="18"/>
        </w:rPr>
        <w:t> </w:t>
      </w:r>
      <w:r>
        <w:rPr>
          <w:sz w:val="18"/>
        </w:rPr>
        <w:t>28</w:t>
      </w:r>
      <w:r>
        <w:rPr>
          <w:spacing w:val="-2"/>
          <w:sz w:val="18"/>
        </w:rPr>
        <w:t> </w:t>
      </w:r>
      <w:r>
        <w:rPr>
          <w:sz w:val="18"/>
        </w:rPr>
        <w:t>December</w:t>
      </w:r>
      <w:r>
        <w:rPr>
          <w:spacing w:val="-2"/>
          <w:sz w:val="18"/>
        </w:rPr>
        <w:t> </w:t>
      </w:r>
      <w:r>
        <w:rPr>
          <w:sz w:val="18"/>
        </w:rPr>
        <w:t>2020</w:t>
      </w:r>
      <w:r>
        <w:rPr>
          <w:spacing w:val="-2"/>
          <w:sz w:val="18"/>
        </w:rPr>
        <w:t> </w:t>
      </w:r>
      <w:r>
        <w:rPr>
          <w:sz w:val="18"/>
        </w:rPr>
        <w:t>“Retained</w:t>
      </w:r>
      <w:r>
        <w:rPr>
          <w:spacing w:val="-2"/>
          <w:sz w:val="18"/>
        </w:rPr>
        <w:t> </w:t>
      </w:r>
      <w:r>
        <w:rPr>
          <w:sz w:val="18"/>
        </w:rPr>
        <w:t>EU</w:t>
      </w:r>
      <w:r>
        <w:rPr>
          <w:spacing w:val="-2"/>
          <w:sz w:val="18"/>
        </w:rPr>
        <w:t> </w:t>
      </w:r>
      <w:r>
        <w:rPr>
          <w:sz w:val="18"/>
        </w:rPr>
        <w:t>law:</w:t>
      </w:r>
      <w:r>
        <w:rPr>
          <w:spacing w:val="-2"/>
          <w:sz w:val="18"/>
        </w:rPr>
        <w:t> </w:t>
      </w:r>
      <w:r>
        <w:rPr>
          <w:sz w:val="18"/>
        </w:rPr>
        <w:t>a</w:t>
      </w:r>
      <w:r>
        <w:rPr>
          <w:spacing w:val="-2"/>
          <w:sz w:val="18"/>
        </w:rPr>
        <w:t> </w:t>
      </w:r>
      <w:r>
        <w:rPr>
          <w:sz w:val="18"/>
        </w:rPr>
        <w:t>guide</w:t>
      </w:r>
      <w:r>
        <w:rPr>
          <w:spacing w:val="-2"/>
          <w:sz w:val="18"/>
        </w:rPr>
        <w:t> </w:t>
      </w:r>
      <w:r>
        <w:rPr>
          <w:sz w:val="18"/>
        </w:rPr>
        <w:t>for</w:t>
      </w:r>
      <w:r>
        <w:rPr>
          <w:spacing w:val="-2"/>
          <w:sz w:val="18"/>
        </w:rPr>
        <w:t> </w:t>
      </w:r>
      <w:r>
        <w:rPr>
          <w:sz w:val="18"/>
        </w:rPr>
        <w:t>the</w:t>
      </w:r>
      <w:r>
        <w:rPr>
          <w:spacing w:val="-2"/>
          <w:sz w:val="18"/>
        </w:rPr>
        <w:t> </w:t>
      </w:r>
      <w:r>
        <w:rPr>
          <w:sz w:val="18"/>
        </w:rPr>
        <w:t>perplexed </w:t>
      </w:r>
      <w:hyperlink r:id="rId52">
        <w:r>
          <w:rPr>
            <w:spacing w:val="-4"/>
            <w:sz w:val="18"/>
          </w:rPr>
          <w:t>https://eurelationslaw.com/blog/retained-eu-law-a-guide-for-the-perplexed</w:t>
        </w:r>
      </w:hyperlink>
      <w:r>
        <w:rPr>
          <w:spacing w:val="16"/>
          <w:sz w:val="18"/>
        </w:rPr>
        <w:t> </w:t>
      </w:r>
      <w:r>
        <w:rPr>
          <w:spacing w:val="-4"/>
          <w:sz w:val="18"/>
        </w:rPr>
        <w:t>[accessed</w:t>
      </w:r>
      <w:r>
        <w:rPr>
          <w:spacing w:val="17"/>
          <w:sz w:val="18"/>
        </w:rPr>
        <w:t> </w:t>
      </w:r>
      <w:r>
        <w:rPr>
          <w:spacing w:val="-4"/>
          <w:sz w:val="18"/>
        </w:rPr>
        <w:t>12</w:t>
      </w:r>
      <w:r>
        <w:rPr>
          <w:spacing w:val="17"/>
          <w:sz w:val="18"/>
        </w:rPr>
        <w:t> </w:t>
      </w:r>
      <w:r>
        <w:rPr>
          <w:spacing w:val="-4"/>
          <w:sz w:val="18"/>
        </w:rPr>
        <w:t>March</w:t>
      </w:r>
      <w:r>
        <w:rPr>
          <w:spacing w:val="17"/>
          <w:sz w:val="18"/>
        </w:rPr>
        <w:t> </w:t>
      </w:r>
      <w:r>
        <w:rPr>
          <w:spacing w:val="-4"/>
          <w:sz w:val="18"/>
        </w:rPr>
        <w:t>2022].</w:t>
      </w:r>
    </w:p>
    <w:p>
      <w:pPr>
        <w:pStyle w:val="ListParagraph"/>
        <w:numPr>
          <w:ilvl w:val="0"/>
          <w:numId w:val="4"/>
        </w:numPr>
        <w:tabs>
          <w:tab w:pos="1018" w:val="left" w:leader="none"/>
        </w:tabs>
        <w:spacing w:line="240" w:lineRule="auto" w:before="54" w:after="0"/>
        <w:ind w:left="1018" w:right="0" w:hanging="299"/>
        <w:jc w:val="left"/>
        <w:rPr>
          <w:sz w:val="18"/>
        </w:rPr>
      </w:pPr>
      <w:r>
        <w:rPr>
          <w:spacing w:val="-6"/>
          <w:sz w:val="18"/>
        </w:rPr>
        <w:t>Case</w:t>
      </w:r>
      <w:r>
        <w:rPr>
          <w:spacing w:val="-4"/>
          <w:sz w:val="18"/>
        </w:rPr>
        <w:t> </w:t>
      </w:r>
      <w:r>
        <w:rPr>
          <w:spacing w:val="-6"/>
          <w:sz w:val="18"/>
        </w:rPr>
        <w:t>26/62</w:t>
      </w:r>
      <w:r>
        <w:rPr>
          <w:spacing w:val="-3"/>
          <w:sz w:val="18"/>
        </w:rPr>
        <w:t> </w:t>
      </w:r>
      <w:r>
        <w:rPr>
          <w:i/>
          <w:spacing w:val="-6"/>
          <w:sz w:val="18"/>
        </w:rPr>
        <w:t>Van</w:t>
      </w:r>
      <w:r>
        <w:rPr>
          <w:i/>
          <w:spacing w:val="-3"/>
          <w:sz w:val="18"/>
        </w:rPr>
        <w:t> </w:t>
      </w:r>
      <w:r>
        <w:rPr>
          <w:i/>
          <w:spacing w:val="-6"/>
          <w:sz w:val="18"/>
        </w:rPr>
        <w:t>Gend</w:t>
      </w:r>
      <w:r>
        <w:rPr>
          <w:i/>
          <w:spacing w:val="-3"/>
          <w:sz w:val="18"/>
        </w:rPr>
        <w:t> </w:t>
      </w:r>
      <w:r>
        <w:rPr>
          <w:i/>
          <w:spacing w:val="-6"/>
          <w:sz w:val="18"/>
        </w:rPr>
        <w:t>en</w:t>
      </w:r>
      <w:r>
        <w:rPr>
          <w:i/>
          <w:spacing w:val="-3"/>
          <w:sz w:val="18"/>
        </w:rPr>
        <w:t> </w:t>
      </w:r>
      <w:r>
        <w:rPr>
          <w:i/>
          <w:spacing w:val="-6"/>
          <w:sz w:val="18"/>
        </w:rPr>
        <w:t>Loos</w:t>
      </w:r>
      <w:r>
        <w:rPr>
          <w:i/>
          <w:spacing w:val="-3"/>
          <w:sz w:val="18"/>
        </w:rPr>
        <w:t> </w:t>
      </w:r>
      <w:r>
        <w:rPr>
          <w:spacing w:val="-6"/>
          <w:sz w:val="18"/>
        </w:rPr>
        <w:t>ECLI:EU:C:1963:1;</w:t>
      </w:r>
      <w:r>
        <w:rPr>
          <w:spacing w:val="-3"/>
          <w:sz w:val="18"/>
        </w:rPr>
        <w:t> </w:t>
      </w:r>
      <w:r>
        <w:rPr>
          <w:spacing w:val="-6"/>
          <w:sz w:val="18"/>
        </w:rPr>
        <w:t>Case</w:t>
      </w:r>
      <w:r>
        <w:rPr>
          <w:spacing w:val="-3"/>
          <w:sz w:val="18"/>
        </w:rPr>
        <w:t> </w:t>
      </w:r>
      <w:r>
        <w:rPr>
          <w:spacing w:val="-6"/>
          <w:sz w:val="18"/>
        </w:rPr>
        <w:t>6/64</w:t>
      </w:r>
      <w:r>
        <w:rPr>
          <w:spacing w:val="-3"/>
          <w:sz w:val="18"/>
        </w:rPr>
        <w:t> </w:t>
      </w:r>
      <w:r>
        <w:rPr>
          <w:i/>
          <w:spacing w:val="-6"/>
          <w:sz w:val="18"/>
        </w:rPr>
        <w:t>Costa</w:t>
      </w:r>
      <w:r>
        <w:rPr>
          <w:i/>
          <w:spacing w:val="-3"/>
          <w:sz w:val="18"/>
        </w:rPr>
        <w:t> </w:t>
      </w:r>
      <w:r>
        <w:rPr>
          <w:spacing w:val="-6"/>
          <w:sz w:val="18"/>
        </w:rPr>
        <w:t>v</w:t>
      </w:r>
      <w:r>
        <w:rPr>
          <w:spacing w:val="-3"/>
          <w:sz w:val="18"/>
        </w:rPr>
        <w:t> </w:t>
      </w:r>
      <w:r>
        <w:rPr>
          <w:i/>
          <w:spacing w:val="-6"/>
          <w:sz w:val="18"/>
        </w:rPr>
        <w:t>ENEL</w:t>
      </w:r>
      <w:r>
        <w:rPr>
          <w:i/>
          <w:spacing w:val="-4"/>
          <w:sz w:val="18"/>
        </w:rPr>
        <w:t> </w:t>
      </w:r>
      <w:r>
        <w:rPr>
          <w:spacing w:val="-6"/>
          <w:sz w:val="18"/>
        </w:rPr>
        <w:t>ECLI:EU:C:1964:66.</w:t>
      </w:r>
    </w:p>
    <w:p>
      <w:pPr>
        <w:pStyle w:val="BodyText"/>
        <w:spacing w:before="3"/>
        <w:rPr>
          <w:sz w:val="20"/>
        </w:rPr>
      </w:pPr>
      <w:r>
        <w:rPr/>
        <mc:AlternateContent>
          <mc:Choice Requires="wps">
            <w:drawing>
              <wp:anchor distT="0" distB="0" distL="0" distR="0" allowOverlap="1" layoutInCell="1" locked="0" behindDoc="1" simplePos="0" relativeHeight="487654912">
                <wp:simplePos x="0" y="0"/>
                <wp:positionH relativeFrom="page">
                  <wp:posOffset>457200</wp:posOffset>
                </wp:positionH>
                <wp:positionV relativeFrom="paragraph">
                  <wp:posOffset>171609</wp:posOffset>
                </wp:positionV>
                <wp:extent cx="6645909" cy="1270"/>
                <wp:effectExtent l="0" t="0" r="0" b="0"/>
                <wp:wrapTopAndBottom/>
                <wp:docPr id="248" name="Graphic 248"/>
                <wp:cNvGraphicFramePr>
                  <a:graphicFrameLocks/>
                </wp:cNvGraphicFramePr>
                <a:graphic>
                  <a:graphicData uri="http://schemas.microsoft.com/office/word/2010/wordprocessingShape">
                    <wps:wsp>
                      <wps:cNvPr id="248" name="Graphic 248"/>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3.512542pt;width:523.3pt;height:.1pt;mso-position-horizontal-relative:page;mso-position-vertical-relative:paragraph;z-index:-15661568;mso-wrap-distance-left:0;mso-wrap-distance-right:0" id="docshape201" coordorigin="720,270" coordsize="10466,0" path="m720,270l11186,270e" filled="false" stroked="true" strokeweight="1pt" strokecolor="#77328a">
                <v:path arrowok="t"/>
                <v:stroke dashstyle="solid"/>
                <w10:wrap type="topAndBottom"/>
              </v:shape>
            </w:pict>
          </mc:Fallback>
        </mc:AlternateContent>
      </w:r>
    </w:p>
    <w:p>
      <w:pPr>
        <w:pStyle w:val="BodyText"/>
        <w:spacing w:before="73"/>
        <w:ind w:left="720"/>
        <w:rPr>
          <w:rFonts w:ascii="Arial Black"/>
        </w:rPr>
      </w:pPr>
      <w:r>
        <w:rPr>
          <w:rFonts w:ascii="Arial Black"/>
          <w:color w:val="77328A"/>
          <w:spacing w:val="-5"/>
        </w:rPr>
        <w:t>24</w:t>
      </w:r>
    </w:p>
    <w:p>
      <w:pPr>
        <w:spacing w:after="0"/>
        <w:rPr>
          <w:rFonts w:ascii="Arial Black"/>
        </w:rPr>
        <w:sectPr>
          <w:type w:val="continuous"/>
          <w:pgSz w:w="11910" w:h="16840"/>
          <w:pgMar w:top="1920" w:bottom="280" w:left="0" w:right="500"/>
        </w:sectPr>
      </w:pPr>
    </w:p>
    <w:p>
      <w:pPr>
        <w:pStyle w:val="BodyText"/>
        <w:rPr>
          <w:rFonts w:ascii="Arial Black"/>
          <w:sz w:val="20"/>
        </w:rPr>
      </w:pPr>
    </w:p>
    <w:p>
      <w:pPr>
        <w:pStyle w:val="BodyText"/>
        <w:spacing w:before="64"/>
        <w:rPr>
          <w:rFonts w:ascii="Arial Black"/>
          <w:sz w:val="20"/>
        </w:rPr>
      </w:pPr>
    </w:p>
    <w:p>
      <w:pPr>
        <w:spacing w:before="0"/>
        <w:ind w:left="1912"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56448">
                <wp:simplePos x="0" y="0"/>
                <wp:positionH relativeFrom="page">
                  <wp:posOffset>457200</wp:posOffset>
                </wp:positionH>
                <wp:positionV relativeFrom="paragraph">
                  <wp:posOffset>130791</wp:posOffset>
                </wp:positionV>
                <wp:extent cx="6645909" cy="1270"/>
                <wp:effectExtent l="0" t="0" r="0" b="0"/>
                <wp:wrapTopAndBottom/>
                <wp:docPr id="249" name="Graphic 249"/>
                <wp:cNvGraphicFramePr>
                  <a:graphicFrameLocks/>
                </wp:cNvGraphicFramePr>
                <a:graphic>
                  <a:graphicData uri="http://schemas.microsoft.com/office/word/2010/wordprocessingShape">
                    <wps:wsp>
                      <wps:cNvPr id="249" name="Graphic 249"/>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298512pt;width:523.3pt;height:.1pt;mso-position-horizontal-relative:page;mso-position-vertical-relative:paragraph;z-index:-15660032;mso-wrap-distance-left:0;mso-wrap-distance-right:0" id="docshape202" coordorigin="720,206" coordsize="10466,0" path="m720,206l11186,206e" filled="false" stroked="true" strokeweight="1pt" strokecolor="#77328a">
                <v:path arrowok="t"/>
                <v:stroke dashstyle="solid"/>
                <w10:wrap type="topAndBottom"/>
              </v:shape>
            </w:pict>
          </mc:Fallback>
        </mc:AlternateContent>
      </w:r>
    </w:p>
    <w:p>
      <w:pPr>
        <w:pStyle w:val="BodyText"/>
        <w:spacing w:before="14"/>
        <w:rPr>
          <w:rFonts w:ascii="Arial Black"/>
          <w:sz w:val="20"/>
        </w:rPr>
      </w:pPr>
    </w:p>
    <w:p>
      <w:pPr>
        <w:spacing w:after="0"/>
        <w:rPr>
          <w:rFonts w:ascii="Arial Black"/>
          <w:sz w:val="20"/>
        </w:rPr>
        <w:sectPr>
          <w:pgSz w:w="11910" w:h="16840"/>
          <w:pgMar w:top="0" w:bottom="0" w:left="0" w:right="500"/>
        </w:sectPr>
      </w:pPr>
    </w:p>
    <w:p>
      <w:pPr>
        <w:pStyle w:val="BodyText"/>
        <w:spacing w:line="230" w:lineRule="auto" w:before="108"/>
        <w:ind w:left="720" w:right="553"/>
      </w:pPr>
      <w:r>
        <w:rPr/>
        <w:t>Article 2 of the Windsor Framework is relevant where rights of refugees and persons seeking international protection</w:t>
      </w:r>
      <w:r>
        <w:rPr>
          <w:spacing w:val="-20"/>
        </w:rPr>
        <w:t> </w:t>
      </w:r>
      <w:r>
        <w:rPr/>
        <w:t>have</w:t>
      </w:r>
      <w:r>
        <w:rPr>
          <w:spacing w:val="-20"/>
        </w:rPr>
        <w:t> </w:t>
      </w:r>
      <w:r>
        <w:rPr/>
        <w:t>not</w:t>
      </w:r>
      <w:r>
        <w:rPr>
          <w:spacing w:val="-20"/>
        </w:rPr>
        <w:t> </w:t>
      </w:r>
      <w:r>
        <w:rPr/>
        <w:t>been</w:t>
      </w:r>
      <w:r>
        <w:rPr>
          <w:spacing w:val="-20"/>
        </w:rPr>
        <w:t> </w:t>
      </w:r>
      <w:r>
        <w:rPr/>
        <w:t>retained</w:t>
      </w:r>
      <w:r>
        <w:rPr>
          <w:spacing w:val="-20"/>
        </w:rPr>
        <w:t> </w:t>
      </w:r>
      <w:r>
        <w:rPr/>
        <w:t>or</w:t>
      </w:r>
    </w:p>
    <w:p>
      <w:pPr>
        <w:pStyle w:val="BodyText"/>
        <w:spacing w:line="230" w:lineRule="auto"/>
        <w:ind w:left="720" w:right="135"/>
      </w:pPr>
      <w:r>
        <w:rPr/>
        <w:t>cease to be retained in future. Article 2 protects</w:t>
      </w:r>
      <w:r>
        <w:rPr>
          <w:spacing w:val="-22"/>
        </w:rPr>
        <w:t> </w:t>
      </w:r>
      <w:r>
        <w:rPr/>
        <w:t>against</w:t>
      </w:r>
      <w:r>
        <w:rPr>
          <w:spacing w:val="-21"/>
        </w:rPr>
        <w:t> </w:t>
      </w:r>
      <w:r>
        <w:rPr/>
        <w:t>the</w:t>
      </w:r>
      <w:r>
        <w:rPr>
          <w:spacing w:val="-21"/>
        </w:rPr>
        <w:t> </w:t>
      </w:r>
      <w:r>
        <w:rPr/>
        <w:t>diminution</w:t>
      </w:r>
      <w:r>
        <w:rPr>
          <w:spacing w:val="-21"/>
        </w:rPr>
        <w:t> </w:t>
      </w:r>
      <w:r>
        <w:rPr/>
        <w:t>of</w:t>
      </w:r>
      <w:r>
        <w:rPr>
          <w:spacing w:val="-21"/>
        </w:rPr>
        <w:t> </w:t>
      </w:r>
      <w:r>
        <w:rPr/>
        <w:t>rights, safeguards and equality of opportunity as</w:t>
      </w:r>
      <w:r>
        <w:rPr>
          <w:spacing w:val="-2"/>
        </w:rPr>
        <w:t> </w:t>
      </w:r>
      <w:r>
        <w:rPr/>
        <w:t>a</w:t>
      </w:r>
      <w:r>
        <w:rPr>
          <w:spacing w:val="-2"/>
        </w:rPr>
        <w:t> </w:t>
      </w:r>
      <w:r>
        <w:rPr/>
        <w:t>result</w:t>
      </w:r>
      <w:r>
        <w:rPr>
          <w:spacing w:val="-2"/>
        </w:rPr>
        <w:t> </w:t>
      </w:r>
      <w:r>
        <w:rPr/>
        <w:t>of</w:t>
      </w:r>
      <w:r>
        <w:rPr>
          <w:spacing w:val="-2"/>
        </w:rPr>
        <w:t> </w:t>
      </w:r>
      <w:r>
        <w:rPr/>
        <w:t>withdrawal</w:t>
      </w:r>
      <w:r>
        <w:rPr>
          <w:spacing w:val="-2"/>
        </w:rPr>
        <w:t> </w:t>
      </w:r>
      <w:r>
        <w:rPr/>
        <w:t>of</w:t>
      </w:r>
      <w:r>
        <w:rPr>
          <w:spacing w:val="-2"/>
        </w:rPr>
        <w:t> </w:t>
      </w:r>
      <w:r>
        <w:rPr/>
        <w:t>the</w:t>
      </w:r>
      <w:r>
        <w:rPr>
          <w:spacing w:val="-2"/>
        </w:rPr>
        <w:t> </w:t>
      </w:r>
      <w:r>
        <w:rPr/>
        <w:t>UK</w:t>
      </w:r>
      <w:r>
        <w:rPr>
          <w:spacing w:val="-2"/>
        </w:rPr>
        <w:t> </w:t>
      </w:r>
      <w:r>
        <w:rPr/>
        <w:t>from the EU and thus comes into play where a right, safeguard or where equality of opportunity has not been, or is</w:t>
      </w:r>
    </w:p>
    <w:p>
      <w:pPr>
        <w:pStyle w:val="BodyText"/>
        <w:spacing w:line="283" w:lineRule="exact"/>
        <w:ind w:left="720"/>
      </w:pPr>
      <w:r>
        <w:rPr>
          <w:spacing w:val="-6"/>
        </w:rPr>
        <w:t>no</w:t>
      </w:r>
      <w:r>
        <w:rPr>
          <w:spacing w:val="-10"/>
        </w:rPr>
        <w:t> </w:t>
      </w:r>
      <w:r>
        <w:rPr>
          <w:spacing w:val="-6"/>
        </w:rPr>
        <w:t>longer,</w:t>
      </w:r>
      <w:r>
        <w:rPr>
          <w:spacing w:val="-10"/>
        </w:rPr>
        <w:t> </w:t>
      </w:r>
      <w:r>
        <w:rPr>
          <w:spacing w:val="-6"/>
        </w:rPr>
        <w:t>retained.</w:t>
      </w:r>
    </w:p>
    <w:p>
      <w:pPr>
        <w:pStyle w:val="BodyText"/>
        <w:spacing w:line="230" w:lineRule="auto" w:before="278"/>
        <w:ind w:left="720" w:right="248"/>
      </w:pPr>
      <w:r>
        <w:rPr/>
        <w:t>The recitals to Directives help to explain the purpose and intent behind their provisions and can be used as an interpretative</w:t>
      </w:r>
      <w:r>
        <w:rPr>
          <w:spacing w:val="-13"/>
        </w:rPr>
        <w:t> </w:t>
      </w:r>
      <w:r>
        <w:rPr/>
        <w:t>tool</w:t>
      </w:r>
      <w:r>
        <w:rPr>
          <w:spacing w:val="-13"/>
        </w:rPr>
        <w:t> </w:t>
      </w:r>
      <w:r>
        <w:rPr/>
        <w:t>to</w:t>
      </w:r>
      <w:r>
        <w:rPr>
          <w:spacing w:val="-13"/>
        </w:rPr>
        <w:t> </w:t>
      </w:r>
      <w:r>
        <w:rPr/>
        <w:t>assist</w:t>
      </w:r>
      <w:r>
        <w:rPr>
          <w:spacing w:val="-13"/>
        </w:rPr>
        <w:t> </w:t>
      </w:r>
      <w:r>
        <w:rPr/>
        <w:t>in</w:t>
      </w:r>
      <w:r>
        <w:rPr>
          <w:spacing w:val="-13"/>
        </w:rPr>
        <w:t> </w:t>
      </w:r>
      <w:r>
        <w:rPr/>
        <w:t>resolving ambiguities but they do not have any </w:t>
      </w:r>
      <w:r>
        <w:rPr>
          <w:spacing w:val="-2"/>
        </w:rPr>
        <w:t>autonomous</w:t>
      </w:r>
      <w:r>
        <w:rPr>
          <w:spacing w:val="-16"/>
        </w:rPr>
        <w:t> </w:t>
      </w:r>
      <w:r>
        <w:rPr>
          <w:spacing w:val="-2"/>
        </w:rPr>
        <w:t>legal</w:t>
      </w:r>
      <w:r>
        <w:rPr>
          <w:spacing w:val="-15"/>
        </w:rPr>
        <w:t> </w:t>
      </w:r>
      <w:r>
        <w:rPr>
          <w:spacing w:val="-2"/>
        </w:rPr>
        <w:t>effect:</w:t>
      </w:r>
      <w:r>
        <w:rPr>
          <w:spacing w:val="-16"/>
        </w:rPr>
        <w:t> </w:t>
      </w:r>
      <w:r>
        <w:rPr>
          <w:spacing w:val="-2"/>
        </w:rPr>
        <w:t>“the</w:t>
      </w:r>
      <w:r>
        <w:rPr>
          <w:spacing w:val="-15"/>
        </w:rPr>
        <w:t> </w:t>
      </w:r>
      <w:r>
        <w:rPr>
          <w:spacing w:val="-2"/>
        </w:rPr>
        <w:t>preamble</w:t>
      </w:r>
    </w:p>
    <w:p>
      <w:pPr>
        <w:pStyle w:val="BodyText"/>
        <w:spacing w:line="230" w:lineRule="auto"/>
        <w:ind w:left="720"/>
      </w:pPr>
      <w:r>
        <w:rPr/>
        <w:t>to a community act has no binding legal force</w:t>
      </w:r>
      <w:r>
        <w:rPr>
          <w:spacing w:val="-15"/>
        </w:rPr>
        <w:t> </w:t>
      </w:r>
      <w:r>
        <w:rPr/>
        <w:t>and</w:t>
      </w:r>
      <w:r>
        <w:rPr>
          <w:spacing w:val="-15"/>
        </w:rPr>
        <w:t> </w:t>
      </w:r>
      <w:r>
        <w:rPr/>
        <w:t>cannot</w:t>
      </w:r>
      <w:r>
        <w:rPr>
          <w:spacing w:val="-15"/>
        </w:rPr>
        <w:t> </w:t>
      </w:r>
      <w:r>
        <w:rPr/>
        <w:t>be</w:t>
      </w:r>
      <w:r>
        <w:rPr>
          <w:spacing w:val="-15"/>
        </w:rPr>
        <w:t> </w:t>
      </w:r>
      <w:r>
        <w:rPr/>
        <w:t>relied</w:t>
      </w:r>
      <w:r>
        <w:rPr>
          <w:spacing w:val="-15"/>
        </w:rPr>
        <w:t> </w:t>
      </w:r>
      <w:r>
        <w:rPr/>
        <w:t>on</w:t>
      </w:r>
      <w:r>
        <w:rPr>
          <w:spacing w:val="-15"/>
        </w:rPr>
        <w:t> </w:t>
      </w:r>
      <w:r>
        <w:rPr/>
        <w:t>as</w:t>
      </w:r>
      <w:r>
        <w:rPr>
          <w:spacing w:val="-15"/>
        </w:rPr>
        <w:t> </w:t>
      </w:r>
      <w:r>
        <w:rPr/>
        <w:t>a</w:t>
      </w:r>
      <w:r>
        <w:rPr>
          <w:spacing w:val="-15"/>
        </w:rPr>
        <w:t> </w:t>
      </w:r>
      <w:r>
        <w:rPr/>
        <w:t>ground for</w:t>
      </w:r>
      <w:r>
        <w:rPr>
          <w:spacing w:val="-2"/>
        </w:rPr>
        <w:t> </w:t>
      </w:r>
      <w:r>
        <w:rPr/>
        <w:t>derogating</w:t>
      </w:r>
      <w:r>
        <w:rPr>
          <w:spacing w:val="-2"/>
        </w:rPr>
        <w:t> </w:t>
      </w:r>
      <w:r>
        <w:rPr/>
        <w:t>from</w:t>
      </w:r>
      <w:r>
        <w:rPr>
          <w:spacing w:val="-2"/>
        </w:rPr>
        <w:t> </w:t>
      </w:r>
      <w:r>
        <w:rPr/>
        <w:t>the</w:t>
      </w:r>
      <w:r>
        <w:rPr>
          <w:spacing w:val="-2"/>
        </w:rPr>
        <w:t> </w:t>
      </w:r>
      <w:r>
        <w:rPr/>
        <w:t>actual</w:t>
      </w:r>
      <w:r>
        <w:rPr>
          <w:spacing w:val="-2"/>
        </w:rPr>
        <w:t> </w:t>
      </w:r>
      <w:r>
        <w:rPr/>
        <w:t>provisions of the act in question”</w:t>
      </w:r>
      <w:r>
        <w:rPr>
          <w:position w:val="8"/>
          <w:sz w:val="14"/>
        </w:rPr>
        <w:t>56</w:t>
      </w:r>
      <w:r>
        <w:rPr/>
        <w:t>.</w:t>
      </w:r>
    </w:p>
    <w:p>
      <w:pPr>
        <w:pStyle w:val="BodyText"/>
        <w:spacing w:line="230" w:lineRule="auto" w:before="279"/>
        <w:ind w:left="719"/>
      </w:pPr>
      <w:r>
        <w:rPr>
          <w:spacing w:val="-2"/>
        </w:rPr>
        <w:t>While</w:t>
      </w:r>
      <w:r>
        <w:rPr>
          <w:spacing w:val="-15"/>
        </w:rPr>
        <w:t> </w:t>
      </w:r>
      <w:r>
        <w:rPr>
          <w:spacing w:val="-2"/>
        </w:rPr>
        <w:t>the</w:t>
      </w:r>
      <w:r>
        <w:rPr>
          <w:spacing w:val="-15"/>
        </w:rPr>
        <w:t> </w:t>
      </w:r>
      <w:r>
        <w:rPr>
          <w:spacing w:val="-2"/>
        </w:rPr>
        <w:t>Immigration</w:t>
      </w:r>
      <w:r>
        <w:rPr>
          <w:spacing w:val="-15"/>
        </w:rPr>
        <w:t> </w:t>
      </w:r>
      <w:r>
        <w:rPr>
          <w:spacing w:val="-2"/>
        </w:rPr>
        <w:t>and</w:t>
      </w:r>
      <w:r>
        <w:rPr>
          <w:spacing w:val="-15"/>
        </w:rPr>
        <w:t> </w:t>
      </w:r>
      <w:r>
        <w:rPr>
          <w:spacing w:val="-2"/>
        </w:rPr>
        <w:t>Social</w:t>
      </w:r>
      <w:r>
        <w:rPr>
          <w:spacing w:val="-15"/>
        </w:rPr>
        <w:t> </w:t>
      </w:r>
      <w:r>
        <w:rPr>
          <w:spacing w:val="-2"/>
        </w:rPr>
        <w:t>Security </w:t>
      </w:r>
      <w:r>
        <w:rPr/>
        <w:t>Coordination Act 2020 made substantial changes to UK immigration law, and the </w:t>
      </w:r>
      <w:hyperlink r:id="rId53">
        <w:r>
          <w:rPr/>
          <w:t>Immigration,</w:t>
        </w:r>
        <w:r>
          <w:rPr>
            <w:spacing w:val="-2"/>
          </w:rPr>
          <w:t> </w:t>
        </w:r>
        <w:r>
          <w:rPr/>
          <w:t>Nationality</w:t>
        </w:r>
        <w:r>
          <w:rPr>
            <w:spacing w:val="-2"/>
          </w:rPr>
          <w:t> </w:t>
        </w:r>
        <w:r>
          <w:rPr/>
          <w:t>and</w:t>
        </w:r>
        <w:r>
          <w:rPr>
            <w:spacing w:val="-2"/>
          </w:rPr>
          <w:t> </w:t>
        </w:r>
        <w:r>
          <w:rPr/>
          <w:t>Asylum</w:t>
        </w:r>
        <w:r>
          <w:rPr>
            <w:spacing w:val="-2"/>
          </w:rPr>
          <w:t> </w:t>
        </w:r>
        <w:r>
          <w:rPr/>
          <w:t>(EU</w:t>
        </w:r>
      </w:hyperlink>
      <w:r>
        <w:rPr/>
        <w:t> </w:t>
      </w:r>
      <w:hyperlink r:id="rId53">
        <w:r>
          <w:rPr/>
          <w:t>Exit)</w:t>
        </w:r>
        <w:r>
          <w:rPr>
            <w:spacing w:val="-17"/>
          </w:rPr>
          <w:t> </w:t>
        </w:r>
        <w:r>
          <w:rPr/>
          <w:t>Regulations</w:t>
        </w:r>
        <w:r>
          <w:rPr>
            <w:spacing w:val="-17"/>
          </w:rPr>
          <w:t> </w:t>
        </w:r>
        <w:r>
          <w:rPr/>
          <w:t>2019</w:t>
        </w:r>
        <w:r>
          <w:rPr>
            <w:spacing w:val="-17"/>
          </w:rPr>
          <w:t> </w:t>
        </w:r>
        <w:r>
          <w:rPr/>
          <w:t>(SI</w:t>
        </w:r>
        <w:r>
          <w:rPr>
            <w:spacing w:val="-17"/>
          </w:rPr>
          <w:t> </w:t>
        </w:r>
        <w:r>
          <w:rPr/>
          <w:t>2019/745)</w:t>
        </w:r>
      </w:hyperlink>
      <w:r>
        <w:rPr>
          <w:spacing w:val="-17"/>
        </w:rPr>
        <w:t> </w:t>
      </w:r>
      <w:r>
        <w:rPr/>
        <w:t>cut a swathe through asylum law that would otherwise have been retained, the UK’s Nationality and Borders Act 2022 was</w:t>
      </w:r>
    </w:p>
    <w:p>
      <w:pPr>
        <w:pStyle w:val="BodyText"/>
        <w:spacing w:line="283" w:lineRule="exact"/>
        <w:ind w:left="719"/>
      </w:pPr>
      <w:r>
        <w:rPr>
          <w:spacing w:val="-2"/>
        </w:rPr>
        <w:t>the</w:t>
      </w:r>
      <w:r>
        <w:rPr>
          <w:spacing w:val="-16"/>
        </w:rPr>
        <w:t> </w:t>
      </w:r>
      <w:r>
        <w:rPr>
          <w:spacing w:val="-2"/>
        </w:rPr>
        <w:t>first</w:t>
      </w:r>
      <w:r>
        <w:rPr>
          <w:spacing w:val="-15"/>
        </w:rPr>
        <w:t> </w:t>
      </w:r>
      <w:r>
        <w:rPr>
          <w:spacing w:val="-2"/>
        </w:rPr>
        <w:t>instrument</w:t>
      </w:r>
      <w:r>
        <w:rPr>
          <w:spacing w:val="-15"/>
        </w:rPr>
        <w:t> </w:t>
      </w:r>
      <w:r>
        <w:rPr>
          <w:spacing w:val="-2"/>
        </w:rPr>
        <w:t>to</w:t>
      </w:r>
      <w:r>
        <w:rPr>
          <w:spacing w:val="-15"/>
        </w:rPr>
        <w:t> </w:t>
      </w:r>
      <w:r>
        <w:rPr>
          <w:spacing w:val="-2"/>
        </w:rPr>
        <w:t>make</w:t>
      </w:r>
      <w:r>
        <w:rPr>
          <w:spacing w:val="-15"/>
        </w:rPr>
        <w:t> </w:t>
      </w:r>
      <w:r>
        <w:rPr>
          <w:spacing w:val="-2"/>
        </w:rPr>
        <w:t>changes</w:t>
      </w:r>
      <w:r>
        <w:rPr>
          <w:spacing w:val="-15"/>
        </w:rPr>
        <w:t> </w:t>
      </w:r>
      <w:r>
        <w:rPr>
          <w:spacing w:val="-7"/>
        </w:rPr>
        <w:t>to</w:t>
      </w:r>
    </w:p>
    <w:p>
      <w:pPr>
        <w:pStyle w:val="BodyText"/>
        <w:spacing w:line="230" w:lineRule="auto" w:before="108"/>
        <w:ind w:left="309" w:right="243"/>
      </w:pPr>
      <w:r>
        <w:rPr/>
        <w:br w:type="column"/>
      </w:r>
      <w:r>
        <w:rPr>
          <w:spacing w:val="-2"/>
        </w:rPr>
        <w:t>retained</w:t>
      </w:r>
      <w:r>
        <w:rPr>
          <w:spacing w:val="-20"/>
        </w:rPr>
        <w:t> </w:t>
      </w:r>
      <w:r>
        <w:rPr>
          <w:spacing w:val="-2"/>
        </w:rPr>
        <w:t>asylum</w:t>
      </w:r>
      <w:r>
        <w:rPr>
          <w:spacing w:val="-19"/>
        </w:rPr>
        <w:t> </w:t>
      </w:r>
      <w:r>
        <w:rPr>
          <w:spacing w:val="-2"/>
        </w:rPr>
        <w:t>law</w:t>
      </w:r>
      <w:r>
        <w:rPr>
          <w:spacing w:val="-19"/>
        </w:rPr>
        <w:t> </w:t>
      </w:r>
      <w:r>
        <w:rPr>
          <w:spacing w:val="-2"/>
        </w:rPr>
        <w:t>in</w:t>
      </w:r>
      <w:r>
        <w:rPr>
          <w:spacing w:val="-19"/>
        </w:rPr>
        <w:t> </w:t>
      </w:r>
      <w:r>
        <w:rPr>
          <w:spacing w:val="-2"/>
        </w:rPr>
        <w:t>primary</w:t>
      </w:r>
      <w:r>
        <w:rPr>
          <w:spacing w:val="-19"/>
        </w:rPr>
        <w:t> </w:t>
      </w:r>
      <w:r>
        <w:rPr>
          <w:spacing w:val="-2"/>
        </w:rPr>
        <w:t>legislation, </w:t>
      </w:r>
      <w:r>
        <w:rPr/>
        <w:t>the only vehicle by which “primary”</w:t>
      </w:r>
    </w:p>
    <w:p>
      <w:pPr>
        <w:pStyle w:val="BodyText"/>
        <w:spacing w:line="230" w:lineRule="auto"/>
        <w:ind w:left="309" w:right="243"/>
      </w:pPr>
      <w:r>
        <w:rPr/>
        <w:t>as opposed to “minor” EU law can be modified.</w:t>
      </w:r>
      <w:r>
        <w:rPr>
          <w:spacing w:val="-9"/>
        </w:rPr>
        <w:t> </w:t>
      </w:r>
      <w:r>
        <w:rPr/>
        <w:t>The</w:t>
      </w:r>
      <w:r>
        <w:rPr>
          <w:spacing w:val="-9"/>
        </w:rPr>
        <w:t> </w:t>
      </w:r>
      <w:r>
        <w:rPr/>
        <w:t>2019</w:t>
      </w:r>
      <w:r>
        <w:rPr>
          <w:spacing w:val="-9"/>
        </w:rPr>
        <w:t> </w:t>
      </w:r>
      <w:r>
        <w:rPr/>
        <w:t>regulations</w:t>
      </w:r>
      <w:r>
        <w:rPr>
          <w:spacing w:val="-9"/>
        </w:rPr>
        <w:t> </w:t>
      </w:r>
      <w:r>
        <w:rPr/>
        <w:t>extend</w:t>
      </w:r>
      <w:r>
        <w:rPr>
          <w:spacing w:val="-9"/>
        </w:rPr>
        <w:t> </w:t>
      </w:r>
      <w:r>
        <w:rPr/>
        <w:t>to Northern Ireland as do all provisions of the</w:t>
      </w:r>
      <w:r>
        <w:rPr>
          <w:spacing w:val="-15"/>
        </w:rPr>
        <w:t> </w:t>
      </w:r>
      <w:r>
        <w:rPr/>
        <w:t>Act</w:t>
      </w:r>
      <w:r>
        <w:rPr>
          <w:spacing w:val="-15"/>
        </w:rPr>
        <w:t> </w:t>
      </w:r>
      <w:r>
        <w:rPr/>
        <w:t>modifying</w:t>
      </w:r>
      <w:r>
        <w:rPr>
          <w:spacing w:val="-15"/>
        </w:rPr>
        <w:t> </w:t>
      </w:r>
      <w:r>
        <w:rPr/>
        <w:t>legislation</w:t>
      </w:r>
      <w:r>
        <w:rPr>
          <w:spacing w:val="-15"/>
        </w:rPr>
        <w:t> </w:t>
      </w:r>
      <w:r>
        <w:rPr/>
        <w:t>that</w:t>
      </w:r>
      <w:r>
        <w:rPr>
          <w:spacing w:val="-15"/>
        </w:rPr>
        <w:t> </w:t>
      </w:r>
      <w:r>
        <w:rPr/>
        <w:t>extends to Northern Ireland. Directly effective provisions of directives are treated as primary EU law for the purposes of modification or repeal</w:t>
      </w:r>
      <w:r>
        <w:rPr>
          <w:position w:val="8"/>
          <w:sz w:val="14"/>
        </w:rPr>
        <w:t>57</w:t>
      </w:r>
      <w:r>
        <w:rPr/>
        <w:t>.</w:t>
      </w:r>
    </w:p>
    <w:p>
      <w:pPr>
        <w:pStyle w:val="BodyText"/>
        <w:spacing w:line="230" w:lineRule="auto" w:before="279"/>
        <w:ind w:left="309" w:right="501"/>
      </w:pPr>
      <w:r>
        <w:rPr/>
        <w:t>Paragraph 54 of, and Paragraph 3 in Part</w:t>
      </w:r>
      <w:r>
        <w:rPr>
          <w:spacing w:val="-16"/>
        </w:rPr>
        <w:t> </w:t>
      </w:r>
      <w:r>
        <w:rPr/>
        <w:t>2</w:t>
      </w:r>
      <w:r>
        <w:rPr>
          <w:spacing w:val="-16"/>
        </w:rPr>
        <w:t> </w:t>
      </w:r>
      <w:r>
        <w:rPr/>
        <w:t>of</w:t>
      </w:r>
      <w:r>
        <w:rPr>
          <w:spacing w:val="-16"/>
        </w:rPr>
        <w:t> </w:t>
      </w:r>
      <w:r>
        <w:rPr/>
        <w:t>Schedule</w:t>
      </w:r>
      <w:r>
        <w:rPr>
          <w:spacing w:val="-16"/>
        </w:rPr>
        <w:t> </w:t>
      </w:r>
      <w:r>
        <w:rPr>
          <w:w w:val="95"/>
        </w:rPr>
        <w:t>1</w:t>
      </w:r>
      <w:r>
        <w:rPr>
          <w:spacing w:val="-12"/>
          <w:w w:val="95"/>
        </w:rPr>
        <w:t> </w:t>
      </w:r>
      <w:r>
        <w:rPr/>
        <w:t>to</w:t>
      </w:r>
      <w:r>
        <w:rPr>
          <w:spacing w:val="-16"/>
        </w:rPr>
        <w:t> </w:t>
      </w:r>
      <w:r>
        <w:rPr/>
        <w:t>the</w:t>
      </w:r>
      <w:r>
        <w:rPr>
          <w:spacing w:val="-16"/>
        </w:rPr>
        <w:t> </w:t>
      </w:r>
      <w:hyperlink r:id="rId53">
        <w:r>
          <w:rPr/>
          <w:t>Immigration,</w:t>
        </w:r>
      </w:hyperlink>
      <w:r>
        <w:rPr/>
        <w:t> </w:t>
      </w:r>
      <w:hyperlink r:id="rId53">
        <w:r>
          <w:rPr/>
          <w:t>Nationality and Asylum (EU Exit)</w:t>
        </w:r>
      </w:hyperlink>
      <w:r>
        <w:rPr/>
        <w:t> </w:t>
      </w:r>
      <w:hyperlink r:id="rId53">
        <w:r>
          <w:rPr>
            <w:spacing w:val="-4"/>
          </w:rPr>
          <w:t>Regulations</w:t>
        </w:r>
        <w:r>
          <w:rPr>
            <w:spacing w:val="-13"/>
          </w:rPr>
          <w:t> </w:t>
        </w:r>
        <w:r>
          <w:rPr>
            <w:spacing w:val="-4"/>
          </w:rPr>
          <w:t>2019</w:t>
        </w:r>
        <w:r>
          <w:rPr>
            <w:spacing w:val="-13"/>
          </w:rPr>
          <w:t> </w:t>
        </w:r>
        <w:r>
          <w:rPr>
            <w:spacing w:val="-4"/>
          </w:rPr>
          <w:t>(SI</w:t>
        </w:r>
        <w:r>
          <w:rPr>
            <w:spacing w:val="-13"/>
          </w:rPr>
          <w:t> </w:t>
        </w:r>
        <w:r>
          <w:rPr>
            <w:spacing w:val="-4"/>
          </w:rPr>
          <w:t>2019/745)</w:t>
        </w:r>
      </w:hyperlink>
      <w:r>
        <w:rPr>
          <w:spacing w:val="-13"/>
        </w:rPr>
        <w:t> </w:t>
      </w:r>
      <w:r>
        <w:rPr>
          <w:spacing w:val="-4"/>
        </w:rPr>
        <w:t>revoked </w:t>
      </w:r>
      <w:r>
        <w:rPr/>
        <w:t>the</w:t>
      </w:r>
      <w:r>
        <w:rPr>
          <w:spacing w:val="-17"/>
        </w:rPr>
        <w:t> </w:t>
      </w:r>
      <w:r>
        <w:rPr/>
        <w:t>Eurodac</w:t>
      </w:r>
      <w:r>
        <w:rPr>
          <w:spacing w:val="-16"/>
        </w:rPr>
        <w:t> </w:t>
      </w:r>
      <w:r>
        <w:rPr/>
        <w:t>regulation</w:t>
      </w:r>
      <w:r>
        <w:rPr>
          <w:spacing w:val="-16"/>
        </w:rPr>
        <w:t> </w:t>
      </w:r>
      <w:r>
        <w:rPr/>
        <w:t>and</w:t>
      </w:r>
      <w:r>
        <w:rPr>
          <w:spacing w:val="-16"/>
        </w:rPr>
        <w:t> </w:t>
      </w:r>
      <w:r>
        <w:rPr/>
        <w:t>the</w:t>
      </w:r>
      <w:r>
        <w:rPr>
          <w:spacing w:val="-16"/>
        </w:rPr>
        <w:t> </w:t>
      </w:r>
      <w:r>
        <w:rPr/>
        <w:t>Dublin</w:t>
      </w:r>
      <w:r>
        <w:rPr>
          <w:spacing w:val="-17"/>
        </w:rPr>
        <w:t> </w:t>
      </w:r>
      <w:r>
        <w:rPr>
          <w:spacing w:val="-5"/>
          <w:w w:val="80"/>
        </w:rPr>
        <w:t>III</w:t>
      </w:r>
    </w:p>
    <w:p>
      <w:pPr>
        <w:pStyle w:val="BodyText"/>
        <w:spacing w:line="230" w:lineRule="auto" w:before="1"/>
        <w:ind w:left="309" w:right="243"/>
      </w:pPr>
      <w:r>
        <w:rPr>
          <w:spacing w:val="-2"/>
        </w:rPr>
        <w:t>Regulation</w:t>
      </w:r>
      <w:r>
        <w:rPr>
          <w:spacing w:val="-16"/>
        </w:rPr>
        <w:t> </w:t>
      </w:r>
      <w:r>
        <w:rPr>
          <w:spacing w:val="-2"/>
        </w:rPr>
        <w:t>and</w:t>
      </w:r>
      <w:r>
        <w:rPr>
          <w:spacing w:val="-16"/>
        </w:rPr>
        <w:t> </w:t>
      </w:r>
      <w:r>
        <w:rPr>
          <w:spacing w:val="-2"/>
        </w:rPr>
        <w:t>predecessor</w:t>
      </w:r>
      <w:r>
        <w:rPr>
          <w:spacing w:val="-16"/>
        </w:rPr>
        <w:t> </w:t>
      </w:r>
      <w:r>
        <w:rPr>
          <w:spacing w:val="-2"/>
        </w:rPr>
        <w:t>instruments. </w:t>
      </w:r>
      <w:r>
        <w:rPr/>
        <w:t>Three provisions of the Eurodac Regulation</w:t>
      </w:r>
      <w:r>
        <w:rPr>
          <w:spacing w:val="-22"/>
        </w:rPr>
        <w:t> </w:t>
      </w:r>
      <w:r>
        <w:rPr/>
        <w:t>were</w:t>
      </w:r>
      <w:r>
        <w:rPr>
          <w:spacing w:val="-21"/>
        </w:rPr>
        <w:t> </w:t>
      </w:r>
      <w:r>
        <w:rPr/>
        <w:t>saved</w:t>
      </w:r>
      <w:r>
        <w:rPr>
          <w:spacing w:val="-21"/>
        </w:rPr>
        <w:t> </w:t>
      </w:r>
      <w:r>
        <w:rPr/>
        <w:t>in</w:t>
      </w:r>
      <w:r>
        <w:rPr>
          <w:spacing w:val="-21"/>
        </w:rPr>
        <w:t> </w:t>
      </w:r>
      <w:r>
        <w:rPr/>
        <w:t>relation</w:t>
      </w:r>
      <w:r>
        <w:rPr>
          <w:spacing w:val="-21"/>
        </w:rPr>
        <w:t> </w:t>
      </w:r>
      <w:r>
        <w:rPr/>
        <w:t>to</w:t>
      </w:r>
      <w:r>
        <w:rPr>
          <w:spacing w:val="-21"/>
        </w:rPr>
        <w:t> </w:t>
      </w:r>
      <w:r>
        <w:rPr/>
        <w:t>data obtained</w:t>
      </w:r>
      <w:r>
        <w:rPr>
          <w:spacing w:val="-7"/>
        </w:rPr>
        <w:t> </w:t>
      </w:r>
      <w:r>
        <w:rPr/>
        <w:t>from</w:t>
      </w:r>
      <w:r>
        <w:rPr>
          <w:spacing w:val="-7"/>
        </w:rPr>
        <w:t> </w:t>
      </w:r>
      <w:r>
        <w:rPr/>
        <w:t>Eurodac</w:t>
      </w:r>
      <w:r>
        <w:rPr>
          <w:spacing w:val="-7"/>
        </w:rPr>
        <w:t> </w:t>
      </w:r>
      <w:r>
        <w:rPr/>
        <w:t>by</w:t>
      </w:r>
      <w:r>
        <w:rPr>
          <w:spacing w:val="-7"/>
        </w:rPr>
        <w:t> </w:t>
      </w:r>
      <w:r>
        <w:rPr/>
        <w:t>the</w:t>
      </w:r>
      <w:r>
        <w:rPr>
          <w:spacing w:val="-7"/>
        </w:rPr>
        <w:t> </w:t>
      </w:r>
      <w:r>
        <w:rPr/>
        <w:t>UK</w:t>
      </w:r>
      <w:r>
        <w:rPr>
          <w:spacing w:val="-7"/>
        </w:rPr>
        <w:t> </w:t>
      </w:r>
      <w:r>
        <w:rPr/>
        <w:t>before the regulations came into force.</w:t>
      </w:r>
    </w:p>
    <w:p>
      <w:pPr>
        <w:pStyle w:val="BodyText"/>
        <w:spacing w:line="230" w:lineRule="auto" w:before="280"/>
        <w:ind w:left="309" w:right="243"/>
      </w:pPr>
      <w:r>
        <w:rPr/>
        <w:t>Paragraph 55 of the 2019 regulations revoked</w:t>
      </w:r>
      <w:r>
        <w:rPr>
          <w:spacing w:val="-7"/>
        </w:rPr>
        <w:t> </w:t>
      </w:r>
      <w:r>
        <w:rPr/>
        <w:t>any</w:t>
      </w:r>
      <w:r>
        <w:rPr>
          <w:spacing w:val="-7"/>
        </w:rPr>
        <w:t> </w:t>
      </w:r>
      <w:r>
        <w:rPr/>
        <w:t>rights,</w:t>
      </w:r>
      <w:r>
        <w:rPr>
          <w:spacing w:val="-7"/>
        </w:rPr>
        <w:t> </w:t>
      </w:r>
      <w:r>
        <w:rPr/>
        <w:t>powers,</w:t>
      </w:r>
      <w:r>
        <w:rPr>
          <w:spacing w:val="-7"/>
        </w:rPr>
        <w:t> </w:t>
      </w:r>
      <w:r>
        <w:rPr/>
        <w:t>liabilities, obligations, restrictions, remedies and procedures</w:t>
      </w:r>
      <w:r>
        <w:rPr>
          <w:spacing w:val="-19"/>
        </w:rPr>
        <w:t> </w:t>
      </w:r>
      <w:r>
        <w:rPr/>
        <w:t>which</w:t>
      </w:r>
      <w:r>
        <w:rPr>
          <w:spacing w:val="-19"/>
        </w:rPr>
        <w:t> </w:t>
      </w:r>
      <w:r>
        <w:rPr/>
        <w:t>derived</w:t>
      </w:r>
      <w:r>
        <w:rPr>
          <w:spacing w:val="-19"/>
        </w:rPr>
        <w:t> </w:t>
      </w:r>
      <w:r>
        <w:rPr/>
        <w:t>from</w:t>
      </w:r>
      <w:r>
        <w:rPr>
          <w:spacing w:val="-19"/>
        </w:rPr>
        <w:t> </w:t>
      </w:r>
      <w:r>
        <w:rPr/>
        <w:t>precursors to Dublin III</w:t>
      </w:r>
      <w:r>
        <w:rPr>
          <w:position w:val="8"/>
          <w:sz w:val="14"/>
        </w:rPr>
        <w:t>58</w:t>
      </w:r>
      <w:r>
        <w:rPr/>
        <w:t>.</w:t>
      </w:r>
    </w:p>
    <w:p>
      <w:pPr>
        <w:pStyle w:val="BodyText"/>
        <w:spacing w:line="230" w:lineRule="auto" w:before="279"/>
        <w:ind w:left="309" w:right="371"/>
      </w:pPr>
      <w:r>
        <w:rPr/>
        <w:t>Paragraph</w:t>
      </w:r>
      <w:r>
        <w:rPr>
          <w:spacing w:val="-22"/>
        </w:rPr>
        <w:t> </w:t>
      </w:r>
      <w:r>
        <w:rPr/>
        <w:t>54</w:t>
      </w:r>
      <w:r>
        <w:rPr>
          <w:spacing w:val="-21"/>
        </w:rPr>
        <w:t> </w:t>
      </w:r>
      <w:r>
        <w:rPr/>
        <w:t>of,</w:t>
      </w:r>
      <w:r>
        <w:rPr>
          <w:spacing w:val="-21"/>
        </w:rPr>
        <w:t> </w:t>
      </w:r>
      <w:r>
        <w:rPr/>
        <w:t>and</w:t>
      </w:r>
      <w:r>
        <w:rPr>
          <w:spacing w:val="-21"/>
        </w:rPr>
        <w:t> </w:t>
      </w:r>
      <w:r>
        <w:rPr/>
        <w:t>Paragraph</w:t>
      </w:r>
      <w:r>
        <w:rPr>
          <w:spacing w:val="-21"/>
        </w:rPr>
        <w:t> </w:t>
      </w:r>
      <w:r>
        <w:rPr/>
        <w:t>3</w:t>
      </w:r>
      <w:r>
        <w:rPr>
          <w:spacing w:val="-21"/>
        </w:rPr>
        <w:t> </w:t>
      </w:r>
      <w:r>
        <w:rPr/>
        <w:t>in</w:t>
      </w:r>
      <w:r>
        <w:rPr>
          <w:spacing w:val="-21"/>
        </w:rPr>
        <w:t> </w:t>
      </w:r>
      <w:r>
        <w:rPr/>
        <w:t>Part 2</w:t>
      </w:r>
      <w:r>
        <w:rPr>
          <w:spacing w:val="-13"/>
        </w:rPr>
        <w:t> </w:t>
      </w:r>
      <w:r>
        <w:rPr/>
        <w:t>of</w:t>
      </w:r>
      <w:r>
        <w:rPr>
          <w:spacing w:val="-13"/>
        </w:rPr>
        <w:t> </w:t>
      </w:r>
      <w:r>
        <w:rPr/>
        <w:t>Schedule</w:t>
      </w:r>
      <w:r>
        <w:rPr>
          <w:spacing w:val="-13"/>
        </w:rPr>
        <w:t> </w:t>
      </w:r>
      <w:r>
        <w:rPr>
          <w:w w:val="95"/>
        </w:rPr>
        <w:t>1</w:t>
      </w:r>
      <w:r>
        <w:rPr>
          <w:spacing w:val="-9"/>
          <w:w w:val="95"/>
        </w:rPr>
        <w:t> </w:t>
      </w:r>
      <w:r>
        <w:rPr/>
        <w:t>to,</w:t>
      </w:r>
      <w:r>
        <w:rPr>
          <w:spacing w:val="-13"/>
        </w:rPr>
        <w:t> </w:t>
      </w:r>
      <w:r>
        <w:rPr/>
        <w:t>the</w:t>
      </w:r>
      <w:r>
        <w:rPr>
          <w:spacing w:val="-13"/>
        </w:rPr>
        <w:t> </w:t>
      </w:r>
      <w:r>
        <w:rPr/>
        <w:t>2019</w:t>
      </w:r>
      <w:r>
        <w:rPr>
          <w:spacing w:val="-13"/>
        </w:rPr>
        <w:t> </w:t>
      </w:r>
      <w:r>
        <w:rPr/>
        <w:t>regulations revoked Council Decisions 96/198/JHA; </w:t>
      </w:r>
      <w:r>
        <w:rPr>
          <w:spacing w:val="-2"/>
        </w:rPr>
        <w:t>97/420/JHA;</w:t>
      </w:r>
      <w:r>
        <w:rPr>
          <w:spacing w:val="-4"/>
        </w:rPr>
        <w:t> </w:t>
      </w:r>
      <w:hyperlink r:id="rId46">
        <w:r>
          <w:rPr>
            <w:spacing w:val="-2"/>
          </w:rPr>
          <w:t>2006/688/EC</w:t>
        </w:r>
      </w:hyperlink>
      <w:r>
        <w:rPr>
          <w:spacing w:val="-2"/>
        </w:rPr>
        <w:t>;</w:t>
      </w:r>
      <w:r>
        <w:rPr>
          <w:spacing w:val="-4"/>
        </w:rPr>
        <w:t> </w:t>
      </w:r>
      <w:r>
        <w:rPr>
          <w:spacing w:val="-2"/>
        </w:rPr>
        <w:t>Commission </w:t>
      </w:r>
      <w:r>
        <w:rPr/>
        <w:t>Regulation </w:t>
      </w:r>
      <w:hyperlink r:id="rId44">
        <w:r>
          <w:rPr/>
          <w:t>(EC) No 1560/2003</w:t>
        </w:r>
      </w:hyperlink>
      <w:r>
        <w:rPr/>
        <w:t>;</w:t>
      </w:r>
    </w:p>
    <w:p>
      <w:pPr>
        <w:spacing w:after="0" w:line="230" w:lineRule="auto"/>
        <w:sectPr>
          <w:type w:val="continuous"/>
          <w:pgSz w:w="11910" w:h="16840"/>
          <w:pgMar w:top="1920" w:bottom="280" w:left="0" w:right="500"/>
          <w:cols w:num="2" w:equalWidth="0">
            <w:col w:w="5724" w:space="40"/>
            <w:col w:w="5646"/>
          </w:cols>
        </w:sectPr>
      </w:pPr>
    </w:p>
    <w:p>
      <w:pPr>
        <w:pStyle w:val="BodyText"/>
        <w:spacing w:before="10"/>
        <w:rPr>
          <w:sz w:val="6"/>
        </w:rPr>
      </w:pPr>
      <w:r>
        <w:rPr/>
        <mc:AlternateContent>
          <mc:Choice Requires="wps">
            <w:drawing>
              <wp:anchor distT="0" distB="0" distL="0" distR="0" allowOverlap="1" layoutInCell="1" locked="0" behindDoc="0" simplePos="0" relativeHeight="15798784">
                <wp:simplePos x="0" y="0"/>
                <wp:positionH relativeFrom="page">
                  <wp:posOffset>0</wp:posOffset>
                </wp:positionH>
                <wp:positionV relativeFrom="page">
                  <wp:posOffset>3</wp:posOffset>
                </wp:positionV>
                <wp:extent cx="1270" cy="10692130"/>
                <wp:effectExtent l="0" t="0" r="0" b="0"/>
                <wp:wrapNone/>
                <wp:docPr id="250" name="Graphic 250"/>
                <wp:cNvGraphicFramePr>
                  <a:graphicFrameLocks/>
                </wp:cNvGraphicFramePr>
                <a:graphic>
                  <a:graphicData uri="http://schemas.microsoft.com/office/word/2010/wordprocessingShape">
                    <wps:wsp>
                      <wps:cNvPr id="250" name="Graphic 250"/>
                      <wps:cNvSpPr/>
                      <wps:spPr>
                        <a:xfrm>
                          <a:off x="0" y="0"/>
                          <a:ext cx="1270" cy="10692130"/>
                        </a:xfrm>
                        <a:custGeom>
                          <a:avLst/>
                          <a:gdLst/>
                          <a:ahLst/>
                          <a:cxnLst/>
                          <a:rect l="l" t="t" r="r" b="b"/>
                          <a:pathLst>
                            <a:path w="0" h="10692130">
                              <a:moveTo>
                                <a:pt x="0" y="0"/>
                              </a:moveTo>
                              <a:lnTo>
                                <a:pt x="0" y="10692003"/>
                              </a:lnTo>
                            </a:path>
                          </a:pathLst>
                        </a:custGeom>
                        <a:solidFill>
                          <a:srgbClr val="E8E0F0"/>
                        </a:solidFill>
                      </wps:spPr>
                      <wps:bodyPr wrap="square" lIns="0" tIns="0" rIns="0" bIns="0" rtlCol="0">
                        <a:prstTxWarp prst="textNoShape">
                          <a:avLst/>
                        </a:prstTxWarp>
                        <a:noAutofit/>
                      </wps:bodyPr>
                    </wps:wsp>
                  </a:graphicData>
                </a:graphic>
              </wp:anchor>
            </w:drawing>
          </mc:Choice>
          <mc:Fallback>
            <w:pict>
              <v:shape style="position:absolute;margin-left:0pt;margin-top:.000315pt;width:.1pt;height:841.9pt;mso-position-horizontal-relative:page;mso-position-vertical-relative:page;z-index:15798784" id="docshape203" coordorigin="0,0" coordsize="0,16838" path="m0,0l0,16838e" filled="true" fillcolor="#e8e0f0" stroked="false">
                <v:path arrowok="t"/>
                <v:fill type="solid"/>
                <w10:wrap type="none"/>
              </v:shape>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251" name="Group 251"/>
                <wp:cNvGraphicFramePr>
                  <a:graphicFrameLocks/>
                </wp:cNvGraphicFramePr>
                <a:graphic>
                  <a:graphicData uri="http://schemas.microsoft.com/office/word/2010/wordprocessingGroup">
                    <wpg:wgp>
                      <wpg:cNvPr id="251" name="Group 251"/>
                      <wpg:cNvGrpSpPr/>
                      <wpg:grpSpPr>
                        <a:xfrm>
                          <a:off x="0" y="0"/>
                          <a:ext cx="6645909" cy="12700"/>
                          <a:chExt cx="6645909" cy="12700"/>
                        </a:xfrm>
                      </wpg:grpSpPr>
                      <wps:wsp>
                        <wps:cNvPr id="252" name="Graphic 252"/>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04"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9" w:val="left" w:leader="none"/>
        </w:tabs>
        <w:spacing w:line="240" w:lineRule="auto" w:before="185" w:after="0"/>
        <w:ind w:left="1019" w:right="0" w:hanging="299"/>
        <w:jc w:val="left"/>
        <w:rPr>
          <w:sz w:val="18"/>
        </w:rPr>
      </w:pPr>
      <w:r>
        <w:rPr>
          <w:spacing w:val="-8"/>
          <w:sz w:val="18"/>
        </w:rPr>
        <w:t>Case</w:t>
      </w:r>
      <w:r>
        <w:rPr>
          <w:spacing w:val="-3"/>
          <w:sz w:val="18"/>
        </w:rPr>
        <w:t> </w:t>
      </w:r>
      <w:r>
        <w:rPr>
          <w:spacing w:val="-8"/>
          <w:sz w:val="18"/>
        </w:rPr>
        <w:t>C-162/97,</w:t>
      </w:r>
      <w:r>
        <w:rPr>
          <w:spacing w:val="-2"/>
          <w:sz w:val="18"/>
        </w:rPr>
        <w:t> </w:t>
      </w:r>
      <w:r>
        <w:rPr>
          <w:spacing w:val="-8"/>
          <w:sz w:val="18"/>
        </w:rPr>
        <w:t>Nilsson,</w:t>
      </w:r>
      <w:r>
        <w:rPr>
          <w:spacing w:val="-3"/>
          <w:sz w:val="18"/>
        </w:rPr>
        <w:t> </w:t>
      </w:r>
      <w:r>
        <w:rPr>
          <w:spacing w:val="-8"/>
          <w:sz w:val="18"/>
        </w:rPr>
        <w:t>[1998]</w:t>
      </w:r>
      <w:r>
        <w:rPr>
          <w:spacing w:val="-2"/>
          <w:sz w:val="18"/>
        </w:rPr>
        <w:t> </w:t>
      </w:r>
      <w:r>
        <w:rPr>
          <w:spacing w:val="-8"/>
          <w:sz w:val="18"/>
        </w:rPr>
        <w:t>ECR</w:t>
      </w:r>
      <w:r>
        <w:rPr>
          <w:spacing w:val="-3"/>
          <w:sz w:val="18"/>
        </w:rPr>
        <w:t> </w:t>
      </w:r>
      <w:r>
        <w:rPr>
          <w:spacing w:val="-8"/>
          <w:sz w:val="18"/>
        </w:rPr>
        <w:t>I-7477,</w:t>
      </w:r>
      <w:r>
        <w:rPr>
          <w:spacing w:val="-3"/>
          <w:sz w:val="18"/>
        </w:rPr>
        <w:t> </w:t>
      </w:r>
      <w:r>
        <w:rPr>
          <w:spacing w:val="-8"/>
          <w:sz w:val="18"/>
        </w:rPr>
        <w:t>at</w:t>
      </w:r>
      <w:r>
        <w:rPr>
          <w:spacing w:val="-2"/>
          <w:sz w:val="18"/>
        </w:rPr>
        <w:t> </w:t>
      </w:r>
      <w:r>
        <w:rPr>
          <w:spacing w:val="-8"/>
          <w:sz w:val="18"/>
        </w:rPr>
        <w:t>paragraph</w:t>
      </w:r>
      <w:r>
        <w:rPr>
          <w:spacing w:val="-3"/>
          <w:sz w:val="18"/>
        </w:rPr>
        <w:t> </w:t>
      </w:r>
      <w:r>
        <w:rPr>
          <w:spacing w:val="-8"/>
          <w:sz w:val="18"/>
        </w:rPr>
        <w:t>54.</w:t>
      </w:r>
    </w:p>
    <w:p>
      <w:pPr>
        <w:pStyle w:val="ListParagraph"/>
        <w:numPr>
          <w:ilvl w:val="0"/>
          <w:numId w:val="4"/>
        </w:numPr>
        <w:tabs>
          <w:tab w:pos="1018" w:val="left" w:leader="none"/>
        </w:tabs>
        <w:spacing w:line="240" w:lineRule="auto" w:before="54" w:after="0"/>
        <w:ind w:left="1018" w:right="0" w:hanging="298"/>
        <w:jc w:val="left"/>
        <w:rPr>
          <w:sz w:val="18"/>
        </w:rPr>
      </w:pPr>
      <w:r>
        <w:rPr>
          <w:sz w:val="18"/>
        </w:rPr>
        <w:t>EU</w:t>
      </w:r>
      <w:r>
        <w:rPr>
          <w:spacing w:val="-16"/>
          <w:sz w:val="18"/>
        </w:rPr>
        <w:t> </w:t>
      </w:r>
      <w:r>
        <w:rPr>
          <w:sz w:val="18"/>
        </w:rPr>
        <w:t>(Withdrawal)</w:t>
      </w:r>
      <w:r>
        <w:rPr>
          <w:spacing w:val="-15"/>
          <w:sz w:val="18"/>
        </w:rPr>
        <w:t> </w:t>
      </w:r>
      <w:r>
        <w:rPr>
          <w:sz w:val="18"/>
        </w:rPr>
        <w:t>Act</w:t>
      </w:r>
      <w:r>
        <w:rPr>
          <w:spacing w:val="-15"/>
          <w:sz w:val="18"/>
        </w:rPr>
        <w:t> </w:t>
      </w:r>
      <w:r>
        <w:rPr>
          <w:sz w:val="18"/>
        </w:rPr>
        <w:t>2018</w:t>
      </w:r>
      <w:r>
        <w:rPr>
          <w:spacing w:val="-15"/>
          <w:sz w:val="18"/>
        </w:rPr>
        <w:t> </w:t>
      </w:r>
      <w:r>
        <w:rPr>
          <w:sz w:val="18"/>
        </w:rPr>
        <w:t>s</w:t>
      </w:r>
      <w:r>
        <w:rPr>
          <w:spacing w:val="-15"/>
          <w:sz w:val="18"/>
        </w:rPr>
        <w:t> </w:t>
      </w:r>
      <w:r>
        <w:rPr>
          <w:spacing w:val="-5"/>
          <w:sz w:val="18"/>
        </w:rPr>
        <w:t>7.</w:t>
      </w:r>
    </w:p>
    <w:p>
      <w:pPr>
        <w:pStyle w:val="ListParagraph"/>
        <w:numPr>
          <w:ilvl w:val="0"/>
          <w:numId w:val="4"/>
        </w:numPr>
        <w:tabs>
          <w:tab w:pos="1018" w:val="left" w:leader="none"/>
          <w:tab w:pos="1020" w:val="left" w:leader="none"/>
        </w:tabs>
        <w:spacing w:line="237" w:lineRule="auto" w:before="56" w:after="0"/>
        <w:ind w:left="1020" w:right="872" w:hanging="301"/>
        <w:jc w:val="left"/>
        <w:rPr>
          <w:sz w:val="18"/>
        </w:rPr>
      </w:pPr>
      <w:r>
        <w:rPr>
          <w:sz w:val="18"/>
        </w:rPr>
        <w:t>The</w:t>
      </w:r>
      <w:r>
        <w:rPr>
          <w:spacing w:val="-16"/>
          <w:sz w:val="18"/>
        </w:rPr>
        <w:t> </w:t>
      </w:r>
      <w:r>
        <w:rPr>
          <w:sz w:val="18"/>
        </w:rPr>
        <w:t>Dublin</w:t>
      </w:r>
      <w:r>
        <w:rPr>
          <w:spacing w:val="-16"/>
          <w:sz w:val="18"/>
        </w:rPr>
        <w:t> </w:t>
      </w:r>
      <w:r>
        <w:rPr>
          <w:sz w:val="18"/>
        </w:rPr>
        <w:t>Convention</w:t>
      </w:r>
      <w:r>
        <w:rPr>
          <w:spacing w:val="-16"/>
          <w:sz w:val="18"/>
        </w:rPr>
        <w:t> </w:t>
      </w:r>
      <w:r>
        <w:rPr>
          <w:sz w:val="18"/>
        </w:rPr>
        <w:t>(97/C</w:t>
      </w:r>
      <w:r>
        <w:rPr>
          <w:spacing w:val="-16"/>
          <w:sz w:val="18"/>
        </w:rPr>
        <w:t> </w:t>
      </w:r>
      <w:r>
        <w:rPr>
          <w:sz w:val="18"/>
        </w:rPr>
        <w:t>254/01),</w:t>
      </w:r>
      <w:r>
        <w:rPr>
          <w:spacing w:val="-16"/>
          <w:sz w:val="18"/>
        </w:rPr>
        <w:t> </w:t>
      </w:r>
      <w:r>
        <w:rPr>
          <w:sz w:val="18"/>
        </w:rPr>
        <w:t>the</w:t>
      </w:r>
      <w:r>
        <w:rPr>
          <w:spacing w:val="-15"/>
          <w:sz w:val="18"/>
        </w:rPr>
        <w:t> </w:t>
      </w:r>
      <w:r>
        <w:rPr>
          <w:sz w:val="18"/>
        </w:rPr>
        <w:t>Agreement</w:t>
      </w:r>
      <w:r>
        <w:rPr>
          <w:spacing w:val="-16"/>
          <w:sz w:val="18"/>
        </w:rPr>
        <w:t> </w:t>
      </w:r>
      <w:r>
        <w:rPr>
          <w:sz w:val="18"/>
        </w:rPr>
        <w:t>between</w:t>
      </w:r>
      <w:r>
        <w:rPr>
          <w:spacing w:val="-16"/>
          <w:sz w:val="18"/>
        </w:rPr>
        <w:t> </w:t>
      </w:r>
      <w:r>
        <w:rPr>
          <w:sz w:val="18"/>
        </w:rPr>
        <w:t>the</w:t>
      </w:r>
      <w:r>
        <w:rPr>
          <w:spacing w:val="-16"/>
          <w:sz w:val="18"/>
        </w:rPr>
        <w:t> </w:t>
      </w:r>
      <w:r>
        <w:rPr>
          <w:sz w:val="18"/>
        </w:rPr>
        <w:t>European</w:t>
      </w:r>
      <w:r>
        <w:rPr>
          <w:spacing w:val="-16"/>
          <w:sz w:val="18"/>
        </w:rPr>
        <w:t> </w:t>
      </w:r>
      <w:r>
        <w:rPr>
          <w:sz w:val="18"/>
        </w:rPr>
        <w:t>Community</w:t>
      </w:r>
      <w:r>
        <w:rPr>
          <w:spacing w:val="-16"/>
          <w:sz w:val="18"/>
        </w:rPr>
        <w:t> </w:t>
      </w:r>
      <w:r>
        <w:rPr>
          <w:sz w:val="18"/>
        </w:rPr>
        <w:t>and</w:t>
      </w:r>
      <w:r>
        <w:rPr>
          <w:spacing w:val="-15"/>
          <w:sz w:val="18"/>
        </w:rPr>
        <w:t> </w:t>
      </w:r>
      <w:r>
        <w:rPr>
          <w:sz w:val="18"/>
        </w:rPr>
        <w:t>the</w:t>
      </w:r>
      <w:r>
        <w:rPr>
          <w:spacing w:val="-16"/>
          <w:sz w:val="18"/>
        </w:rPr>
        <w:t> </w:t>
      </w:r>
      <w:r>
        <w:rPr>
          <w:sz w:val="18"/>
        </w:rPr>
        <w:t>Republic of</w:t>
      </w:r>
      <w:r>
        <w:rPr>
          <w:spacing w:val="-3"/>
          <w:sz w:val="18"/>
        </w:rPr>
        <w:t> </w:t>
      </w:r>
      <w:r>
        <w:rPr>
          <w:sz w:val="18"/>
        </w:rPr>
        <w:t>Iceland</w:t>
      </w:r>
      <w:r>
        <w:rPr>
          <w:spacing w:val="-3"/>
          <w:sz w:val="18"/>
        </w:rPr>
        <w:t> </w:t>
      </w:r>
      <w:r>
        <w:rPr>
          <w:sz w:val="18"/>
        </w:rPr>
        <w:t>and</w:t>
      </w:r>
      <w:r>
        <w:rPr>
          <w:spacing w:val="-3"/>
          <w:sz w:val="18"/>
        </w:rPr>
        <w:t> </w:t>
      </w:r>
      <w:r>
        <w:rPr>
          <w:sz w:val="18"/>
        </w:rPr>
        <w:t>the</w:t>
      </w:r>
      <w:r>
        <w:rPr>
          <w:spacing w:val="-3"/>
          <w:sz w:val="18"/>
        </w:rPr>
        <w:t> </w:t>
      </w:r>
      <w:r>
        <w:rPr>
          <w:sz w:val="18"/>
        </w:rPr>
        <w:t>Kingdom</w:t>
      </w:r>
      <w:r>
        <w:rPr>
          <w:spacing w:val="-3"/>
          <w:sz w:val="18"/>
        </w:rPr>
        <w:t> </w:t>
      </w:r>
      <w:r>
        <w:rPr>
          <w:sz w:val="18"/>
        </w:rPr>
        <w:t>of</w:t>
      </w:r>
      <w:r>
        <w:rPr>
          <w:spacing w:val="-3"/>
          <w:sz w:val="18"/>
        </w:rPr>
        <w:t> </w:t>
      </w:r>
      <w:r>
        <w:rPr>
          <w:sz w:val="18"/>
        </w:rPr>
        <w:t>Norway</w:t>
      </w:r>
      <w:r>
        <w:rPr>
          <w:spacing w:val="-3"/>
          <w:sz w:val="18"/>
        </w:rPr>
        <w:t> </w:t>
      </w:r>
      <w:r>
        <w:rPr>
          <w:sz w:val="18"/>
        </w:rPr>
        <w:t>concerning</w:t>
      </w:r>
      <w:r>
        <w:rPr>
          <w:spacing w:val="-3"/>
          <w:sz w:val="18"/>
        </w:rPr>
        <w:t> </w:t>
      </w:r>
      <w:r>
        <w:rPr>
          <w:sz w:val="18"/>
        </w:rPr>
        <w:t>the</w:t>
      </w:r>
      <w:r>
        <w:rPr>
          <w:spacing w:val="-3"/>
          <w:sz w:val="18"/>
        </w:rPr>
        <w:t> </w:t>
      </w:r>
      <w:r>
        <w:rPr>
          <w:sz w:val="18"/>
        </w:rPr>
        <w:t>criteria</w:t>
      </w:r>
      <w:r>
        <w:rPr>
          <w:spacing w:val="-3"/>
          <w:sz w:val="18"/>
        </w:rPr>
        <w:t> </w:t>
      </w:r>
      <w:r>
        <w:rPr>
          <w:sz w:val="18"/>
        </w:rPr>
        <w:t>and</w:t>
      </w:r>
      <w:r>
        <w:rPr>
          <w:spacing w:val="-3"/>
          <w:sz w:val="18"/>
        </w:rPr>
        <w:t> </w:t>
      </w:r>
      <w:r>
        <w:rPr>
          <w:sz w:val="18"/>
        </w:rPr>
        <w:t>mechanisms</w:t>
      </w:r>
      <w:r>
        <w:rPr>
          <w:spacing w:val="-3"/>
          <w:sz w:val="18"/>
        </w:rPr>
        <w:t> </w:t>
      </w:r>
      <w:r>
        <w:rPr>
          <w:sz w:val="18"/>
        </w:rPr>
        <w:t>for</w:t>
      </w:r>
      <w:r>
        <w:rPr>
          <w:spacing w:val="-3"/>
          <w:sz w:val="18"/>
        </w:rPr>
        <w:t> </w:t>
      </w:r>
      <w:r>
        <w:rPr>
          <w:sz w:val="18"/>
        </w:rPr>
        <w:t>establishing</w:t>
      </w:r>
      <w:r>
        <w:rPr>
          <w:spacing w:val="-3"/>
          <w:sz w:val="18"/>
        </w:rPr>
        <w:t> </w:t>
      </w:r>
      <w:r>
        <w:rPr>
          <w:sz w:val="18"/>
        </w:rPr>
        <w:t>the</w:t>
      </w:r>
      <w:r>
        <w:rPr>
          <w:spacing w:val="-3"/>
          <w:sz w:val="18"/>
        </w:rPr>
        <w:t> </w:t>
      </w:r>
      <w:r>
        <w:rPr>
          <w:sz w:val="18"/>
        </w:rPr>
        <w:t>State</w:t>
      </w:r>
    </w:p>
    <w:p>
      <w:pPr>
        <w:spacing w:line="237" w:lineRule="auto" w:before="0"/>
        <w:ind w:left="1020" w:right="229" w:firstLine="0"/>
        <w:jc w:val="left"/>
        <w:rPr>
          <w:sz w:val="18"/>
        </w:rPr>
      </w:pPr>
      <w:r>
        <w:rPr>
          <w:sz w:val="18"/>
        </w:rPr>
        <w:t>responsible</w:t>
      </w:r>
      <w:r>
        <w:rPr>
          <w:spacing w:val="-10"/>
          <w:sz w:val="18"/>
        </w:rPr>
        <w:t> </w:t>
      </w:r>
      <w:r>
        <w:rPr>
          <w:sz w:val="18"/>
        </w:rPr>
        <w:t>for</w:t>
      </w:r>
      <w:r>
        <w:rPr>
          <w:spacing w:val="-10"/>
          <w:sz w:val="18"/>
        </w:rPr>
        <w:t> </w:t>
      </w:r>
      <w:r>
        <w:rPr>
          <w:sz w:val="18"/>
        </w:rPr>
        <w:t>examining</w:t>
      </w:r>
      <w:r>
        <w:rPr>
          <w:spacing w:val="-10"/>
          <w:sz w:val="18"/>
        </w:rPr>
        <w:t> </w:t>
      </w:r>
      <w:r>
        <w:rPr>
          <w:sz w:val="18"/>
        </w:rPr>
        <w:t>a</w:t>
      </w:r>
      <w:r>
        <w:rPr>
          <w:spacing w:val="-10"/>
          <w:sz w:val="18"/>
        </w:rPr>
        <w:t> </w:t>
      </w:r>
      <w:r>
        <w:rPr>
          <w:sz w:val="18"/>
        </w:rPr>
        <w:t>request</w:t>
      </w:r>
      <w:r>
        <w:rPr>
          <w:spacing w:val="-10"/>
          <w:sz w:val="18"/>
        </w:rPr>
        <w:t> </w:t>
      </w:r>
      <w:r>
        <w:rPr>
          <w:sz w:val="18"/>
        </w:rPr>
        <w:t>for</w:t>
      </w:r>
      <w:r>
        <w:rPr>
          <w:spacing w:val="-10"/>
          <w:sz w:val="18"/>
        </w:rPr>
        <w:t> </w:t>
      </w:r>
      <w:r>
        <w:rPr>
          <w:sz w:val="18"/>
        </w:rPr>
        <w:t>asylum</w:t>
      </w:r>
      <w:r>
        <w:rPr>
          <w:spacing w:val="-10"/>
          <w:sz w:val="18"/>
        </w:rPr>
        <w:t> </w:t>
      </w:r>
      <w:r>
        <w:rPr>
          <w:sz w:val="18"/>
        </w:rPr>
        <w:t>lodged</w:t>
      </w:r>
      <w:r>
        <w:rPr>
          <w:spacing w:val="-10"/>
          <w:sz w:val="18"/>
        </w:rPr>
        <w:t> </w:t>
      </w:r>
      <w:r>
        <w:rPr>
          <w:sz w:val="18"/>
        </w:rPr>
        <w:t>in</w:t>
      </w:r>
      <w:r>
        <w:rPr>
          <w:spacing w:val="-10"/>
          <w:sz w:val="18"/>
        </w:rPr>
        <w:t> </w:t>
      </w:r>
      <w:r>
        <w:rPr>
          <w:sz w:val="18"/>
        </w:rPr>
        <w:t>a</w:t>
      </w:r>
      <w:r>
        <w:rPr>
          <w:spacing w:val="-10"/>
          <w:sz w:val="18"/>
        </w:rPr>
        <w:t> </w:t>
      </w:r>
      <w:r>
        <w:rPr>
          <w:sz w:val="18"/>
        </w:rPr>
        <w:t>Member</w:t>
      </w:r>
      <w:r>
        <w:rPr>
          <w:spacing w:val="-10"/>
          <w:sz w:val="18"/>
        </w:rPr>
        <w:t> </w:t>
      </w:r>
      <w:r>
        <w:rPr>
          <w:sz w:val="18"/>
        </w:rPr>
        <w:t>State</w:t>
      </w:r>
      <w:r>
        <w:rPr>
          <w:spacing w:val="-10"/>
          <w:sz w:val="18"/>
        </w:rPr>
        <w:t> </w:t>
      </w:r>
      <w:r>
        <w:rPr>
          <w:sz w:val="18"/>
        </w:rPr>
        <w:t>or</w:t>
      </w:r>
      <w:r>
        <w:rPr>
          <w:spacing w:val="-10"/>
          <w:sz w:val="18"/>
        </w:rPr>
        <w:t> </w:t>
      </w:r>
      <w:r>
        <w:rPr>
          <w:sz w:val="18"/>
        </w:rPr>
        <w:t>in</w:t>
      </w:r>
      <w:r>
        <w:rPr>
          <w:spacing w:val="-10"/>
          <w:sz w:val="18"/>
        </w:rPr>
        <w:t> </w:t>
      </w:r>
      <w:r>
        <w:rPr>
          <w:sz w:val="18"/>
        </w:rPr>
        <w:t>Iceland</w:t>
      </w:r>
      <w:r>
        <w:rPr>
          <w:spacing w:val="-10"/>
          <w:sz w:val="18"/>
        </w:rPr>
        <w:t> </w:t>
      </w:r>
      <w:r>
        <w:rPr>
          <w:sz w:val="18"/>
        </w:rPr>
        <w:t>or</w:t>
      </w:r>
      <w:r>
        <w:rPr>
          <w:spacing w:val="-10"/>
          <w:sz w:val="18"/>
        </w:rPr>
        <w:t> </w:t>
      </w:r>
      <w:r>
        <w:rPr>
          <w:sz w:val="18"/>
        </w:rPr>
        <w:t>Norway</w:t>
      </w:r>
      <w:r>
        <w:rPr>
          <w:spacing w:val="-10"/>
          <w:sz w:val="18"/>
        </w:rPr>
        <w:t> </w:t>
      </w:r>
      <w:r>
        <w:rPr>
          <w:sz w:val="18"/>
        </w:rPr>
        <w:t>–</w:t>
      </w:r>
      <w:r>
        <w:rPr>
          <w:spacing w:val="-10"/>
          <w:sz w:val="18"/>
        </w:rPr>
        <w:t> </w:t>
      </w:r>
      <w:r>
        <w:rPr>
          <w:sz w:val="18"/>
        </w:rPr>
        <w:t>declarations; (c)the Agreement between the European Community and the Swiss Confederation concerning the criteria and mechanisms</w:t>
      </w:r>
      <w:r>
        <w:rPr>
          <w:spacing w:val="-7"/>
          <w:sz w:val="18"/>
        </w:rPr>
        <w:t> </w:t>
      </w:r>
      <w:r>
        <w:rPr>
          <w:sz w:val="18"/>
        </w:rPr>
        <w:t>for</w:t>
      </w:r>
      <w:r>
        <w:rPr>
          <w:spacing w:val="-7"/>
          <w:sz w:val="18"/>
        </w:rPr>
        <w:t> </w:t>
      </w:r>
      <w:r>
        <w:rPr>
          <w:sz w:val="18"/>
        </w:rPr>
        <w:t>establishing</w:t>
      </w:r>
      <w:r>
        <w:rPr>
          <w:spacing w:val="-7"/>
          <w:sz w:val="18"/>
        </w:rPr>
        <w:t> </w:t>
      </w:r>
      <w:r>
        <w:rPr>
          <w:sz w:val="18"/>
        </w:rPr>
        <w:t>the</w:t>
      </w:r>
      <w:r>
        <w:rPr>
          <w:spacing w:val="-7"/>
          <w:sz w:val="18"/>
        </w:rPr>
        <w:t> </w:t>
      </w:r>
      <w:r>
        <w:rPr>
          <w:sz w:val="18"/>
        </w:rPr>
        <w:t>State</w:t>
      </w:r>
      <w:r>
        <w:rPr>
          <w:spacing w:val="-7"/>
          <w:sz w:val="18"/>
        </w:rPr>
        <w:t> </w:t>
      </w:r>
      <w:r>
        <w:rPr>
          <w:sz w:val="18"/>
        </w:rPr>
        <w:t>responsible</w:t>
      </w:r>
      <w:r>
        <w:rPr>
          <w:spacing w:val="-7"/>
          <w:sz w:val="18"/>
        </w:rPr>
        <w:t> </w:t>
      </w:r>
      <w:r>
        <w:rPr>
          <w:sz w:val="18"/>
        </w:rPr>
        <w:t>for</w:t>
      </w:r>
      <w:r>
        <w:rPr>
          <w:spacing w:val="-7"/>
          <w:sz w:val="18"/>
        </w:rPr>
        <w:t> </w:t>
      </w:r>
      <w:r>
        <w:rPr>
          <w:sz w:val="18"/>
        </w:rPr>
        <w:t>examining</w:t>
      </w:r>
      <w:r>
        <w:rPr>
          <w:spacing w:val="-7"/>
          <w:sz w:val="18"/>
        </w:rPr>
        <w:t> </w:t>
      </w:r>
      <w:r>
        <w:rPr>
          <w:sz w:val="18"/>
        </w:rPr>
        <w:t>a</w:t>
      </w:r>
      <w:r>
        <w:rPr>
          <w:spacing w:val="-7"/>
          <w:sz w:val="18"/>
        </w:rPr>
        <w:t> </w:t>
      </w:r>
      <w:r>
        <w:rPr>
          <w:sz w:val="18"/>
        </w:rPr>
        <w:t>request</w:t>
      </w:r>
      <w:r>
        <w:rPr>
          <w:spacing w:val="-7"/>
          <w:sz w:val="18"/>
        </w:rPr>
        <w:t> </w:t>
      </w:r>
      <w:r>
        <w:rPr>
          <w:sz w:val="18"/>
        </w:rPr>
        <w:t>for</w:t>
      </w:r>
      <w:r>
        <w:rPr>
          <w:spacing w:val="-7"/>
          <w:sz w:val="18"/>
        </w:rPr>
        <w:t> </w:t>
      </w:r>
      <w:r>
        <w:rPr>
          <w:sz w:val="18"/>
        </w:rPr>
        <w:t>asylum</w:t>
      </w:r>
      <w:r>
        <w:rPr>
          <w:spacing w:val="-7"/>
          <w:sz w:val="18"/>
        </w:rPr>
        <w:t> </w:t>
      </w:r>
      <w:r>
        <w:rPr>
          <w:sz w:val="18"/>
        </w:rPr>
        <w:t>lodged</w:t>
      </w:r>
      <w:r>
        <w:rPr>
          <w:spacing w:val="-7"/>
          <w:sz w:val="18"/>
        </w:rPr>
        <w:t> </w:t>
      </w:r>
      <w:r>
        <w:rPr>
          <w:sz w:val="18"/>
        </w:rPr>
        <w:t>in</w:t>
      </w:r>
      <w:r>
        <w:rPr>
          <w:spacing w:val="-7"/>
          <w:sz w:val="18"/>
        </w:rPr>
        <w:t> </w:t>
      </w:r>
      <w:r>
        <w:rPr>
          <w:sz w:val="18"/>
        </w:rPr>
        <w:t>a</w:t>
      </w:r>
      <w:r>
        <w:rPr>
          <w:spacing w:val="-7"/>
          <w:sz w:val="18"/>
        </w:rPr>
        <w:t> </w:t>
      </w:r>
      <w:r>
        <w:rPr>
          <w:sz w:val="18"/>
        </w:rPr>
        <w:t>Member</w:t>
      </w:r>
      <w:r>
        <w:rPr>
          <w:spacing w:val="-7"/>
          <w:sz w:val="18"/>
        </w:rPr>
        <w:t> </w:t>
      </w:r>
      <w:r>
        <w:rPr>
          <w:sz w:val="18"/>
        </w:rPr>
        <w:t>State or</w:t>
      </w:r>
      <w:r>
        <w:rPr>
          <w:spacing w:val="-2"/>
          <w:sz w:val="18"/>
        </w:rPr>
        <w:t> </w:t>
      </w:r>
      <w:r>
        <w:rPr>
          <w:sz w:val="18"/>
        </w:rPr>
        <w:t>in</w:t>
      </w:r>
      <w:r>
        <w:rPr>
          <w:spacing w:val="-2"/>
          <w:sz w:val="18"/>
        </w:rPr>
        <w:t> </w:t>
      </w:r>
      <w:r>
        <w:rPr>
          <w:sz w:val="18"/>
        </w:rPr>
        <w:t>Switzerland;</w:t>
      </w:r>
      <w:r>
        <w:rPr>
          <w:spacing w:val="-2"/>
          <w:sz w:val="18"/>
        </w:rPr>
        <w:t> </w:t>
      </w:r>
      <w:r>
        <w:rPr>
          <w:sz w:val="18"/>
        </w:rPr>
        <w:t>(d)the</w:t>
      </w:r>
      <w:r>
        <w:rPr>
          <w:spacing w:val="-2"/>
          <w:sz w:val="18"/>
        </w:rPr>
        <w:t> </w:t>
      </w:r>
      <w:r>
        <w:rPr>
          <w:sz w:val="18"/>
        </w:rPr>
        <w:t>Agreement</w:t>
      </w:r>
      <w:r>
        <w:rPr>
          <w:spacing w:val="-2"/>
          <w:sz w:val="18"/>
        </w:rPr>
        <w:t> </w:t>
      </w:r>
      <w:r>
        <w:rPr>
          <w:sz w:val="18"/>
        </w:rPr>
        <w:t>between</w:t>
      </w:r>
      <w:r>
        <w:rPr>
          <w:spacing w:val="-2"/>
          <w:sz w:val="18"/>
        </w:rPr>
        <w:t> </w:t>
      </w:r>
      <w:r>
        <w:rPr>
          <w:sz w:val="18"/>
        </w:rPr>
        <w:t>the</w:t>
      </w:r>
      <w:r>
        <w:rPr>
          <w:spacing w:val="-2"/>
          <w:sz w:val="18"/>
        </w:rPr>
        <w:t> </w:t>
      </w:r>
      <w:r>
        <w:rPr>
          <w:sz w:val="18"/>
        </w:rPr>
        <w:t>European</w:t>
      </w:r>
      <w:r>
        <w:rPr>
          <w:spacing w:val="-2"/>
          <w:sz w:val="18"/>
        </w:rPr>
        <w:t> </w:t>
      </w:r>
      <w:r>
        <w:rPr>
          <w:sz w:val="18"/>
        </w:rPr>
        <w:t>Community</w:t>
      </w:r>
      <w:r>
        <w:rPr>
          <w:spacing w:val="-2"/>
          <w:sz w:val="18"/>
        </w:rPr>
        <w:t> </w:t>
      </w:r>
      <w:r>
        <w:rPr>
          <w:sz w:val="18"/>
        </w:rPr>
        <w:t>and</w:t>
      </w:r>
      <w:r>
        <w:rPr>
          <w:spacing w:val="-2"/>
          <w:sz w:val="18"/>
        </w:rPr>
        <w:t> </w:t>
      </w:r>
      <w:r>
        <w:rPr>
          <w:sz w:val="18"/>
        </w:rPr>
        <w:t>the</w:t>
      </w:r>
      <w:r>
        <w:rPr>
          <w:spacing w:val="-2"/>
          <w:sz w:val="18"/>
        </w:rPr>
        <w:t> </w:t>
      </w:r>
      <w:r>
        <w:rPr>
          <w:sz w:val="18"/>
        </w:rPr>
        <w:t>Kingdom</w:t>
      </w:r>
      <w:r>
        <w:rPr>
          <w:spacing w:val="-2"/>
          <w:sz w:val="18"/>
        </w:rPr>
        <w:t> </w:t>
      </w:r>
      <w:r>
        <w:rPr>
          <w:sz w:val="18"/>
        </w:rPr>
        <w:t>of</w:t>
      </w:r>
      <w:r>
        <w:rPr>
          <w:spacing w:val="-2"/>
          <w:sz w:val="18"/>
        </w:rPr>
        <w:t> </w:t>
      </w:r>
      <w:r>
        <w:rPr>
          <w:sz w:val="18"/>
        </w:rPr>
        <w:t>Denmark</w:t>
      </w:r>
      <w:r>
        <w:rPr>
          <w:spacing w:val="-2"/>
          <w:sz w:val="18"/>
        </w:rPr>
        <w:t> </w:t>
      </w:r>
      <w:r>
        <w:rPr>
          <w:sz w:val="18"/>
        </w:rPr>
        <w:t>on</w:t>
      </w:r>
      <w:r>
        <w:rPr>
          <w:spacing w:val="-2"/>
          <w:sz w:val="18"/>
        </w:rPr>
        <w:t> </w:t>
      </w:r>
      <w:r>
        <w:rPr>
          <w:sz w:val="18"/>
        </w:rPr>
        <w:t>the criteria</w:t>
      </w:r>
      <w:r>
        <w:rPr>
          <w:spacing w:val="-5"/>
          <w:sz w:val="18"/>
        </w:rPr>
        <w:t> </w:t>
      </w:r>
      <w:r>
        <w:rPr>
          <w:sz w:val="18"/>
        </w:rPr>
        <w:t>and</w:t>
      </w:r>
      <w:r>
        <w:rPr>
          <w:spacing w:val="-5"/>
          <w:sz w:val="18"/>
        </w:rPr>
        <w:t> </w:t>
      </w:r>
      <w:r>
        <w:rPr>
          <w:sz w:val="18"/>
        </w:rPr>
        <w:t>mechanisms</w:t>
      </w:r>
      <w:r>
        <w:rPr>
          <w:spacing w:val="-5"/>
          <w:sz w:val="18"/>
        </w:rPr>
        <w:t> </w:t>
      </w:r>
      <w:r>
        <w:rPr>
          <w:sz w:val="18"/>
        </w:rPr>
        <w:t>for</w:t>
      </w:r>
      <w:r>
        <w:rPr>
          <w:spacing w:val="-5"/>
          <w:sz w:val="18"/>
        </w:rPr>
        <w:t> </w:t>
      </w:r>
      <w:r>
        <w:rPr>
          <w:sz w:val="18"/>
        </w:rPr>
        <w:t>establishing</w:t>
      </w:r>
      <w:r>
        <w:rPr>
          <w:spacing w:val="-5"/>
          <w:sz w:val="18"/>
        </w:rPr>
        <w:t> </w:t>
      </w:r>
      <w:r>
        <w:rPr>
          <w:sz w:val="18"/>
        </w:rPr>
        <w:t>the</w:t>
      </w:r>
      <w:r>
        <w:rPr>
          <w:spacing w:val="-5"/>
          <w:sz w:val="18"/>
        </w:rPr>
        <w:t> </w:t>
      </w:r>
      <w:r>
        <w:rPr>
          <w:sz w:val="18"/>
        </w:rPr>
        <w:t>State</w:t>
      </w:r>
      <w:r>
        <w:rPr>
          <w:spacing w:val="-5"/>
          <w:sz w:val="18"/>
        </w:rPr>
        <w:t> </w:t>
      </w:r>
      <w:r>
        <w:rPr>
          <w:sz w:val="18"/>
        </w:rPr>
        <w:t>responsible</w:t>
      </w:r>
      <w:r>
        <w:rPr>
          <w:spacing w:val="-5"/>
          <w:sz w:val="18"/>
        </w:rPr>
        <w:t> </w:t>
      </w:r>
      <w:r>
        <w:rPr>
          <w:sz w:val="18"/>
        </w:rPr>
        <w:t>for</w:t>
      </w:r>
      <w:r>
        <w:rPr>
          <w:spacing w:val="-5"/>
          <w:sz w:val="18"/>
        </w:rPr>
        <w:t> </w:t>
      </w:r>
      <w:r>
        <w:rPr>
          <w:sz w:val="18"/>
        </w:rPr>
        <w:t>examining</w:t>
      </w:r>
      <w:r>
        <w:rPr>
          <w:spacing w:val="-5"/>
          <w:sz w:val="18"/>
        </w:rPr>
        <w:t> </w:t>
      </w:r>
      <w:r>
        <w:rPr>
          <w:sz w:val="18"/>
        </w:rPr>
        <w:t>a</w:t>
      </w:r>
      <w:r>
        <w:rPr>
          <w:spacing w:val="-5"/>
          <w:sz w:val="18"/>
        </w:rPr>
        <w:t> </w:t>
      </w:r>
      <w:r>
        <w:rPr>
          <w:sz w:val="18"/>
        </w:rPr>
        <w:t>request</w:t>
      </w:r>
      <w:r>
        <w:rPr>
          <w:spacing w:val="-5"/>
          <w:sz w:val="18"/>
        </w:rPr>
        <w:t> </w:t>
      </w:r>
      <w:r>
        <w:rPr>
          <w:sz w:val="18"/>
        </w:rPr>
        <w:t>for</w:t>
      </w:r>
      <w:r>
        <w:rPr>
          <w:spacing w:val="-5"/>
          <w:sz w:val="18"/>
        </w:rPr>
        <w:t> </w:t>
      </w:r>
      <w:r>
        <w:rPr>
          <w:sz w:val="18"/>
        </w:rPr>
        <w:t>asylum</w:t>
      </w:r>
      <w:r>
        <w:rPr>
          <w:spacing w:val="-5"/>
          <w:sz w:val="18"/>
        </w:rPr>
        <w:t> </w:t>
      </w:r>
      <w:r>
        <w:rPr>
          <w:sz w:val="18"/>
        </w:rPr>
        <w:t>lodged</w:t>
      </w:r>
      <w:r>
        <w:rPr>
          <w:spacing w:val="-5"/>
          <w:sz w:val="18"/>
        </w:rPr>
        <w:t> </w:t>
      </w:r>
      <w:r>
        <w:rPr>
          <w:sz w:val="18"/>
        </w:rPr>
        <w:t>in Denmark</w:t>
      </w:r>
      <w:r>
        <w:rPr>
          <w:spacing w:val="-2"/>
          <w:sz w:val="18"/>
        </w:rPr>
        <w:t> </w:t>
      </w:r>
      <w:r>
        <w:rPr>
          <w:sz w:val="18"/>
        </w:rPr>
        <w:t>or</w:t>
      </w:r>
      <w:r>
        <w:rPr>
          <w:spacing w:val="-2"/>
          <w:sz w:val="18"/>
        </w:rPr>
        <w:t> </w:t>
      </w:r>
      <w:r>
        <w:rPr>
          <w:sz w:val="18"/>
        </w:rPr>
        <w:t>any</w:t>
      </w:r>
      <w:r>
        <w:rPr>
          <w:spacing w:val="-2"/>
          <w:sz w:val="18"/>
        </w:rPr>
        <w:t> </w:t>
      </w:r>
      <w:r>
        <w:rPr>
          <w:sz w:val="18"/>
        </w:rPr>
        <w:t>other</w:t>
      </w:r>
      <w:r>
        <w:rPr>
          <w:spacing w:val="-2"/>
          <w:sz w:val="18"/>
        </w:rPr>
        <w:t> </w:t>
      </w:r>
      <w:r>
        <w:rPr>
          <w:sz w:val="18"/>
        </w:rPr>
        <w:t>Member</w:t>
      </w:r>
      <w:r>
        <w:rPr>
          <w:spacing w:val="-2"/>
          <w:sz w:val="18"/>
        </w:rPr>
        <w:t> </w:t>
      </w:r>
      <w:r>
        <w:rPr>
          <w:sz w:val="18"/>
        </w:rPr>
        <w:t>State</w:t>
      </w:r>
      <w:r>
        <w:rPr>
          <w:spacing w:val="-2"/>
          <w:sz w:val="18"/>
        </w:rPr>
        <w:t> </w:t>
      </w:r>
      <w:r>
        <w:rPr>
          <w:sz w:val="18"/>
        </w:rPr>
        <w:t>of</w:t>
      </w:r>
      <w:r>
        <w:rPr>
          <w:spacing w:val="-2"/>
          <w:sz w:val="18"/>
        </w:rPr>
        <w:t> </w:t>
      </w:r>
      <w:r>
        <w:rPr>
          <w:sz w:val="18"/>
        </w:rPr>
        <w:t>the</w:t>
      </w:r>
      <w:r>
        <w:rPr>
          <w:spacing w:val="-2"/>
          <w:sz w:val="18"/>
        </w:rPr>
        <w:t> </w:t>
      </w:r>
      <w:r>
        <w:rPr>
          <w:sz w:val="18"/>
        </w:rPr>
        <w:t>European</w:t>
      </w:r>
      <w:r>
        <w:rPr>
          <w:spacing w:val="-2"/>
          <w:sz w:val="18"/>
        </w:rPr>
        <w:t> </w:t>
      </w:r>
      <w:r>
        <w:rPr>
          <w:sz w:val="18"/>
        </w:rPr>
        <w:t>Union</w:t>
      </w:r>
      <w:r>
        <w:rPr>
          <w:spacing w:val="-2"/>
          <w:sz w:val="18"/>
        </w:rPr>
        <w:t> </w:t>
      </w:r>
      <w:r>
        <w:rPr>
          <w:sz w:val="18"/>
        </w:rPr>
        <w:t>and</w:t>
      </w:r>
      <w:r>
        <w:rPr>
          <w:spacing w:val="-2"/>
          <w:sz w:val="18"/>
        </w:rPr>
        <w:t> </w:t>
      </w:r>
      <w:r>
        <w:rPr>
          <w:sz w:val="18"/>
        </w:rPr>
        <w:t>‘Eurodac’</w:t>
      </w:r>
      <w:r>
        <w:rPr>
          <w:spacing w:val="-2"/>
          <w:sz w:val="18"/>
        </w:rPr>
        <w:t> </w:t>
      </w:r>
      <w:r>
        <w:rPr>
          <w:sz w:val="18"/>
        </w:rPr>
        <w:t>for</w:t>
      </w:r>
      <w:r>
        <w:rPr>
          <w:spacing w:val="-2"/>
          <w:sz w:val="18"/>
        </w:rPr>
        <w:t> </w:t>
      </w:r>
      <w:r>
        <w:rPr>
          <w:sz w:val="18"/>
        </w:rPr>
        <w:t>the</w:t>
      </w:r>
      <w:r>
        <w:rPr>
          <w:spacing w:val="-2"/>
          <w:sz w:val="18"/>
        </w:rPr>
        <w:t> </w:t>
      </w:r>
      <w:r>
        <w:rPr>
          <w:sz w:val="18"/>
        </w:rPr>
        <w:t>comparison</w:t>
      </w:r>
      <w:r>
        <w:rPr>
          <w:spacing w:val="-2"/>
          <w:sz w:val="18"/>
        </w:rPr>
        <w:t> </w:t>
      </w:r>
      <w:r>
        <w:rPr>
          <w:sz w:val="18"/>
        </w:rPr>
        <w:t>of</w:t>
      </w:r>
      <w:r>
        <w:rPr>
          <w:spacing w:val="-2"/>
          <w:sz w:val="18"/>
        </w:rPr>
        <w:t> </w:t>
      </w:r>
      <w:r>
        <w:rPr>
          <w:sz w:val="18"/>
        </w:rPr>
        <w:t>fingerprints</w:t>
      </w:r>
      <w:r>
        <w:rPr>
          <w:spacing w:val="-2"/>
          <w:sz w:val="18"/>
        </w:rPr>
        <w:t> </w:t>
      </w:r>
      <w:r>
        <w:rPr>
          <w:sz w:val="18"/>
        </w:rPr>
        <w:t>for the</w:t>
      </w:r>
      <w:r>
        <w:rPr>
          <w:spacing w:val="-5"/>
          <w:sz w:val="18"/>
        </w:rPr>
        <w:t> </w:t>
      </w:r>
      <w:r>
        <w:rPr>
          <w:sz w:val="18"/>
        </w:rPr>
        <w:t>effective</w:t>
      </w:r>
      <w:r>
        <w:rPr>
          <w:spacing w:val="-5"/>
          <w:sz w:val="18"/>
        </w:rPr>
        <w:t> </w:t>
      </w:r>
      <w:r>
        <w:rPr>
          <w:sz w:val="18"/>
        </w:rPr>
        <w:t>application</w:t>
      </w:r>
      <w:r>
        <w:rPr>
          <w:spacing w:val="-5"/>
          <w:sz w:val="18"/>
        </w:rPr>
        <w:t> </w:t>
      </w:r>
      <w:r>
        <w:rPr>
          <w:sz w:val="18"/>
        </w:rPr>
        <w:t>of</w:t>
      </w:r>
      <w:r>
        <w:rPr>
          <w:spacing w:val="-5"/>
          <w:sz w:val="18"/>
        </w:rPr>
        <w:t> </w:t>
      </w:r>
      <w:r>
        <w:rPr>
          <w:sz w:val="18"/>
        </w:rPr>
        <w:t>the</w:t>
      </w:r>
      <w:r>
        <w:rPr>
          <w:spacing w:val="-5"/>
          <w:sz w:val="18"/>
        </w:rPr>
        <w:t> </w:t>
      </w:r>
      <w:r>
        <w:rPr>
          <w:sz w:val="18"/>
        </w:rPr>
        <w:t>Dublin</w:t>
      </w:r>
      <w:r>
        <w:rPr>
          <w:spacing w:val="-5"/>
          <w:sz w:val="18"/>
        </w:rPr>
        <w:t> </w:t>
      </w:r>
      <w:r>
        <w:rPr>
          <w:sz w:val="18"/>
        </w:rPr>
        <w:t>Convention;</w:t>
      </w:r>
      <w:r>
        <w:rPr>
          <w:spacing w:val="-5"/>
          <w:sz w:val="18"/>
        </w:rPr>
        <w:t> </w:t>
      </w:r>
      <w:r>
        <w:rPr>
          <w:sz w:val="18"/>
        </w:rPr>
        <w:t>(e)the</w:t>
      </w:r>
      <w:r>
        <w:rPr>
          <w:spacing w:val="-5"/>
          <w:sz w:val="18"/>
        </w:rPr>
        <w:t> </w:t>
      </w:r>
      <w:r>
        <w:rPr>
          <w:sz w:val="18"/>
        </w:rPr>
        <w:t>Protocol</w:t>
      </w:r>
      <w:r>
        <w:rPr>
          <w:spacing w:val="-5"/>
          <w:sz w:val="18"/>
        </w:rPr>
        <w:t> </w:t>
      </w:r>
      <w:r>
        <w:rPr>
          <w:sz w:val="18"/>
        </w:rPr>
        <w:t>between</w:t>
      </w:r>
      <w:r>
        <w:rPr>
          <w:spacing w:val="-5"/>
          <w:sz w:val="18"/>
        </w:rPr>
        <w:t> </w:t>
      </w:r>
      <w:r>
        <w:rPr>
          <w:sz w:val="18"/>
        </w:rPr>
        <w:t>the</w:t>
      </w:r>
      <w:r>
        <w:rPr>
          <w:spacing w:val="-5"/>
          <w:sz w:val="18"/>
        </w:rPr>
        <w:t> </w:t>
      </w:r>
      <w:r>
        <w:rPr>
          <w:sz w:val="18"/>
        </w:rPr>
        <w:t>European</w:t>
      </w:r>
      <w:r>
        <w:rPr>
          <w:spacing w:val="-5"/>
          <w:sz w:val="18"/>
        </w:rPr>
        <w:t> </w:t>
      </w:r>
      <w:r>
        <w:rPr>
          <w:sz w:val="18"/>
        </w:rPr>
        <w:t>Community,</w:t>
      </w:r>
      <w:r>
        <w:rPr>
          <w:spacing w:val="-5"/>
          <w:sz w:val="18"/>
        </w:rPr>
        <w:t> </w:t>
      </w:r>
      <w:r>
        <w:rPr>
          <w:sz w:val="18"/>
        </w:rPr>
        <w:t>the</w:t>
      </w:r>
      <w:r>
        <w:rPr>
          <w:spacing w:val="-5"/>
          <w:sz w:val="18"/>
        </w:rPr>
        <w:t> </w:t>
      </w:r>
      <w:r>
        <w:rPr>
          <w:sz w:val="18"/>
        </w:rPr>
        <w:t>Swiss Confederation and the Principality of Liechtenstein on the accession of the Principality of Liechtenstein to the Agreement between the European Community and the Swiss Confederation concerning the criteria and mechanisms</w:t>
      </w:r>
      <w:r>
        <w:rPr>
          <w:spacing w:val="-7"/>
          <w:sz w:val="18"/>
        </w:rPr>
        <w:t> </w:t>
      </w:r>
      <w:r>
        <w:rPr>
          <w:sz w:val="18"/>
        </w:rPr>
        <w:t>for</w:t>
      </w:r>
      <w:r>
        <w:rPr>
          <w:spacing w:val="-7"/>
          <w:sz w:val="18"/>
        </w:rPr>
        <w:t> </w:t>
      </w:r>
      <w:r>
        <w:rPr>
          <w:sz w:val="18"/>
        </w:rPr>
        <w:t>establishing</w:t>
      </w:r>
      <w:r>
        <w:rPr>
          <w:spacing w:val="-7"/>
          <w:sz w:val="18"/>
        </w:rPr>
        <w:t> </w:t>
      </w:r>
      <w:r>
        <w:rPr>
          <w:sz w:val="18"/>
        </w:rPr>
        <w:t>the</w:t>
      </w:r>
      <w:r>
        <w:rPr>
          <w:spacing w:val="-7"/>
          <w:sz w:val="18"/>
        </w:rPr>
        <w:t> </w:t>
      </w:r>
      <w:r>
        <w:rPr>
          <w:sz w:val="18"/>
        </w:rPr>
        <w:t>State</w:t>
      </w:r>
      <w:r>
        <w:rPr>
          <w:spacing w:val="-7"/>
          <w:sz w:val="18"/>
        </w:rPr>
        <w:t> </w:t>
      </w:r>
      <w:r>
        <w:rPr>
          <w:sz w:val="18"/>
        </w:rPr>
        <w:t>responsible</w:t>
      </w:r>
      <w:r>
        <w:rPr>
          <w:spacing w:val="-7"/>
          <w:sz w:val="18"/>
        </w:rPr>
        <w:t> </w:t>
      </w:r>
      <w:r>
        <w:rPr>
          <w:sz w:val="18"/>
        </w:rPr>
        <w:t>for</w:t>
      </w:r>
      <w:r>
        <w:rPr>
          <w:spacing w:val="-7"/>
          <w:sz w:val="18"/>
        </w:rPr>
        <w:t> </w:t>
      </w:r>
      <w:r>
        <w:rPr>
          <w:sz w:val="18"/>
        </w:rPr>
        <w:t>examining</w:t>
      </w:r>
      <w:r>
        <w:rPr>
          <w:spacing w:val="-7"/>
          <w:sz w:val="18"/>
        </w:rPr>
        <w:t> </w:t>
      </w:r>
      <w:r>
        <w:rPr>
          <w:sz w:val="18"/>
        </w:rPr>
        <w:t>a</w:t>
      </w:r>
      <w:r>
        <w:rPr>
          <w:spacing w:val="-7"/>
          <w:sz w:val="18"/>
        </w:rPr>
        <w:t> </w:t>
      </w:r>
      <w:r>
        <w:rPr>
          <w:sz w:val="18"/>
        </w:rPr>
        <w:t>request</w:t>
      </w:r>
      <w:r>
        <w:rPr>
          <w:spacing w:val="-7"/>
          <w:sz w:val="18"/>
        </w:rPr>
        <w:t> </w:t>
      </w:r>
      <w:r>
        <w:rPr>
          <w:sz w:val="18"/>
        </w:rPr>
        <w:t>for</w:t>
      </w:r>
      <w:r>
        <w:rPr>
          <w:spacing w:val="-7"/>
          <w:sz w:val="18"/>
        </w:rPr>
        <w:t> </w:t>
      </w:r>
      <w:r>
        <w:rPr>
          <w:sz w:val="18"/>
        </w:rPr>
        <w:t>asylum</w:t>
      </w:r>
      <w:r>
        <w:rPr>
          <w:spacing w:val="-7"/>
          <w:sz w:val="18"/>
        </w:rPr>
        <w:t> </w:t>
      </w:r>
      <w:r>
        <w:rPr>
          <w:sz w:val="18"/>
        </w:rPr>
        <w:t>lodged</w:t>
      </w:r>
      <w:r>
        <w:rPr>
          <w:spacing w:val="-7"/>
          <w:sz w:val="18"/>
        </w:rPr>
        <w:t> </w:t>
      </w:r>
      <w:r>
        <w:rPr>
          <w:sz w:val="18"/>
        </w:rPr>
        <w:t>in</w:t>
      </w:r>
      <w:r>
        <w:rPr>
          <w:spacing w:val="-7"/>
          <w:sz w:val="18"/>
        </w:rPr>
        <w:t> </w:t>
      </w:r>
      <w:r>
        <w:rPr>
          <w:sz w:val="18"/>
        </w:rPr>
        <w:t>a</w:t>
      </w:r>
      <w:r>
        <w:rPr>
          <w:spacing w:val="-7"/>
          <w:sz w:val="18"/>
        </w:rPr>
        <w:t> </w:t>
      </w:r>
      <w:r>
        <w:rPr>
          <w:sz w:val="18"/>
        </w:rPr>
        <w:t>Member</w:t>
      </w:r>
      <w:r>
        <w:rPr>
          <w:spacing w:val="-7"/>
          <w:sz w:val="18"/>
        </w:rPr>
        <w:t> </w:t>
      </w:r>
      <w:r>
        <w:rPr>
          <w:sz w:val="18"/>
        </w:rPr>
        <w:t>State or</w:t>
      </w:r>
      <w:r>
        <w:rPr>
          <w:spacing w:val="-3"/>
          <w:sz w:val="18"/>
        </w:rPr>
        <w:t> </w:t>
      </w:r>
      <w:r>
        <w:rPr>
          <w:sz w:val="18"/>
        </w:rPr>
        <w:t>in</w:t>
      </w:r>
      <w:r>
        <w:rPr>
          <w:spacing w:val="-3"/>
          <w:sz w:val="18"/>
        </w:rPr>
        <w:t> </w:t>
      </w:r>
      <w:r>
        <w:rPr>
          <w:sz w:val="18"/>
        </w:rPr>
        <w:t>Switzerland;</w:t>
      </w:r>
      <w:r>
        <w:rPr>
          <w:spacing w:val="-3"/>
          <w:sz w:val="18"/>
        </w:rPr>
        <w:t> </w:t>
      </w:r>
      <w:r>
        <w:rPr>
          <w:sz w:val="18"/>
        </w:rPr>
        <w:t>(f)</w:t>
      </w:r>
      <w:r>
        <w:rPr>
          <w:spacing w:val="-3"/>
          <w:sz w:val="18"/>
        </w:rPr>
        <w:t> </w:t>
      </w:r>
      <w:r>
        <w:rPr>
          <w:sz w:val="18"/>
        </w:rPr>
        <w:t>the</w:t>
      </w:r>
      <w:r>
        <w:rPr>
          <w:spacing w:val="-3"/>
          <w:sz w:val="18"/>
        </w:rPr>
        <w:t> </w:t>
      </w:r>
      <w:r>
        <w:rPr>
          <w:sz w:val="18"/>
        </w:rPr>
        <w:t>Protocol</w:t>
      </w:r>
      <w:r>
        <w:rPr>
          <w:spacing w:val="-3"/>
          <w:sz w:val="18"/>
        </w:rPr>
        <w:t> </w:t>
      </w:r>
      <w:r>
        <w:rPr>
          <w:sz w:val="18"/>
        </w:rPr>
        <w:t>between</w:t>
      </w:r>
      <w:r>
        <w:rPr>
          <w:spacing w:val="-3"/>
          <w:sz w:val="18"/>
        </w:rPr>
        <w:t> </w:t>
      </w:r>
      <w:r>
        <w:rPr>
          <w:sz w:val="18"/>
        </w:rPr>
        <w:t>the</w:t>
      </w:r>
      <w:r>
        <w:rPr>
          <w:spacing w:val="-3"/>
          <w:sz w:val="18"/>
        </w:rPr>
        <w:t> </w:t>
      </w:r>
      <w:r>
        <w:rPr>
          <w:sz w:val="18"/>
        </w:rPr>
        <w:t>European</w:t>
      </w:r>
      <w:r>
        <w:rPr>
          <w:spacing w:val="-3"/>
          <w:sz w:val="18"/>
        </w:rPr>
        <w:t> </w:t>
      </w:r>
      <w:r>
        <w:rPr>
          <w:sz w:val="18"/>
        </w:rPr>
        <w:t>Community,</w:t>
      </w:r>
      <w:r>
        <w:rPr>
          <w:spacing w:val="-3"/>
          <w:sz w:val="18"/>
        </w:rPr>
        <w:t> </w:t>
      </w:r>
      <w:r>
        <w:rPr>
          <w:sz w:val="18"/>
        </w:rPr>
        <w:t>the</w:t>
      </w:r>
      <w:r>
        <w:rPr>
          <w:spacing w:val="-3"/>
          <w:sz w:val="18"/>
        </w:rPr>
        <w:t> </w:t>
      </w:r>
      <w:r>
        <w:rPr>
          <w:sz w:val="18"/>
        </w:rPr>
        <w:t>Swiss</w:t>
      </w:r>
      <w:r>
        <w:rPr>
          <w:spacing w:val="-3"/>
          <w:sz w:val="18"/>
        </w:rPr>
        <w:t> </w:t>
      </w:r>
      <w:r>
        <w:rPr>
          <w:sz w:val="18"/>
        </w:rPr>
        <w:t>Confederation</w:t>
      </w:r>
      <w:r>
        <w:rPr>
          <w:spacing w:val="-3"/>
          <w:sz w:val="18"/>
        </w:rPr>
        <w:t> </w:t>
      </w:r>
      <w:r>
        <w:rPr>
          <w:sz w:val="18"/>
        </w:rPr>
        <w:t>and</w:t>
      </w:r>
      <w:r>
        <w:rPr>
          <w:spacing w:val="-3"/>
          <w:sz w:val="18"/>
        </w:rPr>
        <w:t> </w:t>
      </w:r>
      <w:r>
        <w:rPr>
          <w:sz w:val="18"/>
        </w:rPr>
        <w:t>the Principality of Liechtenstein to the Agreement between the European Community, and the Swiss Confederation concerning</w:t>
      </w:r>
      <w:r>
        <w:rPr>
          <w:spacing w:val="-13"/>
          <w:sz w:val="18"/>
        </w:rPr>
        <w:t> </w:t>
      </w:r>
      <w:r>
        <w:rPr>
          <w:sz w:val="18"/>
        </w:rPr>
        <w:t>the</w:t>
      </w:r>
      <w:r>
        <w:rPr>
          <w:spacing w:val="-13"/>
          <w:sz w:val="18"/>
        </w:rPr>
        <w:t> </w:t>
      </w:r>
      <w:r>
        <w:rPr>
          <w:sz w:val="18"/>
        </w:rPr>
        <w:t>criteria</w:t>
      </w:r>
      <w:r>
        <w:rPr>
          <w:spacing w:val="-13"/>
          <w:sz w:val="18"/>
        </w:rPr>
        <w:t> </w:t>
      </w:r>
      <w:r>
        <w:rPr>
          <w:sz w:val="18"/>
        </w:rPr>
        <w:t>and</w:t>
      </w:r>
      <w:r>
        <w:rPr>
          <w:spacing w:val="-13"/>
          <w:sz w:val="18"/>
        </w:rPr>
        <w:t> </w:t>
      </w:r>
      <w:r>
        <w:rPr>
          <w:sz w:val="18"/>
        </w:rPr>
        <w:t>mechanisms</w:t>
      </w:r>
      <w:r>
        <w:rPr>
          <w:spacing w:val="-13"/>
          <w:sz w:val="18"/>
        </w:rPr>
        <w:t> </w:t>
      </w:r>
      <w:r>
        <w:rPr>
          <w:sz w:val="18"/>
        </w:rPr>
        <w:t>for</w:t>
      </w:r>
      <w:r>
        <w:rPr>
          <w:spacing w:val="-13"/>
          <w:sz w:val="18"/>
        </w:rPr>
        <w:t> </w:t>
      </w:r>
      <w:r>
        <w:rPr>
          <w:sz w:val="18"/>
        </w:rPr>
        <w:t>establishing</w:t>
      </w:r>
      <w:r>
        <w:rPr>
          <w:spacing w:val="-13"/>
          <w:sz w:val="18"/>
        </w:rPr>
        <w:t> </w:t>
      </w:r>
      <w:r>
        <w:rPr>
          <w:sz w:val="18"/>
        </w:rPr>
        <w:t>the</w:t>
      </w:r>
      <w:r>
        <w:rPr>
          <w:spacing w:val="-13"/>
          <w:sz w:val="18"/>
        </w:rPr>
        <w:t> </w:t>
      </w:r>
      <w:r>
        <w:rPr>
          <w:sz w:val="18"/>
        </w:rPr>
        <w:t>State</w:t>
      </w:r>
      <w:r>
        <w:rPr>
          <w:spacing w:val="-13"/>
          <w:sz w:val="18"/>
        </w:rPr>
        <w:t> </w:t>
      </w:r>
      <w:r>
        <w:rPr>
          <w:sz w:val="18"/>
        </w:rPr>
        <w:t>responsible</w:t>
      </w:r>
      <w:r>
        <w:rPr>
          <w:spacing w:val="-13"/>
          <w:sz w:val="18"/>
        </w:rPr>
        <w:t> </w:t>
      </w:r>
      <w:r>
        <w:rPr>
          <w:sz w:val="18"/>
        </w:rPr>
        <w:t>for</w:t>
      </w:r>
      <w:r>
        <w:rPr>
          <w:spacing w:val="-13"/>
          <w:sz w:val="18"/>
        </w:rPr>
        <w:t> </w:t>
      </w:r>
      <w:r>
        <w:rPr>
          <w:sz w:val="18"/>
        </w:rPr>
        <w:t>examining</w:t>
      </w:r>
      <w:r>
        <w:rPr>
          <w:spacing w:val="-13"/>
          <w:sz w:val="18"/>
        </w:rPr>
        <w:t> </w:t>
      </w:r>
      <w:r>
        <w:rPr>
          <w:sz w:val="18"/>
        </w:rPr>
        <w:t>a</w:t>
      </w:r>
      <w:r>
        <w:rPr>
          <w:spacing w:val="-13"/>
          <w:sz w:val="18"/>
        </w:rPr>
        <w:t> </w:t>
      </w:r>
      <w:r>
        <w:rPr>
          <w:sz w:val="18"/>
        </w:rPr>
        <w:t>request</w:t>
      </w:r>
      <w:r>
        <w:rPr>
          <w:spacing w:val="-13"/>
          <w:sz w:val="18"/>
        </w:rPr>
        <w:t> </w:t>
      </w:r>
      <w:r>
        <w:rPr>
          <w:sz w:val="18"/>
        </w:rPr>
        <w:t>for</w:t>
      </w:r>
      <w:r>
        <w:rPr>
          <w:spacing w:val="-13"/>
          <w:sz w:val="18"/>
        </w:rPr>
        <w:t> </w:t>
      </w:r>
      <w:r>
        <w:rPr>
          <w:sz w:val="18"/>
        </w:rPr>
        <w:t>asylum lodged</w:t>
      </w:r>
      <w:r>
        <w:rPr>
          <w:spacing w:val="-12"/>
          <w:sz w:val="18"/>
        </w:rPr>
        <w:t> </w:t>
      </w:r>
      <w:r>
        <w:rPr>
          <w:sz w:val="18"/>
        </w:rPr>
        <w:t>in</w:t>
      </w:r>
      <w:r>
        <w:rPr>
          <w:spacing w:val="-12"/>
          <w:sz w:val="18"/>
        </w:rPr>
        <w:t> </w:t>
      </w:r>
      <w:r>
        <w:rPr>
          <w:sz w:val="18"/>
        </w:rPr>
        <w:t>a</w:t>
      </w:r>
      <w:r>
        <w:rPr>
          <w:spacing w:val="-12"/>
          <w:sz w:val="18"/>
        </w:rPr>
        <w:t> </w:t>
      </w:r>
      <w:r>
        <w:rPr>
          <w:sz w:val="18"/>
        </w:rPr>
        <w:t>Member</w:t>
      </w:r>
      <w:r>
        <w:rPr>
          <w:spacing w:val="-12"/>
          <w:sz w:val="18"/>
        </w:rPr>
        <w:t> </w:t>
      </w:r>
      <w:r>
        <w:rPr>
          <w:sz w:val="18"/>
        </w:rPr>
        <w:t>State</w:t>
      </w:r>
      <w:r>
        <w:rPr>
          <w:spacing w:val="-12"/>
          <w:sz w:val="18"/>
        </w:rPr>
        <w:t> </w:t>
      </w:r>
      <w:r>
        <w:rPr>
          <w:sz w:val="18"/>
        </w:rPr>
        <w:t>or</w:t>
      </w:r>
      <w:r>
        <w:rPr>
          <w:spacing w:val="-12"/>
          <w:sz w:val="18"/>
        </w:rPr>
        <w:t> </w:t>
      </w:r>
      <w:r>
        <w:rPr>
          <w:sz w:val="18"/>
        </w:rPr>
        <w:t>in</w:t>
      </w:r>
      <w:r>
        <w:rPr>
          <w:spacing w:val="-12"/>
          <w:sz w:val="18"/>
        </w:rPr>
        <w:t> </w:t>
      </w:r>
      <w:r>
        <w:rPr>
          <w:sz w:val="18"/>
        </w:rPr>
        <w:t>Switzerland;</w:t>
      </w:r>
      <w:r>
        <w:rPr>
          <w:spacing w:val="-12"/>
          <w:sz w:val="18"/>
        </w:rPr>
        <w:t> </w:t>
      </w:r>
      <w:r>
        <w:rPr>
          <w:sz w:val="18"/>
        </w:rPr>
        <w:t>(g)the</w:t>
      </w:r>
      <w:r>
        <w:rPr>
          <w:spacing w:val="-12"/>
          <w:sz w:val="18"/>
        </w:rPr>
        <w:t> </w:t>
      </w:r>
      <w:r>
        <w:rPr>
          <w:sz w:val="18"/>
        </w:rPr>
        <w:t>Protocol</w:t>
      </w:r>
      <w:r>
        <w:rPr>
          <w:spacing w:val="-12"/>
          <w:sz w:val="18"/>
        </w:rPr>
        <w:t> </w:t>
      </w:r>
      <w:r>
        <w:rPr>
          <w:sz w:val="18"/>
        </w:rPr>
        <w:t>to</w:t>
      </w:r>
      <w:r>
        <w:rPr>
          <w:spacing w:val="-12"/>
          <w:sz w:val="18"/>
        </w:rPr>
        <w:t> </w:t>
      </w:r>
      <w:r>
        <w:rPr>
          <w:sz w:val="18"/>
        </w:rPr>
        <w:t>the</w:t>
      </w:r>
      <w:r>
        <w:rPr>
          <w:spacing w:val="-12"/>
          <w:sz w:val="18"/>
        </w:rPr>
        <w:t> </w:t>
      </w:r>
      <w:r>
        <w:rPr>
          <w:sz w:val="18"/>
        </w:rPr>
        <w:t>Agreement</w:t>
      </w:r>
      <w:r>
        <w:rPr>
          <w:spacing w:val="-12"/>
          <w:sz w:val="18"/>
        </w:rPr>
        <w:t> </w:t>
      </w:r>
      <w:r>
        <w:rPr>
          <w:sz w:val="18"/>
        </w:rPr>
        <w:t>between</w:t>
      </w:r>
      <w:r>
        <w:rPr>
          <w:spacing w:val="-12"/>
          <w:sz w:val="18"/>
        </w:rPr>
        <w:t> </w:t>
      </w:r>
      <w:r>
        <w:rPr>
          <w:sz w:val="18"/>
        </w:rPr>
        <w:t>the</w:t>
      </w:r>
      <w:r>
        <w:rPr>
          <w:spacing w:val="-12"/>
          <w:sz w:val="18"/>
        </w:rPr>
        <w:t> </w:t>
      </w:r>
      <w:r>
        <w:rPr>
          <w:sz w:val="18"/>
        </w:rPr>
        <w:t>European</w:t>
      </w:r>
      <w:r>
        <w:rPr>
          <w:spacing w:val="-12"/>
          <w:sz w:val="18"/>
        </w:rPr>
        <w:t> </w:t>
      </w:r>
      <w:r>
        <w:rPr>
          <w:sz w:val="18"/>
        </w:rPr>
        <w:t>Community and</w:t>
      </w:r>
      <w:r>
        <w:rPr>
          <w:spacing w:val="-6"/>
          <w:sz w:val="18"/>
        </w:rPr>
        <w:t> </w:t>
      </w:r>
      <w:r>
        <w:rPr>
          <w:sz w:val="18"/>
        </w:rPr>
        <w:t>the</w:t>
      </w:r>
      <w:r>
        <w:rPr>
          <w:spacing w:val="-6"/>
          <w:sz w:val="18"/>
        </w:rPr>
        <w:t> </w:t>
      </w:r>
      <w:r>
        <w:rPr>
          <w:sz w:val="18"/>
        </w:rPr>
        <w:t>Republic</w:t>
      </w:r>
      <w:r>
        <w:rPr>
          <w:spacing w:val="-6"/>
          <w:sz w:val="18"/>
        </w:rPr>
        <w:t> </w:t>
      </w:r>
      <w:r>
        <w:rPr>
          <w:sz w:val="18"/>
        </w:rPr>
        <w:t>of</w:t>
      </w:r>
      <w:r>
        <w:rPr>
          <w:spacing w:val="-6"/>
          <w:sz w:val="18"/>
        </w:rPr>
        <w:t> </w:t>
      </w:r>
      <w:r>
        <w:rPr>
          <w:sz w:val="18"/>
        </w:rPr>
        <w:t>Iceland</w:t>
      </w:r>
      <w:r>
        <w:rPr>
          <w:spacing w:val="-6"/>
          <w:sz w:val="18"/>
        </w:rPr>
        <w:t> </w:t>
      </w:r>
      <w:r>
        <w:rPr>
          <w:sz w:val="18"/>
        </w:rPr>
        <w:t>and</w:t>
      </w:r>
      <w:r>
        <w:rPr>
          <w:spacing w:val="-6"/>
          <w:sz w:val="18"/>
        </w:rPr>
        <w:t> </w:t>
      </w:r>
      <w:r>
        <w:rPr>
          <w:sz w:val="18"/>
        </w:rPr>
        <w:t>the</w:t>
      </w:r>
      <w:r>
        <w:rPr>
          <w:spacing w:val="-6"/>
          <w:sz w:val="18"/>
        </w:rPr>
        <w:t> </w:t>
      </w:r>
      <w:r>
        <w:rPr>
          <w:sz w:val="18"/>
        </w:rPr>
        <w:t>Kingdom</w:t>
      </w:r>
      <w:r>
        <w:rPr>
          <w:spacing w:val="-6"/>
          <w:sz w:val="18"/>
        </w:rPr>
        <w:t> </w:t>
      </w:r>
      <w:r>
        <w:rPr>
          <w:sz w:val="18"/>
        </w:rPr>
        <w:t>of</w:t>
      </w:r>
      <w:r>
        <w:rPr>
          <w:spacing w:val="-6"/>
          <w:sz w:val="18"/>
        </w:rPr>
        <w:t> </w:t>
      </w:r>
      <w:r>
        <w:rPr>
          <w:sz w:val="18"/>
        </w:rPr>
        <w:t>Norway</w:t>
      </w:r>
      <w:r>
        <w:rPr>
          <w:spacing w:val="-6"/>
          <w:sz w:val="18"/>
        </w:rPr>
        <w:t> </w:t>
      </w:r>
      <w:r>
        <w:rPr>
          <w:sz w:val="18"/>
        </w:rPr>
        <w:t>concerning</w:t>
      </w:r>
      <w:r>
        <w:rPr>
          <w:spacing w:val="-6"/>
          <w:sz w:val="18"/>
        </w:rPr>
        <w:t> </w:t>
      </w:r>
      <w:r>
        <w:rPr>
          <w:sz w:val="18"/>
        </w:rPr>
        <w:t>the</w:t>
      </w:r>
      <w:r>
        <w:rPr>
          <w:spacing w:val="-6"/>
          <w:sz w:val="18"/>
        </w:rPr>
        <w:t> </w:t>
      </w:r>
      <w:r>
        <w:rPr>
          <w:sz w:val="18"/>
        </w:rPr>
        <w:t>criteria</w:t>
      </w:r>
      <w:r>
        <w:rPr>
          <w:spacing w:val="-6"/>
          <w:sz w:val="18"/>
        </w:rPr>
        <w:t> </w:t>
      </w:r>
      <w:r>
        <w:rPr>
          <w:sz w:val="18"/>
        </w:rPr>
        <w:t>and</w:t>
      </w:r>
      <w:r>
        <w:rPr>
          <w:spacing w:val="-6"/>
          <w:sz w:val="18"/>
        </w:rPr>
        <w:t> </w:t>
      </w:r>
      <w:r>
        <w:rPr>
          <w:sz w:val="18"/>
        </w:rPr>
        <w:t>mechanisms</w:t>
      </w:r>
      <w:r>
        <w:rPr>
          <w:spacing w:val="-6"/>
          <w:sz w:val="18"/>
        </w:rPr>
        <w:t> </w:t>
      </w:r>
      <w:r>
        <w:rPr>
          <w:sz w:val="18"/>
        </w:rPr>
        <w:t>for</w:t>
      </w:r>
      <w:r>
        <w:rPr>
          <w:spacing w:val="-6"/>
          <w:sz w:val="18"/>
        </w:rPr>
        <w:t> </w:t>
      </w:r>
      <w:r>
        <w:rPr>
          <w:sz w:val="18"/>
        </w:rPr>
        <w:t>establishing the</w:t>
      </w:r>
      <w:r>
        <w:rPr>
          <w:spacing w:val="-8"/>
          <w:sz w:val="18"/>
        </w:rPr>
        <w:t> </w:t>
      </w:r>
      <w:r>
        <w:rPr>
          <w:sz w:val="18"/>
        </w:rPr>
        <w:t>State</w:t>
      </w:r>
      <w:r>
        <w:rPr>
          <w:spacing w:val="-8"/>
          <w:sz w:val="18"/>
        </w:rPr>
        <w:t> </w:t>
      </w:r>
      <w:r>
        <w:rPr>
          <w:sz w:val="18"/>
        </w:rPr>
        <w:t>responsible</w:t>
      </w:r>
      <w:r>
        <w:rPr>
          <w:spacing w:val="-8"/>
          <w:sz w:val="18"/>
        </w:rPr>
        <w:t> </w:t>
      </w:r>
      <w:r>
        <w:rPr>
          <w:sz w:val="18"/>
        </w:rPr>
        <w:t>for</w:t>
      </w:r>
      <w:r>
        <w:rPr>
          <w:spacing w:val="-8"/>
          <w:sz w:val="18"/>
        </w:rPr>
        <w:t> </w:t>
      </w:r>
      <w:r>
        <w:rPr>
          <w:sz w:val="18"/>
        </w:rPr>
        <w:t>examining</w:t>
      </w:r>
      <w:r>
        <w:rPr>
          <w:spacing w:val="-8"/>
          <w:sz w:val="18"/>
        </w:rPr>
        <w:t> </w:t>
      </w:r>
      <w:r>
        <w:rPr>
          <w:sz w:val="18"/>
        </w:rPr>
        <w:t>a</w:t>
      </w:r>
      <w:r>
        <w:rPr>
          <w:spacing w:val="-8"/>
          <w:sz w:val="18"/>
        </w:rPr>
        <w:t> </w:t>
      </w:r>
      <w:r>
        <w:rPr>
          <w:sz w:val="18"/>
        </w:rPr>
        <w:t>request</w:t>
      </w:r>
      <w:r>
        <w:rPr>
          <w:spacing w:val="-8"/>
          <w:sz w:val="18"/>
        </w:rPr>
        <w:t> </w:t>
      </w:r>
      <w:r>
        <w:rPr>
          <w:sz w:val="18"/>
        </w:rPr>
        <w:t>for</w:t>
      </w:r>
      <w:r>
        <w:rPr>
          <w:spacing w:val="-8"/>
          <w:sz w:val="18"/>
        </w:rPr>
        <w:t> </w:t>
      </w:r>
      <w:r>
        <w:rPr>
          <w:sz w:val="18"/>
        </w:rPr>
        <w:t>asylum</w:t>
      </w:r>
      <w:r>
        <w:rPr>
          <w:spacing w:val="-8"/>
          <w:sz w:val="18"/>
        </w:rPr>
        <w:t> </w:t>
      </w:r>
      <w:r>
        <w:rPr>
          <w:sz w:val="18"/>
        </w:rPr>
        <w:t>lodged</w:t>
      </w:r>
      <w:r>
        <w:rPr>
          <w:spacing w:val="-8"/>
          <w:sz w:val="18"/>
        </w:rPr>
        <w:t> </w:t>
      </w:r>
      <w:r>
        <w:rPr>
          <w:sz w:val="18"/>
        </w:rPr>
        <w:t>in</w:t>
      </w:r>
      <w:r>
        <w:rPr>
          <w:spacing w:val="-8"/>
          <w:sz w:val="18"/>
        </w:rPr>
        <w:t> </w:t>
      </w:r>
      <w:r>
        <w:rPr>
          <w:sz w:val="18"/>
        </w:rPr>
        <w:t>a</w:t>
      </w:r>
      <w:r>
        <w:rPr>
          <w:spacing w:val="-8"/>
          <w:sz w:val="18"/>
        </w:rPr>
        <w:t> </w:t>
      </w:r>
      <w:r>
        <w:rPr>
          <w:sz w:val="18"/>
        </w:rPr>
        <w:t>Member</w:t>
      </w:r>
      <w:r>
        <w:rPr>
          <w:spacing w:val="-8"/>
          <w:sz w:val="18"/>
        </w:rPr>
        <w:t> </w:t>
      </w:r>
      <w:r>
        <w:rPr>
          <w:sz w:val="18"/>
        </w:rPr>
        <w:t>State</w:t>
      </w:r>
      <w:r>
        <w:rPr>
          <w:spacing w:val="-8"/>
          <w:sz w:val="18"/>
        </w:rPr>
        <w:t> </w:t>
      </w:r>
      <w:r>
        <w:rPr>
          <w:sz w:val="18"/>
        </w:rPr>
        <w:t>or</w:t>
      </w:r>
      <w:r>
        <w:rPr>
          <w:spacing w:val="-8"/>
          <w:sz w:val="18"/>
        </w:rPr>
        <w:t> </w:t>
      </w:r>
      <w:r>
        <w:rPr>
          <w:sz w:val="18"/>
        </w:rPr>
        <w:t>in</w:t>
      </w:r>
      <w:r>
        <w:rPr>
          <w:spacing w:val="-8"/>
          <w:sz w:val="18"/>
        </w:rPr>
        <w:t> </w:t>
      </w:r>
      <w:r>
        <w:rPr>
          <w:sz w:val="18"/>
        </w:rPr>
        <w:t>Iceland</w:t>
      </w:r>
      <w:r>
        <w:rPr>
          <w:spacing w:val="-8"/>
          <w:sz w:val="18"/>
        </w:rPr>
        <w:t> </w:t>
      </w:r>
      <w:r>
        <w:rPr>
          <w:sz w:val="18"/>
        </w:rPr>
        <w:t>or</w:t>
      </w:r>
      <w:r>
        <w:rPr>
          <w:spacing w:val="-8"/>
          <w:sz w:val="18"/>
        </w:rPr>
        <w:t> </w:t>
      </w:r>
      <w:r>
        <w:rPr>
          <w:sz w:val="18"/>
        </w:rPr>
        <w:t>Norway.</w:t>
      </w:r>
    </w:p>
    <w:p>
      <w:pPr>
        <w:pStyle w:val="BodyText"/>
        <w:spacing w:before="3"/>
        <w:rPr>
          <w:sz w:val="18"/>
        </w:rPr>
      </w:pPr>
      <w:r>
        <w:rPr/>
        <mc:AlternateContent>
          <mc:Choice Requires="wps">
            <w:drawing>
              <wp:anchor distT="0" distB="0" distL="0" distR="0" allowOverlap="1" layoutInCell="1" locked="0" behindDoc="1" simplePos="0" relativeHeight="487657472">
                <wp:simplePos x="0" y="0"/>
                <wp:positionH relativeFrom="page">
                  <wp:posOffset>457200</wp:posOffset>
                </wp:positionH>
                <wp:positionV relativeFrom="paragraph">
                  <wp:posOffset>156572</wp:posOffset>
                </wp:positionV>
                <wp:extent cx="6645909" cy="1270"/>
                <wp:effectExtent l="0" t="0" r="0" b="0"/>
                <wp:wrapTopAndBottom/>
                <wp:docPr id="253" name="Graphic 253"/>
                <wp:cNvGraphicFramePr>
                  <a:graphicFrameLocks/>
                </wp:cNvGraphicFramePr>
                <a:graphic>
                  <a:graphicData uri="http://schemas.microsoft.com/office/word/2010/wordprocessingShape">
                    <wps:wsp>
                      <wps:cNvPr id="253" name="Graphic 253"/>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2.328553pt;width:523.3pt;height:.1pt;mso-position-horizontal-relative:page;mso-position-vertical-relative:paragraph;z-index:-15659008;mso-wrap-distance-left:0;mso-wrap-distance-right:0" id="docshape205" coordorigin="720,247" coordsize="10466,0" path="m720,247l11186,247e" filled="false" stroked="true" strokeweight="1pt" strokecolor="#77328a">
                <v:path arrowok="t"/>
                <v:stroke dashstyle="solid"/>
                <w10:wrap type="topAndBottom"/>
              </v:shape>
            </w:pict>
          </mc:Fallback>
        </mc:AlternateContent>
      </w:r>
    </w:p>
    <w:p>
      <w:pPr>
        <w:pStyle w:val="BodyText"/>
        <w:spacing w:before="73"/>
        <w:ind w:right="218"/>
        <w:jc w:val="right"/>
        <w:rPr>
          <w:rFonts w:ascii="Arial Black"/>
        </w:rPr>
      </w:pPr>
      <w:r>
        <w:rPr>
          <w:rFonts w:ascii="Arial Black"/>
          <w:color w:val="77328A"/>
          <w:spacing w:val="-5"/>
        </w:rPr>
        <w:t>25</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58496">
                <wp:simplePos x="0" y="0"/>
                <wp:positionH relativeFrom="page">
                  <wp:posOffset>457200</wp:posOffset>
                </wp:positionH>
                <wp:positionV relativeFrom="paragraph">
                  <wp:posOffset>130830</wp:posOffset>
                </wp:positionV>
                <wp:extent cx="6645909" cy="1270"/>
                <wp:effectExtent l="0" t="0" r="0" b="0"/>
                <wp:wrapTopAndBottom/>
                <wp:docPr id="254" name="Graphic 254"/>
                <wp:cNvGraphicFramePr>
                  <a:graphicFrameLocks/>
                </wp:cNvGraphicFramePr>
                <a:graphic>
                  <a:graphicData uri="http://schemas.microsoft.com/office/word/2010/wordprocessingShape">
                    <wps:wsp>
                      <wps:cNvPr id="254" name="Graphic 254"/>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57984;mso-wrap-distance-left:0;mso-wrap-distance-right:0" id="docshape206" coordorigin="720,206" coordsize="10466,0" path="m720,206l11186,206e" filled="false" stroked="true" strokeweight="1pt" strokecolor="#77328a">
                <v:path arrowok="t"/>
                <v:stroke dashstyle="solid"/>
                <w10:wrap type="topAndBottom"/>
              </v:shape>
            </w:pict>
          </mc:Fallback>
        </mc:AlternateContent>
      </w:r>
    </w:p>
    <w:p>
      <w:pPr>
        <w:pStyle w:val="BodyText"/>
        <w:spacing w:before="12"/>
        <w:rPr>
          <w:rFonts w:ascii="Arial Black"/>
          <w:sz w:val="18"/>
        </w:rPr>
      </w:pPr>
    </w:p>
    <w:p>
      <w:pPr>
        <w:spacing w:after="0"/>
        <w:rPr>
          <w:rFonts w:ascii="Arial Black"/>
          <w:sz w:val="18"/>
        </w:rPr>
        <w:sectPr>
          <w:pgSz w:w="11910" w:h="16840"/>
          <w:pgMar w:top="600" w:bottom="280" w:left="0" w:right="500"/>
        </w:sectPr>
      </w:pPr>
    </w:p>
    <w:p>
      <w:pPr>
        <w:pStyle w:val="BodyText"/>
        <w:spacing w:line="230" w:lineRule="auto" w:before="107"/>
        <w:ind w:left="720"/>
      </w:pPr>
      <w:r>
        <w:rPr/>
        <w:t>Commission Decision </w:t>
      </w:r>
      <w:hyperlink r:id="rId48">
        <w:r>
          <w:rPr/>
          <w:t>2007/815/EC</w:t>
        </w:r>
      </w:hyperlink>
      <w:r>
        <w:rPr/>
        <w:t>; Regulation No 439/2010, Commission </w:t>
      </w:r>
      <w:r>
        <w:rPr>
          <w:spacing w:val="-6"/>
        </w:rPr>
        <w:t>Implementing</w:t>
      </w:r>
      <w:r>
        <w:rPr>
          <w:spacing w:val="-15"/>
        </w:rPr>
        <w:t> </w:t>
      </w:r>
      <w:r>
        <w:rPr>
          <w:spacing w:val="-6"/>
        </w:rPr>
        <w:t>Regulation</w:t>
      </w:r>
      <w:r>
        <w:rPr>
          <w:spacing w:val="-15"/>
        </w:rPr>
        <w:t> </w:t>
      </w:r>
      <w:r>
        <w:rPr>
          <w:spacing w:val="-6"/>
        </w:rPr>
        <w:t>(EU)</w:t>
      </w:r>
      <w:r>
        <w:rPr>
          <w:spacing w:val="-15"/>
        </w:rPr>
        <w:t> </w:t>
      </w:r>
      <w:r>
        <w:rPr>
          <w:spacing w:val="-6"/>
        </w:rPr>
        <w:t>No</w:t>
      </w:r>
      <w:r>
        <w:rPr>
          <w:spacing w:val="-15"/>
        </w:rPr>
        <w:t> </w:t>
      </w:r>
      <w:r>
        <w:rPr>
          <w:spacing w:val="-6"/>
        </w:rPr>
        <w:t>118/2014 </w:t>
      </w:r>
      <w:r>
        <w:rPr/>
        <w:t>and</w:t>
      </w:r>
      <w:r>
        <w:rPr>
          <w:spacing w:val="-2"/>
        </w:rPr>
        <w:t> </w:t>
      </w:r>
      <w:r>
        <w:rPr/>
        <w:t>Regulation</w:t>
      </w:r>
      <w:r>
        <w:rPr>
          <w:spacing w:val="-2"/>
        </w:rPr>
        <w:t> </w:t>
      </w:r>
      <w:r>
        <w:rPr/>
        <w:t>(EU)</w:t>
      </w:r>
      <w:r>
        <w:rPr>
          <w:spacing w:val="-2"/>
        </w:rPr>
        <w:t> </w:t>
      </w:r>
      <w:r>
        <w:rPr/>
        <w:t>No</w:t>
      </w:r>
      <w:r>
        <w:rPr>
          <w:spacing w:val="-2"/>
        </w:rPr>
        <w:t> </w:t>
      </w:r>
      <w:r>
        <w:rPr/>
        <w:t>516/2014.</w:t>
      </w:r>
    </w:p>
    <w:p>
      <w:pPr>
        <w:pStyle w:val="BodyText"/>
        <w:spacing w:line="230" w:lineRule="auto" w:before="280"/>
        <w:ind w:left="720"/>
      </w:pPr>
      <w:r>
        <w:rPr/>
        <w:t>Paragraph 55 of the 2019 regulations </w:t>
      </w:r>
      <w:r>
        <w:rPr>
          <w:spacing w:val="-2"/>
        </w:rPr>
        <w:t>revoked</w:t>
      </w:r>
      <w:r>
        <w:rPr>
          <w:spacing w:val="-15"/>
        </w:rPr>
        <w:t> </w:t>
      </w:r>
      <w:r>
        <w:rPr>
          <w:spacing w:val="-2"/>
        </w:rPr>
        <w:t>the</w:t>
      </w:r>
      <w:r>
        <w:rPr>
          <w:spacing w:val="-15"/>
        </w:rPr>
        <w:t> </w:t>
      </w:r>
      <w:r>
        <w:rPr>
          <w:spacing w:val="-2"/>
        </w:rPr>
        <w:t>Displaced</w:t>
      </w:r>
      <w:r>
        <w:rPr>
          <w:spacing w:val="-15"/>
        </w:rPr>
        <w:t> </w:t>
      </w:r>
      <w:r>
        <w:rPr>
          <w:spacing w:val="-2"/>
        </w:rPr>
        <w:t>Persons</w:t>
      </w:r>
      <w:r>
        <w:rPr>
          <w:spacing w:val="-15"/>
        </w:rPr>
        <w:t> </w:t>
      </w:r>
      <w:r>
        <w:rPr>
          <w:spacing w:val="-2"/>
        </w:rPr>
        <w:t>(Temporary </w:t>
      </w:r>
      <w:r>
        <w:rPr/>
        <w:t>Protection) Regulations 2005 which</w:t>
      </w:r>
    </w:p>
    <w:p>
      <w:pPr>
        <w:pStyle w:val="BodyText"/>
        <w:spacing w:line="230" w:lineRule="auto"/>
        <w:ind w:left="720"/>
      </w:pPr>
      <w:r>
        <w:rPr/>
        <w:t>give</w:t>
      </w:r>
      <w:r>
        <w:rPr>
          <w:spacing w:val="-17"/>
        </w:rPr>
        <w:t> </w:t>
      </w:r>
      <w:r>
        <w:rPr/>
        <w:t>effect</w:t>
      </w:r>
      <w:r>
        <w:rPr>
          <w:spacing w:val="-17"/>
        </w:rPr>
        <w:t> </w:t>
      </w:r>
      <w:r>
        <w:rPr/>
        <w:t>to</w:t>
      </w:r>
      <w:r>
        <w:rPr>
          <w:spacing w:val="-17"/>
        </w:rPr>
        <w:t> </w:t>
      </w:r>
      <w:r>
        <w:rPr/>
        <w:t>the</w:t>
      </w:r>
      <w:r>
        <w:rPr>
          <w:spacing w:val="-17"/>
        </w:rPr>
        <w:t> </w:t>
      </w:r>
      <w:r>
        <w:rPr/>
        <w:t>Temporary</w:t>
      </w:r>
      <w:r>
        <w:rPr>
          <w:spacing w:val="-17"/>
        </w:rPr>
        <w:t> </w:t>
      </w:r>
      <w:r>
        <w:rPr/>
        <w:t>Protection Directive in UK law.</w:t>
      </w:r>
    </w:p>
    <w:p>
      <w:pPr>
        <w:pStyle w:val="BodyText"/>
        <w:spacing w:line="230" w:lineRule="auto" w:before="280"/>
        <w:ind w:left="720" w:right="301"/>
      </w:pPr>
      <w:r>
        <w:rPr/>
        <w:t>Paragraph 56 of the 2019 regulations revoked the Transfer for Determination of an Application for International Protection (Detention) (Significant Risk of Absconding Criteria) Regulations 2017</w:t>
      </w:r>
      <w:r>
        <w:rPr>
          <w:position w:val="8"/>
          <w:sz w:val="14"/>
        </w:rPr>
        <w:t>59</w:t>
      </w:r>
      <w:r>
        <w:rPr/>
        <w:t>.</w:t>
      </w:r>
      <w:r>
        <w:rPr>
          <w:spacing w:val="-3"/>
        </w:rPr>
        <w:t> </w:t>
      </w:r>
      <w:r>
        <w:rPr/>
        <w:t>These</w:t>
      </w:r>
      <w:r>
        <w:rPr>
          <w:spacing w:val="-4"/>
        </w:rPr>
        <w:t> </w:t>
      </w:r>
      <w:r>
        <w:rPr/>
        <w:t>placed</w:t>
      </w:r>
      <w:r>
        <w:rPr>
          <w:spacing w:val="-3"/>
        </w:rPr>
        <w:t> </w:t>
      </w:r>
      <w:r>
        <w:rPr/>
        <w:t>limits</w:t>
      </w:r>
      <w:r>
        <w:rPr>
          <w:spacing w:val="-4"/>
        </w:rPr>
        <w:t> </w:t>
      </w:r>
      <w:r>
        <w:rPr/>
        <w:t>on</w:t>
      </w:r>
      <w:r>
        <w:rPr>
          <w:spacing w:val="-3"/>
        </w:rPr>
        <w:t> </w:t>
      </w:r>
      <w:r>
        <w:rPr/>
        <w:t>the circumstances</w:t>
      </w:r>
      <w:r>
        <w:rPr>
          <w:spacing w:val="-22"/>
        </w:rPr>
        <w:t> </w:t>
      </w:r>
      <w:r>
        <w:rPr/>
        <w:t>in</w:t>
      </w:r>
      <w:r>
        <w:rPr>
          <w:spacing w:val="-21"/>
        </w:rPr>
        <w:t> </w:t>
      </w:r>
      <w:r>
        <w:rPr/>
        <w:t>which</w:t>
      </w:r>
      <w:r>
        <w:rPr>
          <w:spacing w:val="-21"/>
        </w:rPr>
        <w:t> </w:t>
      </w:r>
      <w:r>
        <w:rPr/>
        <w:t>a</w:t>
      </w:r>
      <w:r>
        <w:rPr>
          <w:spacing w:val="-21"/>
        </w:rPr>
        <w:t> </w:t>
      </w:r>
      <w:r>
        <w:rPr/>
        <w:t>person</w:t>
      </w:r>
      <w:r>
        <w:rPr>
          <w:spacing w:val="-21"/>
        </w:rPr>
        <w:t> </w:t>
      </w:r>
      <w:r>
        <w:rPr/>
        <w:t>subject to the Dublin Regulation could be</w:t>
      </w:r>
    </w:p>
    <w:p>
      <w:pPr>
        <w:pStyle w:val="BodyText"/>
        <w:spacing w:line="230" w:lineRule="auto"/>
        <w:ind w:left="720"/>
      </w:pPr>
      <w:r>
        <w:rPr>
          <w:spacing w:val="-2"/>
        </w:rPr>
        <w:t>detained,</w:t>
      </w:r>
      <w:r>
        <w:rPr>
          <w:spacing w:val="-18"/>
        </w:rPr>
        <w:t> </w:t>
      </w:r>
      <w:r>
        <w:rPr>
          <w:spacing w:val="-2"/>
        </w:rPr>
        <w:t>and</w:t>
      </w:r>
      <w:r>
        <w:rPr>
          <w:spacing w:val="-18"/>
        </w:rPr>
        <w:t> </w:t>
      </w:r>
      <w:r>
        <w:rPr>
          <w:spacing w:val="-2"/>
        </w:rPr>
        <w:t>were</w:t>
      </w:r>
      <w:r>
        <w:rPr>
          <w:spacing w:val="-18"/>
        </w:rPr>
        <w:t> </w:t>
      </w:r>
      <w:r>
        <w:rPr>
          <w:spacing w:val="-2"/>
        </w:rPr>
        <w:t>passed</w:t>
      </w:r>
      <w:r>
        <w:rPr>
          <w:spacing w:val="-18"/>
        </w:rPr>
        <w:t> </w:t>
      </w:r>
      <w:r>
        <w:rPr>
          <w:spacing w:val="-2"/>
        </w:rPr>
        <w:t>subsequent</w:t>
      </w:r>
      <w:r>
        <w:rPr>
          <w:spacing w:val="-18"/>
        </w:rPr>
        <w:t> </w:t>
      </w:r>
      <w:r>
        <w:rPr>
          <w:spacing w:val="-2"/>
        </w:rPr>
        <w:t>to, </w:t>
      </w:r>
      <w:r>
        <w:rPr/>
        <w:t>and as a consequence of, the judgment</w:t>
      </w:r>
    </w:p>
    <w:p>
      <w:pPr>
        <w:spacing w:line="230" w:lineRule="auto" w:before="0"/>
        <w:ind w:left="720" w:right="0" w:firstLine="0"/>
        <w:jc w:val="left"/>
        <w:rPr>
          <w:i/>
          <w:sz w:val="24"/>
        </w:rPr>
      </w:pPr>
      <w:r>
        <w:rPr>
          <w:sz w:val="24"/>
        </w:rPr>
        <w:t>of the Court of Justice of the European Union</w:t>
      </w:r>
      <w:r>
        <w:rPr>
          <w:spacing w:val="-22"/>
          <w:sz w:val="24"/>
        </w:rPr>
        <w:t> </w:t>
      </w:r>
      <w:r>
        <w:rPr>
          <w:sz w:val="24"/>
        </w:rPr>
        <w:t>in</w:t>
      </w:r>
      <w:r>
        <w:rPr>
          <w:spacing w:val="-21"/>
          <w:sz w:val="24"/>
        </w:rPr>
        <w:t> </w:t>
      </w:r>
      <w:r>
        <w:rPr>
          <w:i/>
          <w:sz w:val="24"/>
        </w:rPr>
        <w:t>Policie</w:t>
      </w:r>
      <w:r>
        <w:rPr>
          <w:i/>
          <w:spacing w:val="-21"/>
          <w:sz w:val="24"/>
        </w:rPr>
        <w:t> </w:t>
      </w:r>
      <w:r>
        <w:rPr>
          <w:i/>
          <w:sz w:val="24"/>
        </w:rPr>
        <w:t>R,</w:t>
      </w:r>
      <w:r>
        <w:rPr>
          <w:i/>
          <w:spacing w:val="-21"/>
          <w:sz w:val="24"/>
        </w:rPr>
        <w:t> </w:t>
      </w:r>
      <w:r>
        <w:rPr>
          <w:i/>
          <w:sz w:val="24"/>
        </w:rPr>
        <w:t>Krajské</w:t>
      </w:r>
      <w:r>
        <w:rPr>
          <w:i/>
          <w:spacing w:val="-21"/>
          <w:sz w:val="24"/>
        </w:rPr>
        <w:t> </w:t>
      </w:r>
      <w:r>
        <w:rPr>
          <w:i/>
          <w:sz w:val="24"/>
        </w:rPr>
        <w:t>editelství</w:t>
      </w:r>
      <w:r>
        <w:rPr>
          <w:i/>
          <w:spacing w:val="-21"/>
          <w:sz w:val="24"/>
        </w:rPr>
        <w:t> </w:t>
      </w:r>
      <w:r>
        <w:rPr>
          <w:i/>
          <w:sz w:val="24"/>
        </w:rPr>
        <w:t>policie</w:t>
      </w:r>
      <w:r>
        <w:rPr>
          <w:i/>
          <w:sz w:val="24"/>
        </w:rPr>
        <w:t> Ústeckého</w:t>
      </w:r>
      <w:r>
        <w:rPr>
          <w:i/>
          <w:spacing w:val="-3"/>
          <w:sz w:val="24"/>
        </w:rPr>
        <w:t> </w:t>
      </w:r>
      <w:r>
        <w:rPr>
          <w:i/>
          <w:sz w:val="24"/>
        </w:rPr>
        <w:t>kraje,</w:t>
      </w:r>
      <w:r>
        <w:rPr>
          <w:i/>
          <w:spacing w:val="-3"/>
          <w:sz w:val="24"/>
        </w:rPr>
        <w:t> </w:t>
      </w:r>
      <w:r>
        <w:rPr>
          <w:i/>
          <w:sz w:val="24"/>
        </w:rPr>
        <w:t>odbor</w:t>
      </w:r>
      <w:r>
        <w:rPr>
          <w:i/>
          <w:spacing w:val="-3"/>
          <w:sz w:val="24"/>
        </w:rPr>
        <w:t> </w:t>
      </w:r>
      <w:r>
        <w:rPr>
          <w:i/>
          <w:sz w:val="24"/>
        </w:rPr>
        <w:t>cizinecké</w:t>
      </w:r>
      <w:r>
        <w:rPr>
          <w:i/>
          <w:spacing w:val="-3"/>
          <w:sz w:val="24"/>
        </w:rPr>
        <w:t> </w:t>
      </w:r>
      <w:r>
        <w:rPr>
          <w:i/>
          <w:sz w:val="24"/>
        </w:rPr>
        <w:t>policie</w:t>
      </w:r>
      <w:r>
        <w:rPr>
          <w:i/>
          <w:spacing w:val="-3"/>
          <w:sz w:val="24"/>
        </w:rPr>
        <w:t> </w:t>
      </w:r>
      <w:r>
        <w:rPr>
          <w:i/>
          <w:sz w:val="24"/>
        </w:rPr>
        <w:t>v </w:t>
      </w:r>
      <w:r>
        <w:rPr>
          <w:rFonts w:ascii="Trebuchet MS" w:hAnsi="Trebuchet MS"/>
          <w:i/>
          <w:sz w:val="24"/>
        </w:rPr>
        <w:t>Al Chodor </w:t>
      </w:r>
      <w:hyperlink r:id="rId54">
        <w:r>
          <w:rPr>
            <w:sz w:val="24"/>
          </w:rPr>
          <w:t>(Case C-528/15)</w:t>
        </w:r>
      </w:hyperlink>
      <w:r>
        <w:rPr>
          <w:sz w:val="24"/>
        </w:rPr>
        <w:t> [2017] 4 WLR 125</w:t>
      </w:r>
      <w:r>
        <w:rPr>
          <w:spacing w:val="-20"/>
          <w:sz w:val="24"/>
        </w:rPr>
        <w:t> </w:t>
      </w:r>
      <w:r>
        <w:rPr>
          <w:sz w:val="24"/>
        </w:rPr>
        <w:t>and</w:t>
      </w:r>
      <w:r>
        <w:rPr>
          <w:spacing w:val="-20"/>
          <w:sz w:val="24"/>
        </w:rPr>
        <w:t> </w:t>
      </w:r>
      <w:r>
        <w:rPr>
          <w:sz w:val="24"/>
        </w:rPr>
        <w:t>of</w:t>
      </w:r>
      <w:r>
        <w:rPr>
          <w:spacing w:val="-20"/>
          <w:sz w:val="24"/>
        </w:rPr>
        <w:t> </w:t>
      </w:r>
      <w:r>
        <w:rPr>
          <w:sz w:val="24"/>
        </w:rPr>
        <w:t>the</w:t>
      </w:r>
      <w:r>
        <w:rPr>
          <w:spacing w:val="-20"/>
          <w:sz w:val="24"/>
        </w:rPr>
        <w:t> </w:t>
      </w:r>
      <w:r>
        <w:rPr>
          <w:sz w:val="24"/>
        </w:rPr>
        <w:t>Supreme</w:t>
      </w:r>
      <w:r>
        <w:rPr>
          <w:spacing w:val="-20"/>
          <w:sz w:val="24"/>
        </w:rPr>
        <w:t> </w:t>
      </w:r>
      <w:r>
        <w:rPr>
          <w:sz w:val="24"/>
        </w:rPr>
        <w:t>Court</w:t>
      </w:r>
      <w:r>
        <w:rPr>
          <w:spacing w:val="-20"/>
          <w:sz w:val="24"/>
        </w:rPr>
        <w:t> </w:t>
      </w:r>
      <w:r>
        <w:rPr>
          <w:sz w:val="24"/>
        </w:rPr>
        <w:t>in</w:t>
      </w:r>
      <w:r>
        <w:rPr>
          <w:spacing w:val="-20"/>
          <w:sz w:val="24"/>
        </w:rPr>
        <w:t> </w:t>
      </w:r>
      <w:r>
        <w:rPr>
          <w:i/>
          <w:sz w:val="24"/>
        </w:rPr>
        <w:t>R</w:t>
      </w:r>
      <w:r>
        <w:rPr>
          <w:i/>
          <w:spacing w:val="-20"/>
          <w:sz w:val="24"/>
        </w:rPr>
        <w:t> </w:t>
      </w:r>
      <w:r>
        <w:rPr>
          <w:i/>
          <w:sz w:val="24"/>
        </w:rPr>
        <w:t>(on</w:t>
      </w:r>
      <w:r>
        <w:rPr>
          <w:i/>
          <w:spacing w:val="-20"/>
          <w:sz w:val="24"/>
        </w:rPr>
        <w:t> </w:t>
      </w:r>
      <w:r>
        <w:rPr>
          <w:i/>
          <w:sz w:val="24"/>
        </w:rPr>
        <w:t>the</w:t>
      </w:r>
      <w:r>
        <w:rPr>
          <w:i/>
          <w:sz w:val="24"/>
        </w:rPr>
        <w:t> </w:t>
      </w:r>
      <w:r>
        <w:rPr>
          <w:rFonts w:ascii="Trebuchet MS" w:hAnsi="Trebuchet MS"/>
          <w:i/>
          <w:sz w:val="24"/>
        </w:rPr>
        <w:t>application</w:t>
      </w:r>
      <w:r>
        <w:rPr>
          <w:rFonts w:ascii="Trebuchet MS" w:hAnsi="Trebuchet MS"/>
          <w:i/>
          <w:spacing w:val="40"/>
          <w:sz w:val="24"/>
        </w:rPr>
        <w:t> </w:t>
      </w:r>
      <w:r>
        <w:rPr>
          <w:rFonts w:ascii="Trebuchet MS" w:hAnsi="Trebuchet MS"/>
          <w:i/>
          <w:sz w:val="24"/>
        </w:rPr>
        <w:t>of</w:t>
      </w:r>
      <w:r>
        <w:rPr>
          <w:rFonts w:ascii="Trebuchet MS" w:hAnsi="Trebuchet MS"/>
          <w:i/>
          <w:spacing w:val="40"/>
          <w:sz w:val="24"/>
        </w:rPr>
        <w:t> </w:t>
      </w:r>
      <w:r>
        <w:rPr>
          <w:i/>
          <w:sz w:val="24"/>
        </w:rPr>
        <w:t>Hemmati </w:t>
      </w:r>
      <w:r>
        <w:rPr>
          <w:rFonts w:ascii="Trebuchet MS" w:hAnsi="Trebuchet MS"/>
          <w:i/>
          <w:sz w:val="24"/>
        </w:rPr>
        <w:t>and</w:t>
      </w:r>
      <w:r>
        <w:rPr>
          <w:rFonts w:ascii="Trebuchet MS" w:hAnsi="Trebuchet MS"/>
          <w:i/>
          <w:spacing w:val="40"/>
          <w:sz w:val="24"/>
        </w:rPr>
        <w:t> </w:t>
      </w:r>
      <w:r>
        <w:rPr>
          <w:rFonts w:ascii="Trebuchet MS" w:hAnsi="Trebuchet MS"/>
          <w:i/>
          <w:sz w:val="24"/>
        </w:rPr>
        <w:t>others)</w:t>
      </w:r>
      <w:r>
        <w:rPr>
          <w:rFonts w:ascii="Trebuchet MS" w:hAnsi="Trebuchet MS"/>
          <w:i/>
          <w:spacing w:val="40"/>
          <w:sz w:val="24"/>
        </w:rPr>
        <w:t> </w:t>
      </w:r>
      <w:r>
        <w:rPr>
          <w:rFonts w:ascii="Trebuchet MS" w:hAnsi="Trebuchet MS"/>
          <w:i/>
          <w:sz w:val="24"/>
        </w:rPr>
        <w:t>(AP)</w:t>
      </w:r>
      <w:r>
        <w:rPr>
          <w:rFonts w:ascii="Trebuchet MS" w:hAnsi="Trebuchet MS"/>
          <w:i/>
          <w:sz w:val="24"/>
        </w:rPr>
        <w:t> </w:t>
      </w:r>
      <w:r>
        <w:rPr>
          <w:i/>
          <w:sz w:val="24"/>
        </w:rPr>
        <w:t>(Respondents) v Secretary of State for</w:t>
      </w:r>
    </w:p>
    <w:p>
      <w:pPr>
        <w:pStyle w:val="BodyText"/>
        <w:spacing w:line="230" w:lineRule="auto"/>
        <w:ind w:left="720"/>
      </w:pPr>
      <w:r>
        <w:rPr>
          <w:i/>
          <w:spacing w:val="-2"/>
        </w:rPr>
        <w:t>the</w:t>
      </w:r>
      <w:r>
        <w:rPr>
          <w:i/>
          <w:spacing w:val="-20"/>
        </w:rPr>
        <w:t> </w:t>
      </w:r>
      <w:r>
        <w:rPr>
          <w:i/>
          <w:spacing w:val="-2"/>
        </w:rPr>
        <w:t>Home</w:t>
      </w:r>
      <w:r>
        <w:rPr>
          <w:i/>
          <w:spacing w:val="-19"/>
        </w:rPr>
        <w:t> </w:t>
      </w:r>
      <w:r>
        <w:rPr>
          <w:i/>
          <w:spacing w:val="-2"/>
        </w:rPr>
        <w:t>Department</w:t>
      </w:r>
      <w:r>
        <w:rPr>
          <w:i/>
          <w:spacing w:val="-19"/>
        </w:rPr>
        <w:t> </w:t>
      </w:r>
      <w:r>
        <w:rPr>
          <w:spacing w:val="-2"/>
        </w:rPr>
        <w:t>[2019]</w:t>
      </w:r>
      <w:r>
        <w:rPr>
          <w:spacing w:val="-19"/>
        </w:rPr>
        <w:t> </w:t>
      </w:r>
      <w:r>
        <w:rPr>
          <w:spacing w:val="-2"/>
        </w:rPr>
        <w:t>UKSC</w:t>
      </w:r>
      <w:r>
        <w:rPr>
          <w:spacing w:val="-19"/>
        </w:rPr>
        <w:t> </w:t>
      </w:r>
      <w:r>
        <w:rPr>
          <w:spacing w:val="-2"/>
        </w:rPr>
        <w:t>56</w:t>
      </w:r>
      <w:r>
        <w:rPr>
          <w:spacing w:val="-19"/>
        </w:rPr>
        <w:t> </w:t>
      </w:r>
      <w:r>
        <w:rPr>
          <w:spacing w:val="-2"/>
        </w:rPr>
        <w:t>in </w:t>
      </w:r>
      <w:r>
        <w:rPr/>
        <w:t>which the Supreme Court held that the Home Office was not entitled to detain persons for removal under the Dublin</w:t>
      </w:r>
    </w:p>
    <w:p>
      <w:pPr>
        <w:pStyle w:val="BodyText"/>
        <w:spacing w:line="230" w:lineRule="auto"/>
        <w:ind w:left="720" w:right="301"/>
      </w:pPr>
      <w:r>
        <w:rPr/>
        <w:t>III</w:t>
      </w:r>
      <w:r>
        <w:rPr>
          <w:spacing w:val="-8"/>
        </w:rPr>
        <w:t> </w:t>
      </w:r>
      <w:r>
        <w:rPr/>
        <w:t>Regulation</w:t>
      </w:r>
      <w:r>
        <w:rPr>
          <w:spacing w:val="-8"/>
        </w:rPr>
        <w:t> </w:t>
      </w:r>
      <w:r>
        <w:rPr/>
        <w:t>because</w:t>
      </w:r>
      <w:r>
        <w:rPr>
          <w:spacing w:val="-8"/>
        </w:rPr>
        <w:t> </w:t>
      </w:r>
      <w:r>
        <w:rPr/>
        <w:t>of</w:t>
      </w:r>
      <w:r>
        <w:rPr>
          <w:spacing w:val="-8"/>
        </w:rPr>
        <w:t> </w:t>
      </w:r>
      <w:r>
        <w:rPr/>
        <w:t>the</w:t>
      </w:r>
      <w:r>
        <w:rPr>
          <w:spacing w:val="-8"/>
        </w:rPr>
        <w:t> </w:t>
      </w:r>
      <w:r>
        <w:rPr/>
        <w:t>failure, </w:t>
      </w:r>
      <w:r>
        <w:rPr>
          <w:spacing w:val="-6"/>
        </w:rPr>
        <w:t>until</w:t>
      </w:r>
      <w:r>
        <w:rPr>
          <w:spacing w:val="-16"/>
        </w:rPr>
        <w:t> </w:t>
      </w:r>
      <w:r>
        <w:rPr>
          <w:spacing w:val="-6"/>
        </w:rPr>
        <w:t>15</w:t>
      </w:r>
      <w:r>
        <w:rPr>
          <w:spacing w:val="-15"/>
        </w:rPr>
        <w:t> </w:t>
      </w:r>
      <w:r>
        <w:rPr>
          <w:spacing w:val="-6"/>
        </w:rPr>
        <w:t>March</w:t>
      </w:r>
      <w:r>
        <w:rPr>
          <w:spacing w:val="-15"/>
        </w:rPr>
        <w:t> </w:t>
      </w:r>
      <w:r>
        <w:rPr>
          <w:spacing w:val="-6"/>
        </w:rPr>
        <w:t>2017,</w:t>
      </w:r>
      <w:r>
        <w:rPr>
          <w:spacing w:val="-15"/>
        </w:rPr>
        <w:t> </w:t>
      </w:r>
      <w:r>
        <w:rPr>
          <w:spacing w:val="-6"/>
        </w:rPr>
        <w:t>to</w:t>
      </w:r>
      <w:r>
        <w:rPr>
          <w:spacing w:val="-15"/>
        </w:rPr>
        <w:t> </w:t>
      </w:r>
      <w:r>
        <w:rPr>
          <w:spacing w:val="-6"/>
        </w:rPr>
        <w:t>set</w:t>
      </w:r>
      <w:r>
        <w:rPr>
          <w:spacing w:val="-15"/>
        </w:rPr>
        <w:t> </w:t>
      </w:r>
      <w:r>
        <w:rPr>
          <w:spacing w:val="-6"/>
        </w:rPr>
        <w:t>out</w:t>
      </w:r>
      <w:r>
        <w:rPr>
          <w:spacing w:val="-15"/>
        </w:rPr>
        <w:t> </w:t>
      </w:r>
      <w:r>
        <w:rPr>
          <w:spacing w:val="-6"/>
        </w:rPr>
        <w:t>in</w:t>
      </w:r>
      <w:r>
        <w:rPr>
          <w:spacing w:val="-15"/>
        </w:rPr>
        <w:t> </w:t>
      </w:r>
      <w:r>
        <w:rPr>
          <w:spacing w:val="-6"/>
        </w:rPr>
        <w:t>law</w:t>
      </w:r>
      <w:r>
        <w:rPr>
          <w:spacing w:val="-15"/>
        </w:rPr>
        <w:t> </w:t>
      </w:r>
      <w:r>
        <w:rPr>
          <w:spacing w:val="-6"/>
        </w:rPr>
        <w:t>the </w:t>
      </w:r>
      <w:r>
        <w:rPr/>
        <w:t>requirements for such detention</w:t>
      </w:r>
      <w:r>
        <w:rPr>
          <w:position w:val="8"/>
          <w:sz w:val="14"/>
        </w:rPr>
        <w:t>60</w:t>
      </w:r>
      <w:r>
        <w:rPr/>
        <w:t>.</w:t>
      </w:r>
    </w:p>
    <w:p>
      <w:pPr>
        <w:pStyle w:val="BodyText"/>
        <w:spacing w:line="230" w:lineRule="auto" w:before="274"/>
        <w:ind w:left="2834" w:right="228"/>
      </w:pPr>
      <w:r>
        <w:rPr/>
        <mc:AlternateContent>
          <mc:Choice Requires="wps">
            <w:drawing>
              <wp:anchor distT="0" distB="0" distL="0" distR="0" allowOverlap="1" layoutInCell="1" locked="0" behindDoc="0" simplePos="0" relativeHeight="15800832">
                <wp:simplePos x="0" y="0"/>
                <wp:positionH relativeFrom="page">
                  <wp:posOffset>457198</wp:posOffset>
                </wp:positionH>
                <wp:positionV relativeFrom="paragraph">
                  <wp:posOffset>289670</wp:posOffset>
                </wp:positionV>
                <wp:extent cx="1216660" cy="1224915"/>
                <wp:effectExtent l="0" t="0" r="0" b="0"/>
                <wp:wrapNone/>
                <wp:docPr id="255" name="Graphic 255"/>
                <wp:cNvGraphicFramePr>
                  <a:graphicFrameLocks/>
                </wp:cNvGraphicFramePr>
                <a:graphic>
                  <a:graphicData uri="http://schemas.microsoft.com/office/word/2010/wordprocessingShape">
                    <wps:wsp>
                      <wps:cNvPr id="255" name="Graphic 255"/>
                      <wps:cNvSpPr/>
                      <wps:spPr>
                        <a:xfrm>
                          <a:off x="0" y="0"/>
                          <a:ext cx="1216660" cy="1224915"/>
                        </a:xfrm>
                        <a:custGeom>
                          <a:avLst/>
                          <a:gdLst/>
                          <a:ahLst/>
                          <a:cxnLst/>
                          <a:rect l="l" t="t" r="r" b="b"/>
                          <a:pathLst>
                            <a:path w="1216660" h="1224915">
                              <a:moveTo>
                                <a:pt x="242100" y="1084465"/>
                              </a:moveTo>
                              <a:lnTo>
                                <a:pt x="156464" y="1084465"/>
                              </a:lnTo>
                              <a:lnTo>
                                <a:pt x="156464" y="1224597"/>
                              </a:lnTo>
                              <a:lnTo>
                                <a:pt x="188010" y="1198778"/>
                              </a:lnTo>
                              <a:lnTo>
                                <a:pt x="194437" y="1193342"/>
                              </a:lnTo>
                              <a:lnTo>
                                <a:pt x="242100" y="1193279"/>
                              </a:lnTo>
                              <a:lnTo>
                                <a:pt x="242100" y="1084465"/>
                              </a:lnTo>
                              <a:close/>
                            </a:path>
                            <a:path w="1216660" h="1224915">
                              <a:moveTo>
                                <a:pt x="242100" y="1193279"/>
                              </a:moveTo>
                              <a:lnTo>
                                <a:pt x="203835" y="1193279"/>
                              </a:lnTo>
                              <a:lnTo>
                                <a:pt x="242100" y="1224597"/>
                              </a:lnTo>
                              <a:lnTo>
                                <a:pt x="242100" y="1193279"/>
                              </a:lnTo>
                              <a:close/>
                            </a:path>
                            <a:path w="1216660" h="1224915">
                              <a:moveTo>
                                <a:pt x="754989" y="1084465"/>
                              </a:moveTo>
                              <a:lnTo>
                                <a:pt x="277075" y="1084465"/>
                              </a:lnTo>
                              <a:lnTo>
                                <a:pt x="277075" y="1128521"/>
                              </a:lnTo>
                              <a:lnTo>
                                <a:pt x="805978" y="1128521"/>
                              </a:lnTo>
                              <a:lnTo>
                                <a:pt x="816783" y="1126313"/>
                              </a:lnTo>
                              <a:lnTo>
                                <a:pt x="825661" y="1120320"/>
                              </a:lnTo>
                              <a:lnTo>
                                <a:pt x="831659" y="1111446"/>
                              </a:lnTo>
                              <a:lnTo>
                                <a:pt x="833882" y="1100581"/>
                              </a:lnTo>
                              <a:lnTo>
                                <a:pt x="833882" y="1084745"/>
                              </a:lnTo>
                              <a:lnTo>
                                <a:pt x="764641" y="1084745"/>
                              </a:lnTo>
                              <a:lnTo>
                                <a:pt x="754989" y="1084465"/>
                              </a:lnTo>
                              <a:close/>
                            </a:path>
                            <a:path w="1216660" h="1224915">
                              <a:moveTo>
                                <a:pt x="833882" y="1005370"/>
                              </a:moveTo>
                              <a:lnTo>
                                <a:pt x="61569" y="1005370"/>
                              </a:lnTo>
                              <a:lnTo>
                                <a:pt x="37608" y="1010214"/>
                              </a:lnTo>
                              <a:lnTo>
                                <a:pt x="18041" y="1023410"/>
                              </a:lnTo>
                              <a:lnTo>
                                <a:pt x="4850" y="1042978"/>
                              </a:lnTo>
                              <a:lnTo>
                                <a:pt x="12" y="1066939"/>
                              </a:lnTo>
                              <a:lnTo>
                                <a:pt x="4844" y="1090903"/>
                              </a:lnTo>
                              <a:lnTo>
                                <a:pt x="18037" y="1110475"/>
                              </a:lnTo>
                              <a:lnTo>
                                <a:pt x="37606" y="1123675"/>
                              </a:lnTo>
                              <a:lnTo>
                                <a:pt x="61569" y="1128521"/>
                              </a:lnTo>
                              <a:lnTo>
                                <a:pt x="121526" y="1128521"/>
                              </a:lnTo>
                              <a:lnTo>
                                <a:pt x="121526" y="1084465"/>
                              </a:lnTo>
                              <a:lnTo>
                                <a:pt x="78892" y="1084465"/>
                              </a:lnTo>
                              <a:lnTo>
                                <a:pt x="69621" y="1084198"/>
                              </a:lnTo>
                              <a:lnTo>
                                <a:pt x="62166" y="1076744"/>
                              </a:lnTo>
                              <a:lnTo>
                                <a:pt x="61633" y="1057821"/>
                              </a:lnTo>
                              <a:lnTo>
                                <a:pt x="69240" y="1049769"/>
                              </a:lnTo>
                              <a:lnTo>
                                <a:pt x="78892" y="1049489"/>
                              </a:lnTo>
                              <a:lnTo>
                                <a:pt x="833882" y="1049489"/>
                              </a:lnTo>
                              <a:lnTo>
                                <a:pt x="833882" y="1005370"/>
                              </a:lnTo>
                              <a:close/>
                            </a:path>
                            <a:path w="1216660" h="1224915">
                              <a:moveTo>
                                <a:pt x="833882" y="1049489"/>
                              </a:moveTo>
                              <a:lnTo>
                                <a:pt x="755980" y="1049489"/>
                              </a:lnTo>
                              <a:lnTo>
                                <a:pt x="765644" y="1049769"/>
                              </a:lnTo>
                              <a:lnTo>
                                <a:pt x="773252" y="1057821"/>
                              </a:lnTo>
                              <a:lnTo>
                                <a:pt x="772693" y="1077137"/>
                              </a:lnTo>
                              <a:lnTo>
                                <a:pt x="764641" y="1084745"/>
                              </a:lnTo>
                              <a:lnTo>
                                <a:pt x="833882" y="1084745"/>
                              </a:lnTo>
                              <a:lnTo>
                                <a:pt x="833882" y="1049489"/>
                              </a:lnTo>
                              <a:close/>
                            </a:path>
                            <a:path w="1216660" h="1224915">
                              <a:moveTo>
                                <a:pt x="1059573" y="671918"/>
                              </a:moveTo>
                              <a:lnTo>
                                <a:pt x="977785" y="719175"/>
                              </a:lnTo>
                              <a:lnTo>
                                <a:pt x="1128712" y="980554"/>
                              </a:lnTo>
                              <a:lnTo>
                                <a:pt x="1175452" y="1003766"/>
                              </a:lnTo>
                              <a:lnTo>
                                <a:pt x="1193215" y="997775"/>
                              </a:lnTo>
                              <a:lnTo>
                                <a:pt x="1207270" y="985362"/>
                              </a:lnTo>
                              <a:lnTo>
                                <a:pt x="1215196" y="969090"/>
                              </a:lnTo>
                              <a:lnTo>
                                <a:pt x="1216440" y="951035"/>
                              </a:lnTo>
                              <a:lnTo>
                                <a:pt x="1210449" y="933272"/>
                              </a:lnTo>
                              <a:lnTo>
                                <a:pt x="1059665" y="672169"/>
                              </a:lnTo>
                              <a:lnTo>
                                <a:pt x="1059573" y="671918"/>
                              </a:lnTo>
                              <a:close/>
                            </a:path>
                            <a:path w="1216660" h="1224915">
                              <a:moveTo>
                                <a:pt x="805853" y="0"/>
                              </a:moveTo>
                              <a:lnTo>
                                <a:pt x="55422" y="0"/>
                              </a:lnTo>
                              <a:lnTo>
                                <a:pt x="33888" y="4409"/>
                              </a:lnTo>
                              <a:lnTo>
                                <a:pt x="16295" y="16290"/>
                              </a:lnTo>
                              <a:lnTo>
                                <a:pt x="4411" y="33882"/>
                              </a:lnTo>
                              <a:lnTo>
                                <a:pt x="0" y="55422"/>
                              </a:lnTo>
                              <a:lnTo>
                                <a:pt x="0" y="992758"/>
                              </a:lnTo>
                              <a:lnTo>
                                <a:pt x="13742" y="983184"/>
                              </a:lnTo>
                              <a:lnTo>
                                <a:pt x="28822" y="976187"/>
                              </a:lnTo>
                              <a:lnTo>
                                <a:pt x="44884" y="971897"/>
                              </a:lnTo>
                              <a:lnTo>
                                <a:pt x="61569" y="970445"/>
                              </a:lnTo>
                              <a:lnTo>
                                <a:pt x="833882" y="970445"/>
                              </a:lnTo>
                              <a:lnTo>
                                <a:pt x="833882" y="875893"/>
                              </a:lnTo>
                              <a:lnTo>
                                <a:pt x="247497" y="875893"/>
                              </a:lnTo>
                              <a:lnTo>
                                <a:pt x="239445" y="868286"/>
                              </a:lnTo>
                              <a:lnTo>
                                <a:pt x="238899" y="848969"/>
                              </a:lnTo>
                              <a:lnTo>
                                <a:pt x="246494" y="840917"/>
                              </a:lnTo>
                              <a:lnTo>
                                <a:pt x="256159" y="840638"/>
                              </a:lnTo>
                              <a:lnTo>
                                <a:pt x="576732" y="840638"/>
                              </a:lnTo>
                              <a:lnTo>
                                <a:pt x="586384" y="840371"/>
                              </a:lnTo>
                              <a:lnTo>
                                <a:pt x="833882" y="840371"/>
                              </a:lnTo>
                              <a:lnTo>
                                <a:pt x="833882" y="763447"/>
                              </a:lnTo>
                              <a:lnTo>
                                <a:pt x="144894" y="763447"/>
                              </a:lnTo>
                              <a:lnTo>
                                <a:pt x="135242" y="763168"/>
                              </a:lnTo>
                              <a:lnTo>
                                <a:pt x="127635" y="755116"/>
                              </a:lnTo>
                              <a:lnTo>
                                <a:pt x="128181" y="736193"/>
                              </a:lnTo>
                              <a:lnTo>
                                <a:pt x="135623" y="728738"/>
                              </a:lnTo>
                              <a:lnTo>
                                <a:pt x="144894" y="728471"/>
                              </a:lnTo>
                              <a:lnTo>
                                <a:pt x="833882" y="728471"/>
                              </a:lnTo>
                              <a:lnTo>
                                <a:pt x="833882" y="693608"/>
                              </a:lnTo>
                              <a:lnTo>
                                <a:pt x="655632" y="693608"/>
                              </a:lnTo>
                              <a:lnTo>
                                <a:pt x="627075" y="687878"/>
                              </a:lnTo>
                              <a:lnTo>
                                <a:pt x="602061" y="672958"/>
                              </a:lnTo>
                              <a:lnTo>
                                <a:pt x="583069" y="649808"/>
                              </a:lnTo>
                              <a:lnTo>
                                <a:pt x="494322" y="496074"/>
                              </a:lnTo>
                              <a:lnTo>
                                <a:pt x="483472" y="463719"/>
                              </a:lnTo>
                              <a:lnTo>
                                <a:pt x="485794" y="430853"/>
                              </a:lnTo>
                              <a:lnTo>
                                <a:pt x="500269" y="401255"/>
                              </a:lnTo>
                              <a:lnTo>
                                <a:pt x="525881" y="378701"/>
                              </a:lnTo>
                              <a:lnTo>
                                <a:pt x="553768" y="368532"/>
                              </a:lnTo>
                              <a:lnTo>
                                <a:pt x="667595" y="368344"/>
                              </a:lnTo>
                              <a:lnTo>
                                <a:pt x="665821" y="361607"/>
                              </a:lnTo>
                              <a:lnTo>
                                <a:pt x="667540" y="348010"/>
                              </a:lnTo>
                              <a:lnTo>
                                <a:pt x="674112" y="335982"/>
                              </a:lnTo>
                              <a:lnTo>
                                <a:pt x="685063" y="326986"/>
                              </a:lnTo>
                              <a:lnTo>
                                <a:pt x="736694" y="297179"/>
                              </a:lnTo>
                              <a:lnTo>
                                <a:pt x="135229" y="297167"/>
                              </a:lnTo>
                              <a:lnTo>
                                <a:pt x="127419" y="289356"/>
                              </a:lnTo>
                              <a:lnTo>
                                <a:pt x="127431" y="127101"/>
                              </a:lnTo>
                              <a:lnTo>
                                <a:pt x="135242" y="119278"/>
                              </a:lnTo>
                              <a:lnTo>
                                <a:pt x="833818" y="119278"/>
                              </a:lnTo>
                              <a:lnTo>
                                <a:pt x="833818" y="27965"/>
                              </a:lnTo>
                              <a:lnTo>
                                <a:pt x="831602" y="17093"/>
                              </a:lnTo>
                              <a:lnTo>
                                <a:pt x="825607" y="8215"/>
                              </a:lnTo>
                              <a:lnTo>
                                <a:pt x="816727" y="2221"/>
                              </a:lnTo>
                              <a:lnTo>
                                <a:pt x="805853" y="0"/>
                              </a:lnTo>
                              <a:close/>
                            </a:path>
                            <a:path w="1216660" h="1224915">
                              <a:moveTo>
                                <a:pt x="576732" y="875614"/>
                              </a:moveTo>
                              <a:lnTo>
                                <a:pt x="257149" y="875614"/>
                              </a:lnTo>
                              <a:lnTo>
                                <a:pt x="247497" y="875893"/>
                              </a:lnTo>
                              <a:lnTo>
                                <a:pt x="833882" y="875893"/>
                              </a:lnTo>
                              <a:lnTo>
                                <a:pt x="833882" y="875626"/>
                              </a:lnTo>
                              <a:lnTo>
                                <a:pt x="576732" y="875614"/>
                              </a:lnTo>
                              <a:close/>
                            </a:path>
                            <a:path w="1216660" h="1224915">
                              <a:moveTo>
                                <a:pt x="833882" y="840371"/>
                              </a:moveTo>
                              <a:lnTo>
                                <a:pt x="586384" y="840371"/>
                              </a:lnTo>
                              <a:lnTo>
                                <a:pt x="594436" y="847966"/>
                              </a:lnTo>
                              <a:lnTo>
                                <a:pt x="594982" y="867282"/>
                              </a:lnTo>
                              <a:lnTo>
                                <a:pt x="587387" y="875334"/>
                              </a:lnTo>
                              <a:lnTo>
                                <a:pt x="577392" y="875626"/>
                              </a:lnTo>
                              <a:lnTo>
                                <a:pt x="833882" y="875626"/>
                              </a:lnTo>
                              <a:lnTo>
                                <a:pt x="833882" y="840371"/>
                              </a:lnTo>
                              <a:close/>
                            </a:path>
                            <a:path w="1216660" h="1224915">
                              <a:moveTo>
                                <a:pt x="833882" y="728471"/>
                              </a:moveTo>
                              <a:lnTo>
                                <a:pt x="688987" y="728471"/>
                              </a:lnTo>
                              <a:lnTo>
                                <a:pt x="698639" y="728751"/>
                              </a:lnTo>
                              <a:lnTo>
                                <a:pt x="706247" y="736803"/>
                              </a:lnTo>
                              <a:lnTo>
                                <a:pt x="705700" y="755726"/>
                              </a:lnTo>
                              <a:lnTo>
                                <a:pt x="698258" y="763181"/>
                              </a:lnTo>
                              <a:lnTo>
                                <a:pt x="688987" y="763447"/>
                              </a:lnTo>
                              <a:lnTo>
                                <a:pt x="833882" y="763447"/>
                              </a:lnTo>
                              <a:lnTo>
                                <a:pt x="833882" y="728471"/>
                              </a:lnTo>
                              <a:close/>
                            </a:path>
                            <a:path w="1216660" h="1224915">
                              <a:moveTo>
                                <a:pt x="775728" y="559485"/>
                              </a:moveTo>
                              <a:lnTo>
                                <a:pt x="739495" y="580402"/>
                              </a:lnTo>
                              <a:lnTo>
                                <a:pt x="743705" y="614276"/>
                              </a:lnTo>
                              <a:lnTo>
                                <a:pt x="734906" y="646031"/>
                              </a:lnTo>
                              <a:lnTo>
                                <a:pt x="714840" y="672169"/>
                              </a:lnTo>
                              <a:lnTo>
                                <a:pt x="685253" y="689190"/>
                              </a:lnTo>
                              <a:lnTo>
                                <a:pt x="655632" y="693608"/>
                              </a:lnTo>
                              <a:lnTo>
                                <a:pt x="833882" y="693608"/>
                              </a:lnTo>
                              <a:lnTo>
                                <a:pt x="833882" y="575202"/>
                              </a:lnTo>
                              <a:lnTo>
                                <a:pt x="811272" y="575202"/>
                              </a:lnTo>
                              <a:lnTo>
                                <a:pt x="797858" y="574636"/>
                              </a:lnTo>
                              <a:lnTo>
                                <a:pt x="785539" y="569290"/>
                              </a:lnTo>
                              <a:lnTo>
                                <a:pt x="775728" y="559485"/>
                              </a:lnTo>
                              <a:close/>
                            </a:path>
                            <a:path w="1216660" h="1224915">
                              <a:moveTo>
                                <a:pt x="1024255" y="610755"/>
                              </a:moveTo>
                              <a:lnTo>
                                <a:pt x="942492" y="657961"/>
                              </a:lnTo>
                              <a:lnTo>
                                <a:pt x="960399" y="688974"/>
                              </a:lnTo>
                              <a:lnTo>
                                <a:pt x="1042162" y="641769"/>
                              </a:lnTo>
                              <a:lnTo>
                                <a:pt x="1024255" y="610755"/>
                              </a:lnTo>
                              <a:close/>
                            </a:path>
                            <a:path w="1216660" h="1224915">
                              <a:moveTo>
                                <a:pt x="559671" y="401095"/>
                              </a:moveTo>
                              <a:lnTo>
                                <a:pt x="540664" y="408266"/>
                              </a:lnTo>
                              <a:lnTo>
                                <a:pt x="525927" y="422250"/>
                              </a:lnTo>
                              <a:lnTo>
                                <a:pt x="517974" y="440174"/>
                              </a:lnTo>
                              <a:lnTo>
                                <a:pt x="517323" y="459771"/>
                              </a:lnTo>
                              <a:lnTo>
                                <a:pt x="524497" y="478777"/>
                              </a:lnTo>
                              <a:lnTo>
                                <a:pt x="613803" y="633310"/>
                              </a:lnTo>
                              <a:lnTo>
                                <a:pt x="627148" y="648218"/>
                              </a:lnTo>
                              <a:lnTo>
                                <a:pt x="644540" y="656663"/>
                              </a:lnTo>
                              <a:lnTo>
                                <a:pt x="663824" y="658063"/>
                              </a:lnTo>
                              <a:lnTo>
                                <a:pt x="682840" y="651840"/>
                              </a:lnTo>
                              <a:lnTo>
                                <a:pt x="698200" y="638587"/>
                              </a:lnTo>
                              <a:lnTo>
                                <a:pt x="706980" y="621083"/>
                              </a:lnTo>
                              <a:lnTo>
                                <a:pt x="708554" y="601566"/>
                              </a:lnTo>
                              <a:lnTo>
                                <a:pt x="702297" y="582269"/>
                              </a:lnTo>
                              <a:lnTo>
                                <a:pt x="613016" y="427621"/>
                              </a:lnTo>
                              <a:lnTo>
                                <a:pt x="612444" y="426542"/>
                              </a:lnTo>
                              <a:lnTo>
                                <a:pt x="611835" y="425475"/>
                              </a:lnTo>
                              <a:lnTo>
                                <a:pt x="611174" y="424433"/>
                              </a:lnTo>
                              <a:lnTo>
                                <a:pt x="597196" y="409702"/>
                              </a:lnTo>
                              <a:lnTo>
                                <a:pt x="579272" y="401748"/>
                              </a:lnTo>
                              <a:lnTo>
                                <a:pt x="559671" y="401095"/>
                              </a:lnTo>
                              <a:close/>
                            </a:path>
                            <a:path w="1216660" h="1224915">
                              <a:moveTo>
                                <a:pt x="956894" y="494144"/>
                              </a:moveTo>
                              <a:lnTo>
                                <a:pt x="875144" y="541299"/>
                              </a:lnTo>
                              <a:lnTo>
                                <a:pt x="925106" y="627824"/>
                              </a:lnTo>
                              <a:lnTo>
                                <a:pt x="1006856" y="580656"/>
                              </a:lnTo>
                              <a:lnTo>
                                <a:pt x="956894" y="494144"/>
                              </a:lnTo>
                              <a:close/>
                            </a:path>
                            <a:path w="1216660" h="1224915">
                              <a:moveTo>
                                <a:pt x="833882" y="565175"/>
                              </a:moveTo>
                              <a:lnTo>
                                <a:pt x="824369" y="570661"/>
                              </a:lnTo>
                              <a:lnTo>
                                <a:pt x="811272" y="575202"/>
                              </a:lnTo>
                              <a:lnTo>
                                <a:pt x="833882" y="575202"/>
                              </a:lnTo>
                              <a:lnTo>
                                <a:pt x="833882" y="565175"/>
                              </a:lnTo>
                              <a:close/>
                            </a:path>
                            <a:path w="1216660" h="1224915">
                              <a:moveTo>
                                <a:pt x="686790" y="405561"/>
                              </a:moveTo>
                              <a:lnTo>
                                <a:pt x="652119" y="425576"/>
                              </a:lnTo>
                              <a:lnTo>
                                <a:pt x="723607" y="549414"/>
                              </a:lnTo>
                              <a:lnTo>
                                <a:pt x="758304" y="529399"/>
                              </a:lnTo>
                              <a:lnTo>
                                <a:pt x="686790" y="405561"/>
                              </a:lnTo>
                              <a:close/>
                            </a:path>
                            <a:path w="1216660" h="1224915">
                              <a:moveTo>
                                <a:pt x="884796" y="252018"/>
                              </a:moveTo>
                              <a:lnTo>
                                <a:pt x="701484" y="357873"/>
                              </a:lnTo>
                              <a:lnTo>
                                <a:pt x="700836" y="360298"/>
                              </a:lnTo>
                              <a:lnTo>
                                <a:pt x="804570" y="539876"/>
                              </a:lnTo>
                              <a:lnTo>
                                <a:pt x="806919" y="540537"/>
                              </a:lnTo>
                              <a:lnTo>
                                <a:pt x="990231" y="434644"/>
                              </a:lnTo>
                              <a:lnTo>
                                <a:pt x="990993" y="432498"/>
                              </a:lnTo>
                              <a:lnTo>
                                <a:pt x="887171" y="252666"/>
                              </a:lnTo>
                              <a:lnTo>
                                <a:pt x="884796" y="252018"/>
                              </a:lnTo>
                              <a:close/>
                            </a:path>
                            <a:path w="1216660" h="1224915">
                              <a:moveTo>
                                <a:pt x="667595" y="368344"/>
                              </a:moveTo>
                              <a:lnTo>
                                <a:pt x="582650" y="368344"/>
                              </a:lnTo>
                              <a:lnTo>
                                <a:pt x="609970" y="377719"/>
                              </a:lnTo>
                              <a:lnTo>
                                <a:pt x="633171" y="396239"/>
                              </a:lnTo>
                              <a:lnTo>
                                <a:pt x="669429" y="375310"/>
                              </a:lnTo>
                              <a:lnTo>
                                <a:pt x="667595" y="368344"/>
                              </a:lnTo>
                              <a:close/>
                            </a:path>
                            <a:path w="1216660" h="1224915">
                              <a:moveTo>
                                <a:pt x="1025530" y="135798"/>
                              </a:moveTo>
                              <a:lnTo>
                                <a:pt x="1006652" y="143294"/>
                              </a:lnTo>
                              <a:lnTo>
                                <a:pt x="992920" y="156442"/>
                              </a:lnTo>
                              <a:lnTo>
                                <a:pt x="985100" y="173126"/>
                              </a:lnTo>
                              <a:lnTo>
                                <a:pt x="983682" y="191496"/>
                              </a:lnTo>
                              <a:lnTo>
                                <a:pt x="989152" y="209702"/>
                              </a:lnTo>
                              <a:lnTo>
                                <a:pt x="1078217" y="363981"/>
                              </a:lnTo>
                              <a:lnTo>
                                <a:pt x="1090765" y="379957"/>
                              </a:lnTo>
                              <a:lnTo>
                                <a:pt x="1107868" y="389547"/>
                              </a:lnTo>
                              <a:lnTo>
                                <a:pt x="1127319" y="392021"/>
                              </a:lnTo>
                              <a:lnTo>
                                <a:pt x="1146911" y="386651"/>
                              </a:lnTo>
                              <a:lnTo>
                                <a:pt x="1162887" y="374108"/>
                              </a:lnTo>
                              <a:lnTo>
                                <a:pt x="1172478" y="357004"/>
                              </a:lnTo>
                              <a:lnTo>
                                <a:pt x="1174956" y="337550"/>
                              </a:lnTo>
                              <a:lnTo>
                                <a:pt x="1169593" y="317957"/>
                              </a:lnTo>
                              <a:lnTo>
                                <a:pt x="1168882" y="316547"/>
                              </a:lnTo>
                              <a:lnTo>
                                <a:pt x="1168107" y="315175"/>
                              </a:lnTo>
                              <a:lnTo>
                                <a:pt x="1167269" y="313829"/>
                              </a:lnTo>
                              <a:lnTo>
                                <a:pt x="1078585" y="160223"/>
                              </a:lnTo>
                              <a:lnTo>
                                <a:pt x="1078153" y="159600"/>
                              </a:lnTo>
                              <a:lnTo>
                                <a:pt x="1077772" y="158940"/>
                              </a:lnTo>
                              <a:lnTo>
                                <a:pt x="1077429" y="158254"/>
                              </a:lnTo>
                              <a:lnTo>
                                <a:pt x="1063195" y="143762"/>
                              </a:lnTo>
                              <a:lnTo>
                                <a:pt x="1045136" y="136115"/>
                              </a:lnTo>
                              <a:lnTo>
                                <a:pt x="1025530" y="135798"/>
                              </a:lnTo>
                              <a:close/>
                            </a:path>
                            <a:path w="1216660" h="1224915">
                              <a:moveTo>
                                <a:pt x="968222" y="243103"/>
                              </a:moveTo>
                              <a:lnTo>
                                <a:pt x="933526" y="263118"/>
                              </a:lnTo>
                              <a:lnTo>
                                <a:pt x="1005039" y="386956"/>
                              </a:lnTo>
                              <a:lnTo>
                                <a:pt x="1039710" y="366941"/>
                              </a:lnTo>
                              <a:lnTo>
                                <a:pt x="968222" y="243103"/>
                              </a:lnTo>
                              <a:close/>
                            </a:path>
                            <a:path w="1216660" h="1224915">
                              <a:moveTo>
                                <a:pt x="833818" y="119278"/>
                              </a:moveTo>
                              <a:lnTo>
                                <a:pt x="698639" y="119278"/>
                              </a:lnTo>
                              <a:lnTo>
                                <a:pt x="706462" y="127101"/>
                              </a:lnTo>
                              <a:lnTo>
                                <a:pt x="706462" y="289356"/>
                              </a:lnTo>
                              <a:lnTo>
                                <a:pt x="698652" y="297167"/>
                              </a:lnTo>
                              <a:lnTo>
                                <a:pt x="689013" y="297179"/>
                              </a:lnTo>
                              <a:lnTo>
                                <a:pt x="736716" y="297167"/>
                              </a:lnTo>
                              <a:lnTo>
                                <a:pt x="833818" y="241109"/>
                              </a:lnTo>
                              <a:lnTo>
                                <a:pt x="833818" y="119278"/>
                              </a:lnTo>
                              <a:close/>
                            </a:path>
                            <a:path w="1216660" h="1224915">
                              <a:moveTo>
                                <a:pt x="671512" y="154254"/>
                              </a:moveTo>
                              <a:lnTo>
                                <a:pt x="162394" y="154254"/>
                              </a:lnTo>
                              <a:lnTo>
                                <a:pt x="162394" y="262242"/>
                              </a:lnTo>
                              <a:lnTo>
                                <a:pt x="671512" y="262242"/>
                              </a:lnTo>
                              <a:lnTo>
                                <a:pt x="671512" y="154254"/>
                              </a:lnTo>
                              <a:close/>
                            </a:path>
                          </a:pathLst>
                        </a:custGeom>
                        <a:solidFill>
                          <a:srgbClr val="E94884"/>
                        </a:solidFill>
                      </wps:spPr>
                      <wps:bodyPr wrap="square" lIns="0" tIns="0" rIns="0" bIns="0" rtlCol="0">
                        <a:prstTxWarp prst="textNoShape">
                          <a:avLst/>
                        </a:prstTxWarp>
                        <a:noAutofit/>
                      </wps:bodyPr>
                    </wps:wsp>
                  </a:graphicData>
                </a:graphic>
              </wp:anchor>
            </w:drawing>
          </mc:Choice>
          <mc:Fallback>
            <w:pict>
              <v:shape style="position:absolute;margin-left:35.999901pt;margin-top:22.808701pt;width:95.8pt;height:96.45pt;mso-position-horizontal-relative:page;mso-position-vertical-relative:paragraph;z-index:15800832" id="docshape207" coordorigin="720,456" coordsize="1916,1929" path="m1101,2164l966,2164,966,2385,1016,2344,1026,2335,1101,2335,1101,2164xm1101,2335l1041,2335,1101,2385,1101,2335xm1909,2164l1156,2164,1156,2233,1989,2233,2006,2230,2020,2220,2030,2206,2033,2189,2033,2164,1924,2164,1909,2164xm2033,2039l817,2039,779,2047,748,2068,728,2099,720,2136,728,2174,748,2205,779,2226,817,2233,911,2233,911,2164,844,2164,830,2164,818,2152,817,2122,829,2109,844,2109,2033,2109,2033,2039xm2033,2109l1911,2109,1926,2109,1938,2122,1937,2152,1924,2164,2033,2164,2033,2109xm2389,1514l2260,1589,2497,2000,2517,2022,2543,2035,2571,2037,2599,2027,2621,2008,2634,1982,2636,1954,2626,1926,2389,1515,2389,1514xm1989,456l807,456,773,463,746,482,727,510,720,543,720,2020,742,2004,765,1993,791,1987,817,1984,2033,1984,2033,1836,1110,1836,1097,1824,1096,1793,1108,1780,1123,1780,1628,1780,1643,1780,2033,1780,2033,1658,948,1658,933,1658,921,1645,922,1616,934,1604,948,1603,2033,1603,2033,1548,1752,1548,1708,1539,1668,1516,1638,1479,1498,1237,1481,1186,1485,1135,1508,1088,1548,1053,1592,1037,1771,1036,1769,1026,1771,1004,1782,985,1799,971,1880,924,933,924,921,912,921,656,933,644,2033,644,2033,500,2030,483,2020,469,2006,460,1989,456xm1628,1835l1125,1835,1110,1836,2033,1836,2033,1835,1628,1835xm2033,1780l1643,1780,1656,1792,1657,1822,1645,1835,1629,1835,2033,1835,2033,1780xm2033,1603l1805,1603,1820,1604,1832,1616,1831,1646,1820,1658,1805,1658,2033,1658,2033,1603xm1942,1337l1885,1370,1891,1424,1877,1474,1846,1515,1799,1542,1752,1548,2033,1548,2033,1362,1998,1362,1976,1361,1957,1353,1942,1337xm2333,1418l2204,1492,2232,1541,2232,1541,2361,1467,2333,1418xm1601,1088l1571,1099,1548,1121,1536,1149,1535,1180,1546,1210,1687,1454,1708,1477,1735,1490,1765,1492,1795,1483,1820,1462,1833,1434,1836,1404,1826,1373,1685,1130,1684,1128,1684,1126,1682,1125,1660,1101,1632,1089,1601,1088xm2227,1234l2098,1309,2177,1445,2177,1445,2306,1371,2227,1234xm2033,1346l2018,1355,1998,1362,2033,1362,2033,1346xm1802,1095l1747,1126,1860,1321,1914,1290,1802,1095xm2113,853l1825,1020,1824,1024,1987,1306,1991,1307,2279,1141,2281,1137,2117,854,2113,853xm1771,1036l1638,1036,1681,1051,1717,1080,1774,1047,1771,1036xm2335,670l2305,682,2284,703,2271,729,2269,758,2278,786,2418,1029,2438,1055,2465,1070,2495,1074,2526,1065,2551,1045,2566,1018,2570,988,2562,957,2561,955,2560,953,2558,950,2419,708,2418,708,2417,706,2417,705,2394,683,2366,671,2335,670xm2245,839l2190,871,2303,1066,2357,1034,2245,839xm2033,644l1820,644,1833,656,1833,912,1820,924,1805,924,1880,924,2033,836,2033,644xm1777,699l976,699,976,869,1777,869,1777,699xe" filled="true" fillcolor="#e94884" stroked="false">
                <v:path arrowok="t"/>
                <v:fill type="solid"/>
                <w10:wrap type="none"/>
              </v:shape>
            </w:pict>
          </mc:Fallback>
        </mc:AlternateContent>
      </w:r>
      <w:r>
        <w:rPr/>
        <w:t>Legal certainty is at the</w:t>
      </w:r>
      <w:r>
        <w:rPr>
          <w:spacing w:val="-20"/>
        </w:rPr>
        <w:t> </w:t>
      </w:r>
      <w:r>
        <w:rPr/>
        <w:t>heart</w:t>
      </w:r>
      <w:r>
        <w:rPr>
          <w:spacing w:val="-20"/>
        </w:rPr>
        <w:t> </w:t>
      </w:r>
      <w:r>
        <w:rPr/>
        <w:t>of</w:t>
      </w:r>
      <w:r>
        <w:rPr>
          <w:spacing w:val="-20"/>
        </w:rPr>
        <w:t> </w:t>
      </w:r>
      <w:r>
        <w:rPr/>
        <w:t>respect</w:t>
      </w:r>
      <w:r>
        <w:rPr>
          <w:spacing w:val="-20"/>
        </w:rPr>
        <w:t> </w:t>
      </w:r>
      <w:r>
        <w:rPr/>
        <w:t>for the rule of law. Lord Bingham in his book,</w:t>
      </w:r>
    </w:p>
    <w:p>
      <w:pPr>
        <w:pStyle w:val="BodyText"/>
        <w:spacing w:line="230" w:lineRule="auto"/>
        <w:ind w:left="2834" w:right="70"/>
      </w:pPr>
      <w:r>
        <w:rPr/>
        <w:t>The Rule of Law,</w:t>
      </w:r>
      <w:r>
        <w:rPr>
          <w:position w:val="8"/>
          <w:sz w:val="14"/>
        </w:rPr>
        <w:t>61</w:t>
      </w:r>
      <w:r>
        <w:rPr>
          <w:spacing w:val="40"/>
          <w:position w:val="8"/>
          <w:sz w:val="14"/>
        </w:rPr>
        <w:t> </w:t>
      </w:r>
      <w:r>
        <w:rPr/>
        <w:t>had as</w:t>
      </w:r>
      <w:r>
        <w:rPr>
          <w:spacing w:val="-22"/>
        </w:rPr>
        <w:t> </w:t>
      </w:r>
      <w:r>
        <w:rPr/>
        <w:t>his</w:t>
      </w:r>
      <w:r>
        <w:rPr>
          <w:spacing w:val="-21"/>
        </w:rPr>
        <w:t> </w:t>
      </w:r>
      <w:r>
        <w:rPr/>
        <w:t>first</w:t>
      </w:r>
      <w:r>
        <w:rPr>
          <w:spacing w:val="-21"/>
        </w:rPr>
        <w:t> </w:t>
      </w:r>
      <w:r>
        <w:rPr/>
        <w:t>principle</w:t>
      </w:r>
      <w:r>
        <w:rPr>
          <w:spacing w:val="-21"/>
        </w:rPr>
        <w:t> </w:t>
      </w:r>
      <w:r>
        <w:rPr/>
        <w:t>“The law must be accessible, intelligible, clear and predictable”. Work in</w:t>
      </w:r>
    </w:p>
    <w:p>
      <w:pPr>
        <w:spacing w:line="230" w:lineRule="auto" w:before="124"/>
        <w:ind w:left="200" w:right="318" w:firstLine="0"/>
        <w:jc w:val="left"/>
        <w:rPr>
          <w:sz w:val="24"/>
        </w:rPr>
      </w:pPr>
      <w:r>
        <w:rPr/>
        <w:br w:type="column"/>
      </w:r>
      <w:r>
        <w:rPr>
          <w:sz w:val="24"/>
        </w:rPr>
        <w:t>the European Union, where Article 2 of the</w:t>
      </w:r>
      <w:r>
        <w:rPr>
          <w:spacing w:val="-4"/>
          <w:sz w:val="24"/>
        </w:rPr>
        <w:t> </w:t>
      </w:r>
      <w:r>
        <w:rPr>
          <w:sz w:val="24"/>
        </w:rPr>
        <w:t>Treaty</w:t>
      </w:r>
      <w:r>
        <w:rPr>
          <w:spacing w:val="-4"/>
          <w:sz w:val="24"/>
        </w:rPr>
        <w:t> </w:t>
      </w:r>
      <w:r>
        <w:rPr>
          <w:sz w:val="24"/>
        </w:rPr>
        <w:t>makes</w:t>
      </w:r>
      <w:r>
        <w:rPr>
          <w:spacing w:val="-4"/>
          <w:sz w:val="24"/>
        </w:rPr>
        <w:t> </w:t>
      </w:r>
      <w:r>
        <w:rPr>
          <w:sz w:val="24"/>
        </w:rPr>
        <w:t>reference</w:t>
      </w:r>
      <w:r>
        <w:rPr>
          <w:spacing w:val="-4"/>
          <w:sz w:val="24"/>
        </w:rPr>
        <w:t> </w:t>
      </w:r>
      <w:r>
        <w:rPr>
          <w:sz w:val="24"/>
        </w:rPr>
        <w:t>to</w:t>
      </w:r>
      <w:r>
        <w:rPr>
          <w:spacing w:val="-4"/>
          <w:sz w:val="24"/>
        </w:rPr>
        <w:t> </w:t>
      </w:r>
      <w:r>
        <w:rPr>
          <w:sz w:val="24"/>
        </w:rPr>
        <w:t>the</w:t>
      </w:r>
      <w:r>
        <w:rPr>
          <w:spacing w:val="-4"/>
          <w:sz w:val="24"/>
        </w:rPr>
        <w:t> </w:t>
      </w:r>
      <w:r>
        <w:rPr>
          <w:sz w:val="24"/>
        </w:rPr>
        <w:t>rule</w:t>
      </w:r>
      <w:r>
        <w:rPr>
          <w:spacing w:val="-4"/>
          <w:sz w:val="24"/>
        </w:rPr>
        <w:t> </w:t>
      </w:r>
      <w:r>
        <w:rPr>
          <w:sz w:val="24"/>
        </w:rPr>
        <w:t>of law as a founding principle of the Union, </w:t>
      </w:r>
      <w:r>
        <w:rPr>
          <w:spacing w:val="-2"/>
          <w:sz w:val="24"/>
        </w:rPr>
        <w:t>takes</w:t>
      </w:r>
      <w:r>
        <w:rPr>
          <w:spacing w:val="-20"/>
          <w:sz w:val="24"/>
        </w:rPr>
        <w:t> </w:t>
      </w:r>
      <w:r>
        <w:rPr>
          <w:spacing w:val="-2"/>
          <w:sz w:val="24"/>
        </w:rPr>
        <w:t>a</w:t>
      </w:r>
      <w:r>
        <w:rPr>
          <w:spacing w:val="-19"/>
          <w:sz w:val="24"/>
        </w:rPr>
        <w:t> </w:t>
      </w:r>
      <w:r>
        <w:rPr>
          <w:spacing w:val="-2"/>
          <w:sz w:val="24"/>
        </w:rPr>
        <w:t>similar</w:t>
      </w:r>
      <w:r>
        <w:rPr>
          <w:spacing w:val="-19"/>
          <w:sz w:val="24"/>
        </w:rPr>
        <w:t> </w:t>
      </w:r>
      <w:r>
        <w:rPr>
          <w:spacing w:val="-2"/>
          <w:sz w:val="24"/>
        </w:rPr>
        <w:t>approach.</w:t>
      </w:r>
      <w:r>
        <w:rPr>
          <w:spacing w:val="-19"/>
          <w:sz w:val="24"/>
        </w:rPr>
        <w:t> </w:t>
      </w:r>
      <w:r>
        <w:rPr>
          <w:spacing w:val="-2"/>
          <w:sz w:val="24"/>
        </w:rPr>
        <w:t>For</w:t>
      </w:r>
      <w:r>
        <w:rPr>
          <w:spacing w:val="-19"/>
          <w:sz w:val="24"/>
        </w:rPr>
        <w:t> </w:t>
      </w:r>
      <w:r>
        <w:rPr>
          <w:spacing w:val="-2"/>
          <w:sz w:val="24"/>
        </w:rPr>
        <w:t>example,</w:t>
      </w:r>
      <w:r>
        <w:rPr>
          <w:spacing w:val="-19"/>
          <w:sz w:val="24"/>
        </w:rPr>
        <w:t> </w:t>
      </w:r>
      <w:r>
        <w:rPr>
          <w:spacing w:val="-2"/>
          <w:sz w:val="24"/>
        </w:rPr>
        <w:t>the </w:t>
      </w:r>
      <w:r>
        <w:rPr>
          <w:sz w:val="24"/>
        </w:rPr>
        <w:t>Communication from the Commission to the European Parliament, the European Council and the Council </w:t>
      </w:r>
      <w:r>
        <w:rPr>
          <w:i/>
          <w:sz w:val="24"/>
        </w:rPr>
        <w:t>Further</w:t>
      </w:r>
      <w:r>
        <w:rPr>
          <w:i/>
          <w:sz w:val="24"/>
        </w:rPr>
        <w:t> strengthening the Rule of Law within the Union State of play and possible next steps</w:t>
      </w:r>
      <w:r>
        <w:rPr>
          <w:i/>
          <w:sz w:val="24"/>
          <w:vertAlign w:val="superscript"/>
        </w:rPr>
        <w:t>62</w:t>
      </w:r>
      <w:r>
        <w:rPr>
          <w:i/>
          <w:sz w:val="24"/>
          <w:vertAlign w:val="baseline"/>
        </w:rPr>
        <w:t> </w:t>
      </w:r>
      <w:r>
        <w:rPr>
          <w:sz w:val="24"/>
          <w:vertAlign w:val="baseline"/>
        </w:rPr>
        <w:t>includes the rubric:</w:t>
      </w:r>
    </w:p>
    <w:p>
      <w:pPr>
        <w:pStyle w:val="BodyText"/>
        <w:spacing w:before="89"/>
      </w:pPr>
    </w:p>
    <w:p>
      <w:pPr>
        <w:spacing w:line="350" w:lineRule="exact" w:before="0"/>
        <w:ind w:left="200" w:right="0" w:firstLine="0"/>
        <w:jc w:val="left"/>
        <w:rPr>
          <w:rFonts w:ascii="Tahoma"/>
          <w:b/>
          <w:sz w:val="30"/>
        </w:rPr>
      </w:pPr>
      <w:r>
        <w:rPr>
          <w:rFonts w:ascii="Tahoma"/>
          <w:b/>
          <w:sz w:val="30"/>
        </w:rPr>
        <w:t>What</w:t>
      </w:r>
      <w:r>
        <w:rPr>
          <w:rFonts w:ascii="Tahoma"/>
          <w:b/>
          <w:spacing w:val="5"/>
          <w:sz w:val="30"/>
        </w:rPr>
        <w:t> </w:t>
      </w:r>
      <w:r>
        <w:rPr>
          <w:rFonts w:ascii="Tahoma"/>
          <w:b/>
          <w:sz w:val="30"/>
        </w:rPr>
        <w:t>is</w:t>
      </w:r>
      <w:r>
        <w:rPr>
          <w:rFonts w:ascii="Tahoma"/>
          <w:b/>
          <w:spacing w:val="5"/>
          <w:sz w:val="30"/>
        </w:rPr>
        <w:t> </w:t>
      </w:r>
      <w:r>
        <w:rPr>
          <w:rFonts w:ascii="Tahoma"/>
          <w:b/>
          <w:sz w:val="30"/>
        </w:rPr>
        <w:t>the</w:t>
      </w:r>
      <w:r>
        <w:rPr>
          <w:rFonts w:ascii="Tahoma"/>
          <w:b/>
          <w:spacing w:val="5"/>
          <w:sz w:val="30"/>
        </w:rPr>
        <w:t> </w:t>
      </w:r>
      <w:r>
        <w:rPr>
          <w:rFonts w:ascii="Tahoma"/>
          <w:b/>
          <w:sz w:val="30"/>
        </w:rPr>
        <w:t>rule</w:t>
      </w:r>
      <w:r>
        <w:rPr>
          <w:rFonts w:ascii="Tahoma"/>
          <w:b/>
          <w:spacing w:val="5"/>
          <w:sz w:val="30"/>
        </w:rPr>
        <w:t> </w:t>
      </w:r>
      <w:r>
        <w:rPr>
          <w:rFonts w:ascii="Tahoma"/>
          <w:b/>
          <w:sz w:val="30"/>
        </w:rPr>
        <w:t>of</w:t>
      </w:r>
      <w:r>
        <w:rPr>
          <w:rFonts w:ascii="Tahoma"/>
          <w:b/>
          <w:spacing w:val="5"/>
          <w:sz w:val="30"/>
        </w:rPr>
        <w:t> </w:t>
      </w:r>
      <w:r>
        <w:rPr>
          <w:rFonts w:ascii="Tahoma"/>
          <w:b/>
          <w:spacing w:val="-4"/>
          <w:sz w:val="30"/>
        </w:rPr>
        <w:t>law?</w:t>
      </w:r>
    </w:p>
    <w:p>
      <w:pPr>
        <w:pStyle w:val="BodyText"/>
        <w:spacing w:line="230" w:lineRule="auto"/>
        <w:ind w:left="483" w:right="623"/>
      </w:pPr>
      <w:r>
        <w:rPr/>
        <w:t>The</w:t>
      </w:r>
      <w:r>
        <w:rPr>
          <w:spacing w:val="-19"/>
        </w:rPr>
        <w:t> </w:t>
      </w:r>
      <w:r>
        <w:rPr/>
        <w:t>rule</w:t>
      </w:r>
      <w:r>
        <w:rPr>
          <w:spacing w:val="-19"/>
        </w:rPr>
        <w:t> </w:t>
      </w:r>
      <w:r>
        <w:rPr/>
        <w:t>of</w:t>
      </w:r>
      <w:r>
        <w:rPr>
          <w:spacing w:val="-19"/>
        </w:rPr>
        <w:t> </w:t>
      </w:r>
      <w:r>
        <w:rPr/>
        <w:t>law</w:t>
      </w:r>
      <w:r>
        <w:rPr>
          <w:spacing w:val="-19"/>
        </w:rPr>
        <w:t> </w:t>
      </w:r>
      <w:r>
        <w:rPr/>
        <w:t>is</w:t>
      </w:r>
      <w:r>
        <w:rPr>
          <w:spacing w:val="-19"/>
        </w:rPr>
        <w:t> </w:t>
      </w:r>
      <w:r>
        <w:rPr/>
        <w:t>enshrined</w:t>
      </w:r>
      <w:r>
        <w:rPr>
          <w:spacing w:val="-19"/>
        </w:rPr>
        <w:t> </w:t>
      </w:r>
      <w:r>
        <w:rPr/>
        <w:t>in</w:t>
      </w:r>
      <w:r>
        <w:rPr>
          <w:spacing w:val="-19"/>
        </w:rPr>
        <w:t> </w:t>
      </w:r>
      <w:r>
        <w:rPr/>
        <w:t>Article 2 of the Treaty on European Union as</w:t>
      </w:r>
      <w:r>
        <w:rPr>
          <w:spacing w:val="-1"/>
        </w:rPr>
        <w:t> </w:t>
      </w:r>
      <w:r>
        <w:rPr/>
        <w:t>one</w:t>
      </w:r>
      <w:r>
        <w:rPr>
          <w:spacing w:val="-1"/>
        </w:rPr>
        <w:t> </w:t>
      </w:r>
      <w:r>
        <w:rPr/>
        <w:t>of</w:t>
      </w:r>
      <w:r>
        <w:rPr>
          <w:spacing w:val="-1"/>
        </w:rPr>
        <w:t> </w:t>
      </w:r>
      <w:r>
        <w:rPr/>
        <w:t>the</w:t>
      </w:r>
      <w:r>
        <w:rPr>
          <w:spacing w:val="-1"/>
        </w:rPr>
        <w:t> </w:t>
      </w:r>
      <w:r>
        <w:rPr/>
        <w:t>founding</w:t>
      </w:r>
      <w:r>
        <w:rPr>
          <w:spacing w:val="-1"/>
        </w:rPr>
        <w:t> </w:t>
      </w:r>
      <w:r>
        <w:rPr/>
        <w:t>values</w:t>
      </w:r>
      <w:r>
        <w:rPr>
          <w:spacing w:val="-1"/>
        </w:rPr>
        <w:t> </w:t>
      </w:r>
      <w:r>
        <w:rPr/>
        <w:t>of</w:t>
      </w:r>
      <w:r>
        <w:rPr>
          <w:spacing w:val="-1"/>
        </w:rPr>
        <w:t> </w:t>
      </w:r>
      <w:r>
        <w:rPr/>
        <w:t>the</w:t>
      </w:r>
    </w:p>
    <w:p>
      <w:pPr>
        <w:pStyle w:val="BodyText"/>
        <w:spacing w:line="230" w:lineRule="auto"/>
        <w:ind w:left="483" w:right="118"/>
      </w:pPr>
      <w:r>
        <w:rPr/>
        <w:t>Union. Under the rule of law, all public powers</w:t>
      </w:r>
      <w:r>
        <w:rPr>
          <w:spacing w:val="-22"/>
        </w:rPr>
        <w:t> </w:t>
      </w:r>
      <w:r>
        <w:rPr/>
        <w:t>always</w:t>
      </w:r>
      <w:r>
        <w:rPr>
          <w:spacing w:val="-21"/>
        </w:rPr>
        <w:t> </w:t>
      </w:r>
      <w:r>
        <w:rPr/>
        <w:t>act</w:t>
      </w:r>
      <w:r>
        <w:rPr>
          <w:spacing w:val="-21"/>
        </w:rPr>
        <w:t> </w:t>
      </w:r>
      <w:r>
        <w:rPr/>
        <w:t>within</w:t>
      </w:r>
      <w:r>
        <w:rPr>
          <w:spacing w:val="-21"/>
        </w:rPr>
        <w:t> </w:t>
      </w:r>
      <w:r>
        <w:rPr/>
        <w:t>the</w:t>
      </w:r>
      <w:r>
        <w:rPr>
          <w:spacing w:val="-21"/>
        </w:rPr>
        <w:t> </w:t>
      </w:r>
      <w:r>
        <w:rPr/>
        <w:t>constraints set out by law, in accordance with the values of democracy and fundamental rights, and under the control of independent and impartial courts. The rule of law includes, among others, principles such as legality, implying a transparent, accountable, democratic </w:t>
      </w:r>
      <w:r>
        <w:rPr>
          <w:spacing w:val="-2"/>
        </w:rPr>
        <w:t>and</w:t>
      </w:r>
      <w:r>
        <w:rPr>
          <w:spacing w:val="-16"/>
        </w:rPr>
        <w:t> </w:t>
      </w:r>
      <w:r>
        <w:rPr>
          <w:spacing w:val="-2"/>
        </w:rPr>
        <w:t>pluralistic</w:t>
      </w:r>
      <w:r>
        <w:rPr>
          <w:spacing w:val="-16"/>
        </w:rPr>
        <w:t> </w:t>
      </w:r>
      <w:r>
        <w:rPr>
          <w:spacing w:val="-2"/>
        </w:rPr>
        <w:t>process</w:t>
      </w:r>
      <w:r>
        <w:rPr>
          <w:spacing w:val="-16"/>
        </w:rPr>
        <w:t> </w:t>
      </w:r>
      <w:r>
        <w:rPr>
          <w:spacing w:val="-2"/>
        </w:rPr>
        <w:t>for</w:t>
      </w:r>
      <w:r>
        <w:rPr>
          <w:spacing w:val="-16"/>
        </w:rPr>
        <w:t> </w:t>
      </w:r>
      <w:r>
        <w:rPr>
          <w:spacing w:val="-2"/>
        </w:rPr>
        <w:t>enacting</w:t>
      </w:r>
      <w:r>
        <w:rPr>
          <w:spacing w:val="-16"/>
        </w:rPr>
        <w:t> </w:t>
      </w:r>
      <w:r>
        <w:rPr>
          <w:spacing w:val="-2"/>
        </w:rPr>
        <w:t>laws; </w:t>
      </w:r>
      <w:r>
        <w:rPr/>
        <w:t>legal</w:t>
      </w:r>
      <w:r>
        <w:rPr>
          <w:spacing w:val="-6"/>
        </w:rPr>
        <w:t> </w:t>
      </w:r>
      <w:r>
        <w:rPr/>
        <w:t>certainty;</w:t>
      </w:r>
      <w:r>
        <w:rPr>
          <w:spacing w:val="-6"/>
        </w:rPr>
        <w:t> </w:t>
      </w:r>
      <w:r>
        <w:rPr/>
        <w:t>prohibiting</w:t>
      </w:r>
      <w:r>
        <w:rPr>
          <w:spacing w:val="-6"/>
        </w:rPr>
        <w:t> </w:t>
      </w:r>
      <w:r>
        <w:rPr/>
        <w:t>the</w:t>
      </w:r>
      <w:r>
        <w:rPr>
          <w:spacing w:val="-6"/>
        </w:rPr>
        <w:t> </w:t>
      </w:r>
      <w:r>
        <w:rPr/>
        <w:t>arbitrary exercise of executive power; effective judicial protection by independent</w:t>
      </w:r>
    </w:p>
    <w:p>
      <w:pPr>
        <w:pStyle w:val="BodyText"/>
        <w:spacing w:line="230" w:lineRule="auto"/>
        <w:ind w:left="483" w:right="745"/>
      </w:pPr>
      <w:r>
        <w:rPr/>
        <w:t>and impartial courts, effective judicial</w:t>
      </w:r>
      <w:r>
        <w:rPr>
          <w:spacing w:val="-3"/>
        </w:rPr>
        <w:t> </w:t>
      </w:r>
      <w:r>
        <w:rPr/>
        <w:t>review</w:t>
      </w:r>
      <w:r>
        <w:rPr>
          <w:spacing w:val="-3"/>
        </w:rPr>
        <w:t> </w:t>
      </w:r>
      <w:r>
        <w:rPr/>
        <w:t>including</w:t>
      </w:r>
      <w:r>
        <w:rPr>
          <w:spacing w:val="-3"/>
        </w:rPr>
        <w:t> </w:t>
      </w:r>
      <w:r>
        <w:rPr/>
        <w:t>respect</w:t>
      </w:r>
      <w:r>
        <w:rPr>
          <w:spacing w:val="-3"/>
        </w:rPr>
        <w:t> </w:t>
      </w:r>
      <w:r>
        <w:rPr/>
        <w:t>for fundamental rights; separation of </w:t>
      </w:r>
      <w:r>
        <w:rPr>
          <w:spacing w:val="-2"/>
        </w:rPr>
        <w:t>powers;</w:t>
      </w:r>
      <w:r>
        <w:rPr>
          <w:spacing w:val="-20"/>
        </w:rPr>
        <w:t> </w:t>
      </w:r>
      <w:r>
        <w:rPr>
          <w:spacing w:val="-2"/>
        </w:rPr>
        <w:t>and</w:t>
      </w:r>
      <w:r>
        <w:rPr>
          <w:spacing w:val="-19"/>
        </w:rPr>
        <w:t> </w:t>
      </w:r>
      <w:r>
        <w:rPr>
          <w:spacing w:val="-2"/>
        </w:rPr>
        <w:t>equality</w:t>
      </w:r>
      <w:r>
        <w:rPr>
          <w:spacing w:val="-19"/>
        </w:rPr>
        <w:t> </w:t>
      </w:r>
      <w:r>
        <w:rPr>
          <w:spacing w:val="-2"/>
        </w:rPr>
        <w:t>before</w:t>
      </w:r>
      <w:r>
        <w:rPr>
          <w:spacing w:val="-19"/>
        </w:rPr>
        <w:t> </w:t>
      </w:r>
      <w:r>
        <w:rPr>
          <w:spacing w:val="-2"/>
        </w:rPr>
        <w:t>the</w:t>
      </w:r>
      <w:r>
        <w:rPr>
          <w:spacing w:val="-19"/>
        </w:rPr>
        <w:t> </w:t>
      </w:r>
      <w:r>
        <w:rPr>
          <w:spacing w:val="-2"/>
        </w:rPr>
        <w:t>law.</w:t>
      </w:r>
    </w:p>
    <w:p>
      <w:pPr>
        <w:pStyle w:val="BodyText"/>
        <w:spacing w:line="230" w:lineRule="auto"/>
        <w:ind w:left="483" w:right="212"/>
      </w:pPr>
      <w:r>
        <w:rPr/>
        <w:t>These</w:t>
      </w:r>
      <w:r>
        <w:rPr>
          <w:spacing w:val="-22"/>
        </w:rPr>
        <w:t> </w:t>
      </w:r>
      <w:r>
        <w:rPr/>
        <w:t>principles</w:t>
      </w:r>
      <w:r>
        <w:rPr>
          <w:spacing w:val="-21"/>
        </w:rPr>
        <w:t> </w:t>
      </w:r>
      <w:r>
        <w:rPr/>
        <w:t>have</w:t>
      </w:r>
      <w:r>
        <w:rPr>
          <w:spacing w:val="-21"/>
        </w:rPr>
        <w:t> </w:t>
      </w:r>
      <w:r>
        <w:rPr/>
        <w:t>been</w:t>
      </w:r>
      <w:r>
        <w:rPr>
          <w:spacing w:val="-21"/>
        </w:rPr>
        <w:t> </w:t>
      </w:r>
      <w:r>
        <w:rPr/>
        <w:t>recognised by the European Court of Justice and the European Court of Human Rights</w:t>
      </w:r>
    </w:p>
    <w:p>
      <w:pPr>
        <w:pStyle w:val="BodyText"/>
        <w:spacing w:line="230" w:lineRule="auto" w:before="280"/>
        <w:ind w:left="200" w:right="396"/>
      </w:pPr>
      <w:r>
        <w:rPr/>
        <w:t>Lack of legal certainty and the inability of</w:t>
      </w:r>
      <w:r>
        <w:rPr>
          <w:spacing w:val="-15"/>
        </w:rPr>
        <w:t> </w:t>
      </w:r>
      <w:r>
        <w:rPr/>
        <w:t>those</w:t>
      </w:r>
      <w:r>
        <w:rPr>
          <w:spacing w:val="-15"/>
        </w:rPr>
        <w:t> </w:t>
      </w:r>
      <w:r>
        <w:rPr/>
        <w:t>affected</w:t>
      </w:r>
      <w:r>
        <w:rPr>
          <w:spacing w:val="-15"/>
        </w:rPr>
        <w:t> </w:t>
      </w:r>
      <w:r>
        <w:rPr/>
        <w:t>by</w:t>
      </w:r>
      <w:r>
        <w:rPr>
          <w:spacing w:val="-15"/>
        </w:rPr>
        <w:t> </w:t>
      </w:r>
      <w:r>
        <w:rPr/>
        <w:t>the</w:t>
      </w:r>
      <w:r>
        <w:rPr>
          <w:spacing w:val="-15"/>
        </w:rPr>
        <w:t> </w:t>
      </w:r>
      <w:r>
        <w:rPr/>
        <w:t>law</w:t>
      </w:r>
      <w:r>
        <w:rPr>
          <w:spacing w:val="-15"/>
        </w:rPr>
        <w:t> </w:t>
      </w:r>
      <w:r>
        <w:rPr/>
        <w:t>on</w:t>
      </w:r>
      <w:r>
        <w:rPr>
          <w:spacing w:val="-15"/>
        </w:rPr>
        <w:t> </w:t>
      </w:r>
      <w:r>
        <w:rPr/>
        <w:t>asylum</w:t>
      </w:r>
      <w:r>
        <w:rPr>
          <w:spacing w:val="-15"/>
        </w:rPr>
        <w:t> </w:t>
      </w:r>
      <w:r>
        <w:rPr/>
        <w:t>to know what the law is because they (and their lawyers) are struggling to identify</w:t>
      </w:r>
    </w:p>
    <w:p>
      <w:pPr>
        <w:pStyle w:val="BodyText"/>
        <w:spacing w:line="230" w:lineRule="auto"/>
        <w:ind w:left="200" w:right="118"/>
      </w:pPr>
      <w:r>
        <w:rPr/>
        <w:t>(and</w:t>
      </w:r>
      <w:r>
        <w:rPr>
          <w:spacing w:val="-22"/>
        </w:rPr>
        <w:t> </w:t>
      </w:r>
      <w:r>
        <w:rPr/>
        <w:t>to</w:t>
      </w:r>
      <w:r>
        <w:rPr>
          <w:spacing w:val="-21"/>
        </w:rPr>
        <w:t> </w:t>
      </w:r>
      <w:r>
        <w:rPr/>
        <w:t>find)</w:t>
      </w:r>
      <w:r>
        <w:rPr>
          <w:spacing w:val="-21"/>
        </w:rPr>
        <w:t> </w:t>
      </w:r>
      <w:r>
        <w:rPr/>
        <w:t>that</w:t>
      </w:r>
      <w:r>
        <w:rPr>
          <w:spacing w:val="-21"/>
        </w:rPr>
        <w:t> </w:t>
      </w:r>
      <w:r>
        <w:rPr/>
        <w:t>which</w:t>
      </w:r>
      <w:r>
        <w:rPr>
          <w:spacing w:val="-21"/>
        </w:rPr>
        <w:t> </w:t>
      </w:r>
      <w:r>
        <w:rPr/>
        <w:t>has</w:t>
      </w:r>
      <w:r>
        <w:rPr>
          <w:spacing w:val="-21"/>
        </w:rPr>
        <w:t> </w:t>
      </w:r>
      <w:r>
        <w:rPr/>
        <w:t>been</w:t>
      </w:r>
      <w:r>
        <w:rPr>
          <w:spacing w:val="-21"/>
        </w:rPr>
        <w:t> </w:t>
      </w:r>
      <w:r>
        <w:rPr/>
        <w:t>retained, are a result of the UK’s leaving the European Union.</w:t>
      </w:r>
    </w:p>
    <w:p>
      <w:pPr>
        <w:spacing w:after="0" w:line="230" w:lineRule="auto"/>
        <w:sectPr>
          <w:type w:val="continuous"/>
          <w:pgSz w:w="11910" w:h="16840"/>
          <w:pgMar w:top="1920" w:bottom="280" w:left="0" w:right="500"/>
          <w:cols w:num="2" w:equalWidth="0">
            <w:col w:w="5833" w:space="40"/>
            <w:col w:w="5537"/>
          </w:cols>
        </w:sectPr>
      </w:pPr>
    </w:p>
    <w:p>
      <w:pPr>
        <w:pStyle w:val="BodyText"/>
        <w:spacing w:before="6"/>
        <w:rPr>
          <w:sz w:val="17"/>
        </w:rPr>
      </w:pP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256" name="Group 256"/>
                <wp:cNvGraphicFramePr>
                  <a:graphicFrameLocks/>
                </wp:cNvGraphicFramePr>
                <a:graphic>
                  <a:graphicData uri="http://schemas.microsoft.com/office/word/2010/wordprocessingGroup">
                    <wpg:wgp>
                      <wpg:cNvPr id="256" name="Group 256"/>
                      <wpg:cNvGrpSpPr/>
                      <wpg:grpSpPr>
                        <a:xfrm>
                          <a:off x="0" y="0"/>
                          <a:ext cx="6645909" cy="12700"/>
                          <a:chExt cx="6645909" cy="12700"/>
                        </a:xfrm>
                      </wpg:grpSpPr>
                      <wps:wsp>
                        <wps:cNvPr id="257" name="Graphic 257"/>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08"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9" w:val="left" w:leader="none"/>
        </w:tabs>
        <w:spacing w:line="240" w:lineRule="auto" w:before="185" w:after="0"/>
        <w:ind w:left="1019" w:right="0" w:hanging="299"/>
        <w:jc w:val="left"/>
        <w:rPr>
          <w:sz w:val="18"/>
        </w:rPr>
      </w:pPr>
      <w:hyperlink r:id="rId55">
        <w:r>
          <w:rPr>
            <w:w w:val="85"/>
            <w:sz w:val="18"/>
          </w:rPr>
          <w:t>SI</w:t>
        </w:r>
        <w:r>
          <w:rPr>
            <w:spacing w:val="-3"/>
            <w:w w:val="85"/>
            <w:sz w:val="18"/>
          </w:rPr>
          <w:t> </w:t>
        </w:r>
        <w:r>
          <w:rPr>
            <w:spacing w:val="-2"/>
            <w:sz w:val="18"/>
          </w:rPr>
          <w:t>2017/405.</w:t>
        </w:r>
      </w:hyperlink>
    </w:p>
    <w:p>
      <w:pPr>
        <w:pStyle w:val="ListParagraph"/>
        <w:numPr>
          <w:ilvl w:val="0"/>
          <w:numId w:val="4"/>
        </w:numPr>
        <w:tabs>
          <w:tab w:pos="1019" w:val="left" w:leader="none"/>
        </w:tabs>
        <w:spacing w:line="240" w:lineRule="auto" w:before="54" w:after="0"/>
        <w:ind w:left="1019" w:right="0" w:hanging="299"/>
        <w:jc w:val="left"/>
        <w:rPr>
          <w:sz w:val="18"/>
        </w:rPr>
      </w:pPr>
      <w:r>
        <w:rPr>
          <w:w w:val="105"/>
          <w:sz w:val="18"/>
        </w:rPr>
        <w:t>See</w:t>
      </w:r>
      <w:r>
        <w:rPr>
          <w:spacing w:val="-4"/>
          <w:w w:val="105"/>
          <w:sz w:val="18"/>
        </w:rPr>
        <w:t> </w:t>
      </w:r>
      <w:r>
        <w:rPr>
          <w:w w:val="105"/>
          <w:sz w:val="18"/>
        </w:rPr>
        <w:t>R</w:t>
      </w:r>
      <w:r>
        <w:rPr>
          <w:rFonts w:ascii="Trebuchet MS"/>
          <w:i/>
          <w:w w:val="105"/>
          <w:sz w:val="18"/>
        </w:rPr>
        <w:t>(Hemmati</w:t>
      </w:r>
      <w:r>
        <w:rPr>
          <w:rFonts w:ascii="Trebuchet MS"/>
          <w:i/>
          <w:spacing w:val="5"/>
          <w:w w:val="105"/>
          <w:sz w:val="18"/>
        </w:rPr>
        <w:t> </w:t>
      </w:r>
      <w:r>
        <w:rPr>
          <w:rFonts w:ascii="Trebuchet MS"/>
          <w:i/>
          <w:w w:val="105"/>
          <w:sz w:val="18"/>
        </w:rPr>
        <w:t>and</w:t>
      </w:r>
      <w:r>
        <w:rPr>
          <w:rFonts w:ascii="Trebuchet MS"/>
          <w:i/>
          <w:spacing w:val="6"/>
          <w:w w:val="105"/>
          <w:sz w:val="18"/>
        </w:rPr>
        <w:t> </w:t>
      </w:r>
      <w:r>
        <w:rPr>
          <w:rFonts w:ascii="Trebuchet MS"/>
          <w:i/>
          <w:w w:val="105"/>
          <w:sz w:val="18"/>
        </w:rPr>
        <w:t>others)</w:t>
      </w:r>
      <w:r>
        <w:rPr>
          <w:rFonts w:ascii="Trebuchet MS"/>
          <w:i/>
          <w:spacing w:val="5"/>
          <w:w w:val="105"/>
          <w:sz w:val="18"/>
        </w:rPr>
        <w:t> </w:t>
      </w:r>
      <w:r>
        <w:rPr>
          <w:rFonts w:ascii="Trebuchet MS"/>
          <w:i/>
          <w:w w:val="105"/>
          <w:sz w:val="18"/>
        </w:rPr>
        <w:t>v</w:t>
      </w:r>
      <w:r>
        <w:rPr>
          <w:rFonts w:ascii="Trebuchet MS"/>
          <w:i/>
          <w:spacing w:val="6"/>
          <w:w w:val="105"/>
          <w:sz w:val="18"/>
        </w:rPr>
        <w:t> </w:t>
      </w:r>
      <w:r>
        <w:rPr>
          <w:rFonts w:ascii="Trebuchet MS"/>
          <w:i/>
          <w:w w:val="105"/>
          <w:sz w:val="18"/>
        </w:rPr>
        <w:t>Secretary</w:t>
      </w:r>
      <w:r>
        <w:rPr>
          <w:rFonts w:ascii="Trebuchet MS"/>
          <w:i/>
          <w:spacing w:val="5"/>
          <w:w w:val="105"/>
          <w:sz w:val="18"/>
        </w:rPr>
        <w:t> </w:t>
      </w:r>
      <w:r>
        <w:rPr>
          <w:rFonts w:ascii="Trebuchet MS"/>
          <w:i/>
          <w:w w:val="105"/>
          <w:sz w:val="18"/>
        </w:rPr>
        <w:t>of</w:t>
      </w:r>
      <w:r>
        <w:rPr>
          <w:rFonts w:ascii="Trebuchet MS"/>
          <w:i/>
          <w:spacing w:val="6"/>
          <w:w w:val="105"/>
          <w:sz w:val="18"/>
        </w:rPr>
        <w:t> </w:t>
      </w:r>
      <w:r>
        <w:rPr>
          <w:rFonts w:ascii="Trebuchet MS"/>
          <w:i/>
          <w:w w:val="105"/>
          <w:sz w:val="18"/>
        </w:rPr>
        <w:t>State</w:t>
      </w:r>
      <w:r>
        <w:rPr>
          <w:rFonts w:ascii="Trebuchet MS"/>
          <w:i/>
          <w:spacing w:val="6"/>
          <w:w w:val="105"/>
          <w:sz w:val="18"/>
        </w:rPr>
        <w:t> </w:t>
      </w:r>
      <w:r>
        <w:rPr>
          <w:rFonts w:ascii="Trebuchet MS"/>
          <w:i/>
          <w:w w:val="105"/>
          <w:sz w:val="18"/>
        </w:rPr>
        <w:t>for</w:t>
      </w:r>
      <w:r>
        <w:rPr>
          <w:rFonts w:ascii="Trebuchet MS"/>
          <w:i/>
          <w:spacing w:val="5"/>
          <w:w w:val="105"/>
          <w:sz w:val="18"/>
        </w:rPr>
        <w:t> </w:t>
      </w:r>
      <w:r>
        <w:rPr>
          <w:rFonts w:ascii="Trebuchet MS"/>
          <w:i/>
          <w:w w:val="105"/>
          <w:sz w:val="18"/>
        </w:rPr>
        <w:t>the</w:t>
      </w:r>
      <w:r>
        <w:rPr>
          <w:rFonts w:ascii="Trebuchet MS"/>
          <w:i/>
          <w:spacing w:val="6"/>
          <w:w w:val="105"/>
          <w:sz w:val="18"/>
        </w:rPr>
        <w:t> </w:t>
      </w:r>
      <w:r>
        <w:rPr>
          <w:rFonts w:ascii="Trebuchet MS"/>
          <w:i/>
          <w:w w:val="105"/>
          <w:sz w:val="18"/>
        </w:rPr>
        <w:t>Home</w:t>
      </w:r>
      <w:r>
        <w:rPr>
          <w:rFonts w:ascii="Trebuchet MS"/>
          <w:i/>
          <w:spacing w:val="5"/>
          <w:w w:val="105"/>
          <w:sz w:val="18"/>
        </w:rPr>
        <w:t> </w:t>
      </w:r>
      <w:r>
        <w:rPr>
          <w:rFonts w:ascii="Trebuchet MS"/>
          <w:i/>
          <w:w w:val="105"/>
          <w:sz w:val="18"/>
        </w:rPr>
        <w:t>Department</w:t>
      </w:r>
      <w:r>
        <w:rPr>
          <w:rFonts w:ascii="Trebuchet MS"/>
          <w:i/>
          <w:spacing w:val="6"/>
          <w:w w:val="105"/>
          <w:sz w:val="18"/>
        </w:rPr>
        <w:t> </w:t>
      </w:r>
      <w:hyperlink r:id="rId56">
        <w:r>
          <w:rPr>
            <w:w w:val="105"/>
            <w:sz w:val="18"/>
          </w:rPr>
          <w:t>[2018]</w:t>
        </w:r>
        <w:r>
          <w:rPr>
            <w:spacing w:val="-4"/>
            <w:w w:val="105"/>
            <w:sz w:val="18"/>
          </w:rPr>
          <w:t> </w:t>
        </w:r>
        <w:r>
          <w:rPr>
            <w:w w:val="105"/>
            <w:sz w:val="18"/>
          </w:rPr>
          <w:t>EWCA</w:t>
        </w:r>
        <w:r>
          <w:rPr>
            <w:spacing w:val="-4"/>
            <w:w w:val="105"/>
            <w:sz w:val="18"/>
          </w:rPr>
          <w:t> </w:t>
        </w:r>
        <w:r>
          <w:rPr>
            <w:w w:val="105"/>
            <w:sz w:val="18"/>
          </w:rPr>
          <w:t>Civ</w:t>
        </w:r>
        <w:r>
          <w:rPr>
            <w:spacing w:val="-4"/>
            <w:w w:val="105"/>
            <w:sz w:val="18"/>
          </w:rPr>
          <w:t> 2122</w:t>
        </w:r>
      </w:hyperlink>
    </w:p>
    <w:p>
      <w:pPr>
        <w:pStyle w:val="ListParagraph"/>
        <w:numPr>
          <w:ilvl w:val="0"/>
          <w:numId w:val="4"/>
        </w:numPr>
        <w:tabs>
          <w:tab w:pos="1018" w:val="left" w:leader="none"/>
        </w:tabs>
        <w:spacing w:line="240" w:lineRule="auto" w:before="51" w:after="0"/>
        <w:ind w:left="1018" w:right="0" w:hanging="298"/>
        <w:jc w:val="left"/>
        <w:rPr>
          <w:sz w:val="18"/>
        </w:rPr>
      </w:pPr>
      <w:r>
        <w:rPr>
          <w:spacing w:val="-2"/>
          <w:sz w:val="18"/>
        </w:rPr>
        <w:t>Tom</w:t>
      </w:r>
      <w:r>
        <w:rPr>
          <w:spacing w:val="-12"/>
          <w:sz w:val="18"/>
        </w:rPr>
        <w:t> </w:t>
      </w:r>
      <w:r>
        <w:rPr>
          <w:spacing w:val="-2"/>
          <w:sz w:val="18"/>
        </w:rPr>
        <w:t>Bingham</w:t>
      </w:r>
      <w:r>
        <w:rPr>
          <w:spacing w:val="-12"/>
          <w:sz w:val="18"/>
        </w:rPr>
        <w:t> </w:t>
      </w:r>
      <w:r>
        <w:rPr>
          <w:spacing w:val="-2"/>
          <w:sz w:val="18"/>
        </w:rPr>
        <w:t>(Penguin,</w:t>
      </w:r>
      <w:r>
        <w:rPr>
          <w:spacing w:val="-11"/>
          <w:sz w:val="18"/>
        </w:rPr>
        <w:t> </w:t>
      </w:r>
      <w:r>
        <w:rPr>
          <w:spacing w:val="-2"/>
          <w:sz w:val="18"/>
        </w:rPr>
        <w:t>2011).</w:t>
      </w:r>
    </w:p>
    <w:p>
      <w:pPr>
        <w:pStyle w:val="ListParagraph"/>
        <w:numPr>
          <w:ilvl w:val="0"/>
          <w:numId w:val="4"/>
        </w:numPr>
        <w:tabs>
          <w:tab w:pos="1019" w:val="left" w:leader="none"/>
        </w:tabs>
        <w:spacing w:line="240" w:lineRule="auto" w:before="54" w:after="0"/>
        <w:ind w:left="1019" w:right="0" w:hanging="299"/>
        <w:jc w:val="left"/>
        <w:rPr>
          <w:sz w:val="18"/>
        </w:rPr>
      </w:pPr>
      <w:r>
        <w:rPr>
          <w:spacing w:val="-4"/>
          <w:sz w:val="18"/>
        </w:rPr>
        <w:t>COM/2019/163</w:t>
      </w:r>
      <w:r>
        <w:rPr>
          <w:spacing w:val="-9"/>
          <w:sz w:val="18"/>
        </w:rPr>
        <w:t> </w:t>
      </w:r>
      <w:r>
        <w:rPr>
          <w:spacing w:val="-4"/>
          <w:sz w:val="18"/>
        </w:rPr>
        <w:t>final.</w:t>
      </w:r>
      <w:r>
        <w:rPr>
          <w:spacing w:val="-9"/>
          <w:sz w:val="18"/>
        </w:rPr>
        <w:t> </w:t>
      </w:r>
      <w:r>
        <w:rPr>
          <w:spacing w:val="-4"/>
          <w:sz w:val="18"/>
        </w:rPr>
        <w:t>3</w:t>
      </w:r>
      <w:r>
        <w:rPr>
          <w:spacing w:val="-8"/>
          <w:sz w:val="18"/>
        </w:rPr>
        <w:t> </w:t>
      </w:r>
      <w:r>
        <w:rPr>
          <w:spacing w:val="-4"/>
          <w:sz w:val="18"/>
        </w:rPr>
        <w:t>April</w:t>
      </w:r>
      <w:r>
        <w:rPr>
          <w:spacing w:val="-9"/>
          <w:sz w:val="18"/>
        </w:rPr>
        <w:t> </w:t>
      </w:r>
      <w:r>
        <w:rPr>
          <w:spacing w:val="-4"/>
          <w:sz w:val="18"/>
        </w:rPr>
        <w:t>2019</w:t>
      </w:r>
    </w:p>
    <w:p>
      <w:pPr>
        <w:pStyle w:val="BodyText"/>
        <w:spacing w:before="5"/>
        <w:rPr>
          <w:sz w:val="14"/>
        </w:rPr>
      </w:pPr>
      <w:r>
        <w:rPr/>
        <mc:AlternateContent>
          <mc:Choice Requires="wps">
            <w:drawing>
              <wp:anchor distT="0" distB="0" distL="0" distR="0" allowOverlap="1" layoutInCell="1" locked="0" behindDoc="1" simplePos="0" relativeHeight="487659520">
                <wp:simplePos x="0" y="0"/>
                <wp:positionH relativeFrom="page">
                  <wp:posOffset>457200</wp:posOffset>
                </wp:positionH>
                <wp:positionV relativeFrom="paragraph">
                  <wp:posOffset>126810</wp:posOffset>
                </wp:positionV>
                <wp:extent cx="6645909" cy="1270"/>
                <wp:effectExtent l="0" t="0" r="0" b="0"/>
                <wp:wrapTopAndBottom/>
                <wp:docPr id="258" name="Graphic 258"/>
                <wp:cNvGraphicFramePr>
                  <a:graphicFrameLocks/>
                </wp:cNvGraphicFramePr>
                <a:graphic>
                  <a:graphicData uri="http://schemas.microsoft.com/office/word/2010/wordprocessingShape">
                    <wps:wsp>
                      <wps:cNvPr id="258" name="Graphic 258"/>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9.985084pt;width:523.3pt;height:.1pt;mso-position-horizontal-relative:page;mso-position-vertical-relative:paragraph;z-index:-15656960;mso-wrap-distance-left:0;mso-wrap-distance-right:0" id="docshape209" coordorigin="720,200" coordsize="10466,0" path="m720,200l11186,200e" filled="false" stroked="true" strokeweight="1pt" strokecolor="#77328a">
                <v:path arrowok="t"/>
                <v:stroke dashstyle="solid"/>
                <w10:wrap type="topAndBottom"/>
              </v:shape>
            </w:pict>
          </mc:Fallback>
        </mc:AlternateContent>
      </w:r>
    </w:p>
    <w:p>
      <w:pPr>
        <w:pStyle w:val="BodyText"/>
        <w:spacing w:before="73"/>
        <w:ind w:left="720"/>
        <w:rPr>
          <w:rFonts w:ascii="Arial Black"/>
        </w:rPr>
      </w:pPr>
      <w:r>
        <w:rPr>
          <w:rFonts w:ascii="Arial Black"/>
          <w:color w:val="77328A"/>
          <w:spacing w:val="-5"/>
        </w:rPr>
        <w:t>26</w:t>
      </w:r>
    </w:p>
    <w:p>
      <w:pPr>
        <w:spacing w:after="0"/>
        <w:rPr>
          <w:rFonts w:ascii="Arial Black"/>
        </w:rPr>
        <w:sectPr>
          <w:type w:val="continuous"/>
          <w:pgSz w:w="11910" w:h="16840"/>
          <w:pgMar w:top="1920" w:bottom="280" w:left="0" w:right="500"/>
        </w:sectPr>
      </w:pPr>
    </w:p>
    <w:p>
      <w:pPr>
        <w:spacing w:before="28"/>
        <w:ind w:left="1912" w:right="0" w:firstLine="0"/>
        <w:jc w:val="left"/>
        <w:rPr>
          <w:rFonts w:ascii="Arial Black"/>
          <w:sz w:val="20"/>
        </w:rPr>
      </w:pPr>
      <w:bookmarkStart w:name="_bookmark12" w:id="13"/>
      <w:bookmarkEnd w:id="13"/>
      <w:r>
        <w:rPr/>
      </w: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60544">
                <wp:simplePos x="0" y="0"/>
                <wp:positionH relativeFrom="page">
                  <wp:posOffset>457200</wp:posOffset>
                </wp:positionH>
                <wp:positionV relativeFrom="paragraph">
                  <wp:posOffset>130830</wp:posOffset>
                </wp:positionV>
                <wp:extent cx="6645909" cy="1270"/>
                <wp:effectExtent l="0" t="0" r="0" b="0"/>
                <wp:wrapTopAndBottom/>
                <wp:docPr id="259" name="Graphic 259"/>
                <wp:cNvGraphicFramePr>
                  <a:graphicFrameLocks/>
                </wp:cNvGraphicFramePr>
                <a:graphic>
                  <a:graphicData uri="http://schemas.microsoft.com/office/word/2010/wordprocessingShape">
                    <wps:wsp>
                      <wps:cNvPr id="259" name="Graphic 259"/>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55936;mso-wrap-distance-left:0;mso-wrap-distance-right:0" id="docshape210" coordorigin="720,206" coordsize="10466,0" path="m720,206l11186,206e" filled="false" stroked="true" strokeweight="1pt" strokecolor="#77328a">
                <v:path arrowok="t"/>
                <v:stroke dashstyle="solid"/>
                <w10:wrap type="topAndBottom"/>
              </v:shape>
            </w:pict>
          </mc:Fallback>
        </mc:AlternateContent>
      </w:r>
    </w:p>
    <w:p>
      <w:pPr>
        <w:pStyle w:val="BodyText"/>
        <w:spacing w:before="32"/>
        <w:rPr>
          <w:rFonts w:ascii="Arial Black"/>
          <w:sz w:val="20"/>
        </w:rPr>
      </w:pPr>
    </w:p>
    <w:p>
      <w:pPr>
        <w:pStyle w:val="Heading2"/>
        <w:numPr>
          <w:ilvl w:val="0"/>
          <w:numId w:val="2"/>
        </w:numPr>
        <w:tabs>
          <w:tab w:pos="1404" w:val="left" w:leader="none"/>
        </w:tabs>
        <w:spacing w:line="204" w:lineRule="auto" w:before="0" w:after="0"/>
        <w:ind w:left="747" w:right="1967" w:firstLine="0"/>
        <w:jc w:val="left"/>
        <w:rPr>
          <w:color w:val="77328A"/>
        </w:rPr>
      </w:pPr>
      <w:r>
        <w:rPr>
          <w:color w:val="77328A"/>
          <w:w w:val="90"/>
        </w:rPr>
        <w:t>Has there been a </w:t>
      </w:r>
      <w:r>
        <w:rPr>
          <w:color w:val="77328A"/>
          <w:w w:val="90"/>
        </w:rPr>
        <w:t>diminution </w:t>
      </w:r>
      <w:r>
        <w:rPr>
          <w:color w:val="77328A"/>
          <w:spacing w:val="-12"/>
        </w:rPr>
        <w:t>of</w:t>
      </w:r>
      <w:r>
        <w:rPr>
          <w:color w:val="77328A"/>
          <w:spacing w:val="-35"/>
        </w:rPr>
        <w:t> </w:t>
      </w:r>
      <w:r>
        <w:rPr>
          <w:color w:val="77328A"/>
          <w:spacing w:val="-12"/>
        </w:rPr>
        <w:t>rights</w:t>
      </w:r>
      <w:r>
        <w:rPr>
          <w:color w:val="77328A"/>
          <w:spacing w:val="-35"/>
        </w:rPr>
        <w:t> </w:t>
      </w:r>
      <w:r>
        <w:rPr>
          <w:color w:val="77328A"/>
          <w:spacing w:val="-12"/>
        </w:rPr>
        <w:t>of</w:t>
      </w:r>
      <w:r>
        <w:rPr>
          <w:color w:val="77328A"/>
          <w:spacing w:val="-35"/>
        </w:rPr>
        <w:t> </w:t>
      </w:r>
      <w:r>
        <w:rPr>
          <w:color w:val="77328A"/>
          <w:spacing w:val="-12"/>
        </w:rPr>
        <w:t>persons</w:t>
      </w:r>
      <w:r>
        <w:rPr>
          <w:color w:val="77328A"/>
          <w:spacing w:val="-34"/>
        </w:rPr>
        <w:t> </w:t>
      </w:r>
      <w:r>
        <w:rPr>
          <w:color w:val="77328A"/>
          <w:spacing w:val="-12"/>
        </w:rPr>
        <w:t>seeking </w:t>
      </w:r>
      <w:r>
        <w:rPr>
          <w:color w:val="77328A"/>
          <w:spacing w:val="-10"/>
        </w:rPr>
        <w:t>and</w:t>
      </w:r>
      <w:r>
        <w:rPr>
          <w:color w:val="77328A"/>
          <w:spacing w:val="-37"/>
        </w:rPr>
        <w:t> </w:t>
      </w:r>
      <w:r>
        <w:rPr>
          <w:color w:val="77328A"/>
          <w:spacing w:val="-10"/>
        </w:rPr>
        <w:t>granted</w:t>
      </w:r>
      <w:r>
        <w:rPr>
          <w:color w:val="77328A"/>
          <w:spacing w:val="-37"/>
        </w:rPr>
        <w:t> </w:t>
      </w:r>
      <w:r>
        <w:rPr>
          <w:color w:val="77328A"/>
          <w:spacing w:val="-10"/>
        </w:rPr>
        <w:t>international </w:t>
      </w:r>
      <w:r>
        <w:rPr>
          <w:color w:val="77328A"/>
          <w:spacing w:val="-12"/>
        </w:rPr>
        <w:t>protection</w:t>
      </w:r>
      <w:r>
        <w:rPr>
          <w:color w:val="77328A"/>
          <w:spacing w:val="-33"/>
        </w:rPr>
        <w:t> </w:t>
      </w:r>
      <w:r>
        <w:rPr>
          <w:color w:val="77328A"/>
          <w:spacing w:val="-12"/>
        </w:rPr>
        <w:t>after</w:t>
      </w:r>
      <w:r>
        <w:rPr>
          <w:color w:val="77328A"/>
          <w:spacing w:val="-33"/>
        </w:rPr>
        <w:t> </w:t>
      </w:r>
      <w:r>
        <w:rPr>
          <w:color w:val="77328A"/>
          <w:spacing w:val="-12"/>
        </w:rPr>
        <w:t>Brexit?</w:t>
      </w:r>
    </w:p>
    <w:p>
      <w:pPr>
        <w:pStyle w:val="BodyText"/>
        <w:spacing w:before="5"/>
        <w:rPr>
          <w:rFonts w:ascii="Arial Black"/>
          <w:sz w:val="13"/>
        </w:rPr>
      </w:pPr>
      <w:r>
        <w:rPr/>
        <mc:AlternateContent>
          <mc:Choice Requires="wps">
            <w:drawing>
              <wp:anchor distT="0" distB="0" distL="0" distR="0" allowOverlap="1" layoutInCell="1" locked="0" behindDoc="1" simplePos="0" relativeHeight="487661056">
                <wp:simplePos x="0" y="0"/>
                <wp:positionH relativeFrom="page">
                  <wp:posOffset>481799</wp:posOffset>
                </wp:positionH>
                <wp:positionV relativeFrom="paragraph">
                  <wp:posOffset>134954</wp:posOffset>
                </wp:positionV>
                <wp:extent cx="6645909" cy="1270"/>
                <wp:effectExtent l="0" t="0" r="0" b="0"/>
                <wp:wrapTopAndBottom/>
                <wp:docPr id="260" name="Graphic 260"/>
                <wp:cNvGraphicFramePr>
                  <a:graphicFrameLocks/>
                </wp:cNvGraphicFramePr>
                <a:graphic>
                  <a:graphicData uri="http://schemas.microsoft.com/office/word/2010/wordprocessingShape">
                    <wps:wsp>
                      <wps:cNvPr id="260" name="Graphic 260"/>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7.937pt;margin-top:10.626363pt;width:523.3pt;height:.1pt;mso-position-horizontal-relative:page;mso-position-vertical-relative:paragraph;z-index:-15655424;mso-wrap-distance-left:0;mso-wrap-distance-right:0" id="docshape211" coordorigin="759,213" coordsize="10466,0" path="m759,213l11224,213e" filled="false" stroked="true" strokeweight="1pt" strokecolor="#77328a">
                <v:path arrowok="t"/>
                <v:stroke dashstyle="solid"/>
                <w10:wrap type="topAndBottom"/>
              </v:shape>
            </w:pict>
          </mc:Fallback>
        </mc:AlternateContent>
      </w:r>
    </w:p>
    <w:p>
      <w:pPr>
        <w:pStyle w:val="BodyText"/>
        <w:spacing w:before="13"/>
        <w:rPr>
          <w:rFonts w:ascii="Arial Black"/>
          <w:sz w:val="4"/>
        </w:rPr>
      </w:pPr>
    </w:p>
    <w:p>
      <w:pPr>
        <w:spacing w:after="0"/>
        <w:rPr>
          <w:rFonts w:ascii="Arial Black"/>
          <w:sz w:val="4"/>
        </w:rPr>
        <w:sectPr>
          <w:pgSz w:w="11910" w:h="16840"/>
          <w:pgMar w:top="600" w:bottom="280" w:left="0" w:right="500"/>
        </w:sectPr>
      </w:pPr>
    </w:p>
    <w:p>
      <w:pPr>
        <w:pStyle w:val="BodyText"/>
        <w:spacing w:line="230" w:lineRule="auto" w:before="44"/>
        <w:ind w:left="720" w:right="408"/>
      </w:pPr>
      <w:r>
        <w:rPr/>
        <w:t>This final section works through each paragraph of the relevant chapter of the Belfast (Good Friday) Agreement considering</w:t>
      </w:r>
      <w:r>
        <w:rPr>
          <w:spacing w:val="-8"/>
        </w:rPr>
        <w:t> </w:t>
      </w:r>
      <w:r>
        <w:rPr/>
        <w:t>the</w:t>
      </w:r>
      <w:r>
        <w:rPr>
          <w:spacing w:val="-8"/>
        </w:rPr>
        <w:t> </w:t>
      </w:r>
      <w:r>
        <w:rPr/>
        <w:t>protection</w:t>
      </w:r>
      <w:r>
        <w:rPr>
          <w:spacing w:val="-8"/>
        </w:rPr>
        <w:t> </w:t>
      </w:r>
      <w:r>
        <w:rPr/>
        <w:t>afforded</w:t>
      </w:r>
      <w:r>
        <w:rPr>
          <w:spacing w:val="-8"/>
        </w:rPr>
        <w:t> </w:t>
      </w:r>
      <w:r>
        <w:rPr/>
        <w:t>by</w:t>
      </w:r>
    </w:p>
    <w:p>
      <w:pPr>
        <w:pStyle w:val="BodyText"/>
        <w:spacing w:line="230" w:lineRule="auto"/>
        <w:ind w:left="720"/>
      </w:pPr>
      <w:r>
        <w:rPr/>
        <w:t>Article 2 of the Windsor Framework then uses two case studies to explore whether there has been a diminution of rights under either the Nationality and Borders Act</w:t>
      </w:r>
      <w:r>
        <w:rPr>
          <w:spacing w:val="-20"/>
        </w:rPr>
        <w:t> </w:t>
      </w:r>
      <w:r>
        <w:rPr/>
        <w:t>2022</w:t>
      </w:r>
      <w:r>
        <w:rPr>
          <w:spacing w:val="-20"/>
        </w:rPr>
        <w:t> </w:t>
      </w:r>
      <w:r>
        <w:rPr/>
        <w:t>or</w:t>
      </w:r>
      <w:r>
        <w:rPr>
          <w:spacing w:val="-20"/>
        </w:rPr>
        <w:t> </w:t>
      </w:r>
      <w:r>
        <w:rPr/>
        <w:t>the</w:t>
      </w:r>
      <w:r>
        <w:rPr>
          <w:spacing w:val="-20"/>
        </w:rPr>
        <w:t> </w:t>
      </w:r>
      <w:r>
        <w:rPr/>
        <w:t>Illegal</w:t>
      </w:r>
      <w:r>
        <w:rPr>
          <w:spacing w:val="-20"/>
        </w:rPr>
        <w:t> </w:t>
      </w:r>
      <w:r>
        <w:rPr/>
        <w:t>Migration</w:t>
      </w:r>
      <w:r>
        <w:rPr>
          <w:spacing w:val="-20"/>
        </w:rPr>
        <w:t> </w:t>
      </w:r>
      <w:r>
        <w:rPr/>
        <w:t>Act</w:t>
      </w:r>
      <w:r>
        <w:rPr>
          <w:spacing w:val="-20"/>
        </w:rPr>
        <w:t> </w:t>
      </w:r>
      <w:r>
        <w:rPr/>
        <w:t>2023.</w:t>
      </w:r>
    </w:p>
    <w:p>
      <w:pPr>
        <w:pStyle w:val="BodyText"/>
        <w:spacing w:before="2"/>
      </w:pPr>
    </w:p>
    <w:p>
      <w:pPr>
        <w:pStyle w:val="Heading3"/>
        <w:numPr>
          <w:ilvl w:val="1"/>
          <w:numId w:val="10"/>
        </w:numPr>
        <w:tabs>
          <w:tab w:pos="1314" w:val="left" w:leader="none"/>
        </w:tabs>
        <w:spacing w:line="237" w:lineRule="auto" w:before="1" w:after="0"/>
        <w:ind w:left="720" w:right="502" w:firstLine="0"/>
        <w:jc w:val="left"/>
        <w:rPr>
          <w:color w:val="77328A"/>
        </w:rPr>
      </w:pPr>
      <w:r>
        <w:rPr>
          <w:color w:val="77328A"/>
        </w:rPr>
        <w:t>Which rights of persons seeking and/or granted international protection </w:t>
      </w:r>
      <w:r>
        <w:rPr>
          <w:color w:val="77328A"/>
        </w:rPr>
        <w:t>might be diminished by the UK’s leaving the EU?</w:t>
      </w:r>
    </w:p>
    <w:p>
      <w:pPr>
        <w:pStyle w:val="Heading5"/>
        <w:numPr>
          <w:ilvl w:val="2"/>
          <w:numId w:val="10"/>
        </w:numPr>
        <w:tabs>
          <w:tab w:pos="1259" w:val="left" w:leader="none"/>
        </w:tabs>
        <w:spacing w:line="242" w:lineRule="auto" w:before="279" w:after="0"/>
        <w:ind w:left="720" w:right="1516" w:firstLine="0"/>
        <w:jc w:val="left"/>
      </w:pPr>
      <w:r>
        <w:rPr>
          <w:i/>
          <w:w w:val="105"/>
        </w:rPr>
        <w:t>Rights</w:t>
      </w:r>
      <w:r>
        <w:rPr>
          <w:i/>
          <w:spacing w:val="-17"/>
          <w:w w:val="105"/>
        </w:rPr>
        <w:t> </w:t>
      </w:r>
      <w:r>
        <w:rPr>
          <w:i/>
          <w:w w:val="105"/>
        </w:rPr>
        <w:t>under</w:t>
      </w:r>
      <w:r>
        <w:rPr>
          <w:i/>
          <w:spacing w:val="-17"/>
          <w:w w:val="105"/>
        </w:rPr>
        <w:t> </w:t>
      </w:r>
      <w:r>
        <w:rPr>
          <w:i/>
          <w:w w:val="105"/>
        </w:rPr>
        <w:t>paragraph</w:t>
      </w:r>
      <w:r>
        <w:rPr>
          <w:i/>
          <w:spacing w:val="-17"/>
          <w:w w:val="105"/>
        </w:rPr>
        <w:t> </w:t>
      </w:r>
      <w:r>
        <w:rPr>
          <w:i/>
          <w:w w:val="105"/>
        </w:rPr>
        <w:t>1</w:t>
      </w:r>
      <w:r>
        <w:rPr>
          <w:w w:val="105"/>
        </w:rPr>
        <w:t> of chapter 6 of the Belfast (Good Friday) Agreement</w:t>
      </w:r>
    </w:p>
    <w:p>
      <w:pPr>
        <w:pStyle w:val="BodyText"/>
        <w:spacing w:before="1"/>
        <w:rPr>
          <w:rFonts w:ascii="Arial"/>
          <w:b/>
          <w:i/>
        </w:rPr>
      </w:pPr>
    </w:p>
    <w:p>
      <w:pPr>
        <w:pStyle w:val="BodyText"/>
        <w:spacing w:line="230" w:lineRule="auto" w:before="1"/>
        <w:ind w:left="720"/>
      </w:pPr>
      <w:r>
        <w:rPr/>
        <w:t>Rights of refugees and persons seeking international protection to free political thought, freedom and expression of </w:t>
      </w:r>
      <w:r>
        <w:rPr>
          <w:spacing w:val="-2"/>
        </w:rPr>
        <w:t>religion;</w:t>
      </w:r>
      <w:r>
        <w:rPr>
          <w:spacing w:val="-17"/>
        </w:rPr>
        <w:t> </w:t>
      </w:r>
      <w:r>
        <w:rPr>
          <w:spacing w:val="-2"/>
        </w:rPr>
        <w:t>to</w:t>
      </w:r>
      <w:r>
        <w:rPr>
          <w:spacing w:val="-17"/>
        </w:rPr>
        <w:t> </w:t>
      </w:r>
      <w:r>
        <w:rPr>
          <w:spacing w:val="-2"/>
        </w:rPr>
        <w:t>pursue</w:t>
      </w:r>
      <w:r>
        <w:rPr>
          <w:spacing w:val="-17"/>
        </w:rPr>
        <w:t> </w:t>
      </w:r>
      <w:r>
        <w:rPr>
          <w:spacing w:val="-2"/>
        </w:rPr>
        <w:t>democratically</w:t>
      </w:r>
      <w:r>
        <w:rPr>
          <w:spacing w:val="-17"/>
        </w:rPr>
        <w:t> </w:t>
      </w:r>
      <w:r>
        <w:rPr>
          <w:spacing w:val="-2"/>
        </w:rPr>
        <w:t>national </w:t>
      </w:r>
      <w:r>
        <w:rPr/>
        <w:t>and political aspirations; and to seek constitutional change by peaceful and legitimate</w:t>
      </w:r>
      <w:r>
        <w:rPr>
          <w:spacing w:val="-4"/>
        </w:rPr>
        <w:t> </w:t>
      </w:r>
      <w:r>
        <w:rPr/>
        <w:t>means</w:t>
      </w:r>
      <w:r>
        <w:rPr>
          <w:spacing w:val="-4"/>
        </w:rPr>
        <w:t> </w:t>
      </w:r>
      <w:r>
        <w:rPr/>
        <w:t>are</w:t>
      </w:r>
      <w:r>
        <w:rPr>
          <w:spacing w:val="-4"/>
        </w:rPr>
        <w:t> </w:t>
      </w:r>
      <w:r>
        <w:rPr/>
        <w:t>protected</w:t>
      </w:r>
      <w:r>
        <w:rPr>
          <w:spacing w:val="-4"/>
        </w:rPr>
        <w:t> </w:t>
      </w:r>
      <w:r>
        <w:rPr/>
        <w:t>under</w:t>
      </w:r>
      <w:r>
        <w:rPr>
          <w:spacing w:val="-4"/>
        </w:rPr>
        <w:t> </w:t>
      </w:r>
      <w:r>
        <w:rPr/>
        <w:t>EU law by general protection afforded to all within the jurisdiction, not by measures specific to persons seeking or granted international protection.</w:t>
      </w:r>
    </w:p>
    <w:p>
      <w:pPr>
        <w:pStyle w:val="BodyText"/>
        <w:spacing w:line="230" w:lineRule="auto" w:before="280"/>
        <w:ind w:left="720"/>
      </w:pPr>
      <w:r>
        <w:rPr/>
        <w:t>It might be thought that these rights of </w:t>
      </w:r>
      <w:r>
        <w:rPr>
          <w:spacing w:val="-2"/>
        </w:rPr>
        <w:t>refugees</w:t>
      </w:r>
      <w:r>
        <w:rPr>
          <w:spacing w:val="-16"/>
        </w:rPr>
        <w:t> </w:t>
      </w:r>
      <w:r>
        <w:rPr>
          <w:spacing w:val="-2"/>
        </w:rPr>
        <w:t>and</w:t>
      </w:r>
      <w:r>
        <w:rPr>
          <w:spacing w:val="-16"/>
        </w:rPr>
        <w:t> </w:t>
      </w:r>
      <w:r>
        <w:rPr>
          <w:spacing w:val="-2"/>
        </w:rPr>
        <w:t>persons</w:t>
      </w:r>
      <w:r>
        <w:rPr>
          <w:spacing w:val="-16"/>
        </w:rPr>
        <w:t> </w:t>
      </w:r>
      <w:r>
        <w:rPr>
          <w:spacing w:val="-2"/>
        </w:rPr>
        <w:t>seeking</w:t>
      </w:r>
      <w:r>
        <w:rPr>
          <w:spacing w:val="-16"/>
        </w:rPr>
        <w:t> </w:t>
      </w:r>
      <w:r>
        <w:rPr>
          <w:spacing w:val="-2"/>
        </w:rPr>
        <w:t>international </w:t>
      </w:r>
      <w:r>
        <w:rPr/>
        <w:t>protection are uncontroversial and not</w:t>
      </w:r>
    </w:p>
    <w:p>
      <w:pPr>
        <w:pStyle w:val="BodyText"/>
        <w:spacing w:line="230" w:lineRule="auto"/>
        <w:ind w:left="720"/>
      </w:pPr>
      <w:r>
        <w:rPr/>
        <w:t>in doubt. But Part 2 of the Borders, Citizenship</w:t>
      </w:r>
      <w:r>
        <w:rPr>
          <w:spacing w:val="-17"/>
        </w:rPr>
        <w:t> </w:t>
      </w:r>
      <w:r>
        <w:rPr/>
        <w:t>and</w:t>
      </w:r>
      <w:r>
        <w:rPr>
          <w:spacing w:val="-17"/>
        </w:rPr>
        <w:t> </w:t>
      </w:r>
      <w:r>
        <w:rPr/>
        <w:t>Immigration</w:t>
      </w:r>
      <w:r>
        <w:rPr>
          <w:spacing w:val="-17"/>
        </w:rPr>
        <w:t> </w:t>
      </w:r>
      <w:r>
        <w:rPr/>
        <w:t>Act</w:t>
      </w:r>
      <w:r>
        <w:rPr>
          <w:spacing w:val="-17"/>
        </w:rPr>
        <w:t> </w:t>
      </w:r>
      <w:r>
        <w:rPr/>
        <w:t>2009</w:t>
      </w:r>
    </w:p>
    <w:p>
      <w:pPr>
        <w:pStyle w:val="BodyText"/>
        <w:spacing w:line="230" w:lineRule="auto" w:before="45"/>
        <w:ind w:left="200" w:right="212"/>
      </w:pPr>
      <w:r>
        <w:rPr/>
        <w:br w:type="column"/>
      </w:r>
      <w:r>
        <w:rPr/>
        <w:t>envisaged a form of leave “probationary citizenship leave” prior to becoming a British citizen during which a person had to earn their citizenship. The Guardian newspaper reported thus, the exchange </w:t>
      </w:r>
      <w:r>
        <w:rPr>
          <w:spacing w:val="-2"/>
        </w:rPr>
        <w:t>with</w:t>
      </w:r>
      <w:r>
        <w:rPr>
          <w:spacing w:val="-20"/>
        </w:rPr>
        <w:t> </w:t>
      </w:r>
      <w:r>
        <w:rPr>
          <w:spacing w:val="-2"/>
        </w:rPr>
        <w:t>the</w:t>
      </w:r>
      <w:r>
        <w:rPr>
          <w:spacing w:val="-19"/>
        </w:rPr>
        <w:t> </w:t>
      </w:r>
      <w:r>
        <w:rPr>
          <w:spacing w:val="-2"/>
        </w:rPr>
        <w:t>then</w:t>
      </w:r>
      <w:r>
        <w:rPr>
          <w:spacing w:val="-19"/>
        </w:rPr>
        <w:t> </w:t>
      </w:r>
      <w:r>
        <w:rPr>
          <w:spacing w:val="-2"/>
        </w:rPr>
        <w:t>Minister</w:t>
      </w:r>
      <w:r>
        <w:rPr>
          <w:spacing w:val="-19"/>
        </w:rPr>
        <w:t> </w:t>
      </w:r>
      <w:r>
        <w:rPr>
          <w:spacing w:val="-2"/>
        </w:rPr>
        <w:t>for</w:t>
      </w:r>
      <w:r>
        <w:rPr>
          <w:spacing w:val="-19"/>
        </w:rPr>
        <w:t> </w:t>
      </w:r>
      <w:r>
        <w:rPr>
          <w:spacing w:val="-2"/>
        </w:rPr>
        <w:t>Immigration,</w:t>
      </w:r>
      <w:r>
        <w:rPr>
          <w:spacing w:val="-19"/>
        </w:rPr>
        <w:t> </w:t>
      </w:r>
      <w:r>
        <w:rPr>
          <w:spacing w:val="-2"/>
        </w:rPr>
        <w:t>Phil </w:t>
      </w:r>
      <w:r>
        <w:rPr/>
        <w:t>Woolas</w:t>
      </w:r>
      <w:r>
        <w:rPr>
          <w:spacing w:val="-2"/>
        </w:rPr>
        <w:t> </w:t>
      </w:r>
      <w:r>
        <w:rPr/>
        <w:t>MP,</w:t>
      </w:r>
      <w:r>
        <w:rPr>
          <w:spacing w:val="-2"/>
        </w:rPr>
        <w:t> </w:t>
      </w:r>
      <w:r>
        <w:rPr/>
        <w:t>which</w:t>
      </w:r>
      <w:r>
        <w:rPr>
          <w:spacing w:val="-2"/>
        </w:rPr>
        <w:t> </w:t>
      </w:r>
      <w:r>
        <w:rPr/>
        <w:t>took</w:t>
      </w:r>
      <w:r>
        <w:rPr>
          <w:spacing w:val="-2"/>
        </w:rPr>
        <w:t> </w:t>
      </w:r>
      <w:r>
        <w:rPr/>
        <w:t>place</w:t>
      </w:r>
      <w:r>
        <w:rPr>
          <w:spacing w:val="-2"/>
        </w:rPr>
        <w:t> </w:t>
      </w:r>
      <w:r>
        <w:rPr/>
        <w:t>on</w:t>
      </w:r>
      <w:r>
        <w:rPr>
          <w:spacing w:val="-2"/>
        </w:rPr>
        <w:t> </w:t>
      </w:r>
      <w:r>
        <w:rPr/>
        <w:t>Radio</w:t>
      </w:r>
      <w:r>
        <w:rPr>
          <w:spacing w:val="-2"/>
        </w:rPr>
        <w:t> </w:t>
      </w:r>
      <w:r>
        <w:rPr/>
        <w:t>4’s “Today” radio news programme:</w:t>
      </w:r>
    </w:p>
    <w:p>
      <w:pPr>
        <w:pStyle w:val="BodyText"/>
        <w:spacing w:line="230" w:lineRule="auto" w:before="280"/>
        <w:ind w:left="483" w:right="525"/>
      </w:pPr>
      <w:r>
        <w:rPr/>
        <w:t>At the weekend stories attributed to government sources suggested that immigrants</w:t>
      </w:r>
      <w:r>
        <w:rPr>
          <w:spacing w:val="-9"/>
        </w:rPr>
        <w:t> </w:t>
      </w:r>
      <w:r>
        <w:rPr/>
        <w:t>who</w:t>
      </w:r>
      <w:r>
        <w:rPr>
          <w:spacing w:val="-9"/>
        </w:rPr>
        <w:t> </w:t>
      </w:r>
      <w:r>
        <w:rPr/>
        <w:t>took</w:t>
      </w:r>
      <w:r>
        <w:rPr>
          <w:spacing w:val="-9"/>
        </w:rPr>
        <w:t> </w:t>
      </w:r>
      <w:r>
        <w:rPr/>
        <w:t>part</w:t>
      </w:r>
      <w:r>
        <w:rPr>
          <w:spacing w:val="-9"/>
        </w:rPr>
        <w:t> </w:t>
      </w:r>
      <w:r>
        <w:rPr/>
        <w:t>in</w:t>
      </w:r>
      <w:r>
        <w:rPr>
          <w:spacing w:val="-9"/>
        </w:rPr>
        <w:t> </w:t>
      </w:r>
      <w:r>
        <w:rPr/>
        <w:t>anti-war demonstrations</w:t>
      </w:r>
      <w:r>
        <w:rPr>
          <w:spacing w:val="-22"/>
        </w:rPr>
        <w:t> </w:t>
      </w:r>
      <w:r>
        <w:rPr/>
        <w:t>could</w:t>
      </w:r>
      <w:r>
        <w:rPr>
          <w:spacing w:val="-21"/>
        </w:rPr>
        <w:t> </w:t>
      </w:r>
      <w:r>
        <w:rPr/>
        <w:t>jeopardise</w:t>
      </w:r>
      <w:r>
        <w:rPr>
          <w:spacing w:val="-21"/>
        </w:rPr>
        <w:t> </w:t>
      </w:r>
      <w:r>
        <w:rPr/>
        <w:t>their chances of qualifying for citizenship.</w:t>
      </w:r>
    </w:p>
    <w:p>
      <w:pPr>
        <w:pStyle w:val="BodyText"/>
        <w:spacing w:line="230" w:lineRule="auto" w:before="281"/>
        <w:ind w:left="483" w:right="212"/>
      </w:pPr>
      <w:r>
        <w:rPr/>
        <w:t>Asked about this on BBC Radio 4’s Today programme, Woolas said: “We think</w:t>
      </w:r>
      <w:r>
        <w:rPr>
          <w:spacing w:val="-2"/>
        </w:rPr>
        <w:t> </w:t>
      </w:r>
      <w:r>
        <w:rPr/>
        <w:t>it’s</w:t>
      </w:r>
      <w:r>
        <w:rPr>
          <w:spacing w:val="-2"/>
        </w:rPr>
        <w:t> </w:t>
      </w:r>
      <w:r>
        <w:rPr/>
        <w:t>right</w:t>
      </w:r>
      <w:r>
        <w:rPr>
          <w:spacing w:val="-2"/>
        </w:rPr>
        <w:t> </w:t>
      </w:r>
      <w:r>
        <w:rPr/>
        <w:t>to</w:t>
      </w:r>
      <w:r>
        <w:rPr>
          <w:spacing w:val="-2"/>
        </w:rPr>
        <w:t> </w:t>
      </w:r>
      <w:r>
        <w:rPr/>
        <w:t>say</w:t>
      </w:r>
      <w:r>
        <w:rPr>
          <w:spacing w:val="-2"/>
        </w:rPr>
        <w:t> </w:t>
      </w:r>
      <w:r>
        <w:rPr/>
        <w:t>if</w:t>
      </w:r>
      <w:r>
        <w:rPr>
          <w:spacing w:val="-2"/>
        </w:rPr>
        <w:t> </w:t>
      </w:r>
      <w:r>
        <w:rPr/>
        <w:t>we</w:t>
      </w:r>
      <w:r>
        <w:rPr>
          <w:spacing w:val="-2"/>
        </w:rPr>
        <w:t> </w:t>
      </w:r>
      <w:r>
        <w:rPr/>
        <w:t>are</w:t>
      </w:r>
      <w:r>
        <w:rPr>
          <w:spacing w:val="-2"/>
        </w:rPr>
        <w:t> </w:t>
      </w:r>
      <w:r>
        <w:rPr/>
        <w:t>asking the new citizen, as incidentally other countries around the world do, to have an oath of allegiance to that country, that it’s right to try to define in some objective terms what that means. And clearly</w:t>
      </w:r>
      <w:r>
        <w:rPr>
          <w:spacing w:val="-12"/>
        </w:rPr>
        <w:t> </w:t>
      </w:r>
      <w:r>
        <w:rPr/>
        <w:t>an</w:t>
      </w:r>
      <w:r>
        <w:rPr>
          <w:spacing w:val="-12"/>
        </w:rPr>
        <w:t> </w:t>
      </w:r>
      <w:r>
        <w:rPr/>
        <w:t>acceptance</w:t>
      </w:r>
      <w:r>
        <w:rPr>
          <w:spacing w:val="-12"/>
        </w:rPr>
        <w:t> </w:t>
      </w:r>
      <w:r>
        <w:rPr/>
        <w:t>of</w:t>
      </w:r>
      <w:r>
        <w:rPr>
          <w:spacing w:val="-12"/>
        </w:rPr>
        <w:t> </w:t>
      </w:r>
      <w:r>
        <w:rPr/>
        <w:t>the</w:t>
      </w:r>
      <w:r>
        <w:rPr>
          <w:spacing w:val="-12"/>
        </w:rPr>
        <w:t> </w:t>
      </w:r>
      <w:r>
        <w:rPr/>
        <w:t>democratic rule</w:t>
      </w:r>
      <w:r>
        <w:rPr>
          <w:spacing w:val="-15"/>
        </w:rPr>
        <w:t> </w:t>
      </w:r>
      <w:r>
        <w:rPr/>
        <w:t>of</w:t>
      </w:r>
      <w:r>
        <w:rPr>
          <w:spacing w:val="-15"/>
        </w:rPr>
        <w:t> </w:t>
      </w:r>
      <w:r>
        <w:rPr/>
        <w:t>law</w:t>
      </w:r>
      <w:r>
        <w:rPr>
          <w:spacing w:val="-15"/>
        </w:rPr>
        <w:t> </w:t>
      </w:r>
      <w:r>
        <w:rPr/>
        <w:t>and</w:t>
      </w:r>
      <w:r>
        <w:rPr>
          <w:spacing w:val="-15"/>
        </w:rPr>
        <w:t> </w:t>
      </w:r>
      <w:r>
        <w:rPr/>
        <w:t>the</w:t>
      </w:r>
      <w:r>
        <w:rPr>
          <w:spacing w:val="-15"/>
        </w:rPr>
        <w:t> </w:t>
      </w:r>
      <w:r>
        <w:rPr/>
        <w:t>principle</w:t>
      </w:r>
      <w:r>
        <w:rPr>
          <w:spacing w:val="-15"/>
        </w:rPr>
        <w:t> </w:t>
      </w:r>
      <w:r>
        <w:rPr/>
        <w:t>behind</w:t>
      </w:r>
      <w:r>
        <w:rPr>
          <w:spacing w:val="-15"/>
        </w:rPr>
        <w:t> </w:t>
      </w:r>
      <w:r>
        <w:rPr/>
        <w:t>that we think is important and we think it’s fair to ask that.”</w:t>
      </w:r>
    </w:p>
    <w:p>
      <w:pPr>
        <w:pStyle w:val="BodyText"/>
        <w:spacing w:line="230" w:lineRule="auto" w:before="280"/>
        <w:ind w:left="483" w:right="346"/>
      </w:pPr>
      <w:r>
        <w:rPr/>
        <w:t>But, when it was pointed out that demonstrating</w:t>
      </w:r>
      <w:r>
        <w:rPr>
          <w:spacing w:val="-6"/>
        </w:rPr>
        <w:t> </w:t>
      </w:r>
      <w:r>
        <w:rPr/>
        <w:t>was</w:t>
      </w:r>
      <w:r>
        <w:rPr>
          <w:spacing w:val="-6"/>
        </w:rPr>
        <w:t> </w:t>
      </w:r>
      <w:r>
        <w:rPr/>
        <w:t>not</w:t>
      </w:r>
      <w:r>
        <w:rPr>
          <w:spacing w:val="-6"/>
        </w:rPr>
        <w:t> </w:t>
      </w:r>
      <w:r>
        <w:rPr/>
        <w:t>illegal,</w:t>
      </w:r>
      <w:r>
        <w:rPr>
          <w:spacing w:val="-6"/>
        </w:rPr>
        <w:t> </w:t>
      </w:r>
      <w:r>
        <w:rPr/>
        <w:t>Woolas suggested</w:t>
      </w:r>
      <w:r>
        <w:rPr>
          <w:spacing w:val="-14"/>
        </w:rPr>
        <w:t> </w:t>
      </w:r>
      <w:r>
        <w:rPr/>
        <w:t>that</w:t>
      </w:r>
      <w:r>
        <w:rPr>
          <w:spacing w:val="-14"/>
        </w:rPr>
        <w:t> </w:t>
      </w:r>
      <w:r>
        <w:rPr/>
        <w:t>an</w:t>
      </w:r>
      <w:r>
        <w:rPr>
          <w:spacing w:val="-14"/>
        </w:rPr>
        <w:t> </w:t>
      </w:r>
      <w:r>
        <w:rPr/>
        <w:t>applicant</w:t>
      </w:r>
      <w:r>
        <w:rPr>
          <w:spacing w:val="-14"/>
        </w:rPr>
        <w:t> </w:t>
      </w:r>
      <w:r>
        <w:rPr/>
        <w:t>could</w:t>
      </w:r>
      <w:r>
        <w:rPr>
          <w:spacing w:val="-14"/>
        </w:rPr>
        <w:t> </w:t>
      </w:r>
      <w:r>
        <w:rPr/>
        <w:t>also lose points not just for breaking the law – but also for engaging in certain activities that were legal.</w:t>
      </w:r>
    </w:p>
    <w:p>
      <w:pPr>
        <w:pStyle w:val="BodyText"/>
        <w:spacing w:line="230" w:lineRule="auto" w:before="280"/>
        <w:ind w:left="483" w:right="266"/>
      </w:pPr>
      <w:r>
        <w:rPr/>
        <w:t>Sarah</w:t>
      </w:r>
      <w:r>
        <w:rPr>
          <w:spacing w:val="-21"/>
        </w:rPr>
        <w:t> </w:t>
      </w:r>
      <w:r>
        <w:rPr/>
        <w:t>Montague,</w:t>
      </w:r>
      <w:r>
        <w:rPr>
          <w:spacing w:val="-21"/>
        </w:rPr>
        <w:t> </w:t>
      </w:r>
      <w:r>
        <w:rPr/>
        <w:t>the</w:t>
      </w:r>
      <w:r>
        <w:rPr>
          <w:spacing w:val="-21"/>
        </w:rPr>
        <w:t> </w:t>
      </w:r>
      <w:r>
        <w:rPr/>
        <w:t>presenter,</w:t>
      </w:r>
      <w:r>
        <w:rPr>
          <w:spacing w:val="-21"/>
        </w:rPr>
        <w:t> </w:t>
      </w:r>
      <w:r>
        <w:rPr/>
        <w:t>asked: “Are you effectively saying to people who want to have a British passport, ‘You</w:t>
      </w:r>
      <w:r>
        <w:rPr>
          <w:spacing w:val="-22"/>
        </w:rPr>
        <w:t> </w:t>
      </w:r>
      <w:r>
        <w:rPr/>
        <w:t>can</w:t>
      </w:r>
      <w:r>
        <w:rPr>
          <w:spacing w:val="-21"/>
        </w:rPr>
        <w:t> </w:t>
      </w:r>
      <w:r>
        <w:rPr/>
        <w:t>have</w:t>
      </w:r>
      <w:r>
        <w:rPr>
          <w:spacing w:val="-21"/>
        </w:rPr>
        <w:t> </w:t>
      </w:r>
      <w:r>
        <w:rPr/>
        <w:t>one,</w:t>
      </w:r>
      <w:r>
        <w:rPr>
          <w:spacing w:val="-21"/>
        </w:rPr>
        <w:t> </w:t>
      </w:r>
      <w:r>
        <w:rPr/>
        <w:t>and</w:t>
      </w:r>
      <w:r>
        <w:rPr>
          <w:spacing w:val="-21"/>
        </w:rPr>
        <w:t> </w:t>
      </w:r>
      <w:r>
        <w:rPr/>
        <w:t>when</w:t>
      </w:r>
      <w:r>
        <w:rPr>
          <w:spacing w:val="-21"/>
        </w:rPr>
        <w:t> </w:t>
      </w:r>
      <w:r>
        <w:rPr/>
        <w:t>you’ve</w:t>
      </w:r>
      <w:r>
        <w:rPr>
          <w:spacing w:val="-21"/>
        </w:rPr>
        <w:t> </w:t>
      </w:r>
      <w:r>
        <w:rPr/>
        <w:t>got</w:t>
      </w:r>
    </w:p>
    <w:p>
      <w:pPr>
        <w:spacing w:after="0" w:line="230" w:lineRule="auto"/>
        <w:sectPr>
          <w:type w:val="continuous"/>
          <w:pgSz w:w="11910" w:h="16840"/>
          <w:pgMar w:top="1920" w:bottom="280" w:left="0" w:right="500"/>
          <w:cols w:num="2" w:equalWidth="0">
            <w:col w:w="5833" w:space="40"/>
            <w:col w:w="5537"/>
          </w:cols>
        </w:sectPr>
      </w:pPr>
    </w:p>
    <w:p>
      <w:pPr>
        <w:pStyle w:val="BodyText"/>
        <w:spacing w:before="126"/>
        <w:rPr>
          <w:sz w:val="20"/>
        </w:rPr>
      </w:pPr>
      <w:r>
        <w:rPr/>
        <mc:AlternateContent>
          <mc:Choice Requires="wps">
            <w:drawing>
              <wp:anchor distT="0" distB="0" distL="0" distR="0" allowOverlap="1" layoutInCell="1" locked="0" behindDoc="1" simplePos="0" relativeHeight="486260736">
                <wp:simplePos x="0" y="0"/>
                <wp:positionH relativeFrom="page">
                  <wp:posOffset>0</wp:posOffset>
                </wp:positionH>
                <wp:positionV relativeFrom="page">
                  <wp:posOffset>0</wp:posOffset>
                </wp:positionV>
                <wp:extent cx="7560309" cy="10692130"/>
                <wp:effectExtent l="0" t="0" r="0" b="0"/>
                <wp:wrapNone/>
                <wp:docPr id="261" name="Graphic 261"/>
                <wp:cNvGraphicFramePr>
                  <a:graphicFrameLocks/>
                </wp:cNvGraphicFramePr>
                <a:graphic>
                  <a:graphicData uri="http://schemas.microsoft.com/office/word/2010/wordprocessingShape">
                    <wps:wsp>
                      <wps:cNvPr id="261" name="Graphic 261"/>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55744" id="docshape212" filled="true" fillcolor="#e8e0f0" stroked="false">
                <v:fill type="solid"/>
                <w10:wrap type="none"/>
              </v:rect>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262" name="Group 262"/>
                <wp:cNvGraphicFramePr>
                  <a:graphicFrameLocks/>
                </wp:cNvGraphicFramePr>
                <a:graphic>
                  <a:graphicData uri="http://schemas.microsoft.com/office/word/2010/wordprocessingGroup">
                    <wpg:wgp>
                      <wpg:cNvPr id="262" name="Group 262"/>
                      <wpg:cNvGrpSpPr/>
                      <wpg:grpSpPr>
                        <a:xfrm>
                          <a:off x="0" y="0"/>
                          <a:ext cx="6645909" cy="12700"/>
                          <a:chExt cx="6645909" cy="12700"/>
                        </a:xfrm>
                      </wpg:grpSpPr>
                      <wps:wsp>
                        <wps:cNvPr id="263" name="Graphic 263"/>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13" coordorigin="0,0" coordsize="10466,20">
                <v:line style="position:absolute" from="0,10" to="10466,10" stroked="true" strokeweight="1pt" strokecolor="#77328a">
                  <v:stroke dashstyle="solid"/>
                </v:line>
              </v:group>
            </w:pict>
          </mc:Fallback>
        </mc:AlternateContent>
      </w:r>
      <w:r>
        <w:rPr>
          <w:sz w:val="2"/>
        </w:rPr>
      </w:r>
    </w:p>
    <w:p>
      <w:pPr>
        <w:pStyle w:val="BodyText"/>
        <w:spacing w:before="63"/>
        <w:ind w:right="218"/>
        <w:jc w:val="right"/>
        <w:rPr>
          <w:rFonts w:ascii="Arial Black"/>
        </w:rPr>
      </w:pPr>
      <w:r>
        <w:rPr>
          <w:rFonts w:ascii="Arial Black"/>
          <w:color w:val="77328A"/>
          <w:spacing w:val="-5"/>
        </w:rPr>
        <w:t>27</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62592">
                <wp:simplePos x="0" y="0"/>
                <wp:positionH relativeFrom="page">
                  <wp:posOffset>457200</wp:posOffset>
                </wp:positionH>
                <wp:positionV relativeFrom="paragraph">
                  <wp:posOffset>130830</wp:posOffset>
                </wp:positionV>
                <wp:extent cx="6645909" cy="1270"/>
                <wp:effectExtent l="0" t="0" r="0" b="0"/>
                <wp:wrapTopAndBottom/>
                <wp:docPr id="264" name="Graphic 264"/>
                <wp:cNvGraphicFramePr>
                  <a:graphicFrameLocks/>
                </wp:cNvGraphicFramePr>
                <a:graphic>
                  <a:graphicData uri="http://schemas.microsoft.com/office/word/2010/wordprocessingShape">
                    <wps:wsp>
                      <wps:cNvPr id="264" name="Graphic 264"/>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53888;mso-wrap-distance-left:0;mso-wrap-distance-right:0" id="docshape214" coordorigin="720,206" coordsize="10466,0" path="m720,206l11186,206e" filled="false" stroked="true" strokeweight="1pt" strokecolor="#77328a">
                <v:path arrowok="t"/>
                <v:stroke dashstyle="solid"/>
                <w10:wrap type="topAndBottom"/>
              </v:shape>
            </w:pict>
          </mc:Fallback>
        </mc:AlternateContent>
      </w:r>
    </w:p>
    <w:p>
      <w:pPr>
        <w:pStyle w:val="BodyText"/>
        <w:spacing w:before="12"/>
        <w:rPr>
          <w:rFonts w:ascii="Arial Black"/>
          <w:sz w:val="19"/>
        </w:rPr>
      </w:pPr>
    </w:p>
    <w:p>
      <w:pPr>
        <w:spacing w:after="0"/>
        <w:rPr>
          <w:rFonts w:ascii="Arial Black"/>
          <w:sz w:val="19"/>
        </w:rPr>
        <w:sectPr>
          <w:pgSz w:w="11910" w:h="16840"/>
          <w:pgMar w:top="600" w:bottom="280" w:left="0" w:right="500"/>
        </w:sectPr>
      </w:pPr>
    </w:p>
    <w:p>
      <w:pPr>
        <w:pStyle w:val="BodyText"/>
        <w:spacing w:line="230" w:lineRule="auto" w:before="107"/>
        <w:ind w:left="989" w:right="87"/>
      </w:pPr>
      <w:r>
        <w:rPr/>
        <w:t>one</w:t>
      </w:r>
      <w:r>
        <w:rPr>
          <w:spacing w:val="-22"/>
        </w:rPr>
        <w:t> </w:t>
      </w:r>
      <w:r>
        <w:rPr/>
        <w:t>you</w:t>
      </w:r>
      <w:r>
        <w:rPr>
          <w:spacing w:val="-21"/>
        </w:rPr>
        <w:t> </w:t>
      </w:r>
      <w:r>
        <w:rPr/>
        <w:t>can</w:t>
      </w:r>
      <w:r>
        <w:rPr>
          <w:spacing w:val="-21"/>
        </w:rPr>
        <w:t> </w:t>
      </w:r>
      <w:r>
        <w:rPr/>
        <w:t>demonstrate</w:t>
      </w:r>
      <w:r>
        <w:rPr>
          <w:spacing w:val="-21"/>
        </w:rPr>
        <w:t> </w:t>
      </w:r>
      <w:r>
        <w:rPr/>
        <w:t>as</w:t>
      </w:r>
      <w:r>
        <w:rPr>
          <w:spacing w:val="-21"/>
        </w:rPr>
        <w:t> </w:t>
      </w:r>
      <w:r>
        <w:rPr/>
        <w:t>much</w:t>
      </w:r>
      <w:r>
        <w:rPr>
          <w:spacing w:val="-21"/>
        </w:rPr>
        <w:t> </w:t>
      </w:r>
      <w:r>
        <w:rPr/>
        <w:t>as you like, but until then don’t’?”</w:t>
      </w:r>
    </w:p>
    <w:p>
      <w:pPr>
        <w:pStyle w:val="BodyText"/>
        <w:spacing w:line="230" w:lineRule="auto" w:before="280"/>
        <w:ind w:left="989" w:right="87"/>
      </w:pPr>
      <w:r>
        <w:rPr/>
        <w:t>Woolas</w:t>
      </w:r>
      <w:r>
        <w:rPr>
          <w:spacing w:val="-20"/>
        </w:rPr>
        <w:t> </w:t>
      </w:r>
      <w:r>
        <w:rPr/>
        <w:t>replied:</w:t>
      </w:r>
      <w:r>
        <w:rPr>
          <w:spacing w:val="-20"/>
        </w:rPr>
        <w:t> </w:t>
      </w:r>
      <w:r>
        <w:rPr/>
        <w:t>“In</w:t>
      </w:r>
      <w:r>
        <w:rPr>
          <w:spacing w:val="-20"/>
        </w:rPr>
        <w:t> </w:t>
      </w:r>
      <w:r>
        <w:rPr/>
        <w:t>essence,</w:t>
      </w:r>
      <w:r>
        <w:rPr>
          <w:spacing w:val="-20"/>
        </w:rPr>
        <w:t> </w:t>
      </w:r>
      <w:r>
        <w:rPr/>
        <w:t>yes.</w:t>
      </w:r>
      <w:r>
        <w:rPr>
          <w:spacing w:val="-20"/>
        </w:rPr>
        <w:t> </w:t>
      </w:r>
      <w:r>
        <w:rPr/>
        <w:t>In essence</w:t>
      </w:r>
      <w:r>
        <w:rPr>
          <w:spacing w:val="-22"/>
        </w:rPr>
        <w:t> </w:t>
      </w:r>
      <w:r>
        <w:rPr/>
        <w:t>we</w:t>
      </w:r>
      <w:r>
        <w:rPr>
          <w:spacing w:val="-21"/>
        </w:rPr>
        <w:t> </w:t>
      </w:r>
      <w:r>
        <w:rPr/>
        <w:t>are</w:t>
      </w:r>
      <w:r>
        <w:rPr>
          <w:spacing w:val="-21"/>
        </w:rPr>
        <w:t> </w:t>
      </w:r>
      <w:r>
        <w:rPr/>
        <w:t>saying</w:t>
      </w:r>
      <w:r>
        <w:rPr>
          <w:spacing w:val="-21"/>
        </w:rPr>
        <w:t> </w:t>
      </w:r>
      <w:r>
        <w:rPr/>
        <w:t>that</w:t>
      </w:r>
      <w:r>
        <w:rPr>
          <w:spacing w:val="-21"/>
        </w:rPr>
        <w:t> </w:t>
      </w:r>
      <w:r>
        <w:rPr/>
        <w:t>the</w:t>
      </w:r>
      <w:r>
        <w:rPr>
          <w:spacing w:val="-21"/>
        </w:rPr>
        <w:t> </w:t>
      </w:r>
      <w:r>
        <w:rPr/>
        <w:t>test</w:t>
      </w:r>
      <w:r>
        <w:rPr>
          <w:spacing w:val="-21"/>
        </w:rPr>
        <w:t> </w:t>
      </w:r>
      <w:r>
        <w:rPr/>
        <w:t>that applies</w:t>
      </w:r>
      <w:r>
        <w:rPr>
          <w:spacing w:val="-13"/>
        </w:rPr>
        <w:t> </w:t>
      </w:r>
      <w:r>
        <w:rPr/>
        <w:t>to</w:t>
      </w:r>
      <w:r>
        <w:rPr>
          <w:spacing w:val="-13"/>
        </w:rPr>
        <w:t> </w:t>
      </w:r>
      <w:r>
        <w:rPr/>
        <w:t>the</w:t>
      </w:r>
      <w:r>
        <w:rPr>
          <w:spacing w:val="-13"/>
        </w:rPr>
        <w:t> </w:t>
      </w:r>
      <w:r>
        <w:rPr/>
        <w:t>citizen</w:t>
      </w:r>
      <w:r>
        <w:rPr>
          <w:spacing w:val="-13"/>
        </w:rPr>
        <w:t> </w:t>
      </w:r>
      <w:r>
        <w:rPr/>
        <w:t>should</w:t>
      </w:r>
      <w:r>
        <w:rPr>
          <w:spacing w:val="-13"/>
        </w:rPr>
        <w:t> </w:t>
      </w:r>
      <w:r>
        <w:rPr/>
        <w:t>be</w:t>
      </w:r>
      <w:r>
        <w:rPr>
          <w:spacing w:val="-13"/>
        </w:rPr>
        <w:t> </w:t>
      </w:r>
      <w:r>
        <w:rPr/>
        <w:t>broader than</w:t>
      </w:r>
      <w:r>
        <w:rPr>
          <w:spacing w:val="-9"/>
        </w:rPr>
        <w:t> </w:t>
      </w:r>
      <w:r>
        <w:rPr/>
        <w:t>the</w:t>
      </w:r>
      <w:r>
        <w:rPr>
          <w:spacing w:val="-9"/>
        </w:rPr>
        <w:t> </w:t>
      </w:r>
      <w:r>
        <w:rPr/>
        <w:t>test</w:t>
      </w:r>
      <w:r>
        <w:rPr>
          <w:spacing w:val="-9"/>
        </w:rPr>
        <w:t> </w:t>
      </w:r>
      <w:r>
        <w:rPr/>
        <w:t>that</w:t>
      </w:r>
      <w:r>
        <w:rPr>
          <w:spacing w:val="-9"/>
        </w:rPr>
        <w:t> </w:t>
      </w:r>
      <w:r>
        <w:rPr/>
        <w:t>applies</w:t>
      </w:r>
      <w:r>
        <w:rPr>
          <w:spacing w:val="-9"/>
        </w:rPr>
        <w:t> </w:t>
      </w:r>
      <w:r>
        <w:rPr/>
        <w:t>to</w:t>
      </w:r>
      <w:r>
        <w:rPr>
          <w:spacing w:val="-9"/>
        </w:rPr>
        <w:t> </w:t>
      </w:r>
      <w:r>
        <w:rPr/>
        <w:t>the</w:t>
      </w:r>
      <w:r>
        <w:rPr>
          <w:spacing w:val="-9"/>
        </w:rPr>
        <w:t> </w:t>
      </w:r>
      <w:r>
        <w:rPr/>
        <w:t>person who</w:t>
      </w:r>
      <w:r>
        <w:rPr>
          <w:spacing w:val="-14"/>
        </w:rPr>
        <w:t> </w:t>
      </w:r>
      <w:r>
        <w:rPr/>
        <w:t>wants</w:t>
      </w:r>
      <w:r>
        <w:rPr>
          <w:spacing w:val="-14"/>
        </w:rPr>
        <w:t> </w:t>
      </w:r>
      <w:r>
        <w:rPr/>
        <w:t>to</w:t>
      </w:r>
      <w:r>
        <w:rPr>
          <w:spacing w:val="-14"/>
        </w:rPr>
        <w:t> </w:t>
      </w:r>
      <w:r>
        <w:rPr/>
        <w:t>be</w:t>
      </w:r>
      <w:r>
        <w:rPr>
          <w:spacing w:val="-14"/>
        </w:rPr>
        <w:t> </w:t>
      </w:r>
      <w:r>
        <w:rPr/>
        <w:t>a</w:t>
      </w:r>
      <w:r>
        <w:rPr>
          <w:spacing w:val="-14"/>
        </w:rPr>
        <w:t> </w:t>
      </w:r>
      <w:r>
        <w:rPr/>
        <w:t>citizen.</w:t>
      </w:r>
      <w:r>
        <w:rPr>
          <w:spacing w:val="-14"/>
        </w:rPr>
        <w:t> </w:t>
      </w:r>
      <w:r>
        <w:rPr/>
        <w:t>I</w:t>
      </w:r>
      <w:r>
        <w:rPr>
          <w:spacing w:val="-14"/>
        </w:rPr>
        <w:t> </w:t>
      </w:r>
      <w:r>
        <w:rPr/>
        <w:t>think</w:t>
      </w:r>
      <w:r>
        <w:rPr>
          <w:spacing w:val="-14"/>
        </w:rPr>
        <w:t> </w:t>
      </w:r>
      <w:r>
        <w:rPr/>
        <w:t>that’s a</w:t>
      </w:r>
      <w:r>
        <w:rPr>
          <w:spacing w:val="-2"/>
        </w:rPr>
        <w:t> </w:t>
      </w:r>
      <w:r>
        <w:rPr/>
        <w:t>fair</w:t>
      </w:r>
      <w:r>
        <w:rPr>
          <w:spacing w:val="-2"/>
        </w:rPr>
        <w:t> </w:t>
      </w:r>
      <w:r>
        <w:rPr/>
        <w:t>point</w:t>
      </w:r>
      <w:r>
        <w:rPr>
          <w:spacing w:val="-2"/>
        </w:rPr>
        <w:t> </w:t>
      </w:r>
      <w:r>
        <w:rPr/>
        <w:t>of</w:t>
      </w:r>
      <w:r>
        <w:rPr>
          <w:spacing w:val="-2"/>
        </w:rPr>
        <w:t> </w:t>
      </w:r>
      <w:r>
        <w:rPr/>
        <w:t>view,</w:t>
      </w:r>
      <w:r>
        <w:rPr>
          <w:spacing w:val="-2"/>
        </w:rPr>
        <w:t> </w:t>
      </w:r>
      <w:r>
        <w:rPr/>
        <w:t>to</w:t>
      </w:r>
      <w:r>
        <w:rPr>
          <w:spacing w:val="-2"/>
        </w:rPr>
        <w:t> </w:t>
      </w:r>
      <w:r>
        <w:rPr/>
        <w:t>say</w:t>
      </w:r>
      <w:r>
        <w:rPr>
          <w:spacing w:val="-2"/>
        </w:rPr>
        <w:t> </w:t>
      </w:r>
      <w:r>
        <w:rPr/>
        <w:t>that</w:t>
      </w:r>
      <w:r>
        <w:rPr>
          <w:spacing w:val="-2"/>
        </w:rPr>
        <w:t> </w:t>
      </w:r>
      <w:r>
        <w:rPr/>
        <w:t>if</w:t>
      </w:r>
      <w:r>
        <w:rPr>
          <w:spacing w:val="-2"/>
        </w:rPr>
        <w:t> </w:t>
      </w:r>
      <w:r>
        <w:rPr/>
        <w:t>you want</w:t>
      </w:r>
      <w:r>
        <w:rPr>
          <w:spacing w:val="-18"/>
        </w:rPr>
        <w:t> </w:t>
      </w:r>
      <w:r>
        <w:rPr/>
        <w:t>to</w:t>
      </w:r>
      <w:r>
        <w:rPr>
          <w:spacing w:val="-18"/>
        </w:rPr>
        <w:t> </w:t>
      </w:r>
      <w:r>
        <w:rPr/>
        <w:t>come</w:t>
      </w:r>
      <w:r>
        <w:rPr>
          <w:spacing w:val="-18"/>
        </w:rPr>
        <w:t> </w:t>
      </w:r>
      <w:r>
        <w:rPr/>
        <w:t>to</w:t>
      </w:r>
      <w:r>
        <w:rPr>
          <w:spacing w:val="-18"/>
        </w:rPr>
        <w:t> </w:t>
      </w:r>
      <w:r>
        <w:rPr/>
        <w:t>our</w:t>
      </w:r>
      <w:r>
        <w:rPr>
          <w:spacing w:val="-18"/>
        </w:rPr>
        <w:t> </w:t>
      </w:r>
      <w:r>
        <w:rPr/>
        <w:t>country</w:t>
      </w:r>
      <w:r>
        <w:rPr>
          <w:spacing w:val="-18"/>
        </w:rPr>
        <w:t> </w:t>
      </w:r>
      <w:r>
        <w:rPr/>
        <w:t>and</w:t>
      </w:r>
      <w:r>
        <w:rPr>
          <w:spacing w:val="-18"/>
        </w:rPr>
        <w:t> </w:t>
      </w:r>
      <w:r>
        <w:rPr/>
        <w:t>settle,</w:t>
      </w:r>
    </w:p>
    <w:p>
      <w:pPr>
        <w:pStyle w:val="BodyText"/>
        <w:spacing w:before="41"/>
        <w:ind w:left="989"/>
        <w:rPr>
          <w:sz w:val="22"/>
        </w:rPr>
      </w:pPr>
      <w:r>
        <w:rPr/>
        <w:t>you</w:t>
      </w:r>
      <w:r>
        <w:rPr>
          <w:spacing w:val="-17"/>
        </w:rPr>
        <w:t> </w:t>
      </w:r>
      <w:r>
        <w:rPr/>
        <w:t>should</w:t>
      </w:r>
      <w:r>
        <w:rPr>
          <w:spacing w:val="-17"/>
        </w:rPr>
        <w:t> </w:t>
      </w:r>
      <w:r>
        <w:rPr/>
        <w:t>show</w:t>
      </w:r>
      <w:r>
        <w:rPr>
          <w:spacing w:val="-17"/>
        </w:rPr>
        <w:t> </w:t>
      </w:r>
      <w:r>
        <w:rPr/>
        <w:t>that</w:t>
      </w:r>
      <w:r>
        <w:rPr>
          <w:spacing w:val="-17"/>
        </w:rPr>
        <w:t> </w:t>
      </w:r>
      <w:r>
        <w:rPr>
          <w:spacing w:val="-2"/>
        </w:rPr>
        <w:t>adherence.</w:t>
      </w:r>
      <w:r>
        <w:rPr>
          <w:spacing w:val="-2"/>
          <w:sz w:val="22"/>
        </w:rPr>
        <w:t>”</w:t>
      </w:r>
    </w:p>
    <w:p>
      <w:pPr>
        <w:pStyle w:val="BodyText"/>
        <w:spacing w:before="35"/>
      </w:pPr>
    </w:p>
    <w:p>
      <w:pPr>
        <w:spacing w:line="230" w:lineRule="auto" w:before="0"/>
        <w:ind w:left="705" w:right="867" w:firstLine="0"/>
        <w:jc w:val="both"/>
        <w:rPr>
          <w:sz w:val="24"/>
        </w:rPr>
      </w:pPr>
      <w:r>
        <w:rPr>
          <w:spacing w:val="-2"/>
          <w:sz w:val="24"/>
        </w:rPr>
        <w:t>Happily,</w:t>
      </w:r>
      <w:r>
        <w:rPr>
          <w:spacing w:val="-15"/>
          <w:sz w:val="24"/>
        </w:rPr>
        <w:t> </w:t>
      </w:r>
      <w:r>
        <w:rPr>
          <w:spacing w:val="-2"/>
          <w:sz w:val="24"/>
        </w:rPr>
        <w:t>section</w:t>
      </w:r>
      <w:r>
        <w:rPr>
          <w:spacing w:val="-15"/>
          <w:sz w:val="24"/>
        </w:rPr>
        <w:t> </w:t>
      </w:r>
      <w:r>
        <w:rPr>
          <w:spacing w:val="-2"/>
          <w:sz w:val="24"/>
        </w:rPr>
        <w:t>9</w:t>
      </w:r>
      <w:r>
        <w:rPr>
          <w:spacing w:val="-15"/>
          <w:sz w:val="24"/>
        </w:rPr>
        <w:t> </w:t>
      </w:r>
      <w:r>
        <w:rPr>
          <w:i/>
          <w:spacing w:val="-2"/>
          <w:sz w:val="24"/>
        </w:rPr>
        <w:t>Requirements</w:t>
      </w:r>
      <w:r>
        <w:rPr>
          <w:i/>
          <w:spacing w:val="-15"/>
          <w:sz w:val="24"/>
        </w:rPr>
        <w:t> </w:t>
      </w:r>
      <w:r>
        <w:rPr>
          <w:i/>
          <w:spacing w:val="-2"/>
          <w:sz w:val="24"/>
        </w:rPr>
        <w:t>for</w:t>
      </w:r>
      <w:r>
        <w:rPr>
          <w:i/>
          <w:spacing w:val="-2"/>
          <w:sz w:val="24"/>
        </w:rPr>
        <w:t> </w:t>
      </w:r>
      <w:r>
        <w:rPr>
          <w:i/>
          <w:sz w:val="24"/>
        </w:rPr>
        <w:t>naturalisation</w:t>
      </w:r>
      <w:r>
        <w:rPr>
          <w:i/>
          <w:spacing w:val="-14"/>
          <w:sz w:val="24"/>
        </w:rPr>
        <w:t> </w:t>
      </w:r>
      <w:r>
        <w:rPr>
          <w:i/>
          <w:sz w:val="24"/>
        </w:rPr>
        <w:t>etc</w:t>
      </w:r>
      <w:r>
        <w:rPr>
          <w:i/>
          <w:spacing w:val="-14"/>
          <w:sz w:val="24"/>
        </w:rPr>
        <w:t> </w:t>
      </w:r>
      <w:r>
        <w:rPr>
          <w:sz w:val="24"/>
        </w:rPr>
        <w:t>of</w:t>
      </w:r>
      <w:r>
        <w:rPr>
          <w:spacing w:val="-14"/>
          <w:sz w:val="24"/>
        </w:rPr>
        <w:t> </w:t>
      </w:r>
      <w:r>
        <w:rPr>
          <w:sz w:val="24"/>
        </w:rPr>
        <w:t>the</w:t>
      </w:r>
      <w:r>
        <w:rPr>
          <w:spacing w:val="-14"/>
          <w:sz w:val="24"/>
        </w:rPr>
        <w:t> </w:t>
      </w:r>
      <w:r>
        <w:rPr>
          <w:sz w:val="24"/>
        </w:rPr>
        <w:t>Nationality and Borders Act 2022 removed</w:t>
      </w:r>
    </w:p>
    <w:p>
      <w:pPr>
        <w:pStyle w:val="BodyText"/>
        <w:spacing w:line="230" w:lineRule="auto" w:before="1"/>
        <w:ind w:left="705" w:right="87"/>
      </w:pPr>
      <w:r>
        <w:rPr/>
        <w:t>all provisions making reference to probationary</w:t>
      </w:r>
      <w:r>
        <w:rPr>
          <w:spacing w:val="-22"/>
        </w:rPr>
        <w:t> </w:t>
      </w:r>
      <w:r>
        <w:rPr/>
        <w:t>citizenship</w:t>
      </w:r>
      <w:r>
        <w:rPr>
          <w:spacing w:val="-21"/>
        </w:rPr>
        <w:t> </w:t>
      </w:r>
      <w:r>
        <w:rPr/>
        <w:t>(sections</w:t>
      </w:r>
      <w:r>
        <w:rPr>
          <w:spacing w:val="-21"/>
        </w:rPr>
        <w:t> </w:t>
      </w:r>
      <w:r>
        <w:rPr/>
        <w:t>39</w:t>
      </w:r>
    </w:p>
    <w:p>
      <w:pPr>
        <w:pStyle w:val="BodyText"/>
        <w:spacing w:line="230" w:lineRule="auto"/>
        <w:ind w:left="705" w:right="206"/>
      </w:pPr>
      <w:r>
        <w:rPr/>
        <w:t>to</w:t>
      </w:r>
      <w:r>
        <w:rPr>
          <w:spacing w:val="-22"/>
        </w:rPr>
        <w:t> </w:t>
      </w:r>
      <w:r>
        <w:rPr/>
        <w:t>40</w:t>
      </w:r>
      <w:r>
        <w:rPr>
          <w:spacing w:val="-21"/>
        </w:rPr>
        <w:t> </w:t>
      </w:r>
      <w:r>
        <w:rPr/>
        <w:t>and</w:t>
      </w:r>
      <w:r>
        <w:rPr>
          <w:spacing w:val="-21"/>
        </w:rPr>
        <w:t> </w:t>
      </w:r>
      <w:r>
        <w:rPr/>
        <w:t>relevant</w:t>
      </w:r>
      <w:r>
        <w:rPr>
          <w:spacing w:val="-21"/>
        </w:rPr>
        <w:t> </w:t>
      </w:r>
      <w:r>
        <w:rPr/>
        <w:t>parts</w:t>
      </w:r>
      <w:r>
        <w:rPr>
          <w:spacing w:val="-21"/>
        </w:rPr>
        <w:t> </w:t>
      </w:r>
      <w:r>
        <w:rPr/>
        <w:t>of</w:t>
      </w:r>
      <w:r>
        <w:rPr>
          <w:spacing w:val="-21"/>
        </w:rPr>
        <w:t> </w:t>
      </w:r>
      <w:r>
        <w:rPr/>
        <w:t>s</w:t>
      </w:r>
      <w:r>
        <w:rPr>
          <w:spacing w:val="-21"/>
        </w:rPr>
        <w:t> </w:t>
      </w:r>
      <w:r>
        <w:rPr/>
        <w:t>41)</w:t>
      </w:r>
      <w:r>
        <w:rPr>
          <w:spacing w:val="-21"/>
        </w:rPr>
        <w:t> </w:t>
      </w:r>
      <w:r>
        <w:rPr/>
        <w:t>from</w:t>
      </w:r>
      <w:r>
        <w:rPr>
          <w:spacing w:val="-21"/>
        </w:rPr>
        <w:t> </w:t>
      </w:r>
      <w:r>
        <w:rPr/>
        <w:t>the 2009 Act</w:t>
      </w:r>
      <w:r>
        <w:rPr>
          <w:position w:val="8"/>
          <w:sz w:val="14"/>
        </w:rPr>
        <w:t>63</w:t>
      </w:r>
      <w:r>
        <w:rPr>
          <w:spacing w:val="40"/>
          <w:position w:val="8"/>
          <w:sz w:val="14"/>
        </w:rPr>
        <w:t> </w:t>
      </w:r>
      <w:r>
        <w:rPr/>
        <w:t>although the acquisition of citizenship is the subject of sections 31</w:t>
      </w:r>
      <w:r>
        <w:rPr/>
        <w:t> to 35 of the Illegal Migration Act which presents not hurdles to surmount, but, subject</w:t>
      </w:r>
      <w:r>
        <w:rPr>
          <w:spacing w:val="-6"/>
        </w:rPr>
        <w:t> </w:t>
      </w:r>
      <w:r>
        <w:rPr/>
        <w:t>to</w:t>
      </w:r>
      <w:r>
        <w:rPr>
          <w:spacing w:val="-6"/>
        </w:rPr>
        <w:t> </w:t>
      </w:r>
      <w:r>
        <w:rPr/>
        <w:t>the</w:t>
      </w:r>
      <w:r>
        <w:rPr>
          <w:spacing w:val="-6"/>
        </w:rPr>
        <w:t> </w:t>
      </w:r>
      <w:r>
        <w:rPr/>
        <w:t>human</w:t>
      </w:r>
      <w:r>
        <w:rPr>
          <w:spacing w:val="-6"/>
        </w:rPr>
        <w:t> </w:t>
      </w:r>
      <w:r>
        <w:rPr/>
        <w:t>rights’</w:t>
      </w:r>
      <w:r>
        <w:rPr>
          <w:spacing w:val="-6"/>
        </w:rPr>
        <w:t> </w:t>
      </w:r>
      <w:r>
        <w:rPr/>
        <w:t>proviso</w:t>
      </w:r>
      <w:r>
        <w:rPr>
          <w:spacing w:val="-6"/>
        </w:rPr>
        <w:t> </w:t>
      </w:r>
      <w:r>
        <w:rPr/>
        <w:t>in</w:t>
      </w:r>
      <w:r>
        <w:rPr>
          <w:spacing w:val="-6"/>
        </w:rPr>
        <w:t> </w:t>
      </w:r>
      <w:r>
        <w:rPr/>
        <w:t>s 36, impregnable barriers.</w:t>
      </w:r>
    </w:p>
    <w:p>
      <w:pPr>
        <w:pStyle w:val="BodyText"/>
        <w:spacing w:line="230" w:lineRule="auto" w:before="280"/>
        <w:ind w:left="705" w:right="252"/>
      </w:pPr>
      <w:r>
        <w:rPr/>
        <w:t>The</w:t>
      </w:r>
      <w:r>
        <w:rPr>
          <w:spacing w:val="-14"/>
        </w:rPr>
        <w:t> </w:t>
      </w:r>
      <w:r>
        <w:rPr/>
        <w:t>right</w:t>
      </w:r>
      <w:r>
        <w:rPr>
          <w:spacing w:val="-14"/>
        </w:rPr>
        <w:t> </w:t>
      </w:r>
      <w:r>
        <w:rPr/>
        <w:t>freely</w:t>
      </w:r>
      <w:r>
        <w:rPr>
          <w:spacing w:val="-14"/>
        </w:rPr>
        <w:t> </w:t>
      </w:r>
      <w:r>
        <w:rPr/>
        <w:t>to</w:t>
      </w:r>
      <w:r>
        <w:rPr>
          <w:spacing w:val="-14"/>
        </w:rPr>
        <w:t> </w:t>
      </w:r>
      <w:r>
        <w:rPr/>
        <w:t>choose</w:t>
      </w:r>
      <w:r>
        <w:rPr>
          <w:spacing w:val="-14"/>
        </w:rPr>
        <w:t> </w:t>
      </w:r>
      <w:r>
        <w:rPr/>
        <w:t>one’s</w:t>
      </w:r>
      <w:r>
        <w:rPr>
          <w:spacing w:val="-14"/>
        </w:rPr>
        <w:t> </w:t>
      </w:r>
      <w:r>
        <w:rPr/>
        <w:t>place</w:t>
      </w:r>
      <w:r>
        <w:rPr>
          <w:spacing w:val="-14"/>
        </w:rPr>
        <w:t> </w:t>
      </w:r>
      <w:r>
        <w:rPr/>
        <w:t>of residence</w:t>
      </w:r>
      <w:r>
        <w:rPr>
          <w:spacing w:val="-13"/>
        </w:rPr>
        <w:t> </w:t>
      </w:r>
      <w:r>
        <w:rPr/>
        <w:t>is</w:t>
      </w:r>
      <w:r>
        <w:rPr>
          <w:spacing w:val="-13"/>
        </w:rPr>
        <w:t> </w:t>
      </w:r>
      <w:r>
        <w:rPr/>
        <w:t>relevant</w:t>
      </w:r>
      <w:r>
        <w:rPr>
          <w:spacing w:val="-13"/>
        </w:rPr>
        <w:t> </w:t>
      </w:r>
      <w:r>
        <w:rPr/>
        <w:t>to</w:t>
      </w:r>
      <w:r>
        <w:rPr>
          <w:spacing w:val="-13"/>
        </w:rPr>
        <w:t> </w:t>
      </w:r>
      <w:r>
        <w:rPr/>
        <w:t>persons</w:t>
      </w:r>
      <w:r>
        <w:rPr>
          <w:spacing w:val="-13"/>
        </w:rPr>
        <w:t> </w:t>
      </w:r>
      <w:r>
        <w:rPr/>
        <w:t>in</w:t>
      </w:r>
      <w:r>
        <w:rPr>
          <w:spacing w:val="-13"/>
        </w:rPr>
        <w:t> </w:t>
      </w:r>
      <w:r>
        <w:rPr/>
        <w:t>need of international protection, particularly in</w:t>
      </w:r>
      <w:r>
        <w:rPr>
          <w:spacing w:val="-22"/>
        </w:rPr>
        <w:t> </w:t>
      </w:r>
      <w:r>
        <w:rPr/>
        <w:t>the</w:t>
      </w:r>
      <w:r>
        <w:rPr>
          <w:spacing w:val="-21"/>
        </w:rPr>
        <w:t> </w:t>
      </w:r>
      <w:r>
        <w:rPr/>
        <w:t>period</w:t>
      </w:r>
      <w:r>
        <w:rPr>
          <w:spacing w:val="-21"/>
        </w:rPr>
        <w:t> </w:t>
      </w:r>
      <w:r>
        <w:rPr/>
        <w:t>pre</w:t>
      </w:r>
      <w:r>
        <w:rPr>
          <w:spacing w:val="-21"/>
        </w:rPr>
        <w:t> </w:t>
      </w:r>
      <w:r>
        <w:rPr/>
        <w:t>recognition.</w:t>
      </w:r>
      <w:r>
        <w:rPr>
          <w:spacing w:val="-21"/>
        </w:rPr>
        <w:t> </w:t>
      </w:r>
      <w:r>
        <w:rPr/>
        <w:t>Section</w:t>
      </w:r>
      <w:r>
        <w:rPr>
          <w:spacing w:val="-21"/>
        </w:rPr>
        <w:t> </w:t>
      </w:r>
      <w:r>
        <w:rPr/>
        <w:t>13 of</w:t>
      </w:r>
      <w:r>
        <w:rPr>
          <w:spacing w:val="-8"/>
        </w:rPr>
        <w:t> </w:t>
      </w:r>
      <w:r>
        <w:rPr/>
        <w:t>the</w:t>
      </w:r>
      <w:r>
        <w:rPr>
          <w:spacing w:val="-8"/>
        </w:rPr>
        <w:t> </w:t>
      </w:r>
      <w:r>
        <w:rPr/>
        <w:t>Nationality</w:t>
      </w:r>
      <w:r>
        <w:rPr>
          <w:spacing w:val="-8"/>
        </w:rPr>
        <w:t> </w:t>
      </w:r>
      <w:r>
        <w:rPr/>
        <w:t>and</w:t>
      </w:r>
      <w:r>
        <w:rPr>
          <w:spacing w:val="-8"/>
        </w:rPr>
        <w:t> </w:t>
      </w:r>
      <w:r>
        <w:rPr/>
        <w:t>Borders</w:t>
      </w:r>
      <w:r>
        <w:rPr>
          <w:spacing w:val="-8"/>
        </w:rPr>
        <w:t> </w:t>
      </w:r>
      <w:r>
        <w:rPr/>
        <w:t>Act</w:t>
      </w:r>
      <w:r>
        <w:rPr>
          <w:spacing w:val="-8"/>
        </w:rPr>
        <w:t> </w:t>
      </w:r>
      <w:r>
        <w:rPr/>
        <w:t>2022 </w:t>
      </w:r>
      <w:r>
        <w:rPr>
          <w:i/>
        </w:rPr>
        <w:t>Accommodation</w:t>
      </w:r>
      <w:r>
        <w:rPr>
          <w:i/>
          <w:spacing w:val="-7"/>
        </w:rPr>
        <w:t> </w:t>
      </w:r>
      <w:r>
        <w:rPr>
          <w:i/>
        </w:rPr>
        <w:t>for</w:t>
      </w:r>
      <w:r>
        <w:rPr>
          <w:i/>
          <w:spacing w:val="-7"/>
        </w:rPr>
        <w:t> </w:t>
      </w:r>
      <w:r>
        <w:rPr>
          <w:i/>
        </w:rPr>
        <w:t>asylum-seekers</w:t>
      </w:r>
      <w:r>
        <w:rPr>
          <w:i/>
          <w:spacing w:val="-7"/>
        </w:rPr>
        <w:t> </w:t>
      </w:r>
      <w:r>
        <w:rPr>
          <w:i/>
        </w:rPr>
        <w:t>etc</w:t>
      </w:r>
      <w:r>
        <w:rPr>
          <w:i/>
        </w:rPr>
        <w:t> </w:t>
      </w:r>
      <w:r>
        <w:rPr/>
        <w:t>builds on provisions in the Nationality,</w:t>
      </w:r>
    </w:p>
    <w:p>
      <w:pPr>
        <w:pStyle w:val="BodyText"/>
        <w:spacing w:line="230" w:lineRule="auto"/>
        <w:ind w:left="705"/>
      </w:pPr>
      <w:r>
        <w:rPr/>
        <w:t>Immigration and Asylum Act 2002, never put</w:t>
      </w:r>
      <w:r>
        <w:rPr>
          <w:spacing w:val="-17"/>
        </w:rPr>
        <w:t> </w:t>
      </w:r>
      <w:r>
        <w:rPr/>
        <w:t>into</w:t>
      </w:r>
      <w:r>
        <w:rPr>
          <w:spacing w:val="-18"/>
        </w:rPr>
        <w:t> </w:t>
      </w:r>
      <w:r>
        <w:rPr/>
        <w:t>effect,</w:t>
      </w:r>
      <w:r>
        <w:rPr>
          <w:spacing w:val="-17"/>
        </w:rPr>
        <w:t> </w:t>
      </w:r>
      <w:r>
        <w:rPr/>
        <w:t>for</w:t>
      </w:r>
      <w:r>
        <w:rPr>
          <w:spacing w:val="-18"/>
        </w:rPr>
        <w:t> </w:t>
      </w:r>
      <w:r>
        <w:rPr/>
        <w:t>accommodation</w:t>
      </w:r>
      <w:r>
        <w:rPr>
          <w:spacing w:val="-17"/>
        </w:rPr>
        <w:t> </w:t>
      </w:r>
      <w:r>
        <w:rPr/>
        <w:t>centres for persons seeking asylum. Section 30</w:t>
      </w:r>
    </w:p>
    <w:p>
      <w:pPr>
        <w:pStyle w:val="BodyText"/>
        <w:spacing w:line="230" w:lineRule="auto"/>
        <w:ind w:left="705" w:right="87"/>
      </w:pPr>
      <w:r>
        <w:rPr/>
        <w:t>of</w:t>
      </w:r>
      <w:r>
        <w:rPr>
          <w:spacing w:val="-12"/>
        </w:rPr>
        <w:t> </w:t>
      </w:r>
      <w:r>
        <w:rPr/>
        <w:t>the</w:t>
      </w:r>
      <w:r>
        <w:rPr>
          <w:spacing w:val="-12"/>
        </w:rPr>
        <w:t> </w:t>
      </w:r>
      <w:r>
        <w:rPr/>
        <w:t>2002</w:t>
      </w:r>
      <w:r>
        <w:rPr>
          <w:spacing w:val="-12"/>
        </w:rPr>
        <w:t> </w:t>
      </w:r>
      <w:r>
        <w:rPr/>
        <w:t>Act</w:t>
      </w:r>
      <w:r>
        <w:rPr>
          <w:spacing w:val="-12"/>
        </w:rPr>
        <w:t> </w:t>
      </w:r>
      <w:r>
        <w:rPr/>
        <w:t>empowers</w:t>
      </w:r>
      <w:r>
        <w:rPr>
          <w:spacing w:val="-12"/>
        </w:rPr>
        <w:t> </w:t>
      </w:r>
      <w:r>
        <w:rPr/>
        <w:t>the</w:t>
      </w:r>
      <w:r>
        <w:rPr>
          <w:spacing w:val="-12"/>
        </w:rPr>
        <w:t> </w:t>
      </w:r>
      <w:r>
        <w:rPr/>
        <w:t>Secretary of State to impose curfews on those</w:t>
      </w:r>
    </w:p>
    <w:p>
      <w:pPr>
        <w:pStyle w:val="BodyText"/>
        <w:spacing w:line="230" w:lineRule="auto"/>
        <w:ind w:left="705" w:right="677"/>
      </w:pPr>
      <w:r>
        <w:rPr/>
        <w:t>in</w:t>
      </w:r>
      <w:r>
        <w:rPr>
          <w:spacing w:val="-19"/>
        </w:rPr>
        <w:t> </w:t>
      </w:r>
      <w:r>
        <w:rPr/>
        <w:t>the</w:t>
      </w:r>
      <w:r>
        <w:rPr>
          <w:spacing w:val="-19"/>
        </w:rPr>
        <w:t> </w:t>
      </w:r>
      <w:r>
        <w:rPr/>
        <w:t>centres.</w:t>
      </w:r>
      <w:r>
        <w:rPr>
          <w:spacing w:val="-19"/>
        </w:rPr>
        <w:t> </w:t>
      </w:r>
      <w:r>
        <w:rPr/>
        <w:t>Section</w:t>
      </w:r>
      <w:r>
        <w:rPr>
          <w:spacing w:val="-19"/>
        </w:rPr>
        <w:t> </w:t>
      </w:r>
      <w:r>
        <w:rPr/>
        <w:t>26</w:t>
      </w:r>
      <w:r>
        <w:rPr>
          <w:spacing w:val="-19"/>
        </w:rPr>
        <w:t> </w:t>
      </w:r>
      <w:r>
        <w:rPr/>
        <w:t>of</w:t>
      </w:r>
      <w:r>
        <w:rPr>
          <w:spacing w:val="-19"/>
        </w:rPr>
        <w:t> </w:t>
      </w:r>
      <w:r>
        <w:rPr/>
        <w:t>that</w:t>
      </w:r>
      <w:r>
        <w:rPr>
          <w:spacing w:val="-19"/>
        </w:rPr>
        <w:t> </w:t>
      </w:r>
      <w:r>
        <w:rPr/>
        <w:t>Act envisages the provision of support on a no choice basis.</w:t>
      </w:r>
    </w:p>
    <w:p>
      <w:pPr>
        <w:pStyle w:val="BodyText"/>
        <w:spacing w:line="230" w:lineRule="auto" w:before="280"/>
        <w:ind w:left="705"/>
      </w:pPr>
      <w:r>
        <w:rPr/>
        <w:t>When</w:t>
      </w:r>
      <w:r>
        <w:rPr>
          <w:spacing w:val="-13"/>
        </w:rPr>
        <w:t> </w:t>
      </w:r>
      <w:r>
        <w:rPr/>
        <w:t>one</w:t>
      </w:r>
      <w:r>
        <w:rPr>
          <w:spacing w:val="-13"/>
        </w:rPr>
        <w:t> </w:t>
      </w:r>
      <w:r>
        <w:rPr/>
        <w:t>looks</w:t>
      </w:r>
      <w:r>
        <w:rPr>
          <w:spacing w:val="-13"/>
        </w:rPr>
        <w:t> </w:t>
      </w:r>
      <w:r>
        <w:rPr/>
        <w:t>at</w:t>
      </w:r>
      <w:r>
        <w:rPr>
          <w:spacing w:val="-13"/>
        </w:rPr>
        <w:t> </w:t>
      </w:r>
      <w:r>
        <w:rPr/>
        <w:t>the</w:t>
      </w:r>
      <w:r>
        <w:rPr>
          <w:spacing w:val="-13"/>
        </w:rPr>
        <w:t> </w:t>
      </w:r>
      <w:r>
        <w:rPr/>
        <w:t>Reception</w:t>
      </w:r>
      <w:r>
        <w:rPr>
          <w:spacing w:val="-13"/>
        </w:rPr>
        <w:t> </w:t>
      </w:r>
      <w:r>
        <w:rPr/>
        <w:t>Directive 2003/9/EC</w:t>
      </w:r>
      <w:r>
        <w:rPr>
          <w:position w:val="8"/>
          <w:sz w:val="14"/>
        </w:rPr>
        <w:t>64</w:t>
      </w:r>
      <w:r>
        <w:rPr/>
        <w:t>, the version by which the</w:t>
      </w:r>
    </w:p>
    <w:p>
      <w:pPr>
        <w:pStyle w:val="BodyText"/>
        <w:spacing w:line="281" w:lineRule="exact"/>
        <w:ind w:left="705"/>
      </w:pPr>
      <w:r>
        <w:rPr/>
        <w:t>UK</w:t>
      </w:r>
      <w:r>
        <w:rPr>
          <w:spacing w:val="-13"/>
        </w:rPr>
        <w:t> </w:t>
      </w:r>
      <w:r>
        <w:rPr/>
        <w:t>was</w:t>
      </w:r>
      <w:r>
        <w:rPr>
          <w:spacing w:val="-13"/>
        </w:rPr>
        <w:t> </w:t>
      </w:r>
      <w:r>
        <w:rPr/>
        <w:t>bound</w:t>
      </w:r>
      <w:r>
        <w:rPr>
          <w:spacing w:val="-13"/>
        </w:rPr>
        <w:t> </w:t>
      </w:r>
      <w:r>
        <w:rPr/>
        <w:t>as</w:t>
      </w:r>
      <w:r>
        <w:rPr>
          <w:spacing w:val="-13"/>
        </w:rPr>
        <w:t> </w:t>
      </w:r>
      <w:r>
        <w:rPr/>
        <w:t>a</w:t>
      </w:r>
      <w:r>
        <w:rPr>
          <w:spacing w:val="-13"/>
        </w:rPr>
        <w:t> </w:t>
      </w:r>
      <w:r>
        <w:rPr/>
        <w:t>member</w:t>
      </w:r>
      <w:r>
        <w:rPr>
          <w:spacing w:val="-13"/>
        </w:rPr>
        <w:t> </w:t>
      </w:r>
      <w:r>
        <w:rPr/>
        <w:t>of</w:t>
      </w:r>
      <w:r>
        <w:rPr>
          <w:spacing w:val="-13"/>
        </w:rPr>
        <w:t> </w:t>
      </w:r>
      <w:r>
        <w:rPr/>
        <w:t>the</w:t>
      </w:r>
      <w:r>
        <w:rPr>
          <w:spacing w:val="-13"/>
        </w:rPr>
        <w:t> </w:t>
      </w:r>
      <w:r>
        <w:rPr>
          <w:spacing w:val="-5"/>
        </w:rPr>
        <w:t>EU,</w:t>
      </w:r>
    </w:p>
    <w:p>
      <w:pPr>
        <w:pStyle w:val="BodyText"/>
        <w:spacing w:line="230" w:lineRule="auto" w:before="124"/>
        <w:ind w:left="200" w:right="173"/>
      </w:pPr>
      <w:r>
        <w:rPr/>
        <w:br w:type="column"/>
      </w:r>
      <w:r>
        <w:rPr>
          <w:spacing w:val="-4"/>
        </w:rPr>
        <w:t>however,</w:t>
      </w:r>
      <w:r>
        <w:rPr>
          <w:spacing w:val="-18"/>
        </w:rPr>
        <w:t> </w:t>
      </w:r>
      <w:r>
        <w:rPr>
          <w:spacing w:val="-4"/>
        </w:rPr>
        <w:t>all</w:t>
      </w:r>
      <w:r>
        <w:rPr>
          <w:spacing w:val="-17"/>
        </w:rPr>
        <w:t> </w:t>
      </w:r>
      <w:r>
        <w:rPr>
          <w:spacing w:val="-4"/>
        </w:rPr>
        <w:t>this</w:t>
      </w:r>
      <w:r>
        <w:rPr>
          <w:spacing w:val="-17"/>
        </w:rPr>
        <w:t> </w:t>
      </w:r>
      <w:r>
        <w:rPr>
          <w:spacing w:val="-4"/>
        </w:rPr>
        <w:t>is</w:t>
      </w:r>
      <w:r>
        <w:rPr>
          <w:spacing w:val="-17"/>
        </w:rPr>
        <w:t> </w:t>
      </w:r>
      <w:r>
        <w:rPr>
          <w:spacing w:val="-4"/>
        </w:rPr>
        <w:t>permissible</w:t>
      </w:r>
      <w:r>
        <w:rPr>
          <w:spacing w:val="-17"/>
        </w:rPr>
        <w:t> </w:t>
      </w:r>
      <w:r>
        <w:rPr>
          <w:spacing w:val="-4"/>
        </w:rPr>
        <w:t>under</w:t>
      </w:r>
      <w:r>
        <w:rPr>
          <w:spacing w:val="-17"/>
        </w:rPr>
        <w:t> </w:t>
      </w:r>
      <w:r>
        <w:rPr>
          <w:spacing w:val="-4"/>
        </w:rPr>
        <w:t>it. </w:t>
      </w:r>
      <w:r>
        <w:rPr/>
        <w:t>Article 7 provides:</w:t>
      </w:r>
    </w:p>
    <w:p>
      <w:pPr>
        <w:pStyle w:val="BodyText"/>
        <w:spacing w:line="286" w:lineRule="exact" w:before="270"/>
        <w:ind w:left="483"/>
      </w:pPr>
      <w:r>
        <w:rPr/>
        <w:t>Article</w:t>
      </w:r>
      <w:r>
        <w:rPr>
          <w:spacing w:val="9"/>
        </w:rPr>
        <w:t> </w:t>
      </w:r>
      <w:r>
        <w:rPr>
          <w:spacing w:val="-10"/>
        </w:rPr>
        <w:t>7</w:t>
      </w:r>
    </w:p>
    <w:p>
      <w:pPr>
        <w:pStyle w:val="BodyText"/>
        <w:spacing w:line="286" w:lineRule="exact"/>
        <w:ind w:left="483"/>
      </w:pPr>
      <w:r>
        <w:rPr/>
        <w:t>Residence</w:t>
      </w:r>
      <w:r>
        <w:rPr>
          <w:spacing w:val="-11"/>
        </w:rPr>
        <w:t> </w:t>
      </w:r>
      <w:r>
        <w:rPr/>
        <w:t>and</w:t>
      </w:r>
      <w:r>
        <w:rPr>
          <w:spacing w:val="-11"/>
        </w:rPr>
        <w:t> </w:t>
      </w:r>
      <w:r>
        <w:rPr/>
        <w:t>freedom</w:t>
      </w:r>
      <w:r>
        <w:rPr>
          <w:spacing w:val="-11"/>
        </w:rPr>
        <w:t> </w:t>
      </w:r>
      <w:r>
        <w:rPr/>
        <w:t>of</w:t>
      </w:r>
      <w:r>
        <w:rPr>
          <w:spacing w:val="-11"/>
        </w:rPr>
        <w:t> </w:t>
      </w:r>
      <w:r>
        <w:rPr>
          <w:spacing w:val="-2"/>
        </w:rPr>
        <w:t>movement</w:t>
      </w:r>
    </w:p>
    <w:p>
      <w:pPr>
        <w:pStyle w:val="ListParagraph"/>
        <w:numPr>
          <w:ilvl w:val="0"/>
          <w:numId w:val="11"/>
        </w:numPr>
        <w:tabs>
          <w:tab w:pos="699" w:val="left" w:leader="none"/>
        </w:tabs>
        <w:spacing w:line="230" w:lineRule="auto" w:before="278" w:after="0"/>
        <w:ind w:left="483" w:right="247" w:firstLine="0"/>
        <w:jc w:val="left"/>
        <w:rPr>
          <w:sz w:val="24"/>
        </w:rPr>
      </w:pPr>
      <w:r>
        <w:rPr>
          <w:sz w:val="24"/>
        </w:rPr>
        <w:t>Asylum seekers may move freely within the territory of the host Member State</w:t>
      </w:r>
      <w:r>
        <w:rPr>
          <w:spacing w:val="-22"/>
          <w:sz w:val="24"/>
        </w:rPr>
        <w:t> </w:t>
      </w:r>
      <w:r>
        <w:rPr>
          <w:sz w:val="24"/>
        </w:rPr>
        <w:t>or</w:t>
      </w:r>
      <w:r>
        <w:rPr>
          <w:spacing w:val="-21"/>
          <w:sz w:val="24"/>
        </w:rPr>
        <w:t> </w:t>
      </w:r>
      <w:r>
        <w:rPr>
          <w:sz w:val="24"/>
        </w:rPr>
        <w:t>within</w:t>
      </w:r>
      <w:r>
        <w:rPr>
          <w:spacing w:val="-21"/>
          <w:sz w:val="24"/>
        </w:rPr>
        <w:t> </w:t>
      </w:r>
      <w:r>
        <w:rPr>
          <w:sz w:val="24"/>
        </w:rPr>
        <w:t>an</w:t>
      </w:r>
      <w:r>
        <w:rPr>
          <w:spacing w:val="-21"/>
          <w:sz w:val="24"/>
        </w:rPr>
        <w:t> </w:t>
      </w:r>
      <w:r>
        <w:rPr>
          <w:sz w:val="24"/>
        </w:rPr>
        <w:t>area</w:t>
      </w:r>
      <w:r>
        <w:rPr>
          <w:spacing w:val="-21"/>
          <w:sz w:val="24"/>
        </w:rPr>
        <w:t> </w:t>
      </w:r>
      <w:r>
        <w:rPr>
          <w:sz w:val="24"/>
        </w:rPr>
        <w:t>assigned</w:t>
      </w:r>
      <w:r>
        <w:rPr>
          <w:spacing w:val="-21"/>
          <w:sz w:val="24"/>
        </w:rPr>
        <w:t> </w:t>
      </w:r>
      <w:r>
        <w:rPr>
          <w:sz w:val="24"/>
        </w:rPr>
        <w:t>to</w:t>
      </w:r>
      <w:r>
        <w:rPr>
          <w:spacing w:val="-21"/>
          <w:sz w:val="24"/>
        </w:rPr>
        <w:t> </w:t>
      </w:r>
      <w:r>
        <w:rPr>
          <w:sz w:val="24"/>
        </w:rPr>
        <w:t>them by that Member State. The assigned area shall not affect the unalienable sphere of private life and shall allow sufficient</w:t>
      </w:r>
      <w:r>
        <w:rPr>
          <w:spacing w:val="-13"/>
          <w:sz w:val="24"/>
        </w:rPr>
        <w:t> </w:t>
      </w:r>
      <w:r>
        <w:rPr>
          <w:sz w:val="24"/>
        </w:rPr>
        <w:t>scope</w:t>
      </w:r>
      <w:r>
        <w:rPr>
          <w:spacing w:val="-13"/>
          <w:sz w:val="24"/>
        </w:rPr>
        <w:t> </w:t>
      </w:r>
      <w:r>
        <w:rPr>
          <w:sz w:val="24"/>
        </w:rPr>
        <w:t>for</w:t>
      </w:r>
      <w:r>
        <w:rPr>
          <w:spacing w:val="-13"/>
          <w:sz w:val="24"/>
        </w:rPr>
        <w:t> </w:t>
      </w:r>
      <w:r>
        <w:rPr>
          <w:sz w:val="24"/>
        </w:rPr>
        <w:t>guaranteeing</w:t>
      </w:r>
      <w:r>
        <w:rPr>
          <w:spacing w:val="-13"/>
          <w:sz w:val="24"/>
        </w:rPr>
        <w:t> </w:t>
      </w:r>
      <w:r>
        <w:rPr>
          <w:sz w:val="24"/>
        </w:rPr>
        <w:t>access to all benefits under this Directive.</w:t>
      </w:r>
    </w:p>
    <w:p>
      <w:pPr>
        <w:pStyle w:val="ListParagraph"/>
        <w:numPr>
          <w:ilvl w:val="0"/>
          <w:numId w:val="11"/>
        </w:numPr>
        <w:tabs>
          <w:tab w:pos="756" w:val="left" w:leader="none"/>
        </w:tabs>
        <w:spacing w:line="230" w:lineRule="auto" w:before="280" w:after="0"/>
        <w:ind w:left="483" w:right="792" w:firstLine="0"/>
        <w:jc w:val="left"/>
        <w:rPr>
          <w:sz w:val="24"/>
        </w:rPr>
      </w:pPr>
      <w:r>
        <w:rPr>
          <w:sz w:val="24"/>
        </w:rPr>
        <w:t>Member States may decide on the</w:t>
      </w:r>
      <w:r>
        <w:rPr>
          <w:spacing w:val="-1"/>
          <w:sz w:val="24"/>
        </w:rPr>
        <w:t> </w:t>
      </w:r>
      <w:r>
        <w:rPr>
          <w:sz w:val="24"/>
        </w:rPr>
        <w:t>residence</w:t>
      </w:r>
      <w:r>
        <w:rPr>
          <w:spacing w:val="-1"/>
          <w:sz w:val="24"/>
        </w:rPr>
        <w:t> </w:t>
      </w:r>
      <w:r>
        <w:rPr>
          <w:sz w:val="24"/>
        </w:rPr>
        <w:t>of</w:t>
      </w:r>
      <w:r>
        <w:rPr>
          <w:spacing w:val="-1"/>
          <w:sz w:val="24"/>
        </w:rPr>
        <w:t> </w:t>
      </w:r>
      <w:r>
        <w:rPr>
          <w:sz w:val="24"/>
        </w:rPr>
        <w:t>the</w:t>
      </w:r>
      <w:r>
        <w:rPr>
          <w:spacing w:val="-1"/>
          <w:sz w:val="24"/>
        </w:rPr>
        <w:t> </w:t>
      </w:r>
      <w:r>
        <w:rPr>
          <w:sz w:val="24"/>
        </w:rPr>
        <w:t>asylum</w:t>
      </w:r>
      <w:r>
        <w:rPr>
          <w:spacing w:val="-1"/>
          <w:sz w:val="24"/>
        </w:rPr>
        <w:t> </w:t>
      </w:r>
      <w:r>
        <w:rPr>
          <w:sz w:val="24"/>
        </w:rPr>
        <w:t>seeker for</w:t>
      </w:r>
      <w:r>
        <w:rPr>
          <w:spacing w:val="-22"/>
          <w:sz w:val="24"/>
        </w:rPr>
        <w:t> </w:t>
      </w:r>
      <w:r>
        <w:rPr>
          <w:sz w:val="24"/>
        </w:rPr>
        <w:t>reasons</w:t>
      </w:r>
      <w:r>
        <w:rPr>
          <w:spacing w:val="-21"/>
          <w:sz w:val="24"/>
        </w:rPr>
        <w:t> </w:t>
      </w:r>
      <w:r>
        <w:rPr>
          <w:sz w:val="24"/>
        </w:rPr>
        <w:t>of</w:t>
      </w:r>
      <w:r>
        <w:rPr>
          <w:spacing w:val="-21"/>
          <w:sz w:val="24"/>
        </w:rPr>
        <w:t> </w:t>
      </w:r>
      <w:r>
        <w:rPr>
          <w:sz w:val="24"/>
        </w:rPr>
        <w:t>public</w:t>
      </w:r>
      <w:r>
        <w:rPr>
          <w:spacing w:val="-21"/>
          <w:sz w:val="24"/>
        </w:rPr>
        <w:t> </w:t>
      </w:r>
      <w:r>
        <w:rPr>
          <w:sz w:val="24"/>
        </w:rPr>
        <w:t>interest,</w:t>
      </w:r>
      <w:r>
        <w:rPr>
          <w:spacing w:val="-21"/>
          <w:sz w:val="24"/>
        </w:rPr>
        <w:t> </w:t>
      </w:r>
      <w:r>
        <w:rPr>
          <w:sz w:val="24"/>
        </w:rPr>
        <w:t>public</w:t>
      </w:r>
    </w:p>
    <w:p>
      <w:pPr>
        <w:pStyle w:val="BodyText"/>
        <w:spacing w:line="230" w:lineRule="auto"/>
        <w:ind w:left="483" w:right="173"/>
      </w:pPr>
      <w:r>
        <w:rPr/>
        <w:t>order</w:t>
      </w:r>
      <w:r>
        <w:rPr>
          <w:spacing w:val="-22"/>
        </w:rPr>
        <w:t> </w:t>
      </w:r>
      <w:r>
        <w:rPr/>
        <w:t>or,</w:t>
      </w:r>
      <w:r>
        <w:rPr>
          <w:spacing w:val="-21"/>
        </w:rPr>
        <w:t> </w:t>
      </w:r>
      <w:r>
        <w:rPr/>
        <w:t>when</w:t>
      </w:r>
      <w:r>
        <w:rPr>
          <w:spacing w:val="-21"/>
        </w:rPr>
        <w:t> </w:t>
      </w:r>
      <w:r>
        <w:rPr/>
        <w:t>necessary,</w:t>
      </w:r>
      <w:r>
        <w:rPr>
          <w:spacing w:val="-21"/>
        </w:rPr>
        <w:t> </w:t>
      </w:r>
      <w:r>
        <w:rPr/>
        <w:t>for</w:t>
      </w:r>
      <w:r>
        <w:rPr>
          <w:spacing w:val="-21"/>
        </w:rPr>
        <w:t> </w:t>
      </w:r>
      <w:r>
        <w:rPr/>
        <w:t>the</w:t>
      </w:r>
      <w:r>
        <w:rPr>
          <w:spacing w:val="-21"/>
        </w:rPr>
        <w:t> </w:t>
      </w:r>
      <w:r>
        <w:rPr/>
        <w:t>swift processing</w:t>
      </w:r>
      <w:r>
        <w:rPr>
          <w:spacing w:val="-14"/>
        </w:rPr>
        <w:t> </w:t>
      </w:r>
      <w:r>
        <w:rPr/>
        <w:t>and</w:t>
      </w:r>
      <w:r>
        <w:rPr>
          <w:spacing w:val="-14"/>
        </w:rPr>
        <w:t> </w:t>
      </w:r>
      <w:r>
        <w:rPr/>
        <w:t>effective</w:t>
      </w:r>
      <w:r>
        <w:rPr>
          <w:spacing w:val="-14"/>
        </w:rPr>
        <w:t> </w:t>
      </w:r>
      <w:r>
        <w:rPr/>
        <w:t>monitoring</w:t>
      </w:r>
      <w:r>
        <w:rPr>
          <w:spacing w:val="-14"/>
        </w:rPr>
        <w:t> </w:t>
      </w:r>
      <w:r>
        <w:rPr/>
        <w:t>of his or her application.</w:t>
      </w:r>
    </w:p>
    <w:p>
      <w:pPr>
        <w:pStyle w:val="ListParagraph"/>
        <w:numPr>
          <w:ilvl w:val="0"/>
          <w:numId w:val="11"/>
        </w:numPr>
        <w:tabs>
          <w:tab w:pos="760" w:val="left" w:leader="none"/>
        </w:tabs>
        <w:spacing w:line="230" w:lineRule="auto" w:before="281" w:after="0"/>
        <w:ind w:left="483" w:right="466" w:firstLine="0"/>
        <w:jc w:val="left"/>
        <w:rPr>
          <w:sz w:val="24"/>
        </w:rPr>
      </w:pPr>
      <w:r>
        <w:rPr>
          <w:sz w:val="24"/>
        </w:rPr>
        <w:t>When it proves necessary, for example for legal reasons or reasons of public order, Member States may confine an applicant to a particular place</w:t>
      </w:r>
      <w:r>
        <w:rPr>
          <w:spacing w:val="-19"/>
          <w:sz w:val="24"/>
        </w:rPr>
        <w:t> </w:t>
      </w:r>
      <w:r>
        <w:rPr>
          <w:sz w:val="24"/>
        </w:rPr>
        <w:t>in</w:t>
      </w:r>
      <w:r>
        <w:rPr>
          <w:spacing w:val="-19"/>
          <w:sz w:val="24"/>
        </w:rPr>
        <w:t> </w:t>
      </w:r>
      <w:r>
        <w:rPr>
          <w:sz w:val="24"/>
        </w:rPr>
        <w:t>accordance</w:t>
      </w:r>
      <w:r>
        <w:rPr>
          <w:spacing w:val="-19"/>
          <w:sz w:val="24"/>
        </w:rPr>
        <w:t> </w:t>
      </w:r>
      <w:r>
        <w:rPr>
          <w:sz w:val="24"/>
        </w:rPr>
        <w:t>with</w:t>
      </w:r>
      <w:r>
        <w:rPr>
          <w:spacing w:val="-19"/>
          <w:sz w:val="24"/>
        </w:rPr>
        <w:t> </w:t>
      </w:r>
      <w:r>
        <w:rPr>
          <w:sz w:val="24"/>
        </w:rPr>
        <w:t>their</w:t>
      </w:r>
      <w:r>
        <w:rPr>
          <w:spacing w:val="-19"/>
          <w:sz w:val="24"/>
        </w:rPr>
        <w:t> </w:t>
      </w:r>
      <w:r>
        <w:rPr>
          <w:sz w:val="24"/>
        </w:rPr>
        <w:t>national </w:t>
      </w:r>
      <w:r>
        <w:rPr>
          <w:spacing w:val="-4"/>
          <w:sz w:val="24"/>
        </w:rPr>
        <w:t>law.</w:t>
      </w:r>
    </w:p>
    <w:p>
      <w:pPr>
        <w:pStyle w:val="ListParagraph"/>
        <w:numPr>
          <w:ilvl w:val="0"/>
          <w:numId w:val="11"/>
        </w:numPr>
        <w:tabs>
          <w:tab w:pos="774" w:val="left" w:leader="none"/>
        </w:tabs>
        <w:spacing w:line="230" w:lineRule="auto" w:before="280" w:after="0"/>
        <w:ind w:left="483" w:right="280" w:firstLine="0"/>
        <w:jc w:val="left"/>
        <w:rPr>
          <w:sz w:val="24"/>
        </w:rPr>
      </w:pPr>
      <w:r>
        <w:rPr>
          <w:sz w:val="24"/>
        </w:rPr>
        <w:t>Member States may make provision of the material reception conditions subject to actual residence by the applicants in a specific place, to be </w:t>
      </w:r>
      <w:r>
        <w:rPr>
          <w:spacing w:val="-2"/>
          <w:sz w:val="24"/>
        </w:rPr>
        <w:t>determined</w:t>
      </w:r>
      <w:r>
        <w:rPr>
          <w:spacing w:val="-18"/>
          <w:sz w:val="24"/>
        </w:rPr>
        <w:t> </w:t>
      </w:r>
      <w:r>
        <w:rPr>
          <w:spacing w:val="-2"/>
          <w:sz w:val="24"/>
        </w:rPr>
        <w:t>by</w:t>
      </w:r>
      <w:r>
        <w:rPr>
          <w:spacing w:val="-18"/>
          <w:sz w:val="24"/>
        </w:rPr>
        <w:t> </w:t>
      </w:r>
      <w:r>
        <w:rPr>
          <w:spacing w:val="-2"/>
          <w:sz w:val="24"/>
        </w:rPr>
        <w:t>the</w:t>
      </w:r>
      <w:r>
        <w:rPr>
          <w:spacing w:val="-18"/>
          <w:sz w:val="24"/>
        </w:rPr>
        <w:t> </w:t>
      </w:r>
      <w:r>
        <w:rPr>
          <w:spacing w:val="-2"/>
          <w:sz w:val="24"/>
        </w:rPr>
        <w:t>Member</w:t>
      </w:r>
      <w:r>
        <w:rPr>
          <w:spacing w:val="-18"/>
          <w:sz w:val="24"/>
        </w:rPr>
        <w:t> </w:t>
      </w:r>
      <w:r>
        <w:rPr>
          <w:spacing w:val="-2"/>
          <w:sz w:val="24"/>
        </w:rPr>
        <w:t>States.</w:t>
      </w:r>
      <w:r>
        <w:rPr>
          <w:spacing w:val="-18"/>
          <w:sz w:val="24"/>
        </w:rPr>
        <w:t> </w:t>
      </w:r>
      <w:r>
        <w:rPr>
          <w:spacing w:val="-2"/>
          <w:sz w:val="24"/>
        </w:rPr>
        <w:t>Such </w:t>
      </w:r>
      <w:r>
        <w:rPr>
          <w:sz w:val="24"/>
        </w:rPr>
        <w:t>a decision, which may be of a general nature,</w:t>
      </w:r>
      <w:r>
        <w:rPr>
          <w:spacing w:val="-1"/>
          <w:sz w:val="24"/>
        </w:rPr>
        <w:t> </w:t>
      </w:r>
      <w:r>
        <w:rPr>
          <w:sz w:val="24"/>
        </w:rPr>
        <w:t>shall</w:t>
      </w:r>
      <w:r>
        <w:rPr>
          <w:spacing w:val="-1"/>
          <w:sz w:val="24"/>
        </w:rPr>
        <w:t> </w:t>
      </w:r>
      <w:r>
        <w:rPr>
          <w:sz w:val="24"/>
        </w:rPr>
        <w:t>be</w:t>
      </w:r>
      <w:r>
        <w:rPr>
          <w:spacing w:val="-1"/>
          <w:sz w:val="24"/>
        </w:rPr>
        <w:t> </w:t>
      </w:r>
      <w:r>
        <w:rPr>
          <w:sz w:val="24"/>
        </w:rPr>
        <w:t>taken</w:t>
      </w:r>
      <w:r>
        <w:rPr>
          <w:spacing w:val="-1"/>
          <w:sz w:val="24"/>
        </w:rPr>
        <w:t> </w:t>
      </w:r>
      <w:r>
        <w:rPr>
          <w:sz w:val="24"/>
        </w:rPr>
        <w:t>individually</w:t>
      </w:r>
      <w:r>
        <w:rPr>
          <w:spacing w:val="-1"/>
          <w:sz w:val="24"/>
        </w:rPr>
        <w:t> </w:t>
      </w:r>
      <w:r>
        <w:rPr>
          <w:sz w:val="24"/>
        </w:rPr>
        <w:t>and established by national legislation.</w:t>
      </w:r>
    </w:p>
    <w:p>
      <w:pPr>
        <w:pStyle w:val="ListParagraph"/>
        <w:numPr>
          <w:ilvl w:val="0"/>
          <w:numId w:val="11"/>
        </w:numPr>
        <w:tabs>
          <w:tab w:pos="760" w:val="left" w:leader="none"/>
        </w:tabs>
        <w:spacing w:line="230" w:lineRule="auto" w:before="280" w:after="0"/>
        <w:ind w:left="483" w:right="712" w:firstLine="0"/>
        <w:jc w:val="left"/>
        <w:rPr>
          <w:sz w:val="24"/>
        </w:rPr>
      </w:pPr>
      <w:r>
        <w:rPr>
          <w:sz w:val="24"/>
        </w:rPr>
        <w:t>Member States shall provide for the</w:t>
      </w:r>
      <w:r>
        <w:rPr>
          <w:spacing w:val="-16"/>
          <w:sz w:val="24"/>
        </w:rPr>
        <w:t> </w:t>
      </w:r>
      <w:r>
        <w:rPr>
          <w:sz w:val="24"/>
        </w:rPr>
        <w:t>possibility</w:t>
      </w:r>
      <w:r>
        <w:rPr>
          <w:spacing w:val="-16"/>
          <w:sz w:val="24"/>
        </w:rPr>
        <w:t> </w:t>
      </w:r>
      <w:r>
        <w:rPr>
          <w:sz w:val="24"/>
        </w:rPr>
        <w:t>of</w:t>
      </w:r>
      <w:r>
        <w:rPr>
          <w:spacing w:val="-16"/>
          <w:sz w:val="24"/>
        </w:rPr>
        <w:t> </w:t>
      </w:r>
      <w:r>
        <w:rPr>
          <w:sz w:val="24"/>
        </w:rPr>
        <w:t>granting</w:t>
      </w:r>
      <w:r>
        <w:rPr>
          <w:spacing w:val="-16"/>
          <w:sz w:val="24"/>
        </w:rPr>
        <w:t> </w:t>
      </w:r>
      <w:r>
        <w:rPr>
          <w:sz w:val="24"/>
        </w:rPr>
        <w:t>applicants</w:t>
      </w:r>
    </w:p>
    <w:p>
      <w:pPr>
        <w:pStyle w:val="BodyText"/>
        <w:spacing w:line="230" w:lineRule="auto"/>
        <w:ind w:left="483" w:right="274"/>
      </w:pPr>
      <w:r>
        <w:rPr/>
        <w:t>temporary</w:t>
      </w:r>
      <w:r>
        <w:rPr>
          <w:spacing w:val="-22"/>
        </w:rPr>
        <w:t> </w:t>
      </w:r>
      <w:r>
        <w:rPr/>
        <w:t>permission</w:t>
      </w:r>
      <w:r>
        <w:rPr>
          <w:spacing w:val="-21"/>
        </w:rPr>
        <w:t> </w:t>
      </w:r>
      <w:r>
        <w:rPr/>
        <w:t>to</w:t>
      </w:r>
      <w:r>
        <w:rPr>
          <w:spacing w:val="-21"/>
        </w:rPr>
        <w:t> </w:t>
      </w:r>
      <w:r>
        <w:rPr/>
        <w:t>leave</w:t>
      </w:r>
      <w:r>
        <w:rPr>
          <w:spacing w:val="-21"/>
        </w:rPr>
        <w:t> </w:t>
      </w:r>
      <w:r>
        <w:rPr/>
        <w:t>the</w:t>
      </w:r>
      <w:r>
        <w:rPr>
          <w:spacing w:val="-21"/>
        </w:rPr>
        <w:t> </w:t>
      </w:r>
      <w:r>
        <w:rPr/>
        <w:t>place of residence mentioned in paragraphs</w:t>
      </w:r>
    </w:p>
    <w:p>
      <w:pPr>
        <w:pStyle w:val="BodyText"/>
        <w:spacing w:line="230" w:lineRule="auto"/>
        <w:ind w:left="483" w:right="173"/>
      </w:pPr>
      <w:r>
        <w:rPr/>
        <w:t>2 and 4 and/or the assigned area </w:t>
      </w:r>
      <w:r>
        <w:rPr>
          <w:spacing w:val="-4"/>
        </w:rPr>
        <w:t>mentioned</w:t>
      </w:r>
      <w:r>
        <w:rPr>
          <w:spacing w:val="-17"/>
        </w:rPr>
        <w:t> </w:t>
      </w:r>
      <w:r>
        <w:rPr>
          <w:spacing w:val="-4"/>
        </w:rPr>
        <w:t>in</w:t>
      </w:r>
      <w:r>
        <w:rPr>
          <w:spacing w:val="-17"/>
        </w:rPr>
        <w:t> </w:t>
      </w:r>
      <w:r>
        <w:rPr>
          <w:spacing w:val="-4"/>
        </w:rPr>
        <w:t>paragraph</w:t>
      </w:r>
      <w:r>
        <w:rPr>
          <w:spacing w:val="-17"/>
        </w:rPr>
        <w:t> </w:t>
      </w:r>
      <w:r>
        <w:rPr>
          <w:spacing w:val="-4"/>
        </w:rPr>
        <w:t>1.</w:t>
      </w:r>
      <w:r>
        <w:rPr>
          <w:spacing w:val="-17"/>
        </w:rPr>
        <w:t> </w:t>
      </w:r>
      <w:r>
        <w:rPr>
          <w:spacing w:val="-4"/>
        </w:rPr>
        <w:t>Decision</w:t>
      </w:r>
      <w:r>
        <w:rPr>
          <w:spacing w:val="-4"/>
        </w:rPr>
        <w:t>s</w:t>
      </w:r>
    </w:p>
    <w:p>
      <w:pPr>
        <w:spacing w:after="0" w:line="230" w:lineRule="auto"/>
        <w:sectPr>
          <w:type w:val="continuous"/>
          <w:pgSz w:w="11910" w:h="16840"/>
          <w:pgMar w:top="1920" w:bottom="280" w:left="0" w:right="500"/>
          <w:cols w:num="2" w:equalWidth="0">
            <w:col w:w="5819" w:space="40"/>
            <w:col w:w="5551"/>
          </w:cols>
        </w:sectPr>
      </w:pPr>
    </w:p>
    <w:p>
      <w:pPr>
        <w:pStyle w:val="BodyText"/>
        <w:spacing w:before="11"/>
        <w:rPr>
          <w:sz w:val="17"/>
        </w:rPr>
      </w:pPr>
      <w:r>
        <w:rPr/>
        <mc:AlternateContent>
          <mc:Choice Requires="wps">
            <w:drawing>
              <wp:anchor distT="0" distB="0" distL="0" distR="0" allowOverlap="1" layoutInCell="1" locked="0" behindDoc="1" simplePos="0" relativeHeight="486262784">
                <wp:simplePos x="0" y="0"/>
                <wp:positionH relativeFrom="page">
                  <wp:posOffset>0</wp:posOffset>
                </wp:positionH>
                <wp:positionV relativeFrom="page">
                  <wp:posOffset>0</wp:posOffset>
                </wp:positionV>
                <wp:extent cx="7560309" cy="10692130"/>
                <wp:effectExtent l="0" t="0" r="0" b="0"/>
                <wp:wrapNone/>
                <wp:docPr id="265" name="Graphic 265"/>
                <wp:cNvGraphicFramePr>
                  <a:graphicFrameLocks/>
                </wp:cNvGraphicFramePr>
                <a:graphic>
                  <a:graphicData uri="http://schemas.microsoft.com/office/word/2010/wordprocessingShape">
                    <wps:wsp>
                      <wps:cNvPr id="265" name="Graphic 265"/>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53696" id="docshape215" filled="true" fillcolor="#e8e0f0" stroked="false">
                <v:fill type="solid"/>
                <w10:wrap type="none"/>
              </v:rect>
            </w:pict>
          </mc:Fallback>
        </mc:AlternateContent>
      </w:r>
    </w:p>
    <w:p>
      <w:pPr>
        <w:pStyle w:val="BodyText"/>
        <w:spacing w:line="20" w:lineRule="exact"/>
        <w:ind w:left="705"/>
        <w:rPr>
          <w:sz w:val="2"/>
        </w:rPr>
      </w:pPr>
      <w:r>
        <w:rPr>
          <w:sz w:val="2"/>
        </w:rPr>
        <mc:AlternateContent>
          <mc:Choice Requires="wps">
            <w:drawing>
              <wp:inline distT="0" distB="0" distL="0" distR="0">
                <wp:extent cx="6645909" cy="12700"/>
                <wp:effectExtent l="9525" t="0" r="2540" b="6350"/>
                <wp:docPr id="266" name="Group 266"/>
                <wp:cNvGraphicFramePr>
                  <a:graphicFrameLocks/>
                </wp:cNvGraphicFramePr>
                <a:graphic>
                  <a:graphicData uri="http://schemas.microsoft.com/office/word/2010/wordprocessingGroup">
                    <wpg:wgp>
                      <wpg:cNvPr id="266" name="Group 266"/>
                      <wpg:cNvGrpSpPr/>
                      <wpg:grpSpPr>
                        <a:xfrm>
                          <a:off x="0" y="0"/>
                          <a:ext cx="6645909" cy="12700"/>
                          <a:chExt cx="6645909" cy="12700"/>
                        </a:xfrm>
                      </wpg:grpSpPr>
                      <wps:wsp>
                        <wps:cNvPr id="267" name="Graphic 267"/>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16"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03" w:val="left" w:leader="none"/>
          <w:tab w:pos="1005" w:val="left" w:leader="none"/>
        </w:tabs>
        <w:spacing w:line="237" w:lineRule="auto" w:before="187" w:after="0"/>
        <w:ind w:left="1005" w:right="1249" w:hanging="301"/>
        <w:jc w:val="left"/>
        <w:rPr>
          <w:sz w:val="18"/>
        </w:rPr>
      </w:pPr>
      <w:r>
        <w:rPr>
          <w:sz w:val="18"/>
        </w:rPr>
        <w:t>Section</w:t>
      </w:r>
      <w:r>
        <w:rPr>
          <w:spacing w:val="-14"/>
          <w:sz w:val="18"/>
        </w:rPr>
        <w:t> </w:t>
      </w:r>
      <w:r>
        <w:rPr>
          <w:sz w:val="18"/>
        </w:rPr>
        <w:t>9(3)</w:t>
      </w:r>
      <w:r>
        <w:rPr>
          <w:spacing w:val="-14"/>
          <w:sz w:val="18"/>
        </w:rPr>
        <w:t> </w:t>
      </w:r>
      <w:r>
        <w:rPr>
          <w:sz w:val="18"/>
        </w:rPr>
        <w:t>with</w:t>
      </w:r>
      <w:r>
        <w:rPr>
          <w:spacing w:val="-14"/>
          <w:sz w:val="18"/>
        </w:rPr>
        <w:t> </w:t>
      </w:r>
      <w:r>
        <w:rPr>
          <w:sz w:val="18"/>
        </w:rPr>
        <w:t>effect</w:t>
      </w:r>
      <w:r>
        <w:rPr>
          <w:spacing w:val="-14"/>
          <w:sz w:val="18"/>
        </w:rPr>
        <w:t> </w:t>
      </w:r>
      <w:r>
        <w:rPr>
          <w:sz w:val="18"/>
        </w:rPr>
        <w:t>from</w:t>
      </w:r>
      <w:r>
        <w:rPr>
          <w:spacing w:val="-14"/>
          <w:sz w:val="18"/>
        </w:rPr>
        <w:t> </w:t>
      </w:r>
      <w:r>
        <w:rPr>
          <w:sz w:val="18"/>
        </w:rPr>
        <w:t>28</w:t>
      </w:r>
      <w:r>
        <w:rPr>
          <w:spacing w:val="-14"/>
          <w:sz w:val="18"/>
        </w:rPr>
        <w:t> </w:t>
      </w:r>
      <w:r>
        <w:rPr>
          <w:sz w:val="18"/>
        </w:rPr>
        <w:t>June</w:t>
      </w:r>
      <w:r>
        <w:rPr>
          <w:spacing w:val="-14"/>
          <w:sz w:val="18"/>
        </w:rPr>
        <w:t> </w:t>
      </w:r>
      <w:r>
        <w:rPr>
          <w:sz w:val="18"/>
        </w:rPr>
        <w:t>2022</w:t>
      </w:r>
      <w:r>
        <w:rPr>
          <w:spacing w:val="-14"/>
          <w:sz w:val="18"/>
        </w:rPr>
        <w:t> </w:t>
      </w:r>
      <w:r>
        <w:rPr>
          <w:sz w:val="18"/>
        </w:rPr>
        <w:t>for</w:t>
      </w:r>
      <w:r>
        <w:rPr>
          <w:spacing w:val="-14"/>
          <w:sz w:val="18"/>
        </w:rPr>
        <w:t> </w:t>
      </w:r>
      <w:r>
        <w:rPr>
          <w:sz w:val="18"/>
        </w:rPr>
        <w:t>provisions</w:t>
      </w:r>
      <w:r>
        <w:rPr>
          <w:spacing w:val="-14"/>
          <w:sz w:val="18"/>
        </w:rPr>
        <w:t> </w:t>
      </w:r>
      <w:r>
        <w:rPr>
          <w:sz w:val="18"/>
        </w:rPr>
        <w:t>specified</w:t>
      </w:r>
      <w:r>
        <w:rPr>
          <w:spacing w:val="-14"/>
          <w:sz w:val="18"/>
        </w:rPr>
        <w:t> </w:t>
      </w:r>
      <w:r>
        <w:rPr>
          <w:sz w:val="18"/>
        </w:rPr>
        <w:t>in</w:t>
      </w:r>
      <w:r>
        <w:rPr>
          <w:spacing w:val="-14"/>
          <w:sz w:val="18"/>
        </w:rPr>
        <w:t> </w:t>
      </w:r>
      <w:r>
        <w:rPr>
          <w:sz w:val="18"/>
        </w:rPr>
        <w:t>SI</w:t>
      </w:r>
      <w:r>
        <w:rPr>
          <w:spacing w:val="-14"/>
          <w:sz w:val="18"/>
        </w:rPr>
        <w:t> </w:t>
      </w:r>
      <w:r>
        <w:rPr>
          <w:sz w:val="18"/>
        </w:rPr>
        <w:t>2022/590</w:t>
      </w:r>
      <w:r>
        <w:rPr>
          <w:spacing w:val="-14"/>
          <w:sz w:val="18"/>
        </w:rPr>
        <w:t> </w:t>
      </w:r>
      <w:r>
        <w:rPr>
          <w:sz w:val="18"/>
        </w:rPr>
        <w:t>regulation</w:t>
      </w:r>
      <w:r>
        <w:rPr>
          <w:spacing w:val="-14"/>
          <w:sz w:val="18"/>
        </w:rPr>
        <w:t> </w:t>
      </w:r>
      <w:r>
        <w:rPr>
          <w:sz w:val="18"/>
        </w:rPr>
        <w:t>2</w:t>
      </w:r>
      <w:r>
        <w:rPr>
          <w:spacing w:val="-14"/>
          <w:sz w:val="18"/>
        </w:rPr>
        <w:t> </w:t>
      </w:r>
      <w:r>
        <w:rPr>
          <w:sz w:val="18"/>
        </w:rPr>
        <w:t>of,</w:t>
      </w:r>
      <w:r>
        <w:rPr>
          <w:spacing w:val="-14"/>
          <w:sz w:val="18"/>
        </w:rPr>
        <w:t> </w:t>
      </w:r>
      <w:r>
        <w:rPr>
          <w:sz w:val="18"/>
        </w:rPr>
        <w:t>and Schedule</w:t>
      </w:r>
      <w:r>
        <w:rPr>
          <w:spacing w:val="-9"/>
          <w:sz w:val="18"/>
        </w:rPr>
        <w:t> </w:t>
      </w:r>
      <w:r>
        <w:rPr>
          <w:w w:val="95"/>
          <w:sz w:val="18"/>
        </w:rPr>
        <w:t>1</w:t>
      </w:r>
      <w:r>
        <w:rPr>
          <w:spacing w:val="-6"/>
          <w:w w:val="95"/>
          <w:sz w:val="18"/>
        </w:rPr>
        <w:t> </w:t>
      </w:r>
      <w:r>
        <w:rPr>
          <w:sz w:val="18"/>
        </w:rPr>
        <w:t>paragraph</w:t>
      </w:r>
      <w:r>
        <w:rPr>
          <w:spacing w:val="-9"/>
          <w:sz w:val="18"/>
        </w:rPr>
        <w:t> </w:t>
      </w:r>
      <w:r>
        <w:rPr>
          <w:sz w:val="18"/>
        </w:rPr>
        <w:t>8</w:t>
      </w:r>
      <w:r>
        <w:rPr>
          <w:spacing w:val="-9"/>
          <w:sz w:val="18"/>
        </w:rPr>
        <w:t> </w:t>
      </w:r>
      <w:r>
        <w:rPr>
          <w:sz w:val="18"/>
        </w:rPr>
        <w:t>to,</w:t>
      </w:r>
      <w:r>
        <w:rPr>
          <w:spacing w:val="-9"/>
          <w:sz w:val="18"/>
        </w:rPr>
        <w:t> </w:t>
      </w:r>
      <w:r>
        <w:rPr>
          <w:sz w:val="18"/>
        </w:rPr>
        <w:t>the</w:t>
      </w:r>
      <w:r>
        <w:rPr>
          <w:spacing w:val="-9"/>
          <w:sz w:val="18"/>
        </w:rPr>
        <w:t> </w:t>
      </w:r>
      <w:r>
        <w:rPr>
          <w:sz w:val="18"/>
        </w:rPr>
        <w:t>2022</w:t>
      </w:r>
      <w:r>
        <w:rPr>
          <w:spacing w:val="-9"/>
          <w:sz w:val="18"/>
        </w:rPr>
        <w:t> </w:t>
      </w:r>
      <w:r>
        <w:rPr>
          <w:sz w:val="18"/>
        </w:rPr>
        <w:t>Act,</w:t>
      </w:r>
      <w:r>
        <w:rPr>
          <w:spacing w:val="-9"/>
          <w:sz w:val="18"/>
        </w:rPr>
        <w:t> </w:t>
      </w:r>
      <w:r>
        <w:rPr>
          <w:sz w:val="18"/>
        </w:rPr>
        <w:t>subject</w:t>
      </w:r>
      <w:r>
        <w:rPr>
          <w:spacing w:val="-9"/>
          <w:sz w:val="18"/>
        </w:rPr>
        <w:t> </w:t>
      </w:r>
      <w:r>
        <w:rPr>
          <w:sz w:val="18"/>
        </w:rPr>
        <w:t>to</w:t>
      </w:r>
      <w:r>
        <w:rPr>
          <w:spacing w:val="-9"/>
          <w:sz w:val="18"/>
        </w:rPr>
        <w:t> </w:t>
      </w:r>
      <w:r>
        <w:rPr>
          <w:sz w:val="18"/>
        </w:rPr>
        <w:t>transitional</w:t>
      </w:r>
      <w:r>
        <w:rPr>
          <w:spacing w:val="-9"/>
          <w:sz w:val="18"/>
        </w:rPr>
        <w:t> </w:t>
      </w:r>
      <w:r>
        <w:rPr>
          <w:sz w:val="18"/>
        </w:rPr>
        <w:t>and</w:t>
      </w:r>
      <w:r>
        <w:rPr>
          <w:spacing w:val="-9"/>
          <w:sz w:val="18"/>
        </w:rPr>
        <w:t> </w:t>
      </w:r>
      <w:r>
        <w:rPr>
          <w:sz w:val="18"/>
        </w:rPr>
        <w:t>saving</w:t>
      </w:r>
      <w:r>
        <w:rPr>
          <w:spacing w:val="-9"/>
          <w:sz w:val="18"/>
        </w:rPr>
        <w:t> </w:t>
      </w:r>
      <w:r>
        <w:rPr>
          <w:sz w:val="18"/>
        </w:rPr>
        <w:t>provisions</w:t>
      </w:r>
      <w:r>
        <w:rPr>
          <w:spacing w:val="-9"/>
          <w:sz w:val="18"/>
        </w:rPr>
        <w:t> </w:t>
      </w:r>
      <w:r>
        <w:rPr>
          <w:sz w:val="18"/>
        </w:rPr>
        <w:t>specified</w:t>
      </w:r>
      <w:r>
        <w:rPr>
          <w:spacing w:val="-9"/>
          <w:sz w:val="18"/>
        </w:rPr>
        <w:t> </w:t>
      </w:r>
      <w:r>
        <w:rPr>
          <w:sz w:val="18"/>
        </w:rPr>
        <w:t>in</w:t>
      </w:r>
      <w:r>
        <w:rPr>
          <w:spacing w:val="-9"/>
          <w:sz w:val="18"/>
        </w:rPr>
        <w:t> </w:t>
      </w:r>
      <w:r>
        <w:rPr>
          <w:sz w:val="18"/>
        </w:rPr>
        <w:t>SI 2022/590</w:t>
      </w:r>
      <w:r>
        <w:rPr>
          <w:spacing w:val="-2"/>
          <w:sz w:val="18"/>
        </w:rPr>
        <w:t> </w:t>
      </w:r>
      <w:r>
        <w:rPr>
          <w:sz w:val="18"/>
        </w:rPr>
        <w:t>regulation</w:t>
      </w:r>
      <w:r>
        <w:rPr>
          <w:spacing w:val="-2"/>
          <w:sz w:val="18"/>
        </w:rPr>
        <w:t> </w:t>
      </w:r>
      <w:r>
        <w:rPr>
          <w:sz w:val="18"/>
        </w:rPr>
        <w:t>3</w:t>
      </w:r>
      <w:r>
        <w:rPr>
          <w:spacing w:val="-2"/>
          <w:sz w:val="18"/>
        </w:rPr>
        <w:t> </w:t>
      </w:r>
      <w:r>
        <w:rPr>
          <w:sz w:val="18"/>
        </w:rPr>
        <w:t>of,</w:t>
      </w:r>
      <w:r>
        <w:rPr>
          <w:spacing w:val="-2"/>
          <w:sz w:val="18"/>
        </w:rPr>
        <w:t> </w:t>
      </w:r>
      <w:r>
        <w:rPr>
          <w:sz w:val="18"/>
        </w:rPr>
        <w:t>and</w:t>
      </w:r>
      <w:r>
        <w:rPr>
          <w:spacing w:val="-2"/>
          <w:sz w:val="18"/>
        </w:rPr>
        <w:t> </w:t>
      </w:r>
      <w:r>
        <w:rPr>
          <w:sz w:val="18"/>
        </w:rPr>
        <w:t>Schedule</w:t>
      </w:r>
      <w:r>
        <w:rPr>
          <w:spacing w:val="-2"/>
          <w:sz w:val="18"/>
        </w:rPr>
        <w:t> </w:t>
      </w:r>
      <w:r>
        <w:rPr>
          <w:sz w:val="18"/>
        </w:rPr>
        <w:t>2</w:t>
      </w:r>
      <w:r>
        <w:rPr>
          <w:spacing w:val="-2"/>
          <w:sz w:val="18"/>
        </w:rPr>
        <w:t> </w:t>
      </w:r>
      <w:r>
        <w:rPr>
          <w:sz w:val="18"/>
        </w:rPr>
        <w:t>paragraph</w:t>
      </w:r>
      <w:r>
        <w:rPr>
          <w:spacing w:val="-2"/>
          <w:sz w:val="18"/>
        </w:rPr>
        <w:t> </w:t>
      </w:r>
      <w:r>
        <w:rPr>
          <w:sz w:val="18"/>
        </w:rPr>
        <w:t>3,</w:t>
      </w:r>
      <w:r>
        <w:rPr>
          <w:spacing w:val="-2"/>
          <w:sz w:val="18"/>
        </w:rPr>
        <w:t> </w:t>
      </w:r>
      <w:r>
        <w:rPr>
          <w:sz w:val="18"/>
        </w:rPr>
        <w:t>of</w:t>
      </w:r>
      <w:r>
        <w:rPr>
          <w:spacing w:val="-2"/>
          <w:sz w:val="18"/>
        </w:rPr>
        <w:t> </w:t>
      </w:r>
      <w:r>
        <w:rPr>
          <w:sz w:val="18"/>
        </w:rPr>
        <w:t>the</w:t>
      </w:r>
      <w:r>
        <w:rPr>
          <w:spacing w:val="-2"/>
          <w:sz w:val="18"/>
        </w:rPr>
        <w:t> </w:t>
      </w:r>
      <w:r>
        <w:rPr>
          <w:sz w:val="18"/>
        </w:rPr>
        <w:t>2022</w:t>
      </w:r>
      <w:r>
        <w:rPr>
          <w:spacing w:val="-2"/>
          <w:sz w:val="18"/>
        </w:rPr>
        <w:t> </w:t>
      </w:r>
      <w:r>
        <w:rPr>
          <w:sz w:val="18"/>
        </w:rPr>
        <w:t>Act.</w:t>
      </w:r>
    </w:p>
    <w:p>
      <w:pPr>
        <w:pStyle w:val="ListParagraph"/>
        <w:numPr>
          <w:ilvl w:val="0"/>
          <w:numId w:val="4"/>
        </w:numPr>
        <w:tabs>
          <w:tab w:pos="1003" w:val="left" w:leader="none"/>
          <w:tab w:pos="1005" w:val="left" w:leader="none"/>
        </w:tabs>
        <w:spacing w:line="237" w:lineRule="auto" w:before="55" w:after="0"/>
        <w:ind w:left="1005" w:right="1511" w:hanging="301"/>
        <w:jc w:val="left"/>
        <w:rPr>
          <w:sz w:val="18"/>
        </w:rPr>
      </w:pPr>
      <w:r>
        <w:rPr>
          <w:sz w:val="18"/>
        </w:rPr>
        <w:t>Council</w:t>
      </w:r>
      <w:r>
        <w:rPr>
          <w:spacing w:val="-9"/>
          <w:sz w:val="18"/>
        </w:rPr>
        <w:t> </w:t>
      </w:r>
      <w:r>
        <w:rPr>
          <w:sz w:val="18"/>
        </w:rPr>
        <w:t>Directive</w:t>
      </w:r>
      <w:r>
        <w:rPr>
          <w:spacing w:val="-9"/>
          <w:sz w:val="18"/>
        </w:rPr>
        <w:t> </w:t>
      </w:r>
      <w:r>
        <w:rPr>
          <w:sz w:val="18"/>
        </w:rPr>
        <w:t>2003/9/EC</w:t>
      </w:r>
      <w:r>
        <w:rPr>
          <w:spacing w:val="-9"/>
          <w:sz w:val="18"/>
        </w:rPr>
        <w:t> </w:t>
      </w:r>
      <w:r>
        <w:rPr>
          <w:sz w:val="18"/>
        </w:rPr>
        <w:t>of</w:t>
      </w:r>
      <w:r>
        <w:rPr>
          <w:spacing w:val="-9"/>
          <w:sz w:val="18"/>
        </w:rPr>
        <w:t> </w:t>
      </w:r>
      <w:r>
        <w:rPr>
          <w:sz w:val="18"/>
        </w:rPr>
        <w:t>27</w:t>
      </w:r>
      <w:r>
        <w:rPr>
          <w:spacing w:val="-9"/>
          <w:sz w:val="18"/>
        </w:rPr>
        <w:t> </w:t>
      </w:r>
      <w:r>
        <w:rPr>
          <w:sz w:val="18"/>
        </w:rPr>
        <w:t>January</w:t>
      </w:r>
      <w:r>
        <w:rPr>
          <w:spacing w:val="-9"/>
          <w:sz w:val="18"/>
        </w:rPr>
        <w:t> </w:t>
      </w:r>
      <w:r>
        <w:rPr>
          <w:sz w:val="18"/>
        </w:rPr>
        <w:t>2003</w:t>
      </w:r>
      <w:r>
        <w:rPr>
          <w:spacing w:val="-9"/>
          <w:sz w:val="18"/>
        </w:rPr>
        <w:t> </w:t>
      </w:r>
      <w:r>
        <w:rPr>
          <w:sz w:val="18"/>
        </w:rPr>
        <w:t>laying</w:t>
      </w:r>
      <w:r>
        <w:rPr>
          <w:spacing w:val="-9"/>
          <w:sz w:val="18"/>
        </w:rPr>
        <w:t> </w:t>
      </w:r>
      <w:r>
        <w:rPr>
          <w:sz w:val="18"/>
        </w:rPr>
        <w:t>down</w:t>
      </w:r>
      <w:r>
        <w:rPr>
          <w:spacing w:val="-9"/>
          <w:sz w:val="18"/>
        </w:rPr>
        <w:t> </w:t>
      </w:r>
      <w:r>
        <w:rPr>
          <w:sz w:val="18"/>
        </w:rPr>
        <w:t>minimum</w:t>
      </w:r>
      <w:r>
        <w:rPr>
          <w:spacing w:val="-9"/>
          <w:sz w:val="18"/>
        </w:rPr>
        <w:t> </w:t>
      </w:r>
      <w:r>
        <w:rPr>
          <w:sz w:val="18"/>
        </w:rPr>
        <w:t>standards</w:t>
      </w:r>
      <w:r>
        <w:rPr>
          <w:spacing w:val="-9"/>
          <w:sz w:val="18"/>
        </w:rPr>
        <w:t> </w:t>
      </w:r>
      <w:r>
        <w:rPr>
          <w:sz w:val="18"/>
        </w:rPr>
        <w:t>for</w:t>
      </w:r>
      <w:r>
        <w:rPr>
          <w:spacing w:val="-9"/>
          <w:sz w:val="18"/>
        </w:rPr>
        <w:t> </w:t>
      </w:r>
      <w:r>
        <w:rPr>
          <w:sz w:val="18"/>
        </w:rPr>
        <w:t>the</w:t>
      </w:r>
      <w:r>
        <w:rPr>
          <w:spacing w:val="-9"/>
          <w:sz w:val="18"/>
        </w:rPr>
        <w:t> </w:t>
      </w:r>
      <w:r>
        <w:rPr>
          <w:sz w:val="18"/>
        </w:rPr>
        <w:t>reception of asylum seekers.</w:t>
      </w:r>
    </w:p>
    <w:p>
      <w:pPr>
        <w:pStyle w:val="BodyText"/>
        <w:rPr>
          <w:sz w:val="19"/>
        </w:rPr>
      </w:pPr>
      <w:r>
        <w:rPr/>
        <mc:AlternateContent>
          <mc:Choice Requires="wps">
            <w:drawing>
              <wp:anchor distT="0" distB="0" distL="0" distR="0" allowOverlap="1" layoutInCell="1" locked="0" behindDoc="1" simplePos="0" relativeHeight="487663616">
                <wp:simplePos x="0" y="0"/>
                <wp:positionH relativeFrom="page">
                  <wp:posOffset>457200</wp:posOffset>
                </wp:positionH>
                <wp:positionV relativeFrom="paragraph">
                  <wp:posOffset>162164</wp:posOffset>
                </wp:positionV>
                <wp:extent cx="6645909" cy="1270"/>
                <wp:effectExtent l="0" t="0" r="0" b="0"/>
                <wp:wrapTopAndBottom/>
                <wp:docPr id="268" name="Graphic 268"/>
                <wp:cNvGraphicFramePr>
                  <a:graphicFrameLocks/>
                </wp:cNvGraphicFramePr>
                <a:graphic>
                  <a:graphicData uri="http://schemas.microsoft.com/office/word/2010/wordprocessingShape">
                    <wps:wsp>
                      <wps:cNvPr id="268" name="Graphic 268"/>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2.768858pt;width:523.3pt;height:.1pt;mso-position-horizontal-relative:page;mso-position-vertical-relative:paragraph;z-index:-15652864;mso-wrap-distance-left:0;mso-wrap-distance-right:0" id="docshape217" coordorigin="720,255" coordsize="10466,0" path="m720,255l11186,255e" filled="false" stroked="true" strokeweight="1pt" strokecolor="#77328a">
                <v:path arrowok="t"/>
                <v:stroke dashstyle="solid"/>
                <w10:wrap type="topAndBottom"/>
              </v:shape>
            </w:pict>
          </mc:Fallback>
        </mc:AlternateContent>
      </w:r>
    </w:p>
    <w:p>
      <w:pPr>
        <w:pStyle w:val="BodyText"/>
        <w:spacing w:before="75"/>
        <w:ind w:left="720"/>
        <w:rPr>
          <w:rFonts w:ascii="Arial Black"/>
        </w:rPr>
      </w:pPr>
      <w:r>
        <w:rPr>
          <w:rFonts w:ascii="Arial Black"/>
          <w:color w:val="77328A"/>
          <w:spacing w:val="-5"/>
        </w:rPr>
        <w:t>28</w:t>
      </w:r>
    </w:p>
    <w:p>
      <w:pPr>
        <w:spacing w:after="0"/>
        <w:rPr>
          <w:rFonts w:ascii="Arial Black"/>
        </w:rPr>
        <w:sectPr>
          <w:type w:val="continuous"/>
          <w:pgSz w:w="11910" w:h="16840"/>
          <w:pgMar w:top="1920" w:bottom="280" w:left="0" w:right="500"/>
        </w:sectPr>
      </w:pPr>
    </w:p>
    <w:p>
      <w:pPr>
        <w:pStyle w:val="BodyText"/>
        <w:rPr>
          <w:rFonts w:ascii="Arial Black"/>
          <w:sz w:val="20"/>
        </w:rPr>
      </w:pPr>
    </w:p>
    <w:p>
      <w:pPr>
        <w:pStyle w:val="BodyText"/>
        <w:spacing w:before="64"/>
        <w:rPr>
          <w:rFonts w:ascii="Arial Black"/>
          <w:sz w:val="20"/>
        </w:rPr>
      </w:pPr>
    </w:p>
    <w:p>
      <w:pPr>
        <w:spacing w:before="0"/>
        <w:ind w:left="1912"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64640">
                <wp:simplePos x="0" y="0"/>
                <wp:positionH relativeFrom="page">
                  <wp:posOffset>457200</wp:posOffset>
                </wp:positionH>
                <wp:positionV relativeFrom="paragraph">
                  <wp:posOffset>130791</wp:posOffset>
                </wp:positionV>
                <wp:extent cx="6645909" cy="1270"/>
                <wp:effectExtent l="0" t="0" r="0" b="0"/>
                <wp:wrapTopAndBottom/>
                <wp:docPr id="269" name="Graphic 269"/>
                <wp:cNvGraphicFramePr>
                  <a:graphicFrameLocks/>
                </wp:cNvGraphicFramePr>
                <a:graphic>
                  <a:graphicData uri="http://schemas.microsoft.com/office/word/2010/wordprocessingShape">
                    <wps:wsp>
                      <wps:cNvPr id="269" name="Graphic 269"/>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298512pt;width:523.3pt;height:.1pt;mso-position-horizontal-relative:page;mso-position-vertical-relative:paragraph;z-index:-15651840;mso-wrap-distance-left:0;mso-wrap-distance-right:0" id="docshape218" coordorigin="720,206" coordsize="10466,0" path="m720,206l11186,206e" filled="false" stroked="true" strokeweight="1pt" strokecolor="#77328a">
                <v:path arrowok="t"/>
                <v:stroke dashstyle="solid"/>
                <w10:wrap type="topAndBottom"/>
              </v:shape>
            </w:pict>
          </mc:Fallback>
        </mc:AlternateContent>
      </w:r>
    </w:p>
    <w:p>
      <w:pPr>
        <w:pStyle w:val="BodyText"/>
        <w:spacing w:before="12"/>
        <w:rPr>
          <w:rFonts w:ascii="Arial Black"/>
          <w:sz w:val="19"/>
        </w:rPr>
      </w:pPr>
    </w:p>
    <w:p>
      <w:pPr>
        <w:spacing w:after="0"/>
        <w:rPr>
          <w:rFonts w:ascii="Arial Black"/>
          <w:sz w:val="19"/>
        </w:rPr>
        <w:sectPr>
          <w:pgSz w:w="11910" w:h="16840"/>
          <w:pgMar w:top="0" w:bottom="0" w:left="0" w:right="500"/>
        </w:sectPr>
      </w:pPr>
    </w:p>
    <w:p>
      <w:pPr>
        <w:pStyle w:val="BodyText"/>
        <w:spacing w:line="230" w:lineRule="auto" w:before="107"/>
        <w:ind w:left="1003" w:right="247"/>
      </w:pPr>
      <w:r>
        <w:rPr>
          <w:spacing w:val="-2"/>
        </w:rPr>
        <w:t>shall</w:t>
      </w:r>
      <w:r>
        <w:rPr>
          <w:spacing w:val="-20"/>
        </w:rPr>
        <w:t> </w:t>
      </w:r>
      <w:r>
        <w:rPr>
          <w:spacing w:val="-2"/>
        </w:rPr>
        <w:t>be</w:t>
      </w:r>
      <w:r>
        <w:rPr>
          <w:spacing w:val="-19"/>
        </w:rPr>
        <w:t> </w:t>
      </w:r>
      <w:r>
        <w:rPr>
          <w:spacing w:val="-2"/>
        </w:rPr>
        <w:t>taken</w:t>
      </w:r>
      <w:r>
        <w:rPr>
          <w:spacing w:val="-19"/>
        </w:rPr>
        <w:t> </w:t>
      </w:r>
      <w:r>
        <w:rPr>
          <w:spacing w:val="-2"/>
        </w:rPr>
        <w:t>individually,</w:t>
      </w:r>
      <w:r>
        <w:rPr>
          <w:spacing w:val="-19"/>
        </w:rPr>
        <w:t> </w:t>
      </w:r>
      <w:r>
        <w:rPr>
          <w:spacing w:val="-2"/>
        </w:rPr>
        <w:t>objectively </w:t>
      </w:r>
      <w:r>
        <w:rPr/>
        <w:t>and impartially and reasons shall be given if they are negative.</w:t>
      </w:r>
    </w:p>
    <w:p>
      <w:pPr>
        <w:pStyle w:val="BodyText"/>
        <w:spacing w:line="230" w:lineRule="auto"/>
        <w:ind w:left="1003"/>
      </w:pPr>
      <w:r>
        <w:rPr/>
        <w:t>The applicant shall not require permission</w:t>
      </w:r>
      <w:r>
        <w:rPr>
          <w:spacing w:val="-22"/>
        </w:rPr>
        <w:t> </w:t>
      </w:r>
      <w:r>
        <w:rPr/>
        <w:t>to</w:t>
      </w:r>
      <w:r>
        <w:rPr>
          <w:spacing w:val="-21"/>
        </w:rPr>
        <w:t> </w:t>
      </w:r>
      <w:r>
        <w:rPr/>
        <w:t>keep</w:t>
      </w:r>
      <w:r>
        <w:rPr>
          <w:spacing w:val="-21"/>
        </w:rPr>
        <w:t> </w:t>
      </w:r>
      <w:r>
        <w:rPr/>
        <w:t>appointments</w:t>
      </w:r>
      <w:r>
        <w:rPr>
          <w:spacing w:val="-21"/>
        </w:rPr>
        <w:t> </w:t>
      </w:r>
      <w:r>
        <w:rPr/>
        <w:t>with authorities and courts if his or her appearance is necessary.</w:t>
      </w:r>
    </w:p>
    <w:p>
      <w:pPr>
        <w:pStyle w:val="ListParagraph"/>
        <w:numPr>
          <w:ilvl w:val="0"/>
          <w:numId w:val="11"/>
        </w:numPr>
        <w:tabs>
          <w:tab w:pos="1288" w:val="left" w:leader="none"/>
        </w:tabs>
        <w:spacing w:line="230" w:lineRule="auto" w:before="280" w:after="0"/>
        <w:ind w:left="1003" w:right="67" w:firstLine="0"/>
        <w:jc w:val="left"/>
        <w:rPr>
          <w:sz w:val="24"/>
        </w:rPr>
      </w:pPr>
      <w:r>
        <w:rPr>
          <w:sz w:val="24"/>
        </w:rPr>
        <w:t>Member States shall require applicants to inform the competent authorities</w:t>
      </w:r>
      <w:r>
        <w:rPr>
          <w:spacing w:val="-22"/>
          <w:sz w:val="24"/>
        </w:rPr>
        <w:t> </w:t>
      </w:r>
      <w:r>
        <w:rPr>
          <w:sz w:val="24"/>
        </w:rPr>
        <w:t>of</w:t>
      </w:r>
      <w:r>
        <w:rPr>
          <w:spacing w:val="-21"/>
          <w:sz w:val="24"/>
        </w:rPr>
        <w:t> </w:t>
      </w:r>
      <w:r>
        <w:rPr>
          <w:sz w:val="24"/>
        </w:rPr>
        <w:t>their</w:t>
      </w:r>
      <w:r>
        <w:rPr>
          <w:spacing w:val="-21"/>
          <w:sz w:val="24"/>
        </w:rPr>
        <w:t> </w:t>
      </w:r>
      <w:r>
        <w:rPr>
          <w:sz w:val="24"/>
        </w:rPr>
        <w:t>current</w:t>
      </w:r>
      <w:r>
        <w:rPr>
          <w:spacing w:val="-21"/>
          <w:sz w:val="24"/>
        </w:rPr>
        <w:t> </w:t>
      </w:r>
      <w:r>
        <w:rPr>
          <w:sz w:val="24"/>
        </w:rPr>
        <w:t>address</w:t>
      </w:r>
      <w:r>
        <w:rPr>
          <w:spacing w:val="-21"/>
          <w:sz w:val="24"/>
        </w:rPr>
        <w:t> </w:t>
      </w:r>
      <w:r>
        <w:rPr>
          <w:sz w:val="24"/>
        </w:rPr>
        <w:t>and notify any change of address to such authorities as soon as possible.</w:t>
      </w:r>
    </w:p>
    <w:p>
      <w:pPr>
        <w:pStyle w:val="BodyText"/>
        <w:spacing w:line="230" w:lineRule="auto" w:before="280"/>
        <w:ind w:left="720" w:right="247"/>
      </w:pPr>
      <w:r>
        <w:rPr/>
        <w:t>Article</w:t>
      </w:r>
      <w:r>
        <w:rPr>
          <w:spacing w:val="-17"/>
        </w:rPr>
        <w:t> </w:t>
      </w:r>
      <w:r>
        <w:rPr/>
        <w:t>7</w:t>
      </w:r>
      <w:r>
        <w:rPr>
          <w:spacing w:val="-17"/>
        </w:rPr>
        <w:t> </w:t>
      </w:r>
      <w:r>
        <w:rPr/>
        <w:t>of</w:t>
      </w:r>
      <w:r>
        <w:rPr>
          <w:spacing w:val="-17"/>
        </w:rPr>
        <w:t> </w:t>
      </w:r>
      <w:r>
        <w:rPr/>
        <w:t>the</w:t>
      </w:r>
      <w:r>
        <w:rPr>
          <w:spacing w:val="-17"/>
        </w:rPr>
        <w:t> </w:t>
      </w:r>
      <w:r>
        <w:rPr/>
        <w:t>recast</w:t>
      </w:r>
      <w:r>
        <w:rPr>
          <w:spacing w:val="-17"/>
        </w:rPr>
        <w:t> </w:t>
      </w:r>
      <w:r>
        <w:rPr/>
        <w:t>directive (2013/33)</w:t>
      </w:r>
      <w:r>
        <w:rPr>
          <w:position w:val="8"/>
          <w:sz w:val="14"/>
        </w:rPr>
        <w:t>65</w:t>
      </w:r>
      <w:r>
        <w:rPr>
          <w:spacing w:val="-3"/>
          <w:position w:val="8"/>
          <w:sz w:val="14"/>
        </w:rPr>
        <w:t> </w:t>
      </w:r>
      <w:r>
        <w:rPr/>
        <w:t>is</w:t>
      </w:r>
      <w:r>
        <w:rPr>
          <w:spacing w:val="-22"/>
        </w:rPr>
        <w:t> </w:t>
      </w:r>
      <w:r>
        <w:rPr/>
        <w:t>in</w:t>
      </w:r>
      <w:r>
        <w:rPr>
          <w:spacing w:val="-21"/>
        </w:rPr>
        <w:t> </w:t>
      </w:r>
      <w:r>
        <w:rPr/>
        <w:t>similar</w:t>
      </w:r>
      <w:r>
        <w:rPr>
          <w:spacing w:val="-21"/>
        </w:rPr>
        <w:t> </w:t>
      </w:r>
      <w:r>
        <w:rPr/>
        <w:t>terms.</w:t>
      </w:r>
    </w:p>
    <w:p>
      <w:pPr>
        <w:pStyle w:val="BodyText"/>
        <w:spacing w:line="230" w:lineRule="auto" w:before="280"/>
        <w:ind w:left="719"/>
      </w:pPr>
      <w:r>
        <w:rPr/>
        <w:t>Article</w:t>
      </w:r>
      <w:r>
        <w:rPr>
          <w:spacing w:val="-7"/>
        </w:rPr>
        <w:t> </w:t>
      </w:r>
      <w:r>
        <w:rPr/>
        <w:t>14</w:t>
      </w:r>
      <w:r>
        <w:rPr>
          <w:spacing w:val="-7"/>
        </w:rPr>
        <w:t> </w:t>
      </w:r>
      <w:r>
        <w:rPr/>
        <w:t>is</w:t>
      </w:r>
      <w:r>
        <w:rPr>
          <w:spacing w:val="-7"/>
        </w:rPr>
        <w:t> </w:t>
      </w:r>
      <w:r>
        <w:rPr/>
        <w:t>also</w:t>
      </w:r>
      <w:r>
        <w:rPr>
          <w:spacing w:val="-7"/>
        </w:rPr>
        <w:t> </w:t>
      </w:r>
      <w:r>
        <w:rPr/>
        <w:t>relevant,</w:t>
      </w:r>
      <w:r>
        <w:rPr>
          <w:spacing w:val="-7"/>
        </w:rPr>
        <w:t> </w:t>
      </w:r>
      <w:r>
        <w:rPr/>
        <w:t>for</w:t>
      </w:r>
      <w:r>
        <w:rPr>
          <w:spacing w:val="-7"/>
        </w:rPr>
        <w:t> </w:t>
      </w:r>
      <w:r>
        <w:rPr/>
        <w:t>example </w:t>
      </w:r>
      <w:r>
        <w:rPr>
          <w:spacing w:val="-4"/>
        </w:rPr>
        <w:t>with</w:t>
      </w:r>
      <w:r>
        <w:rPr>
          <w:spacing w:val="-18"/>
        </w:rPr>
        <w:t> </w:t>
      </w:r>
      <w:r>
        <w:rPr>
          <w:spacing w:val="-4"/>
        </w:rPr>
        <w:t>its</w:t>
      </w:r>
      <w:r>
        <w:rPr>
          <w:spacing w:val="-17"/>
        </w:rPr>
        <w:t> </w:t>
      </w:r>
      <w:r>
        <w:rPr>
          <w:spacing w:val="-4"/>
        </w:rPr>
        <w:t>guarantees</w:t>
      </w:r>
      <w:r>
        <w:rPr>
          <w:spacing w:val="-17"/>
        </w:rPr>
        <w:t> </w:t>
      </w:r>
      <w:r>
        <w:rPr>
          <w:spacing w:val="-4"/>
        </w:rPr>
        <w:t>that,</w:t>
      </w:r>
      <w:r>
        <w:rPr>
          <w:spacing w:val="-17"/>
        </w:rPr>
        <w:t> </w:t>
      </w:r>
      <w:r>
        <w:rPr>
          <w:spacing w:val="-4"/>
        </w:rPr>
        <w:t>at</w:t>
      </w:r>
      <w:r>
        <w:rPr>
          <w:spacing w:val="-17"/>
        </w:rPr>
        <w:t> </w:t>
      </w:r>
      <w:r>
        <w:rPr>
          <w:spacing w:val="-4"/>
        </w:rPr>
        <w:t>14(3)</w:t>
      </w:r>
      <w:r>
        <w:rPr>
          <w:spacing w:val="-17"/>
        </w:rPr>
        <w:t> </w:t>
      </w:r>
      <w:r>
        <w:rPr>
          <w:spacing w:val="-4"/>
        </w:rPr>
        <w:t>“Member </w:t>
      </w:r>
      <w:r>
        <w:rPr/>
        <w:t>States</w:t>
      </w:r>
      <w:r>
        <w:rPr>
          <w:spacing w:val="-9"/>
        </w:rPr>
        <w:t> </w:t>
      </w:r>
      <w:r>
        <w:rPr/>
        <w:t>shall</w:t>
      </w:r>
      <w:r>
        <w:rPr>
          <w:spacing w:val="-9"/>
        </w:rPr>
        <w:t> </w:t>
      </w:r>
      <w:r>
        <w:rPr/>
        <w:t>ensure,</w:t>
      </w:r>
      <w:r>
        <w:rPr>
          <w:spacing w:val="-9"/>
        </w:rPr>
        <w:t> </w:t>
      </w:r>
      <w:r>
        <w:rPr/>
        <w:t>if</w:t>
      </w:r>
      <w:r>
        <w:rPr>
          <w:spacing w:val="-9"/>
        </w:rPr>
        <w:t> </w:t>
      </w:r>
      <w:r>
        <w:rPr/>
        <w:t>appropriate,</w:t>
      </w:r>
      <w:r>
        <w:rPr>
          <w:spacing w:val="-9"/>
        </w:rPr>
        <w:t> </w:t>
      </w:r>
      <w:r>
        <w:rPr/>
        <w:t>that minor</w:t>
      </w:r>
      <w:r>
        <w:rPr>
          <w:spacing w:val="-4"/>
        </w:rPr>
        <w:t> </w:t>
      </w:r>
      <w:r>
        <w:rPr/>
        <w:t>children</w:t>
      </w:r>
      <w:r>
        <w:rPr>
          <w:spacing w:val="-4"/>
        </w:rPr>
        <w:t> </w:t>
      </w:r>
      <w:r>
        <w:rPr/>
        <w:t>of</w:t>
      </w:r>
      <w:r>
        <w:rPr>
          <w:spacing w:val="-4"/>
        </w:rPr>
        <w:t> </w:t>
      </w:r>
      <w:r>
        <w:rPr/>
        <w:t>applicants</w:t>
      </w:r>
      <w:r>
        <w:rPr>
          <w:spacing w:val="-4"/>
        </w:rPr>
        <w:t> </w:t>
      </w:r>
      <w:r>
        <w:rPr/>
        <w:t>or</w:t>
      </w:r>
      <w:r>
        <w:rPr>
          <w:spacing w:val="-4"/>
        </w:rPr>
        <w:t> </w:t>
      </w:r>
      <w:r>
        <w:rPr/>
        <w:t>applicants who are minors are lodged with their parents or with the adult family member responsible for them whether by law or by custom.” Any separation of families, for example by the confining of certain members to accommodation centres, could be argued to be a violation</w:t>
      </w:r>
    </w:p>
    <w:p>
      <w:pPr>
        <w:pStyle w:val="BodyText"/>
        <w:spacing w:line="230" w:lineRule="auto"/>
        <w:ind w:left="719" w:right="425"/>
      </w:pPr>
      <w:r>
        <w:rPr/>
        <w:t>of</w:t>
      </w:r>
      <w:r>
        <w:rPr>
          <w:spacing w:val="-17"/>
        </w:rPr>
        <w:t> </w:t>
      </w:r>
      <w:r>
        <w:rPr/>
        <w:t>the</w:t>
      </w:r>
      <w:r>
        <w:rPr>
          <w:spacing w:val="-17"/>
        </w:rPr>
        <w:t> </w:t>
      </w:r>
      <w:r>
        <w:rPr/>
        <w:t>right</w:t>
      </w:r>
      <w:r>
        <w:rPr>
          <w:spacing w:val="-17"/>
        </w:rPr>
        <w:t> </w:t>
      </w:r>
      <w:r>
        <w:rPr/>
        <w:t>freely</w:t>
      </w:r>
      <w:r>
        <w:rPr>
          <w:spacing w:val="-17"/>
        </w:rPr>
        <w:t> </w:t>
      </w:r>
      <w:r>
        <w:rPr/>
        <w:t>to</w:t>
      </w:r>
      <w:r>
        <w:rPr>
          <w:spacing w:val="-17"/>
        </w:rPr>
        <w:t> </w:t>
      </w:r>
      <w:r>
        <w:rPr/>
        <w:t>choose</w:t>
      </w:r>
      <w:r>
        <w:rPr>
          <w:spacing w:val="-17"/>
        </w:rPr>
        <w:t> </w:t>
      </w:r>
      <w:r>
        <w:rPr/>
        <w:t>one’s place of residence.</w:t>
      </w:r>
    </w:p>
    <w:p>
      <w:pPr>
        <w:pStyle w:val="BodyText"/>
        <w:spacing w:line="230" w:lineRule="auto" w:before="280"/>
        <w:ind w:left="719" w:right="277"/>
      </w:pPr>
      <w:r>
        <w:rPr/>
        <w:t>Article 17 of the Reception Directive provides</w:t>
      </w:r>
      <w:r>
        <w:rPr>
          <w:spacing w:val="-22"/>
        </w:rPr>
        <w:t> </w:t>
      </w:r>
      <w:r>
        <w:rPr/>
        <w:t>that</w:t>
      </w:r>
      <w:r>
        <w:rPr>
          <w:spacing w:val="-21"/>
        </w:rPr>
        <w:t> </w:t>
      </w:r>
      <w:r>
        <w:rPr/>
        <w:t>Member</w:t>
      </w:r>
      <w:r>
        <w:rPr>
          <w:spacing w:val="-21"/>
        </w:rPr>
        <w:t> </w:t>
      </w:r>
      <w:r>
        <w:rPr/>
        <w:t>States</w:t>
      </w:r>
      <w:r>
        <w:rPr>
          <w:spacing w:val="-21"/>
        </w:rPr>
        <w:t> </w:t>
      </w:r>
      <w:r>
        <w:rPr/>
        <w:t>may</w:t>
      </w:r>
      <w:r>
        <w:rPr>
          <w:spacing w:val="-21"/>
        </w:rPr>
        <w:t> </w:t>
      </w:r>
      <w:r>
        <w:rPr/>
        <w:t>place unaccompanied</w:t>
      </w:r>
      <w:r>
        <w:rPr>
          <w:spacing w:val="-22"/>
        </w:rPr>
        <w:t> </w:t>
      </w:r>
      <w:r>
        <w:rPr/>
        <w:t>minors</w:t>
      </w:r>
      <w:r>
        <w:rPr>
          <w:spacing w:val="-21"/>
        </w:rPr>
        <w:t> </w:t>
      </w:r>
      <w:r>
        <w:rPr/>
        <w:t>aged</w:t>
      </w:r>
      <w:r>
        <w:rPr>
          <w:spacing w:val="-21"/>
        </w:rPr>
        <w:t> </w:t>
      </w:r>
      <w:r>
        <w:rPr/>
        <w:t>16</w:t>
      </w:r>
      <w:r>
        <w:rPr>
          <w:spacing w:val="-21"/>
        </w:rPr>
        <w:t> </w:t>
      </w:r>
      <w:r>
        <w:rPr/>
        <w:t>or</w:t>
      </w:r>
      <w:r>
        <w:rPr>
          <w:spacing w:val="-21"/>
        </w:rPr>
        <w:t> </w:t>
      </w:r>
      <w:r>
        <w:rPr/>
        <w:t>over in accommodation centres for adult asylum</w:t>
      </w:r>
      <w:r>
        <w:rPr>
          <w:spacing w:val="-21"/>
        </w:rPr>
        <w:t> </w:t>
      </w:r>
      <w:r>
        <w:rPr/>
        <w:t>seekers</w:t>
      </w:r>
      <w:r>
        <w:rPr>
          <w:spacing w:val="-21"/>
        </w:rPr>
        <w:t> </w:t>
      </w:r>
      <w:r>
        <w:rPr/>
        <w:t>and</w:t>
      </w:r>
      <w:r>
        <w:rPr>
          <w:spacing w:val="-21"/>
        </w:rPr>
        <w:t> </w:t>
      </w:r>
      <w:r>
        <w:rPr/>
        <w:t>also</w:t>
      </w:r>
      <w:r>
        <w:rPr>
          <w:spacing w:val="-21"/>
        </w:rPr>
        <w:t> </w:t>
      </w:r>
      <w:r>
        <w:rPr/>
        <w:t>that</w:t>
      </w:r>
      <w:r>
        <w:rPr>
          <w:spacing w:val="-21"/>
        </w:rPr>
        <w:t> </w:t>
      </w:r>
      <w:r>
        <w:rPr/>
        <w:t>education may be provided in the centres.</w:t>
      </w:r>
    </w:p>
    <w:p>
      <w:pPr>
        <w:pStyle w:val="BodyText"/>
        <w:spacing w:line="230" w:lineRule="auto" w:before="281"/>
        <w:ind w:left="719" w:right="247"/>
      </w:pPr>
      <w:r>
        <w:rPr>
          <w:spacing w:val="-2"/>
        </w:rPr>
        <w:t>Thus,</w:t>
      </w:r>
      <w:r>
        <w:rPr>
          <w:spacing w:val="-20"/>
        </w:rPr>
        <w:t> </w:t>
      </w:r>
      <w:r>
        <w:rPr>
          <w:spacing w:val="-2"/>
        </w:rPr>
        <w:t>rights</w:t>
      </w:r>
      <w:r>
        <w:rPr>
          <w:spacing w:val="-19"/>
        </w:rPr>
        <w:t> </w:t>
      </w:r>
      <w:r>
        <w:rPr>
          <w:spacing w:val="-2"/>
        </w:rPr>
        <w:t>of</w:t>
      </w:r>
      <w:r>
        <w:rPr>
          <w:spacing w:val="-19"/>
        </w:rPr>
        <w:t> </w:t>
      </w:r>
      <w:r>
        <w:rPr>
          <w:spacing w:val="-2"/>
        </w:rPr>
        <w:t>persons</w:t>
      </w:r>
      <w:r>
        <w:rPr>
          <w:spacing w:val="-19"/>
        </w:rPr>
        <w:t> </w:t>
      </w:r>
      <w:r>
        <w:rPr>
          <w:spacing w:val="-2"/>
        </w:rPr>
        <w:t>seeking</w:t>
      </w:r>
      <w:r>
        <w:rPr>
          <w:spacing w:val="-19"/>
        </w:rPr>
        <w:t> </w:t>
      </w:r>
      <w:r>
        <w:rPr>
          <w:spacing w:val="-2"/>
        </w:rPr>
        <w:t>asylum </w:t>
      </w:r>
      <w:r>
        <w:rPr/>
        <w:t>to freedom of movement are not well protected under EU law.</w:t>
      </w:r>
    </w:p>
    <w:p>
      <w:pPr>
        <w:spacing w:line="240" w:lineRule="auto" w:before="5" w:after="25"/>
        <w:rPr>
          <w:sz w:val="4"/>
        </w:rPr>
      </w:pPr>
      <w:r>
        <w:rPr/>
        <w:br w:type="column"/>
      </w:r>
      <w:r>
        <w:rPr>
          <w:sz w:val="4"/>
        </w:rPr>
      </w:r>
    </w:p>
    <w:p>
      <w:pPr>
        <w:pStyle w:val="BodyText"/>
        <w:ind w:left="185"/>
        <w:rPr>
          <w:sz w:val="20"/>
        </w:rPr>
      </w:pPr>
      <w:r>
        <w:rPr>
          <w:sz w:val="20"/>
        </w:rPr>
        <mc:AlternateContent>
          <mc:Choice Requires="wps">
            <w:drawing>
              <wp:inline distT="0" distB="0" distL="0" distR="0">
                <wp:extent cx="3380104" cy="1170305"/>
                <wp:effectExtent l="0" t="0" r="0" b="1269"/>
                <wp:docPr id="270" name="Group 270"/>
                <wp:cNvGraphicFramePr>
                  <a:graphicFrameLocks/>
                </wp:cNvGraphicFramePr>
                <a:graphic>
                  <a:graphicData uri="http://schemas.microsoft.com/office/word/2010/wordprocessingGroup">
                    <wpg:wgp>
                      <wpg:cNvPr id="270" name="Group 270"/>
                      <wpg:cNvGrpSpPr/>
                      <wpg:grpSpPr>
                        <a:xfrm>
                          <a:off x="0" y="0"/>
                          <a:ext cx="3380104" cy="1170305"/>
                          <a:chExt cx="3380104" cy="1170305"/>
                        </a:xfrm>
                      </wpg:grpSpPr>
                      <wps:wsp>
                        <wps:cNvPr id="271" name="Graphic 271"/>
                        <wps:cNvSpPr/>
                        <wps:spPr>
                          <a:xfrm>
                            <a:off x="0" y="0"/>
                            <a:ext cx="3380104" cy="1170305"/>
                          </a:xfrm>
                          <a:custGeom>
                            <a:avLst/>
                            <a:gdLst/>
                            <a:ahLst/>
                            <a:cxnLst/>
                            <a:rect l="l" t="t" r="r" b="b"/>
                            <a:pathLst>
                              <a:path w="3380104" h="1170305">
                                <a:moveTo>
                                  <a:pt x="3227400" y="0"/>
                                </a:moveTo>
                                <a:lnTo>
                                  <a:pt x="152400" y="0"/>
                                </a:lnTo>
                                <a:lnTo>
                                  <a:pt x="104231" y="7769"/>
                                </a:lnTo>
                                <a:lnTo>
                                  <a:pt x="62396" y="29405"/>
                                </a:lnTo>
                                <a:lnTo>
                                  <a:pt x="29405" y="62396"/>
                                </a:lnTo>
                                <a:lnTo>
                                  <a:pt x="7769" y="104231"/>
                                </a:lnTo>
                                <a:lnTo>
                                  <a:pt x="0" y="152400"/>
                                </a:lnTo>
                                <a:lnTo>
                                  <a:pt x="0" y="1017600"/>
                                </a:lnTo>
                                <a:lnTo>
                                  <a:pt x="7769" y="1065768"/>
                                </a:lnTo>
                                <a:lnTo>
                                  <a:pt x="29405" y="1107603"/>
                                </a:lnTo>
                                <a:lnTo>
                                  <a:pt x="62396" y="1140594"/>
                                </a:lnTo>
                                <a:lnTo>
                                  <a:pt x="104231" y="1162230"/>
                                </a:lnTo>
                                <a:lnTo>
                                  <a:pt x="152400" y="1170000"/>
                                </a:lnTo>
                                <a:lnTo>
                                  <a:pt x="3227400" y="1170000"/>
                                </a:lnTo>
                                <a:lnTo>
                                  <a:pt x="3275568" y="1162230"/>
                                </a:lnTo>
                                <a:lnTo>
                                  <a:pt x="3317403" y="1140594"/>
                                </a:lnTo>
                                <a:lnTo>
                                  <a:pt x="3350394" y="1107603"/>
                                </a:lnTo>
                                <a:lnTo>
                                  <a:pt x="3372030" y="1065768"/>
                                </a:lnTo>
                                <a:lnTo>
                                  <a:pt x="3379800" y="1017600"/>
                                </a:lnTo>
                                <a:lnTo>
                                  <a:pt x="3379800" y="152400"/>
                                </a:lnTo>
                                <a:lnTo>
                                  <a:pt x="3372030" y="104231"/>
                                </a:lnTo>
                                <a:lnTo>
                                  <a:pt x="3350394" y="62396"/>
                                </a:lnTo>
                                <a:lnTo>
                                  <a:pt x="3317403" y="29405"/>
                                </a:lnTo>
                                <a:lnTo>
                                  <a:pt x="3275568" y="7769"/>
                                </a:lnTo>
                                <a:lnTo>
                                  <a:pt x="3227400" y="0"/>
                                </a:lnTo>
                                <a:close/>
                              </a:path>
                            </a:pathLst>
                          </a:custGeom>
                          <a:solidFill>
                            <a:srgbClr val="F0EAF5"/>
                          </a:solidFill>
                        </wps:spPr>
                        <wps:bodyPr wrap="square" lIns="0" tIns="0" rIns="0" bIns="0" rtlCol="0">
                          <a:prstTxWarp prst="textNoShape">
                            <a:avLst/>
                          </a:prstTxWarp>
                          <a:noAutofit/>
                        </wps:bodyPr>
                      </wps:wsp>
                      <wps:wsp>
                        <wps:cNvPr id="272" name="Textbox 272"/>
                        <wps:cNvSpPr txBox="1"/>
                        <wps:spPr>
                          <a:xfrm>
                            <a:off x="0" y="0"/>
                            <a:ext cx="3380104" cy="1170305"/>
                          </a:xfrm>
                          <a:prstGeom prst="rect">
                            <a:avLst/>
                          </a:prstGeom>
                        </wps:spPr>
                        <wps:txbx>
                          <w:txbxContent>
                            <w:p>
                              <w:pPr>
                                <w:spacing w:line="230" w:lineRule="auto" w:before="45"/>
                                <w:ind w:left="120" w:right="0" w:firstLine="0"/>
                                <w:jc w:val="left"/>
                                <w:rPr>
                                  <w:sz w:val="24"/>
                                </w:rPr>
                              </w:pPr>
                              <w:r>
                                <w:rPr>
                                  <w:spacing w:val="-2"/>
                                  <w:sz w:val="24"/>
                                </w:rPr>
                                <w:t>Reception</w:t>
                              </w:r>
                              <w:r>
                                <w:rPr>
                                  <w:spacing w:val="-20"/>
                                  <w:sz w:val="24"/>
                                </w:rPr>
                                <w:t> </w:t>
                              </w:r>
                              <w:r>
                                <w:rPr>
                                  <w:spacing w:val="-2"/>
                                  <w:sz w:val="24"/>
                                </w:rPr>
                                <w:t>Directive</w:t>
                              </w:r>
                              <w:r>
                                <w:rPr>
                                  <w:spacing w:val="-20"/>
                                  <w:sz w:val="24"/>
                                </w:rPr>
                                <w:t> </w:t>
                              </w:r>
                              <w:r>
                                <w:rPr>
                                  <w:spacing w:val="-2"/>
                                  <w:sz w:val="24"/>
                                </w:rPr>
                                <w:t>Article</w:t>
                              </w:r>
                              <w:r>
                                <w:rPr>
                                  <w:spacing w:val="-19"/>
                                  <w:sz w:val="24"/>
                                </w:rPr>
                                <w:t> </w:t>
                              </w:r>
                              <w:r>
                                <w:rPr>
                                  <w:spacing w:val="-2"/>
                                  <w:sz w:val="24"/>
                                </w:rPr>
                                <w:t>14(3):</w:t>
                              </w:r>
                              <w:r>
                                <w:rPr>
                                  <w:spacing w:val="-19"/>
                                  <w:sz w:val="24"/>
                                </w:rPr>
                                <w:t> </w:t>
                              </w:r>
                              <w:r>
                                <w:rPr>
                                  <w:spacing w:val="-2"/>
                                  <w:sz w:val="24"/>
                                </w:rPr>
                                <w:t>Member </w:t>
                              </w:r>
                              <w:r>
                                <w:rPr>
                                  <w:sz w:val="24"/>
                                </w:rPr>
                                <w:t>States shall ensure, if appropriate, that minor</w:t>
                              </w:r>
                              <w:r>
                                <w:rPr>
                                  <w:spacing w:val="-8"/>
                                  <w:sz w:val="24"/>
                                </w:rPr>
                                <w:t> </w:t>
                              </w:r>
                              <w:r>
                                <w:rPr>
                                  <w:sz w:val="24"/>
                                </w:rPr>
                                <w:t>children</w:t>
                              </w:r>
                              <w:r>
                                <w:rPr>
                                  <w:spacing w:val="-8"/>
                                  <w:sz w:val="24"/>
                                </w:rPr>
                                <w:t> </w:t>
                              </w:r>
                              <w:r>
                                <w:rPr>
                                  <w:sz w:val="24"/>
                                </w:rPr>
                                <w:t>of</w:t>
                              </w:r>
                              <w:r>
                                <w:rPr>
                                  <w:spacing w:val="-8"/>
                                  <w:sz w:val="24"/>
                                </w:rPr>
                                <w:t> </w:t>
                              </w:r>
                              <w:r>
                                <w:rPr>
                                  <w:sz w:val="24"/>
                                </w:rPr>
                                <w:t>applicants</w:t>
                              </w:r>
                              <w:r>
                                <w:rPr>
                                  <w:spacing w:val="-8"/>
                                  <w:sz w:val="24"/>
                                </w:rPr>
                                <w:t> </w:t>
                              </w:r>
                              <w:r>
                                <w:rPr>
                                  <w:sz w:val="24"/>
                                </w:rPr>
                                <w:t>or</w:t>
                              </w:r>
                              <w:r>
                                <w:rPr>
                                  <w:spacing w:val="-8"/>
                                  <w:sz w:val="24"/>
                                </w:rPr>
                                <w:t> </w:t>
                              </w:r>
                              <w:r>
                                <w:rPr>
                                  <w:sz w:val="24"/>
                                </w:rPr>
                                <w:t>applicants who are minors are lodged with their parents or with the adult family member responsible for them</w:t>
                              </w:r>
                            </w:p>
                          </w:txbxContent>
                        </wps:txbx>
                        <wps:bodyPr wrap="square" lIns="0" tIns="0" rIns="0" bIns="0" rtlCol="0">
                          <a:noAutofit/>
                        </wps:bodyPr>
                      </wps:wsp>
                    </wpg:wgp>
                  </a:graphicData>
                </a:graphic>
              </wp:inline>
            </w:drawing>
          </mc:Choice>
          <mc:Fallback>
            <w:pict>
              <v:group style="width:266.150pt;height:92.15pt;mso-position-horizontal-relative:char;mso-position-vertical-relative:line" id="docshapegroup219" coordorigin="0,0" coordsize="5323,1843">
                <v:shape style="position:absolute;left:0;top:0;width:5323;height:1843" id="docshape220" coordorigin="0,0" coordsize="5323,1843" path="m5083,0l240,0,164,12,98,46,46,98,12,164,0,240,0,1603,12,1678,46,1744,98,1796,164,1830,240,1843,5083,1843,5158,1830,5224,1796,5276,1744,5310,1678,5323,1603,5323,240,5310,164,5276,98,5224,46,5158,12,5083,0xe" filled="true" fillcolor="#f0eaf5" stroked="false">
                  <v:path arrowok="t"/>
                  <v:fill type="solid"/>
                </v:shape>
                <v:shape style="position:absolute;left:0;top:0;width:5323;height:1843" type="#_x0000_t202" id="docshape221" filled="false" stroked="false">
                  <v:textbox inset="0,0,0,0">
                    <w:txbxContent>
                      <w:p>
                        <w:pPr>
                          <w:spacing w:line="230" w:lineRule="auto" w:before="45"/>
                          <w:ind w:left="120" w:right="0" w:firstLine="0"/>
                          <w:jc w:val="left"/>
                          <w:rPr>
                            <w:sz w:val="24"/>
                          </w:rPr>
                        </w:pPr>
                        <w:r>
                          <w:rPr>
                            <w:spacing w:val="-2"/>
                            <w:sz w:val="24"/>
                          </w:rPr>
                          <w:t>Reception</w:t>
                        </w:r>
                        <w:r>
                          <w:rPr>
                            <w:spacing w:val="-20"/>
                            <w:sz w:val="24"/>
                          </w:rPr>
                          <w:t> </w:t>
                        </w:r>
                        <w:r>
                          <w:rPr>
                            <w:spacing w:val="-2"/>
                            <w:sz w:val="24"/>
                          </w:rPr>
                          <w:t>Directive</w:t>
                        </w:r>
                        <w:r>
                          <w:rPr>
                            <w:spacing w:val="-20"/>
                            <w:sz w:val="24"/>
                          </w:rPr>
                          <w:t> </w:t>
                        </w:r>
                        <w:r>
                          <w:rPr>
                            <w:spacing w:val="-2"/>
                            <w:sz w:val="24"/>
                          </w:rPr>
                          <w:t>Article</w:t>
                        </w:r>
                        <w:r>
                          <w:rPr>
                            <w:spacing w:val="-19"/>
                            <w:sz w:val="24"/>
                          </w:rPr>
                          <w:t> </w:t>
                        </w:r>
                        <w:r>
                          <w:rPr>
                            <w:spacing w:val="-2"/>
                            <w:sz w:val="24"/>
                          </w:rPr>
                          <w:t>14(3):</w:t>
                        </w:r>
                        <w:r>
                          <w:rPr>
                            <w:spacing w:val="-19"/>
                            <w:sz w:val="24"/>
                          </w:rPr>
                          <w:t> </w:t>
                        </w:r>
                        <w:r>
                          <w:rPr>
                            <w:spacing w:val="-2"/>
                            <w:sz w:val="24"/>
                          </w:rPr>
                          <w:t>Member </w:t>
                        </w:r>
                        <w:r>
                          <w:rPr>
                            <w:sz w:val="24"/>
                          </w:rPr>
                          <w:t>States shall ensure, if appropriate, that minor</w:t>
                        </w:r>
                        <w:r>
                          <w:rPr>
                            <w:spacing w:val="-8"/>
                            <w:sz w:val="24"/>
                          </w:rPr>
                          <w:t> </w:t>
                        </w:r>
                        <w:r>
                          <w:rPr>
                            <w:sz w:val="24"/>
                          </w:rPr>
                          <w:t>children</w:t>
                        </w:r>
                        <w:r>
                          <w:rPr>
                            <w:spacing w:val="-8"/>
                            <w:sz w:val="24"/>
                          </w:rPr>
                          <w:t> </w:t>
                        </w:r>
                        <w:r>
                          <w:rPr>
                            <w:sz w:val="24"/>
                          </w:rPr>
                          <w:t>of</w:t>
                        </w:r>
                        <w:r>
                          <w:rPr>
                            <w:spacing w:val="-8"/>
                            <w:sz w:val="24"/>
                          </w:rPr>
                          <w:t> </w:t>
                        </w:r>
                        <w:r>
                          <w:rPr>
                            <w:sz w:val="24"/>
                          </w:rPr>
                          <w:t>applicants</w:t>
                        </w:r>
                        <w:r>
                          <w:rPr>
                            <w:spacing w:val="-8"/>
                            <w:sz w:val="24"/>
                          </w:rPr>
                          <w:t> </w:t>
                        </w:r>
                        <w:r>
                          <w:rPr>
                            <w:sz w:val="24"/>
                          </w:rPr>
                          <w:t>or</w:t>
                        </w:r>
                        <w:r>
                          <w:rPr>
                            <w:spacing w:val="-8"/>
                            <w:sz w:val="24"/>
                          </w:rPr>
                          <w:t> </w:t>
                        </w:r>
                        <w:r>
                          <w:rPr>
                            <w:sz w:val="24"/>
                          </w:rPr>
                          <w:t>applicants who are minors are lodged with their parents or with the adult family member responsible for them</w:t>
                        </w:r>
                      </w:p>
                    </w:txbxContent>
                  </v:textbox>
                  <w10:wrap type="none"/>
                </v:shape>
              </v:group>
            </w:pict>
          </mc:Fallback>
        </mc:AlternateContent>
      </w:r>
      <w:r>
        <w:rPr>
          <w:sz w:val="20"/>
        </w:rPr>
      </w:r>
    </w:p>
    <w:p>
      <w:pPr>
        <w:pStyle w:val="BodyText"/>
        <w:spacing w:line="230" w:lineRule="auto" w:before="135"/>
        <w:ind w:left="305" w:right="308"/>
      </w:pPr>
      <w:r>
        <w:rPr/>
        <w:t>Rights</w:t>
      </w:r>
      <w:r>
        <w:rPr>
          <w:spacing w:val="-7"/>
        </w:rPr>
        <w:t> </w:t>
      </w:r>
      <w:r>
        <w:rPr/>
        <w:t>to</w:t>
      </w:r>
      <w:r>
        <w:rPr>
          <w:spacing w:val="-7"/>
        </w:rPr>
        <w:t> </w:t>
      </w:r>
      <w:r>
        <w:rPr/>
        <w:t>documentation</w:t>
      </w:r>
      <w:r>
        <w:rPr>
          <w:spacing w:val="-7"/>
        </w:rPr>
        <w:t> </w:t>
      </w:r>
      <w:r>
        <w:rPr/>
        <w:t>protected</w:t>
      </w:r>
      <w:r>
        <w:rPr>
          <w:spacing w:val="-7"/>
        </w:rPr>
        <w:t> </w:t>
      </w:r>
      <w:r>
        <w:rPr/>
        <w:t>under Article 6 of the Reception Directive are arguably relevant to rights to freedom</w:t>
      </w:r>
    </w:p>
    <w:p>
      <w:pPr>
        <w:pStyle w:val="BodyText"/>
        <w:spacing w:line="230" w:lineRule="auto" w:before="1"/>
        <w:ind w:left="305"/>
      </w:pPr>
      <w:r>
        <w:rPr>
          <w:spacing w:val="-2"/>
        </w:rPr>
        <w:t>of</w:t>
      </w:r>
      <w:r>
        <w:rPr>
          <w:spacing w:val="-17"/>
        </w:rPr>
        <w:t> </w:t>
      </w:r>
      <w:r>
        <w:rPr>
          <w:spacing w:val="-2"/>
        </w:rPr>
        <w:t>residence,</w:t>
      </w:r>
      <w:r>
        <w:rPr>
          <w:spacing w:val="-17"/>
        </w:rPr>
        <w:t> </w:t>
      </w:r>
      <w:r>
        <w:rPr>
          <w:spacing w:val="-2"/>
        </w:rPr>
        <w:t>as</w:t>
      </w:r>
      <w:r>
        <w:rPr>
          <w:spacing w:val="-17"/>
        </w:rPr>
        <w:t> </w:t>
      </w:r>
      <w:r>
        <w:rPr>
          <w:spacing w:val="-2"/>
        </w:rPr>
        <w:t>they</w:t>
      </w:r>
      <w:r>
        <w:rPr>
          <w:spacing w:val="-17"/>
        </w:rPr>
        <w:t> </w:t>
      </w:r>
      <w:r>
        <w:rPr>
          <w:spacing w:val="-2"/>
        </w:rPr>
        <w:t>attest</w:t>
      </w:r>
      <w:r>
        <w:rPr>
          <w:spacing w:val="-17"/>
        </w:rPr>
        <w:t> </w:t>
      </w:r>
      <w:r>
        <w:rPr>
          <w:spacing w:val="-2"/>
        </w:rPr>
        <w:t>to</w:t>
      </w:r>
      <w:r>
        <w:rPr>
          <w:spacing w:val="-17"/>
        </w:rPr>
        <w:t> </w:t>
      </w:r>
      <w:r>
        <w:rPr>
          <w:spacing w:val="-2"/>
        </w:rPr>
        <w:t>a</w:t>
      </w:r>
      <w:r>
        <w:rPr>
          <w:spacing w:val="-17"/>
        </w:rPr>
        <w:t> </w:t>
      </w:r>
      <w:r>
        <w:rPr>
          <w:spacing w:val="-2"/>
        </w:rPr>
        <w:t>person’s </w:t>
      </w:r>
      <w:r>
        <w:rPr/>
        <w:t>being lawfully in the territory and thus protect them from arbitrary detention.</w:t>
      </w:r>
    </w:p>
    <w:p>
      <w:pPr>
        <w:spacing w:line="230" w:lineRule="auto" w:before="280"/>
        <w:ind w:left="305" w:right="552" w:firstLine="0"/>
        <w:jc w:val="left"/>
        <w:rPr>
          <w:sz w:val="24"/>
        </w:rPr>
      </w:pPr>
      <w:r>
        <w:rPr>
          <w:sz w:val="24"/>
        </w:rPr>
        <w:t>Equality</w:t>
      </w:r>
      <w:r>
        <w:rPr>
          <w:spacing w:val="-7"/>
          <w:sz w:val="24"/>
        </w:rPr>
        <w:t> </w:t>
      </w:r>
      <w:r>
        <w:rPr>
          <w:sz w:val="24"/>
        </w:rPr>
        <w:t>provisions</w:t>
      </w:r>
      <w:r>
        <w:rPr>
          <w:spacing w:val="-7"/>
          <w:sz w:val="24"/>
        </w:rPr>
        <w:t> </w:t>
      </w:r>
      <w:r>
        <w:rPr>
          <w:sz w:val="24"/>
        </w:rPr>
        <w:t>merit</w:t>
      </w:r>
      <w:r>
        <w:rPr>
          <w:spacing w:val="-7"/>
          <w:sz w:val="24"/>
        </w:rPr>
        <w:t> </w:t>
      </w:r>
      <w:r>
        <w:rPr>
          <w:sz w:val="24"/>
        </w:rPr>
        <w:t>consideration in</w:t>
      </w:r>
      <w:r>
        <w:rPr>
          <w:spacing w:val="-12"/>
          <w:sz w:val="24"/>
        </w:rPr>
        <w:t> </w:t>
      </w:r>
      <w:r>
        <w:rPr>
          <w:sz w:val="24"/>
        </w:rPr>
        <w:t>the</w:t>
      </w:r>
      <w:r>
        <w:rPr>
          <w:spacing w:val="-12"/>
          <w:sz w:val="24"/>
        </w:rPr>
        <w:t> </w:t>
      </w:r>
      <w:r>
        <w:rPr>
          <w:sz w:val="24"/>
        </w:rPr>
        <w:t>context</w:t>
      </w:r>
      <w:r>
        <w:rPr>
          <w:spacing w:val="-12"/>
          <w:sz w:val="24"/>
        </w:rPr>
        <w:t> </w:t>
      </w:r>
      <w:r>
        <w:rPr>
          <w:sz w:val="24"/>
        </w:rPr>
        <w:t>of</w:t>
      </w:r>
      <w:r>
        <w:rPr>
          <w:spacing w:val="-12"/>
          <w:sz w:val="24"/>
        </w:rPr>
        <w:t> </w:t>
      </w:r>
      <w:r>
        <w:rPr>
          <w:sz w:val="24"/>
        </w:rPr>
        <w:t>residence.</w:t>
      </w:r>
      <w:r>
        <w:rPr>
          <w:spacing w:val="-12"/>
          <w:sz w:val="24"/>
        </w:rPr>
        <w:t> </w:t>
      </w:r>
      <w:r>
        <w:rPr>
          <w:sz w:val="24"/>
        </w:rPr>
        <w:t>In</w:t>
      </w:r>
      <w:r>
        <w:rPr>
          <w:spacing w:val="-12"/>
          <w:sz w:val="24"/>
        </w:rPr>
        <w:t> </w:t>
      </w:r>
      <w:r>
        <w:rPr>
          <w:i/>
          <w:sz w:val="24"/>
        </w:rPr>
        <w:t>R</w:t>
      </w:r>
      <w:r>
        <w:rPr>
          <w:i/>
          <w:spacing w:val="-12"/>
          <w:sz w:val="24"/>
        </w:rPr>
        <w:t> </w:t>
      </w:r>
      <w:r>
        <w:rPr>
          <w:i/>
          <w:sz w:val="24"/>
        </w:rPr>
        <w:t>(DMA)</w:t>
      </w:r>
      <w:r>
        <w:rPr>
          <w:i/>
          <w:sz w:val="24"/>
        </w:rPr>
        <w:t> v The Secretary of State for the Home </w:t>
      </w:r>
      <w:r>
        <w:rPr>
          <w:i/>
          <w:spacing w:val="-4"/>
          <w:sz w:val="24"/>
        </w:rPr>
        <w:t>Department</w:t>
      </w:r>
      <w:r>
        <w:rPr>
          <w:i/>
          <w:spacing w:val="-15"/>
          <w:sz w:val="24"/>
        </w:rPr>
        <w:t> </w:t>
      </w:r>
      <w:r>
        <w:rPr>
          <w:spacing w:val="-4"/>
          <w:sz w:val="24"/>
        </w:rPr>
        <w:t>(Rev</w:t>
      </w:r>
      <w:r>
        <w:rPr>
          <w:spacing w:val="-15"/>
          <w:sz w:val="24"/>
        </w:rPr>
        <w:t> </w:t>
      </w:r>
      <w:r>
        <w:rPr>
          <w:spacing w:val="-4"/>
          <w:sz w:val="24"/>
        </w:rPr>
        <w:t>1)</w:t>
      </w:r>
      <w:r>
        <w:rPr>
          <w:spacing w:val="-15"/>
          <w:sz w:val="24"/>
        </w:rPr>
        <w:t> </w:t>
      </w:r>
      <w:r>
        <w:rPr>
          <w:spacing w:val="-4"/>
          <w:sz w:val="24"/>
        </w:rPr>
        <w:t>[2020]</w:t>
      </w:r>
      <w:r>
        <w:rPr>
          <w:spacing w:val="-15"/>
          <w:sz w:val="24"/>
        </w:rPr>
        <w:t> </w:t>
      </w:r>
      <w:r>
        <w:rPr>
          <w:spacing w:val="-4"/>
          <w:sz w:val="24"/>
        </w:rPr>
        <w:t>EWHC</w:t>
      </w:r>
      <w:r>
        <w:rPr>
          <w:spacing w:val="-15"/>
          <w:sz w:val="24"/>
        </w:rPr>
        <w:t> </w:t>
      </w:r>
      <w:r>
        <w:rPr>
          <w:spacing w:val="-4"/>
          <w:sz w:val="24"/>
        </w:rPr>
        <w:t>3416 </w:t>
      </w:r>
      <w:r>
        <w:rPr>
          <w:sz w:val="24"/>
        </w:rPr>
        <w:t>(Admin) the Home Office was found</w:t>
      </w:r>
    </w:p>
    <w:p>
      <w:pPr>
        <w:pStyle w:val="BodyText"/>
        <w:spacing w:line="230" w:lineRule="auto"/>
        <w:ind w:left="305" w:right="962"/>
      </w:pPr>
      <w:r>
        <w:rPr/>
        <w:t>to have failed to monitor its private contractors who provided housing to</w:t>
      </w:r>
      <w:r>
        <w:rPr>
          <w:spacing w:val="-22"/>
        </w:rPr>
        <w:t> </w:t>
      </w:r>
      <w:r>
        <w:rPr/>
        <w:t>persons</w:t>
      </w:r>
      <w:r>
        <w:rPr>
          <w:spacing w:val="-21"/>
        </w:rPr>
        <w:t> </w:t>
      </w:r>
      <w:r>
        <w:rPr/>
        <w:t>seeking</w:t>
      </w:r>
      <w:r>
        <w:rPr>
          <w:spacing w:val="-21"/>
        </w:rPr>
        <w:t> </w:t>
      </w:r>
      <w:r>
        <w:rPr/>
        <w:t>asylum,</w:t>
      </w:r>
      <w:r>
        <w:rPr>
          <w:spacing w:val="-21"/>
        </w:rPr>
        <w:t> </w:t>
      </w:r>
      <w:r>
        <w:rPr/>
        <w:t>resulting in lengthy delays in the provision of appropriate,</w:t>
      </w:r>
      <w:r>
        <w:rPr>
          <w:spacing w:val="-1"/>
        </w:rPr>
        <w:t> </w:t>
      </w:r>
      <w:r>
        <w:rPr/>
        <w:t>or</w:t>
      </w:r>
      <w:r>
        <w:rPr>
          <w:spacing w:val="-1"/>
        </w:rPr>
        <w:t> </w:t>
      </w:r>
      <w:r>
        <w:rPr/>
        <w:t>in</w:t>
      </w:r>
      <w:r>
        <w:rPr>
          <w:spacing w:val="-1"/>
        </w:rPr>
        <w:t> </w:t>
      </w:r>
      <w:r>
        <w:rPr/>
        <w:t>some</w:t>
      </w:r>
      <w:r>
        <w:rPr>
          <w:spacing w:val="-1"/>
        </w:rPr>
        <w:t> </w:t>
      </w:r>
      <w:r>
        <w:rPr/>
        <w:t>cases</w:t>
      </w:r>
      <w:r>
        <w:rPr>
          <w:spacing w:val="-1"/>
        </w:rPr>
        <w:t> </w:t>
      </w:r>
      <w:r>
        <w:rPr/>
        <w:t>any, accommodation</w:t>
      </w:r>
      <w:r>
        <w:rPr>
          <w:spacing w:val="-11"/>
        </w:rPr>
        <w:t> </w:t>
      </w:r>
      <w:r>
        <w:rPr/>
        <w:t>for</w:t>
      </w:r>
      <w:r>
        <w:rPr>
          <w:spacing w:val="-11"/>
        </w:rPr>
        <w:t> </w:t>
      </w:r>
      <w:r>
        <w:rPr/>
        <w:t>disabled</w:t>
      </w:r>
      <w:r>
        <w:rPr>
          <w:spacing w:val="-11"/>
        </w:rPr>
        <w:t> </w:t>
      </w:r>
      <w:r>
        <w:rPr/>
        <w:t>people.</w:t>
      </w:r>
    </w:p>
    <w:p>
      <w:pPr>
        <w:pStyle w:val="BodyText"/>
        <w:spacing w:line="230" w:lineRule="auto" w:before="280"/>
        <w:ind w:left="305" w:right="308"/>
      </w:pPr>
      <w:r>
        <w:rPr/>
        <w:t>Article 32 of the Qualification Directive 2004/83/EC</w:t>
      </w:r>
      <w:r>
        <w:rPr>
          <w:position w:val="8"/>
          <w:sz w:val="14"/>
        </w:rPr>
        <w:t>66</w:t>
      </w:r>
      <w:r>
        <w:rPr>
          <w:spacing w:val="40"/>
          <w:position w:val="8"/>
          <w:sz w:val="14"/>
        </w:rPr>
        <w:t> </w:t>
      </w:r>
      <w:r>
        <w:rPr/>
        <w:t>provides for recognised refugees and beneficiaries of subsidiary protection to have freedom of movement within the country on the terms are applicable</w:t>
      </w:r>
      <w:r>
        <w:rPr>
          <w:spacing w:val="-2"/>
        </w:rPr>
        <w:t> </w:t>
      </w:r>
      <w:r>
        <w:rPr/>
        <w:t>to</w:t>
      </w:r>
      <w:r>
        <w:rPr>
          <w:spacing w:val="-2"/>
        </w:rPr>
        <w:t> </w:t>
      </w:r>
      <w:r>
        <w:rPr/>
        <w:t>third</w:t>
      </w:r>
      <w:r>
        <w:rPr>
          <w:spacing w:val="-2"/>
        </w:rPr>
        <w:t> </w:t>
      </w:r>
      <w:r>
        <w:rPr/>
        <w:t>country</w:t>
      </w:r>
      <w:r>
        <w:rPr>
          <w:spacing w:val="-2"/>
        </w:rPr>
        <w:t> </w:t>
      </w:r>
      <w:r>
        <w:rPr/>
        <w:t>nations</w:t>
      </w:r>
      <w:r>
        <w:rPr>
          <w:spacing w:val="-2"/>
        </w:rPr>
        <w:t> </w:t>
      </w:r>
      <w:r>
        <w:rPr/>
        <w:t>legally resident,</w:t>
      </w:r>
      <w:r>
        <w:rPr>
          <w:spacing w:val="-5"/>
        </w:rPr>
        <w:t> </w:t>
      </w:r>
      <w:r>
        <w:rPr/>
        <w:t>rather</w:t>
      </w:r>
      <w:r>
        <w:rPr>
          <w:spacing w:val="-5"/>
        </w:rPr>
        <w:t> </w:t>
      </w:r>
      <w:r>
        <w:rPr/>
        <w:t>than</w:t>
      </w:r>
      <w:r>
        <w:rPr>
          <w:spacing w:val="-5"/>
        </w:rPr>
        <w:t> </w:t>
      </w:r>
      <w:r>
        <w:rPr/>
        <w:t>nationals.</w:t>
      </w:r>
      <w:r>
        <w:rPr>
          <w:spacing w:val="-5"/>
        </w:rPr>
        <w:t> </w:t>
      </w:r>
      <w:r>
        <w:rPr/>
        <w:t>The</w:t>
      </w:r>
      <w:r>
        <w:rPr>
          <w:spacing w:val="-5"/>
        </w:rPr>
        <w:t> </w:t>
      </w:r>
      <w:r>
        <w:rPr/>
        <w:t>UK </w:t>
      </w:r>
      <w:r>
        <w:rPr>
          <w:spacing w:val="-2"/>
        </w:rPr>
        <w:t>currently</w:t>
      </w:r>
      <w:r>
        <w:rPr>
          <w:spacing w:val="-13"/>
        </w:rPr>
        <w:t> </w:t>
      </w:r>
      <w:r>
        <w:rPr>
          <w:spacing w:val="-2"/>
        </w:rPr>
        <w:t>treats</w:t>
      </w:r>
      <w:r>
        <w:rPr>
          <w:spacing w:val="-13"/>
        </w:rPr>
        <w:t> </w:t>
      </w:r>
      <w:r>
        <w:rPr>
          <w:spacing w:val="-2"/>
        </w:rPr>
        <w:t>refugees</w:t>
      </w:r>
      <w:r>
        <w:rPr>
          <w:spacing w:val="-13"/>
        </w:rPr>
        <w:t> </w:t>
      </w:r>
      <w:r>
        <w:rPr>
          <w:spacing w:val="-2"/>
        </w:rPr>
        <w:t>and</w:t>
      </w:r>
      <w:r>
        <w:rPr>
          <w:spacing w:val="-13"/>
        </w:rPr>
        <w:t> </w:t>
      </w:r>
      <w:r>
        <w:rPr>
          <w:spacing w:val="-2"/>
        </w:rPr>
        <w:t>beneficiaries </w:t>
      </w:r>
      <w:r>
        <w:rPr/>
        <w:t>of humanitarian protection in the same way as nationals.</w:t>
      </w:r>
    </w:p>
    <w:p>
      <w:pPr>
        <w:pStyle w:val="BodyText"/>
        <w:spacing w:line="230" w:lineRule="auto" w:before="279"/>
        <w:ind w:left="306"/>
      </w:pPr>
      <w:r>
        <w:rPr/>
        <w:t>As to the right to the right to equal opportunity</w:t>
      </w:r>
      <w:r>
        <w:rPr>
          <w:spacing w:val="-11"/>
        </w:rPr>
        <w:t> </w:t>
      </w:r>
      <w:r>
        <w:rPr/>
        <w:t>in</w:t>
      </w:r>
      <w:r>
        <w:rPr>
          <w:spacing w:val="-11"/>
        </w:rPr>
        <w:t> </w:t>
      </w:r>
      <w:r>
        <w:rPr/>
        <w:t>all</w:t>
      </w:r>
      <w:r>
        <w:rPr>
          <w:spacing w:val="-11"/>
        </w:rPr>
        <w:t> </w:t>
      </w:r>
      <w:r>
        <w:rPr/>
        <w:t>social</w:t>
      </w:r>
      <w:r>
        <w:rPr>
          <w:spacing w:val="-11"/>
        </w:rPr>
        <w:t> </w:t>
      </w:r>
      <w:r>
        <w:rPr/>
        <w:t>and</w:t>
      </w:r>
      <w:r>
        <w:rPr>
          <w:spacing w:val="-11"/>
        </w:rPr>
        <w:t> </w:t>
      </w:r>
      <w:r>
        <w:rPr/>
        <w:t>economic activity, it is well established that discrimination involves not only</w:t>
      </w:r>
    </w:p>
    <w:p>
      <w:pPr>
        <w:pStyle w:val="BodyText"/>
        <w:spacing w:line="276" w:lineRule="exact"/>
        <w:ind w:left="306"/>
      </w:pPr>
      <w:r>
        <w:rPr/>
        <w:t>a</w:t>
      </w:r>
      <w:r>
        <w:rPr>
          <w:spacing w:val="-9"/>
        </w:rPr>
        <w:t> </w:t>
      </w:r>
      <w:r>
        <w:rPr/>
        <w:t>distinction</w:t>
      </w:r>
      <w:r>
        <w:rPr>
          <w:spacing w:val="-9"/>
        </w:rPr>
        <w:t> </w:t>
      </w:r>
      <w:r>
        <w:rPr/>
        <w:t>between</w:t>
      </w:r>
      <w:r>
        <w:rPr>
          <w:spacing w:val="-9"/>
        </w:rPr>
        <w:t> </w:t>
      </w:r>
      <w:r>
        <w:rPr/>
        <w:t>two</w:t>
      </w:r>
      <w:r>
        <w:rPr>
          <w:spacing w:val="-9"/>
        </w:rPr>
        <w:t> </w:t>
      </w:r>
      <w:r>
        <w:rPr>
          <w:spacing w:val="-2"/>
        </w:rPr>
        <w:t>groups,</w:t>
      </w:r>
    </w:p>
    <w:p>
      <w:pPr>
        <w:pStyle w:val="BodyText"/>
        <w:spacing w:line="230" w:lineRule="auto" w:before="4"/>
        <w:ind w:left="306" w:right="308"/>
      </w:pPr>
      <w:r>
        <w:rPr/>
        <w:t>but</w:t>
      </w:r>
      <w:r>
        <w:rPr>
          <w:spacing w:val="-22"/>
        </w:rPr>
        <w:t> </w:t>
      </w:r>
      <w:r>
        <w:rPr/>
        <w:t>a</w:t>
      </w:r>
      <w:r>
        <w:rPr>
          <w:spacing w:val="-21"/>
        </w:rPr>
        <w:t> </w:t>
      </w:r>
      <w:r>
        <w:rPr/>
        <w:t>distinction</w:t>
      </w:r>
      <w:r>
        <w:rPr>
          <w:spacing w:val="-21"/>
        </w:rPr>
        <w:t> </w:t>
      </w:r>
      <w:r>
        <w:rPr/>
        <w:t>that</w:t>
      </w:r>
      <w:r>
        <w:rPr>
          <w:spacing w:val="-21"/>
        </w:rPr>
        <w:t> </w:t>
      </w:r>
      <w:r>
        <w:rPr/>
        <w:t>cannot</w:t>
      </w:r>
      <w:r>
        <w:rPr>
          <w:spacing w:val="-21"/>
        </w:rPr>
        <w:t> </w:t>
      </w:r>
      <w:r>
        <w:rPr/>
        <w:t>be</w:t>
      </w:r>
      <w:r>
        <w:rPr>
          <w:spacing w:val="-21"/>
        </w:rPr>
        <w:t> </w:t>
      </w:r>
      <w:r>
        <w:rPr/>
        <w:t>justified. In debates on the Bill which became</w:t>
      </w:r>
    </w:p>
    <w:p>
      <w:pPr>
        <w:spacing w:after="0" w:line="230" w:lineRule="auto"/>
        <w:sectPr>
          <w:type w:val="continuous"/>
          <w:pgSz w:w="11910" w:h="16840"/>
          <w:pgMar w:top="1920" w:bottom="280" w:left="0" w:right="500"/>
          <w:cols w:num="2" w:equalWidth="0">
            <w:col w:w="5727" w:space="40"/>
            <w:col w:w="5643"/>
          </w:cols>
        </w:sectPr>
      </w:pPr>
    </w:p>
    <w:p>
      <w:pPr>
        <w:pStyle w:val="BodyText"/>
        <w:spacing w:before="13"/>
        <w:rPr>
          <w:sz w:val="20"/>
        </w:rPr>
      </w:pPr>
      <w:r>
        <w:rPr/>
        <mc:AlternateContent>
          <mc:Choice Requires="wps">
            <w:drawing>
              <wp:anchor distT="0" distB="0" distL="0" distR="0" allowOverlap="1" layoutInCell="1" locked="0" behindDoc="0" simplePos="0" relativeHeight="15807488">
                <wp:simplePos x="0" y="0"/>
                <wp:positionH relativeFrom="page">
                  <wp:posOffset>0</wp:posOffset>
                </wp:positionH>
                <wp:positionV relativeFrom="page">
                  <wp:posOffset>3</wp:posOffset>
                </wp:positionV>
                <wp:extent cx="1270" cy="10692130"/>
                <wp:effectExtent l="0" t="0" r="0" b="0"/>
                <wp:wrapNone/>
                <wp:docPr id="273" name="Graphic 273"/>
                <wp:cNvGraphicFramePr>
                  <a:graphicFrameLocks/>
                </wp:cNvGraphicFramePr>
                <a:graphic>
                  <a:graphicData uri="http://schemas.microsoft.com/office/word/2010/wordprocessingShape">
                    <wps:wsp>
                      <wps:cNvPr id="273" name="Graphic 273"/>
                      <wps:cNvSpPr/>
                      <wps:spPr>
                        <a:xfrm>
                          <a:off x="0" y="0"/>
                          <a:ext cx="1270" cy="10692130"/>
                        </a:xfrm>
                        <a:custGeom>
                          <a:avLst/>
                          <a:gdLst/>
                          <a:ahLst/>
                          <a:cxnLst/>
                          <a:rect l="l" t="t" r="r" b="b"/>
                          <a:pathLst>
                            <a:path w="0" h="10692130">
                              <a:moveTo>
                                <a:pt x="0" y="0"/>
                              </a:moveTo>
                              <a:lnTo>
                                <a:pt x="0" y="10692003"/>
                              </a:lnTo>
                            </a:path>
                          </a:pathLst>
                        </a:custGeom>
                        <a:solidFill>
                          <a:srgbClr val="E8E0F0"/>
                        </a:solidFill>
                      </wps:spPr>
                      <wps:bodyPr wrap="square" lIns="0" tIns="0" rIns="0" bIns="0" rtlCol="0">
                        <a:prstTxWarp prst="textNoShape">
                          <a:avLst/>
                        </a:prstTxWarp>
                        <a:noAutofit/>
                      </wps:bodyPr>
                    </wps:wsp>
                  </a:graphicData>
                </a:graphic>
              </wp:anchor>
            </w:drawing>
          </mc:Choice>
          <mc:Fallback>
            <w:pict>
              <v:shape style="position:absolute;margin-left:0pt;margin-top:.000315pt;width:.1pt;height:841.9pt;mso-position-horizontal-relative:page;mso-position-vertical-relative:page;z-index:15807488" id="docshape222" coordorigin="0,0" coordsize="0,16838" path="m0,0l0,16838e" filled="true" fillcolor="#e8e0f0" stroked="false">
                <v:path arrowok="t"/>
                <v:fill type="solid"/>
                <w10:wrap type="none"/>
              </v:shape>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274" name="Group 274"/>
                <wp:cNvGraphicFramePr>
                  <a:graphicFrameLocks/>
                </wp:cNvGraphicFramePr>
                <a:graphic>
                  <a:graphicData uri="http://schemas.microsoft.com/office/word/2010/wordprocessingGroup">
                    <wpg:wgp>
                      <wpg:cNvPr id="274" name="Group 274"/>
                      <wpg:cNvGrpSpPr/>
                      <wpg:grpSpPr>
                        <a:xfrm>
                          <a:off x="0" y="0"/>
                          <a:ext cx="6645909" cy="12700"/>
                          <a:chExt cx="6645909" cy="12700"/>
                        </a:xfrm>
                      </wpg:grpSpPr>
                      <wps:wsp>
                        <wps:cNvPr id="275" name="Graphic 275"/>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23"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8" w:val="left" w:leader="none"/>
          <w:tab w:pos="1020" w:val="left" w:leader="none"/>
        </w:tabs>
        <w:spacing w:line="237" w:lineRule="auto" w:before="187" w:after="0"/>
        <w:ind w:left="1020" w:right="748" w:hanging="301"/>
        <w:jc w:val="left"/>
        <w:rPr>
          <w:sz w:val="18"/>
        </w:rPr>
      </w:pPr>
      <w:r>
        <w:rPr>
          <w:sz w:val="18"/>
        </w:rPr>
        <w:t>Directive</w:t>
      </w:r>
      <w:r>
        <w:rPr>
          <w:spacing w:val="-15"/>
          <w:sz w:val="18"/>
        </w:rPr>
        <w:t> </w:t>
      </w:r>
      <w:r>
        <w:rPr>
          <w:sz w:val="18"/>
        </w:rPr>
        <w:t>2013/33/EU</w:t>
      </w:r>
      <w:r>
        <w:rPr>
          <w:spacing w:val="-15"/>
          <w:sz w:val="18"/>
        </w:rPr>
        <w:t> </w:t>
      </w:r>
      <w:r>
        <w:rPr>
          <w:sz w:val="18"/>
        </w:rPr>
        <w:t>of</w:t>
      </w:r>
      <w:r>
        <w:rPr>
          <w:spacing w:val="-15"/>
          <w:sz w:val="18"/>
        </w:rPr>
        <w:t> </w:t>
      </w:r>
      <w:r>
        <w:rPr>
          <w:sz w:val="18"/>
        </w:rPr>
        <w:t>the</w:t>
      </w:r>
      <w:r>
        <w:rPr>
          <w:spacing w:val="-15"/>
          <w:sz w:val="18"/>
        </w:rPr>
        <w:t> </w:t>
      </w:r>
      <w:r>
        <w:rPr>
          <w:sz w:val="18"/>
        </w:rPr>
        <w:t>European</w:t>
      </w:r>
      <w:r>
        <w:rPr>
          <w:spacing w:val="-15"/>
          <w:sz w:val="18"/>
        </w:rPr>
        <w:t> </w:t>
      </w:r>
      <w:r>
        <w:rPr>
          <w:sz w:val="18"/>
        </w:rPr>
        <w:t>Parliament</w:t>
      </w:r>
      <w:r>
        <w:rPr>
          <w:spacing w:val="-15"/>
          <w:sz w:val="18"/>
        </w:rPr>
        <w:t> </w:t>
      </w:r>
      <w:r>
        <w:rPr>
          <w:sz w:val="18"/>
        </w:rPr>
        <w:t>and</w:t>
      </w:r>
      <w:r>
        <w:rPr>
          <w:spacing w:val="-15"/>
          <w:sz w:val="18"/>
        </w:rPr>
        <w:t> </w:t>
      </w:r>
      <w:r>
        <w:rPr>
          <w:sz w:val="18"/>
        </w:rPr>
        <w:t>of</w:t>
      </w:r>
      <w:r>
        <w:rPr>
          <w:spacing w:val="-15"/>
          <w:sz w:val="18"/>
        </w:rPr>
        <w:t> </w:t>
      </w:r>
      <w:r>
        <w:rPr>
          <w:sz w:val="18"/>
        </w:rPr>
        <w:t>the</w:t>
      </w:r>
      <w:r>
        <w:rPr>
          <w:spacing w:val="-15"/>
          <w:sz w:val="18"/>
        </w:rPr>
        <w:t> </w:t>
      </w:r>
      <w:r>
        <w:rPr>
          <w:sz w:val="18"/>
        </w:rPr>
        <w:t>Council</w:t>
      </w:r>
      <w:r>
        <w:rPr>
          <w:spacing w:val="-15"/>
          <w:sz w:val="18"/>
        </w:rPr>
        <w:t> </w:t>
      </w:r>
      <w:r>
        <w:rPr>
          <w:sz w:val="18"/>
        </w:rPr>
        <w:t>of</w:t>
      </w:r>
      <w:r>
        <w:rPr>
          <w:spacing w:val="-15"/>
          <w:sz w:val="18"/>
        </w:rPr>
        <w:t> </w:t>
      </w:r>
      <w:r>
        <w:rPr>
          <w:sz w:val="18"/>
        </w:rPr>
        <w:t>26</w:t>
      </w:r>
      <w:r>
        <w:rPr>
          <w:spacing w:val="-15"/>
          <w:sz w:val="18"/>
        </w:rPr>
        <w:t> </w:t>
      </w:r>
      <w:r>
        <w:rPr>
          <w:sz w:val="18"/>
        </w:rPr>
        <w:t>June</w:t>
      </w:r>
      <w:r>
        <w:rPr>
          <w:spacing w:val="-15"/>
          <w:sz w:val="18"/>
        </w:rPr>
        <w:t> </w:t>
      </w:r>
      <w:r>
        <w:rPr>
          <w:sz w:val="18"/>
        </w:rPr>
        <w:t>2013</w:t>
      </w:r>
      <w:r>
        <w:rPr>
          <w:spacing w:val="-15"/>
          <w:sz w:val="18"/>
        </w:rPr>
        <w:t> </w:t>
      </w:r>
      <w:r>
        <w:rPr>
          <w:sz w:val="18"/>
        </w:rPr>
        <w:t>laying</w:t>
      </w:r>
      <w:r>
        <w:rPr>
          <w:spacing w:val="-15"/>
          <w:sz w:val="18"/>
        </w:rPr>
        <w:t> </w:t>
      </w:r>
      <w:r>
        <w:rPr>
          <w:sz w:val="18"/>
        </w:rPr>
        <w:t>down</w:t>
      </w:r>
      <w:r>
        <w:rPr>
          <w:spacing w:val="-15"/>
          <w:sz w:val="18"/>
        </w:rPr>
        <w:t> </w:t>
      </w:r>
      <w:r>
        <w:rPr>
          <w:sz w:val="18"/>
        </w:rPr>
        <w:t>standards for the reception of applicants for international protection (recast).</w:t>
      </w:r>
    </w:p>
    <w:p>
      <w:pPr>
        <w:pStyle w:val="ListParagraph"/>
        <w:numPr>
          <w:ilvl w:val="0"/>
          <w:numId w:val="4"/>
        </w:numPr>
        <w:tabs>
          <w:tab w:pos="1018" w:val="left" w:leader="none"/>
          <w:tab w:pos="1020" w:val="left" w:leader="none"/>
        </w:tabs>
        <w:spacing w:line="237" w:lineRule="auto" w:before="55" w:after="0"/>
        <w:ind w:left="1020" w:right="551" w:hanging="301"/>
        <w:jc w:val="left"/>
        <w:rPr>
          <w:sz w:val="18"/>
        </w:rPr>
      </w:pPr>
      <w:r>
        <w:rPr>
          <w:sz w:val="18"/>
        </w:rPr>
        <w:t>Council</w:t>
      </w:r>
      <w:r>
        <w:rPr>
          <w:spacing w:val="-7"/>
          <w:sz w:val="18"/>
        </w:rPr>
        <w:t> </w:t>
      </w:r>
      <w:r>
        <w:rPr>
          <w:sz w:val="18"/>
        </w:rPr>
        <w:t>Directive</w:t>
      </w:r>
      <w:r>
        <w:rPr>
          <w:spacing w:val="-7"/>
          <w:sz w:val="18"/>
        </w:rPr>
        <w:t> </w:t>
      </w:r>
      <w:r>
        <w:rPr>
          <w:sz w:val="18"/>
        </w:rPr>
        <w:t>2004/83/EC</w:t>
      </w:r>
      <w:r>
        <w:rPr>
          <w:spacing w:val="-7"/>
          <w:sz w:val="18"/>
        </w:rPr>
        <w:t> </w:t>
      </w:r>
      <w:r>
        <w:rPr>
          <w:sz w:val="18"/>
        </w:rPr>
        <w:t>of</w:t>
      </w:r>
      <w:r>
        <w:rPr>
          <w:spacing w:val="-7"/>
          <w:sz w:val="18"/>
        </w:rPr>
        <w:t> </w:t>
      </w:r>
      <w:r>
        <w:rPr>
          <w:sz w:val="18"/>
        </w:rPr>
        <w:t>29</w:t>
      </w:r>
      <w:r>
        <w:rPr>
          <w:spacing w:val="-7"/>
          <w:sz w:val="18"/>
        </w:rPr>
        <w:t> </w:t>
      </w:r>
      <w:r>
        <w:rPr>
          <w:sz w:val="18"/>
        </w:rPr>
        <w:t>April</w:t>
      </w:r>
      <w:r>
        <w:rPr>
          <w:spacing w:val="-7"/>
          <w:sz w:val="18"/>
        </w:rPr>
        <w:t> </w:t>
      </w:r>
      <w:r>
        <w:rPr>
          <w:sz w:val="18"/>
        </w:rPr>
        <w:t>2004</w:t>
      </w:r>
      <w:r>
        <w:rPr>
          <w:spacing w:val="-7"/>
          <w:sz w:val="18"/>
        </w:rPr>
        <w:t> </w:t>
      </w:r>
      <w:r>
        <w:rPr>
          <w:sz w:val="18"/>
        </w:rPr>
        <w:t>on</w:t>
      </w:r>
      <w:r>
        <w:rPr>
          <w:spacing w:val="-7"/>
          <w:sz w:val="18"/>
        </w:rPr>
        <w:t> </w:t>
      </w:r>
      <w:r>
        <w:rPr>
          <w:sz w:val="18"/>
        </w:rPr>
        <w:t>minimum</w:t>
      </w:r>
      <w:r>
        <w:rPr>
          <w:spacing w:val="-7"/>
          <w:sz w:val="18"/>
        </w:rPr>
        <w:t> </w:t>
      </w:r>
      <w:r>
        <w:rPr>
          <w:sz w:val="18"/>
        </w:rPr>
        <w:t>standards</w:t>
      </w:r>
      <w:r>
        <w:rPr>
          <w:spacing w:val="-7"/>
          <w:sz w:val="18"/>
        </w:rPr>
        <w:t> </w:t>
      </w:r>
      <w:r>
        <w:rPr>
          <w:sz w:val="18"/>
        </w:rPr>
        <w:t>for</w:t>
      </w:r>
      <w:r>
        <w:rPr>
          <w:spacing w:val="-7"/>
          <w:sz w:val="18"/>
        </w:rPr>
        <w:t> </w:t>
      </w:r>
      <w:r>
        <w:rPr>
          <w:sz w:val="18"/>
        </w:rPr>
        <w:t>the</w:t>
      </w:r>
      <w:r>
        <w:rPr>
          <w:spacing w:val="-7"/>
          <w:sz w:val="18"/>
        </w:rPr>
        <w:t> </w:t>
      </w:r>
      <w:r>
        <w:rPr>
          <w:sz w:val="18"/>
        </w:rPr>
        <w:t>qualification</w:t>
      </w:r>
      <w:r>
        <w:rPr>
          <w:spacing w:val="-7"/>
          <w:sz w:val="18"/>
        </w:rPr>
        <w:t> </w:t>
      </w:r>
      <w:r>
        <w:rPr>
          <w:sz w:val="18"/>
        </w:rPr>
        <w:t>and</w:t>
      </w:r>
      <w:r>
        <w:rPr>
          <w:spacing w:val="-7"/>
          <w:sz w:val="18"/>
        </w:rPr>
        <w:t> </w:t>
      </w:r>
      <w:r>
        <w:rPr>
          <w:sz w:val="18"/>
        </w:rPr>
        <w:t>status</w:t>
      </w:r>
      <w:r>
        <w:rPr>
          <w:spacing w:val="-7"/>
          <w:sz w:val="18"/>
        </w:rPr>
        <w:t> </w:t>
      </w:r>
      <w:r>
        <w:rPr>
          <w:sz w:val="18"/>
        </w:rPr>
        <w:t>of</w:t>
      </w:r>
      <w:r>
        <w:rPr>
          <w:spacing w:val="-7"/>
          <w:sz w:val="18"/>
        </w:rPr>
        <w:t> </w:t>
      </w:r>
      <w:r>
        <w:rPr>
          <w:sz w:val="18"/>
        </w:rPr>
        <w:t>third country</w:t>
      </w:r>
      <w:r>
        <w:rPr>
          <w:spacing w:val="-3"/>
          <w:sz w:val="18"/>
        </w:rPr>
        <w:t> </w:t>
      </w:r>
      <w:r>
        <w:rPr>
          <w:sz w:val="18"/>
        </w:rPr>
        <w:t>nationals</w:t>
      </w:r>
      <w:r>
        <w:rPr>
          <w:spacing w:val="-3"/>
          <w:sz w:val="18"/>
        </w:rPr>
        <w:t> </w:t>
      </w:r>
      <w:r>
        <w:rPr>
          <w:sz w:val="18"/>
        </w:rPr>
        <w:t>or</w:t>
      </w:r>
      <w:r>
        <w:rPr>
          <w:spacing w:val="-3"/>
          <w:sz w:val="18"/>
        </w:rPr>
        <w:t> </w:t>
      </w:r>
      <w:r>
        <w:rPr>
          <w:sz w:val="18"/>
        </w:rPr>
        <w:t>stateless</w:t>
      </w:r>
      <w:r>
        <w:rPr>
          <w:spacing w:val="-3"/>
          <w:sz w:val="18"/>
        </w:rPr>
        <w:t> </w:t>
      </w:r>
      <w:r>
        <w:rPr>
          <w:sz w:val="18"/>
        </w:rPr>
        <w:t>persons</w:t>
      </w:r>
      <w:r>
        <w:rPr>
          <w:spacing w:val="-3"/>
          <w:sz w:val="18"/>
        </w:rPr>
        <w:t> </w:t>
      </w:r>
      <w:r>
        <w:rPr>
          <w:sz w:val="18"/>
        </w:rPr>
        <w:t>as</w:t>
      </w:r>
      <w:r>
        <w:rPr>
          <w:spacing w:val="-3"/>
          <w:sz w:val="18"/>
        </w:rPr>
        <w:t> </w:t>
      </w:r>
      <w:r>
        <w:rPr>
          <w:sz w:val="18"/>
        </w:rPr>
        <w:t>refugees</w:t>
      </w:r>
      <w:r>
        <w:rPr>
          <w:spacing w:val="-3"/>
          <w:sz w:val="18"/>
        </w:rPr>
        <w:t> </w:t>
      </w:r>
      <w:r>
        <w:rPr>
          <w:sz w:val="18"/>
        </w:rPr>
        <w:t>or</w:t>
      </w:r>
      <w:r>
        <w:rPr>
          <w:spacing w:val="-3"/>
          <w:sz w:val="18"/>
        </w:rPr>
        <w:t> </w:t>
      </w:r>
      <w:r>
        <w:rPr>
          <w:sz w:val="18"/>
        </w:rPr>
        <w:t>as</w:t>
      </w:r>
      <w:r>
        <w:rPr>
          <w:spacing w:val="-3"/>
          <w:sz w:val="18"/>
        </w:rPr>
        <w:t> </w:t>
      </w:r>
      <w:r>
        <w:rPr>
          <w:sz w:val="18"/>
        </w:rPr>
        <w:t>persons</w:t>
      </w:r>
      <w:r>
        <w:rPr>
          <w:spacing w:val="-3"/>
          <w:sz w:val="18"/>
        </w:rPr>
        <w:t> </w:t>
      </w:r>
      <w:r>
        <w:rPr>
          <w:sz w:val="18"/>
        </w:rPr>
        <w:t>who</w:t>
      </w:r>
      <w:r>
        <w:rPr>
          <w:spacing w:val="-3"/>
          <w:sz w:val="18"/>
        </w:rPr>
        <w:t> </w:t>
      </w:r>
      <w:r>
        <w:rPr>
          <w:sz w:val="18"/>
        </w:rPr>
        <w:t>otherwise</w:t>
      </w:r>
      <w:r>
        <w:rPr>
          <w:spacing w:val="-3"/>
          <w:sz w:val="18"/>
        </w:rPr>
        <w:t> </w:t>
      </w:r>
      <w:r>
        <w:rPr>
          <w:sz w:val="18"/>
        </w:rPr>
        <w:t>need</w:t>
      </w:r>
      <w:r>
        <w:rPr>
          <w:spacing w:val="-3"/>
          <w:sz w:val="18"/>
        </w:rPr>
        <w:t> </w:t>
      </w:r>
      <w:r>
        <w:rPr>
          <w:sz w:val="18"/>
        </w:rPr>
        <w:t>international</w:t>
      </w:r>
    </w:p>
    <w:p>
      <w:pPr>
        <w:spacing w:line="216" w:lineRule="exact" w:before="0"/>
        <w:ind w:left="1020" w:right="0" w:firstLine="0"/>
        <w:jc w:val="left"/>
        <w:rPr>
          <w:sz w:val="18"/>
        </w:rPr>
      </w:pPr>
      <w:r>
        <w:rPr>
          <w:sz w:val="18"/>
        </w:rPr>
        <w:t>protection</w:t>
      </w:r>
      <w:r>
        <w:rPr>
          <w:spacing w:val="-6"/>
          <w:sz w:val="18"/>
        </w:rPr>
        <w:t> </w:t>
      </w:r>
      <w:r>
        <w:rPr>
          <w:sz w:val="18"/>
        </w:rPr>
        <w:t>and</w:t>
      </w:r>
      <w:r>
        <w:rPr>
          <w:spacing w:val="-6"/>
          <w:sz w:val="18"/>
        </w:rPr>
        <w:t> </w:t>
      </w:r>
      <w:r>
        <w:rPr>
          <w:sz w:val="18"/>
        </w:rPr>
        <w:t>the</w:t>
      </w:r>
      <w:r>
        <w:rPr>
          <w:spacing w:val="-5"/>
          <w:sz w:val="18"/>
        </w:rPr>
        <w:t> </w:t>
      </w:r>
      <w:r>
        <w:rPr>
          <w:sz w:val="18"/>
        </w:rPr>
        <w:t>content</w:t>
      </w:r>
      <w:r>
        <w:rPr>
          <w:spacing w:val="-6"/>
          <w:sz w:val="18"/>
        </w:rPr>
        <w:t> </w:t>
      </w:r>
      <w:r>
        <w:rPr>
          <w:sz w:val="18"/>
        </w:rPr>
        <w:t>of</w:t>
      </w:r>
      <w:r>
        <w:rPr>
          <w:spacing w:val="-5"/>
          <w:sz w:val="18"/>
        </w:rPr>
        <w:t> </w:t>
      </w:r>
      <w:r>
        <w:rPr>
          <w:sz w:val="18"/>
        </w:rPr>
        <w:t>the</w:t>
      </w:r>
      <w:r>
        <w:rPr>
          <w:spacing w:val="-6"/>
          <w:sz w:val="18"/>
        </w:rPr>
        <w:t> </w:t>
      </w:r>
      <w:r>
        <w:rPr>
          <w:sz w:val="18"/>
        </w:rPr>
        <w:t>protection</w:t>
      </w:r>
      <w:r>
        <w:rPr>
          <w:spacing w:val="-5"/>
          <w:sz w:val="18"/>
        </w:rPr>
        <w:t> </w:t>
      </w:r>
      <w:r>
        <w:rPr>
          <w:spacing w:val="-2"/>
          <w:sz w:val="18"/>
        </w:rPr>
        <w:t>granted.</w:t>
      </w:r>
    </w:p>
    <w:p>
      <w:pPr>
        <w:pStyle w:val="BodyText"/>
        <w:spacing w:before="35"/>
        <w:rPr>
          <w:sz w:val="20"/>
        </w:rPr>
      </w:pPr>
      <w:r>
        <w:rPr/>
        <mc:AlternateContent>
          <mc:Choice Requires="wps">
            <w:drawing>
              <wp:anchor distT="0" distB="0" distL="0" distR="0" allowOverlap="1" layoutInCell="1" locked="0" behindDoc="1" simplePos="0" relativeHeight="487666176">
                <wp:simplePos x="0" y="0"/>
                <wp:positionH relativeFrom="page">
                  <wp:posOffset>457200</wp:posOffset>
                </wp:positionH>
                <wp:positionV relativeFrom="paragraph">
                  <wp:posOffset>191810</wp:posOffset>
                </wp:positionV>
                <wp:extent cx="6645909" cy="1270"/>
                <wp:effectExtent l="0" t="0" r="0" b="0"/>
                <wp:wrapTopAndBottom/>
                <wp:docPr id="276" name="Graphic 276"/>
                <wp:cNvGraphicFramePr>
                  <a:graphicFrameLocks/>
                </wp:cNvGraphicFramePr>
                <a:graphic>
                  <a:graphicData uri="http://schemas.microsoft.com/office/word/2010/wordprocessingShape">
                    <wps:wsp>
                      <wps:cNvPr id="276" name="Graphic 276"/>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5.10318pt;width:523.3pt;height:.1pt;mso-position-horizontal-relative:page;mso-position-vertical-relative:paragraph;z-index:-15650304;mso-wrap-distance-left:0;mso-wrap-distance-right:0" id="docshape224" coordorigin="720,302" coordsize="10466,0" path="m720,302l11186,302e" filled="false" stroked="true" strokeweight="1pt" strokecolor="#77328a">
                <v:path arrowok="t"/>
                <v:stroke dashstyle="solid"/>
                <w10:wrap type="topAndBottom"/>
              </v:shape>
            </w:pict>
          </mc:Fallback>
        </mc:AlternateContent>
      </w:r>
    </w:p>
    <w:p>
      <w:pPr>
        <w:pStyle w:val="BodyText"/>
        <w:spacing w:before="73"/>
        <w:ind w:right="218"/>
        <w:jc w:val="right"/>
        <w:rPr>
          <w:rFonts w:ascii="Arial Black"/>
        </w:rPr>
      </w:pPr>
      <w:r>
        <w:rPr>
          <w:rFonts w:ascii="Arial Black"/>
          <w:color w:val="77328A"/>
          <w:spacing w:val="-5"/>
        </w:rPr>
        <w:t>29</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67200">
                <wp:simplePos x="0" y="0"/>
                <wp:positionH relativeFrom="page">
                  <wp:posOffset>457200</wp:posOffset>
                </wp:positionH>
                <wp:positionV relativeFrom="paragraph">
                  <wp:posOffset>130830</wp:posOffset>
                </wp:positionV>
                <wp:extent cx="6645909" cy="1270"/>
                <wp:effectExtent l="0" t="0" r="0" b="0"/>
                <wp:wrapTopAndBottom/>
                <wp:docPr id="277" name="Graphic 277"/>
                <wp:cNvGraphicFramePr>
                  <a:graphicFrameLocks/>
                </wp:cNvGraphicFramePr>
                <a:graphic>
                  <a:graphicData uri="http://schemas.microsoft.com/office/word/2010/wordprocessingShape">
                    <wps:wsp>
                      <wps:cNvPr id="277" name="Graphic 277"/>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49280;mso-wrap-distance-left:0;mso-wrap-distance-right:0" id="docshape225" coordorigin="720,206" coordsize="10466,0" path="m720,206l11186,206e" filled="false" stroked="true" strokeweight="1pt" strokecolor="#77328a">
                <v:path arrowok="t"/>
                <v:stroke dashstyle="solid"/>
                <w10:wrap type="topAndBottom"/>
              </v:shape>
            </w:pict>
          </mc:Fallback>
        </mc:AlternateContent>
      </w:r>
    </w:p>
    <w:p>
      <w:pPr>
        <w:pStyle w:val="BodyText"/>
        <w:spacing w:before="12"/>
        <w:rPr>
          <w:rFonts w:ascii="Arial Black"/>
          <w:sz w:val="18"/>
        </w:rPr>
      </w:pPr>
    </w:p>
    <w:p>
      <w:pPr>
        <w:spacing w:after="0"/>
        <w:rPr>
          <w:rFonts w:ascii="Arial Black"/>
          <w:sz w:val="18"/>
        </w:rPr>
        <w:sectPr>
          <w:pgSz w:w="11910" w:h="16840"/>
          <w:pgMar w:top="600" w:bottom="280" w:left="0" w:right="500"/>
        </w:sectPr>
      </w:pPr>
    </w:p>
    <w:p>
      <w:pPr>
        <w:pStyle w:val="BodyText"/>
        <w:spacing w:line="230" w:lineRule="auto" w:before="107"/>
        <w:ind w:left="720" w:right="301"/>
      </w:pPr>
      <w:r>
        <w:rPr/>
        <w:t>the Nationality and Borders Act 2022, </w:t>
      </w:r>
      <w:r>
        <w:rPr>
          <w:spacing w:val="-2"/>
        </w:rPr>
        <w:t>the</w:t>
      </w:r>
      <w:r>
        <w:rPr>
          <w:spacing w:val="-17"/>
        </w:rPr>
        <w:t> </w:t>
      </w:r>
      <w:r>
        <w:rPr>
          <w:spacing w:val="-2"/>
        </w:rPr>
        <w:t>government</w:t>
      </w:r>
      <w:r>
        <w:rPr>
          <w:spacing w:val="-17"/>
        </w:rPr>
        <w:t> </w:t>
      </w:r>
      <w:r>
        <w:rPr>
          <w:spacing w:val="-2"/>
        </w:rPr>
        <w:t>initially</w:t>
      </w:r>
      <w:r>
        <w:rPr>
          <w:spacing w:val="-17"/>
        </w:rPr>
        <w:t> </w:t>
      </w:r>
      <w:r>
        <w:rPr>
          <w:spacing w:val="-2"/>
        </w:rPr>
        <w:t>failed</w:t>
      </w:r>
      <w:r>
        <w:rPr>
          <w:spacing w:val="-17"/>
        </w:rPr>
        <w:t> </w:t>
      </w:r>
      <w:r>
        <w:rPr>
          <w:spacing w:val="-2"/>
        </w:rPr>
        <w:t>to</w:t>
      </w:r>
      <w:r>
        <w:rPr>
          <w:spacing w:val="-17"/>
        </w:rPr>
        <w:t> </w:t>
      </w:r>
      <w:r>
        <w:rPr>
          <w:spacing w:val="-2"/>
        </w:rPr>
        <w:t>muster</w:t>
      </w:r>
    </w:p>
    <w:p>
      <w:pPr>
        <w:pStyle w:val="BodyText"/>
        <w:spacing w:line="230" w:lineRule="auto"/>
        <w:ind w:left="720"/>
      </w:pPr>
      <w:r>
        <w:rPr/>
        <w:t>adequate</w:t>
      </w:r>
      <w:r>
        <w:rPr>
          <w:spacing w:val="-3"/>
        </w:rPr>
        <w:t> </w:t>
      </w:r>
      <w:r>
        <w:rPr/>
        <w:t>justification</w:t>
      </w:r>
      <w:r>
        <w:rPr>
          <w:spacing w:val="-3"/>
        </w:rPr>
        <w:t> </w:t>
      </w:r>
      <w:r>
        <w:rPr/>
        <w:t>for</w:t>
      </w:r>
      <w:r>
        <w:rPr>
          <w:spacing w:val="-3"/>
        </w:rPr>
        <w:t> </w:t>
      </w:r>
      <w:r>
        <w:rPr/>
        <w:t>denying</w:t>
      </w:r>
      <w:r>
        <w:rPr>
          <w:spacing w:val="-3"/>
        </w:rPr>
        <w:t> </w:t>
      </w:r>
      <w:r>
        <w:rPr/>
        <w:t>persons </w:t>
      </w:r>
      <w:r>
        <w:rPr>
          <w:spacing w:val="-2"/>
        </w:rPr>
        <w:t>seeking</w:t>
      </w:r>
      <w:r>
        <w:rPr>
          <w:spacing w:val="-15"/>
        </w:rPr>
        <w:t> </w:t>
      </w:r>
      <w:r>
        <w:rPr>
          <w:spacing w:val="-2"/>
        </w:rPr>
        <w:t>asylum</w:t>
      </w:r>
      <w:r>
        <w:rPr>
          <w:spacing w:val="-15"/>
        </w:rPr>
        <w:t> </w:t>
      </w:r>
      <w:r>
        <w:rPr>
          <w:spacing w:val="-2"/>
        </w:rPr>
        <w:t>and</w:t>
      </w:r>
      <w:r>
        <w:rPr>
          <w:spacing w:val="-15"/>
        </w:rPr>
        <w:t> </w:t>
      </w:r>
      <w:r>
        <w:rPr>
          <w:spacing w:val="-2"/>
        </w:rPr>
        <w:t>their</w:t>
      </w:r>
      <w:r>
        <w:rPr>
          <w:spacing w:val="-15"/>
        </w:rPr>
        <w:t> </w:t>
      </w:r>
      <w:r>
        <w:rPr>
          <w:spacing w:val="-2"/>
        </w:rPr>
        <w:t>adult</w:t>
      </w:r>
      <w:r>
        <w:rPr>
          <w:spacing w:val="-15"/>
        </w:rPr>
        <w:t> </w:t>
      </w:r>
      <w:r>
        <w:rPr>
          <w:spacing w:val="-2"/>
        </w:rPr>
        <w:t>dependants </w:t>
      </w:r>
      <w:r>
        <w:rPr/>
        <w:t>the right to work to persuade the House</w:t>
      </w:r>
    </w:p>
    <w:p>
      <w:pPr>
        <w:pStyle w:val="BodyText"/>
        <w:spacing w:line="230" w:lineRule="auto"/>
        <w:ind w:left="720" w:right="228"/>
      </w:pPr>
      <w:r>
        <w:rPr/>
        <w:t>of</w:t>
      </w:r>
      <w:r>
        <w:rPr>
          <w:spacing w:val="-6"/>
        </w:rPr>
        <w:t> </w:t>
      </w:r>
      <w:r>
        <w:rPr/>
        <w:t>Lords.</w:t>
      </w:r>
      <w:r>
        <w:rPr>
          <w:spacing w:val="-6"/>
        </w:rPr>
        <w:t> </w:t>
      </w:r>
      <w:r>
        <w:rPr/>
        <w:t>The</w:t>
      </w:r>
      <w:r>
        <w:rPr>
          <w:spacing w:val="-6"/>
        </w:rPr>
        <w:t> </w:t>
      </w:r>
      <w:r>
        <w:rPr/>
        <w:t>result</w:t>
      </w:r>
      <w:r>
        <w:rPr>
          <w:spacing w:val="-6"/>
        </w:rPr>
        <w:t> </w:t>
      </w:r>
      <w:r>
        <w:rPr/>
        <w:t>was</w:t>
      </w:r>
      <w:r>
        <w:rPr>
          <w:spacing w:val="-6"/>
        </w:rPr>
        <w:t> </w:t>
      </w:r>
      <w:r>
        <w:rPr/>
        <w:t>Clause</w:t>
      </w:r>
      <w:r>
        <w:rPr>
          <w:spacing w:val="-6"/>
        </w:rPr>
        <w:t> </w:t>
      </w:r>
      <w:r>
        <w:rPr/>
        <w:t>13</w:t>
      </w:r>
      <w:r>
        <w:rPr>
          <w:spacing w:val="-6"/>
        </w:rPr>
        <w:t> </w:t>
      </w:r>
      <w:r>
        <w:rPr/>
        <w:t>of</w:t>
      </w:r>
      <w:r>
        <w:rPr>
          <w:spacing w:val="-6"/>
        </w:rPr>
        <w:t> </w:t>
      </w:r>
      <w:r>
        <w:rPr/>
        <w:t>HL Bill</w:t>
      </w:r>
      <w:r>
        <w:rPr>
          <w:spacing w:val="-18"/>
        </w:rPr>
        <w:t> </w:t>
      </w:r>
      <w:r>
        <w:rPr/>
        <w:t>187,</w:t>
      </w:r>
      <w:r>
        <w:rPr>
          <w:spacing w:val="-18"/>
        </w:rPr>
        <w:t> </w:t>
      </w:r>
      <w:r>
        <w:rPr>
          <w:i/>
        </w:rPr>
        <w:t>Changes</w:t>
      </w:r>
      <w:r>
        <w:rPr>
          <w:i/>
          <w:spacing w:val="-18"/>
        </w:rPr>
        <w:t> </w:t>
      </w:r>
      <w:r>
        <w:rPr>
          <w:i/>
        </w:rPr>
        <w:t>to</w:t>
      </w:r>
      <w:r>
        <w:rPr>
          <w:i/>
          <w:spacing w:val="-18"/>
        </w:rPr>
        <w:t> </w:t>
      </w:r>
      <w:r>
        <w:rPr>
          <w:i/>
        </w:rPr>
        <w:t>the</w:t>
      </w:r>
      <w:r>
        <w:rPr>
          <w:i/>
          <w:spacing w:val="-18"/>
        </w:rPr>
        <w:t> </w:t>
      </w:r>
      <w:r>
        <w:rPr>
          <w:i/>
        </w:rPr>
        <w:t>Immigration</w:t>
      </w:r>
      <w:r>
        <w:rPr>
          <w:i/>
          <w:spacing w:val="-18"/>
        </w:rPr>
        <w:t> </w:t>
      </w:r>
      <w:r>
        <w:rPr>
          <w:i/>
        </w:rPr>
        <w:t>Act</w:t>
      </w:r>
      <w:r>
        <w:rPr>
          <w:i/>
        </w:rPr>
        <w:t> </w:t>
      </w:r>
      <w:r>
        <w:rPr>
          <w:i/>
          <w:spacing w:val="-8"/>
        </w:rPr>
        <w:t>1971</w:t>
      </w:r>
      <w:r>
        <w:rPr>
          <w:spacing w:val="-8"/>
        </w:rPr>
        <w:t>,</w:t>
      </w:r>
      <w:r>
        <w:rPr>
          <w:spacing w:val="-10"/>
        </w:rPr>
        <w:t> </w:t>
      </w:r>
      <w:r>
        <w:rPr>
          <w:spacing w:val="-8"/>
        </w:rPr>
        <w:t>inserted</w:t>
      </w:r>
      <w:r>
        <w:rPr>
          <w:spacing w:val="-10"/>
        </w:rPr>
        <w:t> </w:t>
      </w:r>
      <w:r>
        <w:rPr>
          <w:spacing w:val="-8"/>
        </w:rPr>
        <w:t>as</w:t>
      </w:r>
      <w:r>
        <w:rPr>
          <w:spacing w:val="-10"/>
        </w:rPr>
        <w:t> </w:t>
      </w:r>
      <w:r>
        <w:rPr>
          <w:spacing w:val="-8"/>
        </w:rPr>
        <w:t>a</w:t>
      </w:r>
      <w:r>
        <w:rPr>
          <w:spacing w:val="-10"/>
        </w:rPr>
        <w:t> </w:t>
      </w:r>
      <w:r>
        <w:rPr>
          <w:spacing w:val="-8"/>
        </w:rPr>
        <w:t>result</w:t>
      </w:r>
      <w:r>
        <w:rPr>
          <w:spacing w:val="-10"/>
        </w:rPr>
        <w:t> </w:t>
      </w:r>
      <w:r>
        <w:rPr>
          <w:spacing w:val="-8"/>
        </w:rPr>
        <w:t>of</w:t>
      </w:r>
      <w:r>
        <w:rPr>
          <w:spacing w:val="-10"/>
        </w:rPr>
        <w:t> </w:t>
      </w:r>
      <w:r>
        <w:rPr>
          <w:spacing w:val="-8"/>
        </w:rPr>
        <w:t>a</w:t>
      </w:r>
      <w:r>
        <w:rPr>
          <w:spacing w:val="-10"/>
        </w:rPr>
        <w:t> </w:t>
      </w:r>
      <w:r>
        <w:rPr>
          <w:spacing w:val="-8"/>
        </w:rPr>
        <w:t>government </w:t>
      </w:r>
      <w:r>
        <w:rPr/>
        <w:t>defeat, which provided for persons seeking asylum to be given permission to</w:t>
      </w:r>
      <w:r>
        <w:rPr>
          <w:spacing w:val="-20"/>
        </w:rPr>
        <w:t> </w:t>
      </w:r>
      <w:r>
        <w:rPr/>
        <w:t>work</w:t>
      </w:r>
      <w:r>
        <w:rPr>
          <w:spacing w:val="-20"/>
        </w:rPr>
        <w:t> </w:t>
      </w:r>
      <w:r>
        <w:rPr/>
        <w:t>when</w:t>
      </w:r>
      <w:r>
        <w:rPr>
          <w:spacing w:val="-20"/>
        </w:rPr>
        <w:t> </w:t>
      </w:r>
      <w:r>
        <w:rPr/>
        <w:t>a</w:t>
      </w:r>
      <w:r>
        <w:rPr>
          <w:spacing w:val="-20"/>
        </w:rPr>
        <w:t> </w:t>
      </w:r>
      <w:r>
        <w:rPr/>
        <w:t>decision</w:t>
      </w:r>
      <w:r>
        <w:rPr>
          <w:spacing w:val="-20"/>
        </w:rPr>
        <w:t> </w:t>
      </w:r>
      <w:r>
        <w:rPr/>
        <w:t>at</w:t>
      </w:r>
      <w:r>
        <w:rPr>
          <w:spacing w:val="-20"/>
        </w:rPr>
        <w:t> </w:t>
      </w:r>
      <w:r>
        <w:rPr/>
        <w:t>first</w:t>
      </w:r>
      <w:r>
        <w:rPr>
          <w:spacing w:val="-20"/>
        </w:rPr>
        <w:t> </w:t>
      </w:r>
      <w:r>
        <w:rPr/>
        <w:t>instance, or to treat a second claim as a “fresh claim” for asylum, had not been taken</w:t>
      </w:r>
    </w:p>
    <w:p>
      <w:pPr>
        <w:pStyle w:val="BodyText"/>
        <w:spacing w:line="230" w:lineRule="auto" w:before="1"/>
        <w:ind w:left="720" w:right="29"/>
      </w:pPr>
      <w:r>
        <w:rPr>
          <w:spacing w:val="-2"/>
        </w:rPr>
        <w:t>within</w:t>
      </w:r>
      <w:r>
        <w:rPr>
          <w:spacing w:val="-15"/>
        </w:rPr>
        <w:t> </w:t>
      </w:r>
      <w:r>
        <w:rPr>
          <w:spacing w:val="-2"/>
        </w:rPr>
        <w:t>six</w:t>
      </w:r>
      <w:r>
        <w:rPr>
          <w:spacing w:val="-15"/>
        </w:rPr>
        <w:t> </w:t>
      </w:r>
      <w:r>
        <w:rPr>
          <w:spacing w:val="-2"/>
        </w:rPr>
        <w:t>months</w:t>
      </w:r>
      <w:r>
        <w:rPr>
          <w:spacing w:val="-15"/>
        </w:rPr>
        <w:t> </w:t>
      </w:r>
      <w:r>
        <w:rPr>
          <w:spacing w:val="-2"/>
        </w:rPr>
        <w:t>and</w:t>
      </w:r>
      <w:r>
        <w:rPr>
          <w:spacing w:val="-15"/>
        </w:rPr>
        <w:t> </w:t>
      </w:r>
      <w:r>
        <w:rPr>
          <w:spacing w:val="-2"/>
        </w:rPr>
        <w:t>that</w:t>
      </w:r>
      <w:r>
        <w:rPr>
          <w:spacing w:val="-15"/>
        </w:rPr>
        <w:t> </w:t>
      </w:r>
      <w:r>
        <w:rPr>
          <w:spacing w:val="-2"/>
        </w:rPr>
        <w:t>that</w:t>
      </w:r>
      <w:r>
        <w:rPr>
          <w:spacing w:val="-15"/>
        </w:rPr>
        <w:t> </w:t>
      </w:r>
      <w:r>
        <w:rPr>
          <w:spacing w:val="-2"/>
        </w:rPr>
        <w:t>permission </w:t>
      </w:r>
      <w:r>
        <w:rPr/>
        <w:t>remain</w:t>
      </w:r>
      <w:r>
        <w:rPr>
          <w:spacing w:val="-18"/>
        </w:rPr>
        <w:t> </w:t>
      </w:r>
      <w:r>
        <w:rPr/>
        <w:t>in</w:t>
      </w:r>
      <w:r>
        <w:rPr>
          <w:spacing w:val="-18"/>
        </w:rPr>
        <w:t> </w:t>
      </w:r>
      <w:r>
        <w:rPr/>
        <w:t>force</w:t>
      </w:r>
      <w:r>
        <w:rPr>
          <w:spacing w:val="-18"/>
        </w:rPr>
        <w:t> </w:t>
      </w:r>
      <w:r>
        <w:rPr/>
        <w:t>until</w:t>
      </w:r>
      <w:r>
        <w:rPr>
          <w:spacing w:val="-18"/>
        </w:rPr>
        <w:t> </w:t>
      </w:r>
      <w:r>
        <w:rPr/>
        <w:t>their</w:t>
      </w:r>
      <w:r>
        <w:rPr>
          <w:spacing w:val="-18"/>
        </w:rPr>
        <w:t> </w:t>
      </w:r>
      <w:r>
        <w:rPr/>
        <w:t>claim</w:t>
      </w:r>
      <w:r>
        <w:rPr>
          <w:spacing w:val="-18"/>
        </w:rPr>
        <w:t> </w:t>
      </w:r>
      <w:r>
        <w:rPr/>
        <w:t>was</w:t>
      </w:r>
      <w:r>
        <w:rPr>
          <w:spacing w:val="-18"/>
        </w:rPr>
        <w:t> </w:t>
      </w:r>
      <w:r>
        <w:rPr/>
        <w:t>finally determined. The clause provided that the terms on which persons seeking asylum could work should be no less favourable than those afforded recognised refugees in the UK. It was voted out at ping pong and did not make it into the Act.</w:t>
      </w:r>
    </w:p>
    <w:p>
      <w:pPr>
        <w:pStyle w:val="BodyText"/>
        <w:rPr>
          <w:sz w:val="12"/>
        </w:rPr>
      </w:pPr>
      <w:r>
        <w:rPr/>
        <mc:AlternateContent>
          <mc:Choice Requires="wps">
            <w:drawing>
              <wp:anchor distT="0" distB="0" distL="0" distR="0" allowOverlap="1" layoutInCell="1" locked="0" behindDoc="1" simplePos="0" relativeHeight="487667712">
                <wp:simplePos x="0" y="0"/>
                <wp:positionH relativeFrom="page">
                  <wp:posOffset>323999</wp:posOffset>
                </wp:positionH>
                <wp:positionV relativeFrom="paragraph">
                  <wp:posOffset>108303</wp:posOffset>
                </wp:positionV>
                <wp:extent cx="3380104" cy="666115"/>
                <wp:effectExtent l="0" t="0" r="0" b="0"/>
                <wp:wrapTopAndBottom/>
                <wp:docPr id="278" name="Group 278"/>
                <wp:cNvGraphicFramePr>
                  <a:graphicFrameLocks/>
                </wp:cNvGraphicFramePr>
                <a:graphic>
                  <a:graphicData uri="http://schemas.microsoft.com/office/word/2010/wordprocessingGroup">
                    <wpg:wgp>
                      <wpg:cNvPr id="278" name="Group 278"/>
                      <wpg:cNvGrpSpPr/>
                      <wpg:grpSpPr>
                        <a:xfrm>
                          <a:off x="0" y="0"/>
                          <a:ext cx="3380104" cy="666115"/>
                          <a:chExt cx="3380104" cy="666115"/>
                        </a:xfrm>
                      </wpg:grpSpPr>
                      <wps:wsp>
                        <wps:cNvPr id="279" name="Graphic 279"/>
                        <wps:cNvSpPr/>
                        <wps:spPr>
                          <a:xfrm>
                            <a:off x="0" y="0"/>
                            <a:ext cx="3380104" cy="666115"/>
                          </a:xfrm>
                          <a:custGeom>
                            <a:avLst/>
                            <a:gdLst/>
                            <a:ahLst/>
                            <a:cxnLst/>
                            <a:rect l="l" t="t" r="r" b="b"/>
                            <a:pathLst>
                              <a:path w="3380104" h="666115">
                                <a:moveTo>
                                  <a:pt x="3227400" y="0"/>
                                </a:moveTo>
                                <a:lnTo>
                                  <a:pt x="152400" y="0"/>
                                </a:lnTo>
                                <a:lnTo>
                                  <a:pt x="104231" y="7769"/>
                                </a:lnTo>
                                <a:lnTo>
                                  <a:pt x="62396" y="29405"/>
                                </a:lnTo>
                                <a:lnTo>
                                  <a:pt x="29405" y="62396"/>
                                </a:lnTo>
                                <a:lnTo>
                                  <a:pt x="7769" y="104231"/>
                                </a:lnTo>
                                <a:lnTo>
                                  <a:pt x="0" y="152400"/>
                                </a:lnTo>
                                <a:lnTo>
                                  <a:pt x="0" y="513600"/>
                                </a:lnTo>
                                <a:lnTo>
                                  <a:pt x="7769" y="561768"/>
                                </a:lnTo>
                                <a:lnTo>
                                  <a:pt x="29405" y="603603"/>
                                </a:lnTo>
                                <a:lnTo>
                                  <a:pt x="62396" y="636594"/>
                                </a:lnTo>
                                <a:lnTo>
                                  <a:pt x="104231" y="658230"/>
                                </a:lnTo>
                                <a:lnTo>
                                  <a:pt x="152400" y="666000"/>
                                </a:lnTo>
                                <a:lnTo>
                                  <a:pt x="3227400" y="666000"/>
                                </a:lnTo>
                                <a:lnTo>
                                  <a:pt x="3275568" y="658230"/>
                                </a:lnTo>
                                <a:lnTo>
                                  <a:pt x="3317403" y="636594"/>
                                </a:lnTo>
                                <a:lnTo>
                                  <a:pt x="3350394" y="603603"/>
                                </a:lnTo>
                                <a:lnTo>
                                  <a:pt x="3372030" y="561768"/>
                                </a:lnTo>
                                <a:lnTo>
                                  <a:pt x="3379800" y="513600"/>
                                </a:lnTo>
                                <a:lnTo>
                                  <a:pt x="3379800" y="152400"/>
                                </a:lnTo>
                                <a:lnTo>
                                  <a:pt x="3372030" y="104231"/>
                                </a:lnTo>
                                <a:lnTo>
                                  <a:pt x="3350394" y="62396"/>
                                </a:lnTo>
                                <a:lnTo>
                                  <a:pt x="3317403" y="29405"/>
                                </a:lnTo>
                                <a:lnTo>
                                  <a:pt x="3275568" y="7769"/>
                                </a:lnTo>
                                <a:lnTo>
                                  <a:pt x="3227400" y="0"/>
                                </a:lnTo>
                                <a:close/>
                              </a:path>
                            </a:pathLst>
                          </a:custGeom>
                          <a:solidFill>
                            <a:srgbClr val="F0EAF5"/>
                          </a:solidFill>
                        </wps:spPr>
                        <wps:bodyPr wrap="square" lIns="0" tIns="0" rIns="0" bIns="0" rtlCol="0">
                          <a:prstTxWarp prst="textNoShape">
                            <a:avLst/>
                          </a:prstTxWarp>
                          <a:noAutofit/>
                        </wps:bodyPr>
                      </wps:wsp>
                      <wps:wsp>
                        <wps:cNvPr id="280" name="Textbox 280"/>
                        <wps:cNvSpPr txBox="1"/>
                        <wps:spPr>
                          <a:xfrm>
                            <a:off x="0" y="0"/>
                            <a:ext cx="3380104" cy="666115"/>
                          </a:xfrm>
                          <a:prstGeom prst="rect">
                            <a:avLst/>
                          </a:prstGeom>
                        </wps:spPr>
                        <wps:txbx>
                          <w:txbxContent>
                            <w:p>
                              <w:pPr>
                                <w:spacing w:line="230" w:lineRule="auto" w:before="110"/>
                                <w:ind w:left="209" w:right="435" w:firstLine="0"/>
                                <w:jc w:val="left"/>
                                <w:rPr>
                                  <w:sz w:val="24"/>
                                </w:rPr>
                              </w:pPr>
                              <w:r>
                                <w:rPr>
                                  <w:sz w:val="24"/>
                                </w:rPr>
                                <w:t>a bar on access to the labour market would</w:t>
                              </w:r>
                              <w:r>
                                <w:rPr>
                                  <w:spacing w:val="-21"/>
                                  <w:sz w:val="24"/>
                                </w:rPr>
                                <w:t> </w:t>
                              </w:r>
                              <w:r>
                                <w:rPr>
                                  <w:sz w:val="24"/>
                                </w:rPr>
                                <w:t>represent</w:t>
                              </w:r>
                              <w:r>
                                <w:rPr>
                                  <w:spacing w:val="-21"/>
                                  <w:sz w:val="24"/>
                                </w:rPr>
                                <w:t> </w:t>
                              </w:r>
                              <w:r>
                                <w:rPr>
                                  <w:sz w:val="24"/>
                                </w:rPr>
                                <w:t>a</w:t>
                              </w:r>
                              <w:r>
                                <w:rPr>
                                  <w:spacing w:val="-21"/>
                                  <w:sz w:val="24"/>
                                </w:rPr>
                                <w:t> </w:t>
                              </w:r>
                              <w:r>
                                <w:rPr>
                                  <w:sz w:val="24"/>
                                </w:rPr>
                                <w:t>diminution</w:t>
                              </w:r>
                              <w:r>
                                <w:rPr>
                                  <w:spacing w:val="-21"/>
                                  <w:sz w:val="24"/>
                                </w:rPr>
                                <w:t> </w:t>
                              </w:r>
                              <w:r>
                                <w:rPr>
                                  <w:sz w:val="24"/>
                                </w:rPr>
                                <w:t>of</w:t>
                              </w:r>
                              <w:r>
                                <w:rPr>
                                  <w:spacing w:val="-21"/>
                                  <w:sz w:val="24"/>
                                </w:rPr>
                                <w:t> </w:t>
                              </w:r>
                              <w:r>
                                <w:rPr>
                                  <w:sz w:val="24"/>
                                </w:rPr>
                                <w:t>rights under EU law</w:t>
                              </w:r>
                            </w:p>
                          </w:txbxContent>
                        </wps:txbx>
                        <wps:bodyPr wrap="square" lIns="0" tIns="0" rIns="0" bIns="0" rtlCol="0">
                          <a:noAutofit/>
                        </wps:bodyPr>
                      </wps:wsp>
                    </wpg:wgp>
                  </a:graphicData>
                </a:graphic>
              </wp:anchor>
            </w:drawing>
          </mc:Choice>
          <mc:Fallback>
            <w:pict>
              <v:group style="position:absolute;margin-left:25.511801pt;margin-top:8.527869pt;width:266.150pt;height:52.45pt;mso-position-horizontal-relative:page;mso-position-vertical-relative:paragraph;z-index:-15648768;mso-wrap-distance-left:0;mso-wrap-distance-right:0" id="docshapegroup226" coordorigin="510,171" coordsize="5323,1049">
                <v:shape style="position:absolute;left:510;top:170;width:5323;height:1049" id="docshape227" coordorigin="510,171" coordsize="5323,1049" path="m5593,171l750,171,674,183,608,217,557,269,522,335,510,411,510,979,522,1055,557,1121,608,1173,674,1207,750,1219,5593,1219,5669,1207,5734,1173,5786,1121,5821,1055,5833,979,5833,411,5821,335,5786,269,5734,217,5669,183,5593,171xe" filled="true" fillcolor="#f0eaf5" stroked="false">
                  <v:path arrowok="t"/>
                  <v:fill type="solid"/>
                </v:shape>
                <v:shape style="position:absolute;left:510;top:170;width:5323;height:1049" type="#_x0000_t202" id="docshape228" filled="false" stroked="false">
                  <v:textbox inset="0,0,0,0">
                    <w:txbxContent>
                      <w:p>
                        <w:pPr>
                          <w:spacing w:line="230" w:lineRule="auto" w:before="110"/>
                          <w:ind w:left="209" w:right="435" w:firstLine="0"/>
                          <w:jc w:val="left"/>
                          <w:rPr>
                            <w:sz w:val="24"/>
                          </w:rPr>
                        </w:pPr>
                        <w:r>
                          <w:rPr>
                            <w:sz w:val="24"/>
                          </w:rPr>
                          <w:t>a bar on access to the labour market would</w:t>
                        </w:r>
                        <w:r>
                          <w:rPr>
                            <w:spacing w:val="-21"/>
                            <w:sz w:val="24"/>
                          </w:rPr>
                          <w:t> </w:t>
                        </w:r>
                        <w:r>
                          <w:rPr>
                            <w:sz w:val="24"/>
                          </w:rPr>
                          <w:t>represent</w:t>
                        </w:r>
                        <w:r>
                          <w:rPr>
                            <w:spacing w:val="-21"/>
                            <w:sz w:val="24"/>
                          </w:rPr>
                          <w:t> </w:t>
                        </w:r>
                        <w:r>
                          <w:rPr>
                            <w:sz w:val="24"/>
                          </w:rPr>
                          <w:t>a</w:t>
                        </w:r>
                        <w:r>
                          <w:rPr>
                            <w:spacing w:val="-21"/>
                            <w:sz w:val="24"/>
                          </w:rPr>
                          <w:t> </w:t>
                        </w:r>
                        <w:r>
                          <w:rPr>
                            <w:sz w:val="24"/>
                          </w:rPr>
                          <w:t>diminution</w:t>
                        </w:r>
                        <w:r>
                          <w:rPr>
                            <w:spacing w:val="-21"/>
                            <w:sz w:val="24"/>
                          </w:rPr>
                          <w:t> </w:t>
                        </w:r>
                        <w:r>
                          <w:rPr>
                            <w:sz w:val="24"/>
                          </w:rPr>
                          <w:t>of</w:t>
                        </w:r>
                        <w:r>
                          <w:rPr>
                            <w:spacing w:val="-21"/>
                            <w:sz w:val="24"/>
                          </w:rPr>
                          <w:t> </w:t>
                        </w:r>
                        <w:r>
                          <w:rPr>
                            <w:sz w:val="24"/>
                          </w:rPr>
                          <w:t>rights under EU law</w:t>
                        </w:r>
                      </w:p>
                    </w:txbxContent>
                  </v:textbox>
                  <w10:wrap type="none"/>
                </v:shape>
                <w10:wrap type="topAndBottom"/>
              </v:group>
            </w:pict>
          </mc:Fallback>
        </mc:AlternateContent>
      </w:r>
    </w:p>
    <w:p>
      <w:pPr>
        <w:pStyle w:val="BodyText"/>
        <w:spacing w:line="230" w:lineRule="auto" w:before="181"/>
        <w:ind w:left="720" w:right="228"/>
      </w:pPr>
      <w:r>
        <w:rPr/>
        <w:t>Article </w:t>
      </w:r>
      <w:r>
        <w:rPr>
          <w:w w:val="95"/>
        </w:rPr>
        <w:t>11 </w:t>
      </w:r>
      <w:r>
        <w:rPr/>
        <w:t>of the Reception Directive </w:t>
      </w:r>
      <w:r>
        <w:rPr>
          <w:spacing w:val="-2"/>
        </w:rPr>
        <w:t>requires</w:t>
      </w:r>
      <w:r>
        <w:rPr>
          <w:spacing w:val="-18"/>
        </w:rPr>
        <w:t> </w:t>
      </w:r>
      <w:r>
        <w:rPr>
          <w:spacing w:val="-2"/>
        </w:rPr>
        <w:t>member</w:t>
      </w:r>
      <w:r>
        <w:rPr>
          <w:spacing w:val="-18"/>
        </w:rPr>
        <w:t> </w:t>
      </w:r>
      <w:r>
        <w:rPr>
          <w:spacing w:val="-2"/>
        </w:rPr>
        <w:t>States</w:t>
      </w:r>
      <w:r>
        <w:rPr>
          <w:spacing w:val="-18"/>
        </w:rPr>
        <w:t> </w:t>
      </w:r>
      <w:r>
        <w:rPr>
          <w:spacing w:val="-2"/>
        </w:rPr>
        <w:t>to</w:t>
      </w:r>
      <w:r>
        <w:rPr>
          <w:spacing w:val="-18"/>
        </w:rPr>
        <w:t> </w:t>
      </w:r>
      <w:r>
        <w:rPr>
          <w:spacing w:val="-2"/>
        </w:rPr>
        <w:t>grant</w:t>
      </w:r>
      <w:r>
        <w:rPr>
          <w:spacing w:val="-18"/>
        </w:rPr>
        <w:t> </w:t>
      </w:r>
      <w:r>
        <w:rPr>
          <w:spacing w:val="-2"/>
        </w:rPr>
        <w:t>persons </w:t>
      </w:r>
      <w:r>
        <w:rPr/>
        <w:t>seeking asylum access to their labour market if a decision on an initial claim</w:t>
      </w:r>
      <w:r>
        <w:rPr/>
        <w:t> for asylum has not been taken within a year,</w:t>
      </w:r>
      <w:r>
        <w:rPr>
          <w:spacing w:val="-1"/>
        </w:rPr>
        <w:t> </w:t>
      </w:r>
      <w:r>
        <w:rPr/>
        <w:t>provided</w:t>
      </w:r>
      <w:r>
        <w:rPr>
          <w:spacing w:val="-2"/>
        </w:rPr>
        <w:t> </w:t>
      </w:r>
      <w:r>
        <w:rPr/>
        <w:t>that</w:t>
      </w:r>
      <w:r>
        <w:rPr>
          <w:spacing w:val="-1"/>
        </w:rPr>
        <w:t> </w:t>
      </w:r>
      <w:r>
        <w:rPr/>
        <w:t>the</w:t>
      </w:r>
      <w:r>
        <w:rPr>
          <w:spacing w:val="-2"/>
        </w:rPr>
        <w:t> </w:t>
      </w:r>
      <w:r>
        <w:rPr/>
        <w:t>delay</w:t>
      </w:r>
      <w:r>
        <w:rPr>
          <w:spacing w:val="-1"/>
        </w:rPr>
        <w:t> </w:t>
      </w:r>
      <w:r>
        <w:rPr/>
        <w:t>in</w:t>
      </w:r>
      <w:r>
        <w:rPr>
          <w:spacing w:val="-2"/>
        </w:rPr>
        <w:t> </w:t>
      </w:r>
      <w:r>
        <w:rPr/>
        <w:t>making the decision cannot be attributed to</w:t>
      </w:r>
    </w:p>
    <w:p>
      <w:pPr>
        <w:pStyle w:val="BodyText"/>
        <w:spacing w:line="230" w:lineRule="auto"/>
        <w:ind w:left="720" w:right="301"/>
      </w:pPr>
      <w:r>
        <w:rPr/>
        <w:t>the</w:t>
      </w:r>
      <w:r>
        <w:rPr>
          <w:spacing w:val="-5"/>
        </w:rPr>
        <w:t> </w:t>
      </w:r>
      <w:r>
        <w:rPr/>
        <w:t>person</w:t>
      </w:r>
      <w:r>
        <w:rPr>
          <w:spacing w:val="-5"/>
        </w:rPr>
        <w:t> </w:t>
      </w:r>
      <w:r>
        <w:rPr/>
        <w:t>seeking</w:t>
      </w:r>
      <w:r>
        <w:rPr>
          <w:spacing w:val="-5"/>
        </w:rPr>
        <w:t> </w:t>
      </w:r>
      <w:r>
        <w:rPr/>
        <w:t>protection.</w:t>
      </w:r>
      <w:r>
        <w:rPr>
          <w:spacing w:val="-5"/>
        </w:rPr>
        <w:t> </w:t>
      </w:r>
      <w:r>
        <w:rPr/>
        <w:t>It</w:t>
      </w:r>
      <w:r>
        <w:rPr>
          <w:spacing w:val="-5"/>
        </w:rPr>
        <w:t> </w:t>
      </w:r>
      <w:r>
        <w:rPr/>
        <w:t>allows Member</w:t>
      </w:r>
      <w:r>
        <w:rPr>
          <w:spacing w:val="-4"/>
        </w:rPr>
        <w:t> </w:t>
      </w:r>
      <w:r>
        <w:rPr/>
        <w:t>States</w:t>
      </w:r>
      <w:r>
        <w:rPr>
          <w:spacing w:val="-4"/>
        </w:rPr>
        <w:t> </w:t>
      </w:r>
      <w:r>
        <w:rPr/>
        <w:t>to</w:t>
      </w:r>
      <w:r>
        <w:rPr>
          <w:spacing w:val="-4"/>
        </w:rPr>
        <w:t> </w:t>
      </w:r>
      <w:r>
        <w:rPr/>
        <w:t>decide</w:t>
      </w:r>
      <w:r>
        <w:rPr>
          <w:spacing w:val="-4"/>
        </w:rPr>
        <w:t> </w:t>
      </w:r>
      <w:r>
        <w:rPr/>
        <w:t>the</w:t>
      </w:r>
      <w:r>
        <w:rPr>
          <w:spacing w:val="-4"/>
        </w:rPr>
        <w:t> </w:t>
      </w:r>
      <w:r>
        <w:rPr/>
        <w:t>conditions for</w:t>
      </w:r>
      <w:r>
        <w:rPr>
          <w:spacing w:val="-20"/>
        </w:rPr>
        <w:t> </w:t>
      </w:r>
      <w:r>
        <w:rPr/>
        <w:t>granting</w:t>
      </w:r>
      <w:r>
        <w:rPr>
          <w:spacing w:val="-20"/>
        </w:rPr>
        <w:t> </w:t>
      </w:r>
      <w:r>
        <w:rPr/>
        <w:t>access</w:t>
      </w:r>
      <w:r>
        <w:rPr>
          <w:spacing w:val="-20"/>
        </w:rPr>
        <w:t> </w:t>
      </w:r>
      <w:r>
        <w:rPr/>
        <w:t>to</w:t>
      </w:r>
      <w:r>
        <w:rPr>
          <w:spacing w:val="-20"/>
        </w:rPr>
        <w:t> </w:t>
      </w:r>
      <w:r>
        <w:rPr/>
        <w:t>the</w:t>
      </w:r>
      <w:r>
        <w:rPr>
          <w:spacing w:val="-20"/>
        </w:rPr>
        <w:t> </w:t>
      </w:r>
      <w:r>
        <w:rPr/>
        <w:t>labour</w:t>
      </w:r>
      <w:r>
        <w:rPr>
          <w:spacing w:val="-20"/>
        </w:rPr>
        <w:t> </w:t>
      </w:r>
      <w:r>
        <w:rPr/>
        <w:t>market for the applicant. Member States are permitted to give priority to EEA nationals and to legally resident third- </w:t>
      </w:r>
      <w:r>
        <w:rPr>
          <w:spacing w:val="-6"/>
        </w:rPr>
        <w:t>country</w:t>
      </w:r>
      <w:r>
        <w:rPr>
          <w:spacing w:val="-10"/>
        </w:rPr>
        <w:t> </w:t>
      </w:r>
      <w:r>
        <w:rPr>
          <w:spacing w:val="-6"/>
        </w:rPr>
        <w:t>nationals.</w:t>
      </w:r>
      <w:r>
        <w:rPr>
          <w:spacing w:val="-10"/>
        </w:rPr>
        <w:t> </w:t>
      </w:r>
      <w:r>
        <w:rPr>
          <w:spacing w:val="-6"/>
        </w:rPr>
        <w:t>Article</w:t>
      </w:r>
      <w:r>
        <w:rPr>
          <w:spacing w:val="-10"/>
        </w:rPr>
        <w:t> </w:t>
      </w:r>
      <w:r>
        <w:rPr>
          <w:spacing w:val="-6"/>
        </w:rPr>
        <w:t>11</w:t>
      </w:r>
      <w:r>
        <w:rPr>
          <w:spacing w:val="-10"/>
        </w:rPr>
        <w:t> </w:t>
      </w:r>
      <w:r>
        <w:rPr>
          <w:spacing w:val="-6"/>
        </w:rPr>
        <w:t>requires</w:t>
      </w:r>
      <w:r>
        <w:rPr>
          <w:spacing w:val="-10"/>
        </w:rPr>
        <w:t> </w:t>
      </w:r>
      <w:r>
        <w:rPr>
          <w:spacing w:val="-6"/>
        </w:rPr>
        <w:t>that </w:t>
      </w:r>
      <w:r>
        <w:rPr/>
        <w:t>permission to work continue through the appeals process until a negative decision on an appeal is notified.</w:t>
      </w:r>
    </w:p>
    <w:p>
      <w:pPr>
        <w:spacing w:line="230" w:lineRule="auto" w:before="1"/>
        <w:ind w:left="720" w:right="629" w:firstLine="0"/>
        <w:jc w:val="left"/>
        <w:rPr>
          <w:sz w:val="24"/>
        </w:rPr>
      </w:pPr>
      <w:r>
        <w:rPr>
          <w:sz w:val="24"/>
        </w:rPr>
        <w:t>For</w:t>
      </w:r>
      <w:r>
        <w:rPr>
          <w:spacing w:val="-14"/>
          <w:sz w:val="24"/>
        </w:rPr>
        <w:t> </w:t>
      </w:r>
      <w:r>
        <w:rPr>
          <w:sz w:val="24"/>
        </w:rPr>
        <w:t>litigation</w:t>
      </w:r>
      <w:r>
        <w:rPr>
          <w:spacing w:val="-14"/>
          <w:sz w:val="24"/>
        </w:rPr>
        <w:t> </w:t>
      </w:r>
      <w:r>
        <w:rPr>
          <w:sz w:val="24"/>
        </w:rPr>
        <w:t>in</w:t>
      </w:r>
      <w:r>
        <w:rPr>
          <w:spacing w:val="-14"/>
          <w:sz w:val="24"/>
        </w:rPr>
        <w:t> </w:t>
      </w:r>
      <w:r>
        <w:rPr>
          <w:sz w:val="24"/>
        </w:rPr>
        <w:t>Ireland</w:t>
      </w:r>
      <w:r>
        <w:rPr>
          <w:spacing w:val="-14"/>
          <w:sz w:val="24"/>
        </w:rPr>
        <w:t> </w:t>
      </w:r>
      <w:r>
        <w:rPr>
          <w:sz w:val="24"/>
        </w:rPr>
        <w:t>on</w:t>
      </w:r>
      <w:r>
        <w:rPr>
          <w:spacing w:val="-14"/>
          <w:sz w:val="24"/>
        </w:rPr>
        <w:t> </w:t>
      </w:r>
      <w:r>
        <w:rPr>
          <w:sz w:val="24"/>
        </w:rPr>
        <w:t>the</w:t>
      </w:r>
      <w:r>
        <w:rPr>
          <w:spacing w:val="-14"/>
          <w:sz w:val="24"/>
        </w:rPr>
        <w:t> </w:t>
      </w:r>
      <w:r>
        <w:rPr>
          <w:sz w:val="24"/>
        </w:rPr>
        <w:t>point see</w:t>
      </w:r>
      <w:r>
        <w:rPr>
          <w:spacing w:val="-7"/>
          <w:sz w:val="24"/>
        </w:rPr>
        <w:t> </w:t>
      </w:r>
      <w:r>
        <w:rPr>
          <w:i/>
          <w:sz w:val="24"/>
        </w:rPr>
        <w:t>N.H.V.</w:t>
      </w:r>
      <w:r>
        <w:rPr>
          <w:i/>
          <w:spacing w:val="-7"/>
          <w:sz w:val="24"/>
        </w:rPr>
        <w:t> </w:t>
      </w:r>
      <w:r>
        <w:rPr>
          <w:i/>
          <w:sz w:val="24"/>
        </w:rPr>
        <w:t>&amp;</w:t>
      </w:r>
      <w:r>
        <w:rPr>
          <w:i/>
          <w:spacing w:val="-7"/>
          <w:sz w:val="24"/>
        </w:rPr>
        <w:t> </w:t>
      </w:r>
      <w:r>
        <w:rPr>
          <w:i/>
          <w:sz w:val="24"/>
        </w:rPr>
        <w:t>anor</w:t>
      </w:r>
      <w:r>
        <w:rPr>
          <w:i/>
          <w:spacing w:val="-7"/>
          <w:sz w:val="24"/>
        </w:rPr>
        <w:t> </w:t>
      </w:r>
      <w:r>
        <w:rPr>
          <w:i/>
          <w:sz w:val="24"/>
        </w:rPr>
        <w:t>-v-</w:t>
      </w:r>
      <w:r>
        <w:rPr>
          <w:i/>
          <w:spacing w:val="-7"/>
          <w:sz w:val="24"/>
        </w:rPr>
        <w:t> </w:t>
      </w:r>
      <w:r>
        <w:rPr>
          <w:i/>
          <w:sz w:val="24"/>
        </w:rPr>
        <w:t>Minister</w:t>
      </w:r>
      <w:r>
        <w:rPr>
          <w:i/>
          <w:spacing w:val="-7"/>
          <w:sz w:val="24"/>
        </w:rPr>
        <w:t> </w:t>
      </w:r>
      <w:r>
        <w:rPr>
          <w:i/>
          <w:sz w:val="24"/>
        </w:rPr>
        <w:t>for</w:t>
      </w:r>
      <w:r>
        <w:rPr>
          <w:i/>
          <w:sz w:val="24"/>
        </w:rPr>
        <w:t> </w:t>
      </w:r>
      <w:r>
        <w:rPr>
          <w:i/>
          <w:spacing w:val="-4"/>
          <w:sz w:val="24"/>
        </w:rPr>
        <w:t>Justice</w:t>
      </w:r>
      <w:r>
        <w:rPr>
          <w:i/>
          <w:spacing w:val="-18"/>
          <w:sz w:val="24"/>
        </w:rPr>
        <w:t> </w:t>
      </w:r>
      <w:r>
        <w:rPr>
          <w:i/>
          <w:spacing w:val="-4"/>
          <w:sz w:val="24"/>
        </w:rPr>
        <w:t>and</w:t>
      </w:r>
      <w:r>
        <w:rPr>
          <w:i/>
          <w:spacing w:val="-17"/>
          <w:sz w:val="24"/>
        </w:rPr>
        <w:t> </w:t>
      </w:r>
      <w:r>
        <w:rPr>
          <w:i/>
          <w:spacing w:val="-4"/>
          <w:sz w:val="24"/>
        </w:rPr>
        <w:t>Equality</w:t>
      </w:r>
      <w:r>
        <w:rPr>
          <w:i/>
          <w:spacing w:val="-17"/>
          <w:sz w:val="24"/>
        </w:rPr>
        <w:t> </w:t>
      </w:r>
      <w:r>
        <w:rPr>
          <w:spacing w:val="-4"/>
          <w:sz w:val="24"/>
        </w:rPr>
        <w:t>[2017]</w:t>
      </w:r>
      <w:r>
        <w:rPr>
          <w:spacing w:val="-17"/>
          <w:sz w:val="24"/>
        </w:rPr>
        <w:t> </w:t>
      </w:r>
      <w:r>
        <w:rPr>
          <w:spacing w:val="-4"/>
          <w:sz w:val="24"/>
        </w:rPr>
        <w:t>IESC</w:t>
      </w:r>
      <w:r>
        <w:rPr>
          <w:spacing w:val="-17"/>
          <w:sz w:val="24"/>
        </w:rPr>
        <w:t> </w:t>
      </w:r>
      <w:r>
        <w:rPr>
          <w:spacing w:val="-4"/>
          <w:sz w:val="24"/>
        </w:rPr>
        <w:t>35.</w:t>
      </w:r>
    </w:p>
    <w:p>
      <w:pPr>
        <w:pStyle w:val="BodyText"/>
        <w:spacing w:line="230" w:lineRule="auto" w:before="124"/>
        <w:ind w:left="199" w:right="508"/>
      </w:pPr>
      <w:r>
        <w:rPr/>
        <w:br w:type="column"/>
      </w:r>
      <w:r>
        <w:rPr/>
        <w:t>Thus the House of Lords’ amendment that</w:t>
      </w:r>
      <w:r>
        <w:rPr>
          <w:spacing w:val="-3"/>
        </w:rPr>
        <w:t> </w:t>
      </w:r>
      <w:r>
        <w:rPr/>
        <w:t>led</w:t>
      </w:r>
      <w:r>
        <w:rPr>
          <w:spacing w:val="-3"/>
        </w:rPr>
        <w:t> </w:t>
      </w:r>
      <w:r>
        <w:rPr/>
        <w:t>to</w:t>
      </w:r>
      <w:r>
        <w:rPr>
          <w:spacing w:val="-3"/>
        </w:rPr>
        <w:t> </w:t>
      </w:r>
      <w:r>
        <w:rPr/>
        <w:t>the</w:t>
      </w:r>
      <w:r>
        <w:rPr>
          <w:spacing w:val="-3"/>
        </w:rPr>
        <w:t> </w:t>
      </w:r>
      <w:r>
        <w:rPr/>
        <w:t>inclusion</w:t>
      </w:r>
      <w:r>
        <w:rPr>
          <w:spacing w:val="-3"/>
        </w:rPr>
        <w:t> </w:t>
      </w:r>
      <w:r>
        <w:rPr/>
        <w:t>of</w:t>
      </w:r>
      <w:r>
        <w:rPr>
          <w:spacing w:val="-3"/>
        </w:rPr>
        <w:t> </w:t>
      </w:r>
      <w:r>
        <w:rPr/>
        <w:t>Clause</w:t>
      </w:r>
      <w:r>
        <w:rPr>
          <w:spacing w:val="-3"/>
        </w:rPr>
        <w:t> </w:t>
      </w:r>
      <w:r>
        <w:rPr/>
        <w:t>13</w:t>
      </w:r>
      <w:r>
        <w:rPr>
          <w:spacing w:val="-3"/>
        </w:rPr>
        <w:t> </w:t>
      </w:r>
      <w:r>
        <w:rPr/>
        <w:t>in </w:t>
      </w:r>
      <w:r>
        <w:rPr>
          <w:spacing w:val="-2"/>
        </w:rPr>
        <w:t>HL</w:t>
      </w:r>
      <w:r>
        <w:rPr>
          <w:spacing w:val="-20"/>
        </w:rPr>
        <w:t> </w:t>
      </w:r>
      <w:r>
        <w:rPr>
          <w:spacing w:val="-2"/>
        </w:rPr>
        <w:t>bill</w:t>
      </w:r>
      <w:r>
        <w:rPr>
          <w:spacing w:val="-19"/>
        </w:rPr>
        <w:t> </w:t>
      </w:r>
      <w:r>
        <w:rPr>
          <w:spacing w:val="-2"/>
        </w:rPr>
        <w:t>187</w:t>
      </w:r>
      <w:r>
        <w:rPr>
          <w:spacing w:val="-19"/>
        </w:rPr>
        <w:t> </w:t>
      </w:r>
      <w:r>
        <w:rPr>
          <w:spacing w:val="-2"/>
        </w:rPr>
        <w:t>aimed</w:t>
      </w:r>
      <w:r>
        <w:rPr>
          <w:spacing w:val="-19"/>
        </w:rPr>
        <w:t> </w:t>
      </w:r>
      <w:r>
        <w:rPr>
          <w:spacing w:val="-2"/>
        </w:rPr>
        <w:t>to</w:t>
      </w:r>
      <w:r>
        <w:rPr>
          <w:spacing w:val="-19"/>
        </w:rPr>
        <w:t> </w:t>
      </w:r>
      <w:r>
        <w:rPr>
          <w:spacing w:val="-2"/>
        </w:rPr>
        <w:t>make</w:t>
      </w:r>
      <w:r>
        <w:rPr>
          <w:spacing w:val="-19"/>
        </w:rPr>
        <w:t> </w:t>
      </w:r>
      <w:r>
        <w:rPr>
          <w:spacing w:val="-2"/>
        </w:rPr>
        <w:t>more</w:t>
      </w:r>
      <w:r>
        <w:rPr>
          <w:spacing w:val="-19"/>
        </w:rPr>
        <w:t> </w:t>
      </w:r>
      <w:r>
        <w:rPr>
          <w:spacing w:val="-2"/>
        </w:rPr>
        <w:t>inclusive </w:t>
      </w:r>
      <w:r>
        <w:rPr/>
        <w:t>provision than does EU law, but a bar</w:t>
      </w:r>
    </w:p>
    <w:p>
      <w:pPr>
        <w:pStyle w:val="BodyText"/>
        <w:spacing w:line="230" w:lineRule="auto"/>
        <w:ind w:left="199" w:right="459"/>
      </w:pPr>
      <w:r>
        <w:rPr/>
        <w:t>on access to the labour market would represent a diminution of rights under EU law. The restrictive system the UK currently operates under paragraphs 360 – 360E of the Immigration Rules, whereby persons seeking asylum may work only in shortage occupations as declared and defined, is not prohibited by</w:t>
      </w:r>
      <w:r>
        <w:rPr>
          <w:spacing w:val="-17"/>
        </w:rPr>
        <w:t> </w:t>
      </w:r>
      <w:r>
        <w:rPr/>
        <w:t>EU</w:t>
      </w:r>
      <w:r>
        <w:rPr>
          <w:spacing w:val="-17"/>
        </w:rPr>
        <w:t> </w:t>
      </w:r>
      <w:r>
        <w:rPr/>
        <w:t>law,</w:t>
      </w:r>
      <w:r>
        <w:rPr>
          <w:spacing w:val="-17"/>
        </w:rPr>
        <w:t> </w:t>
      </w:r>
      <w:r>
        <w:rPr/>
        <w:t>and</w:t>
      </w:r>
      <w:r>
        <w:rPr>
          <w:spacing w:val="-17"/>
        </w:rPr>
        <w:t> </w:t>
      </w:r>
      <w:r>
        <w:rPr/>
        <w:t>indeed</w:t>
      </w:r>
      <w:r>
        <w:rPr>
          <w:spacing w:val="-17"/>
        </w:rPr>
        <w:t> </w:t>
      </w:r>
      <w:r>
        <w:rPr/>
        <w:t>was</w:t>
      </w:r>
      <w:r>
        <w:rPr>
          <w:spacing w:val="-17"/>
        </w:rPr>
        <w:t> </w:t>
      </w:r>
      <w:r>
        <w:rPr/>
        <w:t>introduced</w:t>
      </w:r>
      <w:r>
        <w:rPr>
          <w:spacing w:val="-17"/>
        </w:rPr>
        <w:t> </w:t>
      </w:r>
      <w:r>
        <w:rPr/>
        <w:t>to comply with the Reception Directive</w:t>
      </w:r>
      <w:r>
        <w:rPr>
          <w:position w:val="8"/>
          <w:sz w:val="14"/>
        </w:rPr>
        <w:t>67</w:t>
      </w:r>
      <w:r>
        <w:rPr/>
        <w:t>.</w:t>
      </w:r>
    </w:p>
    <w:p>
      <w:pPr>
        <w:pStyle w:val="BodyText"/>
        <w:spacing w:line="230" w:lineRule="auto"/>
        <w:ind w:left="200" w:right="318"/>
      </w:pPr>
      <w:r>
        <w:rPr/>
        <w:t>Persons</w:t>
      </w:r>
      <w:r>
        <w:rPr>
          <w:spacing w:val="-14"/>
        </w:rPr>
        <w:t> </w:t>
      </w:r>
      <w:r>
        <w:rPr/>
        <w:t>seeking</w:t>
      </w:r>
      <w:r>
        <w:rPr>
          <w:spacing w:val="-14"/>
        </w:rPr>
        <w:t> </w:t>
      </w:r>
      <w:r>
        <w:rPr/>
        <w:t>asylum</w:t>
      </w:r>
      <w:r>
        <w:rPr>
          <w:spacing w:val="-14"/>
        </w:rPr>
        <w:t> </w:t>
      </w:r>
      <w:r>
        <w:rPr/>
        <w:t>could</w:t>
      </w:r>
      <w:r>
        <w:rPr>
          <w:spacing w:val="-14"/>
        </w:rPr>
        <w:t> </w:t>
      </w:r>
      <w:r>
        <w:rPr/>
        <w:t>endeavour to</w:t>
      </w:r>
      <w:r>
        <w:rPr>
          <w:spacing w:val="-18"/>
        </w:rPr>
        <w:t> </w:t>
      </w:r>
      <w:r>
        <w:rPr/>
        <w:t>argue</w:t>
      </w:r>
      <w:r>
        <w:rPr>
          <w:spacing w:val="-18"/>
        </w:rPr>
        <w:t> </w:t>
      </w:r>
      <w:r>
        <w:rPr/>
        <w:t>under</w:t>
      </w:r>
      <w:r>
        <w:rPr>
          <w:spacing w:val="-18"/>
        </w:rPr>
        <w:t> </w:t>
      </w:r>
      <w:r>
        <w:rPr/>
        <w:t>UK</w:t>
      </w:r>
      <w:r>
        <w:rPr>
          <w:spacing w:val="-18"/>
        </w:rPr>
        <w:t> </w:t>
      </w:r>
      <w:r>
        <w:rPr/>
        <w:t>law</w:t>
      </w:r>
      <w:r>
        <w:rPr>
          <w:spacing w:val="-18"/>
        </w:rPr>
        <w:t> </w:t>
      </w:r>
      <w:r>
        <w:rPr/>
        <w:t>that</w:t>
      </w:r>
      <w:r>
        <w:rPr>
          <w:spacing w:val="-18"/>
        </w:rPr>
        <w:t> </w:t>
      </w:r>
      <w:r>
        <w:rPr/>
        <w:t>the</w:t>
      </w:r>
      <w:r>
        <w:rPr>
          <w:spacing w:val="-18"/>
        </w:rPr>
        <w:t> </w:t>
      </w:r>
      <w:r>
        <w:rPr/>
        <w:t>difference in treatment from other third country nationals is contrary to guarantees of equality in domestic law but would have to demonstrate that the differential treatment could not be justified.</w:t>
      </w:r>
    </w:p>
    <w:p>
      <w:pPr>
        <w:pStyle w:val="BodyText"/>
        <w:spacing w:line="230" w:lineRule="auto" w:before="280"/>
        <w:ind w:left="200" w:right="572"/>
      </w:pPr>
      <w:r>
        <w:rPr/>
        <w:t>Article 26 of the Qualification Directive provides</w:t>
      </w:r>
      <w:r>
        <w:rPr>
          <w:spacing w:val="-23"/>
        </w:rPr>
        <w:t> </w:t>
      </w:r>
      <w:r>
        <w:rPr/>
        <w:t>for</w:t>
      </w:r>
      <w:r>
        <w:rPr>
          <w:spacing w:val="-21"/>
        </w:rPr>
        <w:t> </w:t>
      </w:r>
      <w:r>
        <w:rPr/>
        <w:t>recognised</w:t>
      </w:r>
      <w:r>
        <w:rPr>
          <w:spacing w:val="-21"/>
        </w:rPr>
        <w:t> </w:t>
      </w:r>
      <w:r>
        <w:rPr/>
        <w:t>refugees’</w:t>
      </w:r>
      <w:r>
        <w:rPr>
          <w:spacing w:val="-21"/>
        </w:rPr>
        <w:t> </w:t>
      </w:r>
      <w:r>
        <w:rPr/>
        <w:t>rights of access to the labour market on the same terms as nationals but allows additional constraints to be placed</w:t>
      </w:r>
    </w:p>
    <w:p>
      <w:pPr>
        <w:pStyle w:val="BodyText"/>
        <w:spacing w:line="230" w:lineRule="auto"/>
        <w:ind w:left="200" w:right="495"/>
      </w:pPr>
      <w:r>
        <w:rPr/>
        <w:t>on access to the labour market for </w:t>
      </w:r>
      <w:r>
        <w:rPr>
          <w:spacing w:val="-2"/>
        </w:rPr>
        <w:t>beneficiaries</w:t>
      </w:r>
      <w:r>
        <w:rPr>
          <w:spacing w:val="-13"/>
        </w:rPr>
        <w:t> </w:t>
      </w:r>
      <w:r>
        <w:rPr>
          <w:spacing w:val="-2"/>
        </w:rPr>
        <w:t>of</w:t>
      </w:r>
      <w:r>
        <w:rPr>
          <w:spacing w:val="-13"/>
        </w:rPr>
        <w:t> </w:t>
      </w:r>
      <w:r>
        <w:rPr>
          <w:spacing w:val="-2"/>
        </w:rPr>
        <w:t>humanitarian</w:t>
      </w:r>
      <w:r>
        <w:rPr>
          <w:spacing w:val="-13"/>
        </w:rPr>
        <w:t> </w:t>
      </w:r>
      <w:r>
        <w:rPr>
          <w:spacing w:val="-2"/>
        </w:rPr>
        <w:t>protection. </w:t>
      </w:r>
      <w:r>
        <w:rPr/>
        <w:t>UK law, which affords equal rights to refugees and beneficiaries of human rain protection, is thus more inclusive than is mandated by EU law.</w:t>
      </w:r>
    </w:p>
    <w:p>
      <w:pPr>
        <w:pStyle w:val="BodyText"/>
        <w:spacing w:line="230" w:lineRule="auto" w:before="280"/>
        <w:ind w:left="200" w:right="844"/>
      </w:pPr>
      <w:r>
        <w:rPr/>
        <w:t>See further the discussion of the </w:t>
      </w:r>
      <w:r>
        <w:rPr>
          <w:i/>
        </w:rPr>
        <w:t>Jyske Finans </w:t>
      </w:r>
      <w:r>
        <w:rPr/>
        <w:t>case above as to the protection</w:t>
      </w:r>
      <w:r>
        <w:rPr>
          <w:spacing w:val="-7"/>
        </w:rPr>
        <w:t> </w:t>
      </w:r>
      <w:r>
        <w:rPr/>
        <w:t>afforded</w:t>
      </w:r>
      <w:r>
        <w:rPr>
          <w:spacing w:val="-7"/>
        </w:rPr>
        <w:t> </w:t>
      </w:r>
      <w:r>
        <w:rPr/>
        <w:t>by</w:t>
      </w:r>
      <w:r>
        <w:rPr>
          <w:spacing w:val="-7"/>
        </w:rPr>
        <w:t> </w:t>
      </w:r>
      <w:r>
        <w:rPr/>
        <w:t>EU</w:t>
      </w:r>
      <w:r>
        <w:rPr>
          <w:spacing w:val="-7"/>
        </w:rPr>
        <w:t> </w:t>
      </w:r>
      <w:r>
        <w:rPr/>
        <w:t>equality law in access to employment.</w:t>
      </w:r>
    </w:p>
    <w:p>
      <w:pPr>
        <w:pStyle w:val="BodyText"/>
        <w:spacing w:line="230" w:lineRule="auto" w:before="281"/>
        <w:ind w:left="200" w:right="212"/>
      </w:pPr>
      <w:r>
        <w:rPr>
          <w:spacing w:val="-2"/>
        </w:rPr>
        <w:t>As</w:t>
      </w:r>
      <w:r>
        <w:rPr>
          <w:spacing w:val="-17"/>
        </w:rPr>
        <w:t> </w:t>
      </w:r>
      <w:r>
        <w:rPr>
          <w:spacing w:val="-2"/>
        </w:rPr>
        <w:t>to</w:t>
      </w:r>
      <w:r>
        <w:rPr>
          <w:spacing w:val="-17"/>
        </w:rPr>
        <w:t> </w:t>
      </w:r>
      <w:r>
        <w:rPr>
          <w:spacing w:val="-2"/>
        </w:rPr>
        <w:t>freedom</w:t>
      </w:r>
      <w:r>
        <w:rPr>
          <w:spacing w:val="-17"/>
        </w:rPr>
        <w:t> </w:t>
      </w:r>
      <w:r>
        <w:rPr>
          <w:spacing w:val="-2"/>
        </w:rPr>
        <w:t>from</w:t>
      </w:r>
      <w:r>
        <w:rPr>
          <w:spacing w:val="-17"/>
        </w:rPr>
        <w:t> </w:t>
      </w:r>
      <w:r>
        <w:rPr>
          <w:spacing w:val="-2"/>
        </w:rPr>
        <w:t>sectarian</w:t>
      </w:r>
      <w:r>
        <w:rPr>
          <w:spacing w:val="-17"/>
        </w:rPr>
        <w:t> </w:t>
      </w:r>
      <w:r>
        <w:rPr>
          <w:spacing w:val="-2"/>
        </w:rPr>
        <w:t>harassment, </w:t>
      </w:r>
      <w:r>
        <w:rPr/>
        <w:t>the term ‘sectarian’ in Northern Ireland</w:t>
      </w:r>
    </w:p>
    <w:p>
      <w:pPr>
        <w:pStyle w:val="BodyText"/>
        <w:spacing w:line="230" w:lineRule="auto"/>
        <w:ind w:left="200" w:right="212"/>
      </w:pPr>
      <w:r>
        <w:rPr/>
        <w:t>is generally used to refer to political and religious</w:t>
      </w:r>
      <w:r>
        <w:rPr>
          <w:spacing w:val="-22"/>
        </w:rPr>
        <w:t> </w:t>
      </w:r>
      <w:r>
        <w:rPr/>
        <w:t>differences</w:t>
      </w:r>
      <w:r>
        <w:rPr>
          <w:spacing w:val="-21"/>
        </w:rPr>
        <w:t> </w:t>
      </w:r>
      <w:r>
        <w:rPr/>
        <w:t>between</w:t>
      </w:r>
      <w:r>
        <w:rPr>
          <w:spacing w:val="-21"/>
        </w:rPr>
        <w:t> </w:t>
      </w:r>
      <w:r>
        <w:rPr/>
        <w:t>communities there</w:t>
      </w:r>
      <w:r>
        <w:rPr>
          <w:spacing w:val="-3"/>
        </w:rPr>
        <w:t> </w:t>
      </w:r>
      <w:r>
        <w:rPr/>
        <w:t>and</w:t>
      </w:r>
      <w:r>
        <w:rPr>
          <w:spacing w:val="-3"/>
        </w:rPr>
        <w:t> </w:t>
      </w:r>
      <w:r>
        <w:rPr/>
        <w:t>is</w:t>
      </w:r>
      <w:r>
        <w:rPr>
          <w:spacing w:val="-3"/>
        </w:rPr>
        <w:t> </w:t>
      </w:r>
      <w:r>
        <w:rPr/>
        <w:t>unlikely</w:t>
      </w:r>
      <w:r>
        <w:rPr>
          <w:spacing w:val="-3"/>
        </w:rPr>
        <w:t> </w:t>
      </w:r>
      <w:r>
        <w:rPr/>
        <w:t>that</w:t>
      </w:r>
      <w:r>
        <w:rPr>
          <w:spacing w:val="-3"/>
        </w:rPr>
        <w:t> </w:t>
      </w:r>
      <w:r>
        <w:rPr/>
        <w:t>harassment toward refugees and persons seeking protection as such would be described</w:t>
      </w:r>
    </w:p>
    <w:p>
      <w:pPr>
        <w:pStyle w:val="BodyText"/>
        <w:spacing w:line="282" w:lineRule="exact"/>
        <w:ind w:left="200"/>
      </w:pPr>
      <w:r>
        <w:rPr>
          <w:spacing w:val="-4"/>
        </w:rPr>
        <w:t>as</w:t>
      </w:r>
      <w:r>
        <w:rPr>
          <w:spacing w:val="-16"/>
        </w:rPr>
        <w:t> </w:t>
      </w:r>
      <w:r>
        <w:rPr>
          <w:spacing w:val="-2"/>
        </w:rPr>
        <w:t>“sectarian”.</w:t>
      </w:r>
    </w:p>
    <w:p>
      <w:pPr>
        <w:spacing w:after="0" w:line="282" w:lineRule="exact"/>
        <w:sectPr>
          <w:type w:val="continuous"/>
          <w:pgSz w:w="11910" w:h="16840"/>
          <w:pgMar w:top="1920" w:bottom="280" w:left="0" w:right="500"/>
          <w:cols w:num="2" w:equalWidth="0">
            <w:col w:w="5833" w:space="40"/>
            <w:col w:w="5537"/>
          </w:cols>
        </w:sectPr>
      </w:pPr>
    </w:p>
    <w:p>
      <w:pPr>
        <w:pStyle w:val="BodyText"/>
        <w:spacing w:before="3"/>
        <w:rPr>
          <w:sz w:val="19"/>
        </w:rPr>
      </w:pP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281" name="Group 281"/>
                <wp:cNvGraphicFramePr>
                  <a:graphicFrameLocks/>
                </wp:cNvGraphicFramePr>
                <a:graphic>
                  <a:graphicData uri="http://schemas.microsoft.com/office/word/2010/wordprocessingGroup">
                    <wpg:wgp>
                      <wpg:cNvPr id="281" name="Group 281"/>
                      <wpg:cNvGrpSpPr/>
                      <wpg:grpSpPr>
                        <a:xfrm>
                          <a:off x="0" y="0"/>
                          <a:ext cx="6645909" cy="12700"/>
                          <a:chExt cx="6645909" cy="12700"/>
                        </a:xfrm>
                      </wpg:grpSpPr>
                      <wps:wsp>
                        <wps:cNvPr id="282" name="Graphic 282"/>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29"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20" w:val="left" w:leader="none"/>
        </w:tabs>
        <w:spacing w:line="237" w:lineRule="auto" w:before="187" w:after="0"/>
        <w:ind w:left="1020" w:right="2975" w:hanging="301"/>
        <w:jc w:val="left"/>
        <w:rPr>
          <w:sz w:val="18"/>
        </w:rPr>
      </w:pPr>
      <w:r>
        <w:rPr>
          <w:spacing w:val="-2"/>
          <w:sz w:val="18"/>
        </w:rPr>
        <w:t>HC</w:t>
      </w:r>
      <w:r>
        <w:rPr>
          <w:spacing w:val="-14"/>
          <w:sz w:val="18"/>
        </w:rPr>
        <w:t> </w:t>
      </w:r>
      <w:r>
        <w:rPr>
          <w:spacing w:val="-2"/>
          <w:sz w:val="18"/>
        </w:rPr>
        <w:t>395</w:t>
      </w:r>
      <w:r>
        <w:rPr>
          <w:spacing w:val="-14"/>
          <w:sz w:val="18"/>
        </w:rPr>
        <w:t> </w:t>
      </w:r>
      <w:r>
        <w:rPr>
          <w:spacing w:val="-2"/>
          <w:sz w:val="18"/>
        </w:rPr>
        <w:t>of</w:t>
      </w:r>
      <w:r>
        <w:rPr>
          <w:spacing w:val="-14"/>
          <w:sz w:val="18"/>
        </w:rPr>
        <w:t> </w:t>
      </w:r>
      <w:r>
        <w:rPr>
          <w:spacing w:val="-2"/>
          <w:sz w:val="18"/>
        </w:rPr>
        <w:t>1993-4</w:t>
      </w:r>
      <w:r>
        <w:rPr>
          <w:spacing w:val="-14"/>
          <w:sz w:val="18"/>
        </w:rPr>
        <w:t> </w:t>
      </w:r>
      <w:r>
        <w:rPr>
          <w:spacing w:val="-2"/>
          <w:sz w:val="18"/>
        </w:rPr>
        <w:t>as</w:t>
      </w:r>
      <w:r>
        <w:rPr>
          <w:spacing w:val="-14"/>
          <w:sz w:val="18"/>
        </w:rPr>
        <w:t> </w:t>
      </w:r>
      <w:r>
        <w:rPr>
          <w:spacing w:val="-2"/>
          <w:sz w:val="18"/>
        </w:rPr>
        <w:t>amended).</w:t>
      </w:r>
      <w:r>
        <w:rPr>
          <w:spacing w:val="-13"/>
          <w:sz w:val="18"/>
        </w:rPr>
        <w:t> </w:t>
      </w:r>
      <w:r>
        <w:rPr>
          <w:spacing w:val="-2"/>
          <w:sz w:val="18"/>
        </w:rPr>
        <w:t>See</w:t>
      </w:r>
      <w:r>
        <w:rPr>
          <w:spacing w:val="-14"/>
          <w:sz w:val="18"/>
        </w:rPr>
        <w:t> </w:t>
      </w:r>
      <w:r>
        <w:rPr>
          <w:spacing w:val="-2"/>
          <w:sz w:val="18"/>
        </w:rPr>
        <w:t>Asylum</w:t>
      </w:r>
      <w:r>
        <w:rPr>
          <w:spacing w:val="-14"/>
          <w:sz w:val="18"/>
        </w:rPr>
        <w:t> </w:t>
      </w:r>
      <w:r>
        <w:rPr>
          <w:spacing w:val="-2"/>
          <w:sz w:val="18"/>
        </w:rPr>
        <w:t>seekers:</w:t>
      </w:r>
      <w:r>
        <w:rPr>
          <w:spacing w:val="-14"/>
          <w:sz w:val="18"/>
        </w:rPr>
        <w:t> </w:t>
      </w:r>
      <w:r>
        <w:rPr>
          <w:spacing w:val="-2"/>
          <w:sz w:val="18"/>
        </w:rPr>
        <w:t>the</w:t>
      </w:r>
      <w:r>
        <w:rPr>
          <w:spacing w:val="-14"/>
          <w:sz w:val="18"/>
        </w:rPr>
        <w:t> </w:t>
      </w:r>
      <w:r>
        <w:rPr>
          <w:spacing w:val="-2"/>
          <w:sz w:val="18"/>
        </w:rPr>
        <w:t>permission</w:t>
      </w:r>
      <w:r>
        <w:rPr>
          <w:spacing w:val="-14"/>
          <w:sz w:val="18"/>
        </w:rPr>
        <w:t> </w:t>
      </w:r>
      <w:r>
        <w:rPr>
          <w:spacing w:val="-2"/>
          <w:sz w:val="18"/>
        </w:rPr>
        <w:t>to</w:t>
      </w:r>
      <w:r>
        <w:rPr>
          <w:spacing w:val="-13"/>
          <w:sz w:val="18"/>
        </w:rPr>
        <w:t> </w:t>
      </w:r>
      <w:r>
        <w:rPr>
          <w:spacing w:val="-2"/>
          <w:sz w:val="18"/>
        </w:rPr>
        <w:t>work</w:t>
      </w:r>
      <w:r>
        <w:rPr>
          <w:spacing w:val="-14"/>
          <w:sz w:val="18"/>
        </w:rPr>
        <w:t> </w:t>
      </w:r>
      <w:r>
        <w:rPr>
          <w:spacing w:val="-2"/>
          <w:sz w:val="18"/>
        </w:rPr>
        <w:t>policy, </w:t>
      </w:r>
      <w:r>
        <w:rPr>
          <w:sz w:val="18"/>
        </w:rPr>
        <w:t>HC</w:t>
      </w:r>
      <w:r>
        <w:rPr>
          <w:spacing w:val="-9"/>
          <w:sz w:val="18"/>
        </w:rPr>
        <w:t> </w:t>
      </w:r>
      <w:r>
        <w:rPr>
          <w:sz w:val="18"/>
        </w:rPr>
        <w:t>library</w:t>
      </w:r>
      <w:r>
        <w:rPr>
          <w:spacing w:val="-9"/>
          <w:sz w:val="18"/>
        </w:rPr>
        <w:t> </w:t>
      </w:r>
      <w:r>
        <w:rPr>
          <w:sz w:val="18"/>
        </w:rPr>
        <w:t>briefing</w:t>
      </w:r>
      <w:r>
        <w:rPr>
          <w:spacing w:val="-9"/>
          <w:sz w:val="18"/>
        </w:rPr>
        <w:t> </w:t>
      </w:r>
      <w:r>
        <w:rPr>
          <w:sz w:val="18"/>
        </w:rPr>
        <w:t>paper</w:t>
      </w:r>
      <w:r>
        <w:rPr>
          <w:spacing w:val="-9"/>
          <w:sz w:val="18"/>
        </w:rPr>
        <w:t> </w:t>
      </w:r>
      <w:r>
        <w:rPr>
          <w:sz w:val="18"/>
        </w:rPr>
        <w:t>1908</w:t>
      </w:r>
      <w:r>
        <w:rPr>
          <w:spacing w:val="-9"/>
          <w:sz w:val="18"/>
        </w:rPr>
        <w:t> </w:t>
      </w:r>
      <w:r>
        <w:rPr>
          <w:sz w:val="18"/>
        </w:rPr>
        <w:t>of</w:t>
      </w:r>
      <w:r>
        <w:rPr>
          <w:spacing w:val="-9"/>
          <w:sz w:val="18"/>
        </w:rPr>
        <w:t> </w:t>
      </w:r>
      <w:r>
        <w:rPr>
          <w:sz w:val="18"/>
        </w:rPr>
        <w:t>21</w:t>
      </w:r>
      <w:r>
        <w:rPr>
          <w:spacing w:val="-9"/>
          <w:sz w:val="18"/>
        </w:rPr>
        <w:t> </w:t>
      </w:r>
      <w:r>
        <w:rPr>
          <w:sz w:val="18"/>
        </w:rPr>
        <w:t>January</w:t>
      </w:r>
      <w:r>
        <w:rPr>
          <w:spacing w:val="-9"/>
          <w:sz w:val="18"/>
        </w:rPr>
        <w:t> </w:t>
      </w:r>
      <w:r>
        <w:rPr>
          <w:sz w:val="18"/>
        </w:rPr>
        <w:t>2021.</w:t>
      </w:r>
    </w:p>
    <w:p>
      <w:pPr>
        <w:pStyle w:val="BodyText"/>
        <w:spacing w:before="4"/>
        <w:rPr>
          <w:sz w:val="14"/>
        </w:rPr>
      </w:pPr>
      <w:r>
        <w:rPr/>
        <mc:AlternateContent>
          <mc:Choice Requires="wps">
            <w:drawing>
              <wp:anchor distT="0" distB="0" distL="0" distR="0" allowOverlap="1" layoutInCell="1" locked="0" behindDoc="1" simplePos="0" relativeHeight="487668736">
                <wp:simplePos x="0" y="0"/>
                <wp:positionH relativeFrom="page">
                  <wp:posOffset>457200</wp:posOffset>
                </wp:positionH>
                <wp:positionV relativeFrom="paragraph">
                  <wp:posOffset>126179</wp:posOffset>
                </wp:positionV>
                <wp:extent cx="6645909" cy="1270"/>
                <wp:effectExtent l="0" t="0" r="0" b="0"/>
                <wp:wrapTopAndBottom/>
                <wp:docPr id="283" name="Graphic 283"/>
                <wp:cNvGraphicFramePr>
                  <a:graphicFrameLocks/>
                </wp:cNvGraphicFramePr>
                <a:graphic>
                  <a:graphicData uri="http://schemas.microsoft.com/office/word/2010/wordprocessingShape">
                    <wps:wsp>
                      <wps:cNvPr id="283" name="Graphic 283"/>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9.935383pt;width:523.3pt;height:.1pt;mso-position-horizontal-relative:page;mso-position-vertical-relative:paragraph;z-index:-15647744;mso-wrap-distance-left:0;mso-wrap-distance-right:0" id="docshape230" coordorigin="720,199" coordsize="10466,0" path="m720,199l11186,199e" filled="false" stroked="true" strokeweight="1pt" strokecolor="#77328a">
                <v:path arrowok="t"/>
                <v:stroke dashstyle="solid"/>
                <w10:wrap type="topAndBottom"/>
              </v:shape>
            </w:pict>
          </mc:Fallback>
        </mc:AlternateContent>
      </w:r>
    </w:p>
    <w:p>
      <w:pPr>
        <w:pStyle w:val="BodyText"/>
        <w:spacing w:before="73"/>
        <w:ind w:left="720"/>
        <w:rPr>
          <w:rFonts w:ascii="Arial Black"/>
        </w:rPr>
      </w:pPr>
      <w:r>
        <w:rPr>
          <w:rFonts w:ascii="Arial Black"/>
          <w:color w:val="77328A"/>
          <w:spacing w:val="-5"/>
        </w:rPr>
        <w:t>30</w:t>
      </w:r>
    </w:p>
    <w:p>
      <w:pPr>
        <w:spacing w:after="0"/>
        <w:rPr>
          <w:rFonts w:ascii="Arial Black"/>
        </w:rPr>
        <w:sectPr>
          <w:type w:val="continuous"/>
          <w:pgSz w:w="11910" w:h="16840"/>
          <w:pgMar w:top="1920" w:bottom="280" w:left="0" w:right="500"/>
        </w:sectPr>
      </w:pPr>
    </w:p>
    <w:p>
      <w:pPr>
        <w:spacing w:before="28"/>
        <w:ind w:left="1912"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69248">
                <wp:simplePos x="0" y="0"/>
                <wp:positionH relativeFrom="page">
                  <wp:posOffset>457200</wp:posOffset>
                </wp:positionH>
                <wp:positionV relativeFrom="paragraph">
                  <wp:posOffset>130830</wp:posOffset>
                </wp:positionV>
                <wp:extent cx="6645909" cy="1270"/>
                <wp:effectExtent l="0" t="0" r="0" b="0"/>
                <wp:wrapTopAndBottom/>
                <wp:docPr id="284" name="Graphic 284"/>
                <wp:cNvGraphicFramePr>
                  <a:graphicFrameLocks/>
                </wp:cNvGraphicFramePr>
                <a:graphic>
                  <a:graphicData uri="http://schemas.microsoft.com/office/word/2010/wordprocessingShape">
                    <wps:wsp>
                      <wps:cNvPr id="284" name="Graphic 284"/>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47232;mso-wrap-distance-left:0;mso-wrap-distance-right:0" id="docshape231" coordorigin="720,206" coordsize="10466,0" path="m720,206l11186,206e" filled="false" stroked="true" strokeweight="1pt" strokecolor="#77328a">
                <v:path arrowok="t"/>
                <v:stroke dashstyle="solid"/>
                <w10:wrap type="topAndBottom"/>
              </v:shape>
            </w:pict>
          </mc:Fallback>
        </mc:AlternateContent>
      </w:r>
    </w:p>
    <w:p>
      <w:pPr>
        <w:pStyle w:val="BodyText"/>
        <w:rPr>
          <w:rFonts w:ascii="Arial Black"/>
          <w:sz w:val="20"/>
        </w:rPr>
      </w:pPr>
    </w:p>
    <w:p>
      <w:pPr>
        <w:spacing w:after="0"/>
        <w:rPr>
          <w:rFonts w:ascii="Arial Black"/>
          <w:sz w:val="20"/>
        </w:rPr>
        <w:sectPr>
          <w:pgSz w:w="11910" w:h="16840"/>
          <w:pgMar w:top="600" w:bottom="280" w:left="0" w:right="500"/>
        </w:sectPr>
      </w:pPr>
    </w:p>
    <w:p>
      <w:pPr>
        <w:pStyle w:val="BodyText"/>
        <w:spacing w:line="230" w:lineRule="auto" w:before="107"/>
        <w:ind w:left="720" w:right="437"/>
      </w:pPr>
      <w:r>
        <w:rPr/>
        <w:t>As to the right of women to free and </w:t>
      </w:r>
      <w:r>
        <w:rPr>
          <w:spacing w:val="-2"/>
        </w:rPr>
        <w:t>equal</w:t>
      </w:r>
      <w:r>
        <w:rPr>
          <w:spacing w:val="-15"/>
        </w:rPr>
        <w:t> </w:t>
      </w:r>
      <w:r>
        <w:rPr>
          <w:spacing w:val="-2"/>
        </w:rPr>
        <w:t>political</w:t>
      </w:r>
      <w:r>
        <w:rPr>
          <w:spacing w:val="-15"/>
        </w:rPr>
        <w:t> </w:t>
      </w:r>
      <w:r>
        <w:rPr>
          <w:spacing w:val="-2"/>
        </w:rPr>
        <w:t>participation,</w:t>
      </w:r>
      <w:r>
        <w:rPr>
          <w:spacing w:val="-15"/>
        </w:rPr>
        <w:t> </w:t>
      </w:r>
      <w:r>
        <w:rPr>
          <w:spacing w:val="-2"/>
        </w:rPr>
        <w:t>Article</w:t>
      </w:r>
      <w:r>
        <w:rPr>
          <w:spacing w:val="-15"/>
        </w:rPr>
        <w:t> </w:t>
      </w:r>
      <w:r>
        <w:rPr>
          <w:spacing w:val="-2"/>
        </w:rPr>
        <w:t>17 </w:t>
      </w:r>
      <w:r>
        <w:rPr/>
        <w:t>of the Reception Directive requires States to take into account:</w:t>
      </w:r>
    </w:p>
    <w:p>
      <w:pPr>
        <w:pStyle w:val="BodyText"/>
        <w:spacing w:line="230" w:lineRule="auto" w:before="281"/>
        <w:ind w:left="1003" w:right="9"/>
      </w:pPr>
      <w:r>
        <w:rPr>
          <w:spacing w:val="-4"/>
        </w:rPr>
        <w:t>1.</w:t>
      </w:r>
      <w:r>
        <w:rPr>
          <w:spacing w:val="-5"/>
        </w:rPr>
        <w:t> </w:t>
      </w:r>
      <w:r>
        <w:rPr>
          <w:spacing w:val="-4"/>
        </w:rPr>
        <w:t>[…]</w:t>
      </w:r>
      <w:r>
        <w:rPr>
          <w:spacing w:val="-15"/>
        </w:rPr>
        <w:t> </w:t>
      </w:r>
      <w:r>
        <w:rPr>
          <w:spacing w:val="-4"/>
        </w:rPr>
        <w:t>the</w:t>
      </w:r>
      <w:r>
        <w:rPr>
          <w:spacing w:val="-15"/>
        </w:rPr>
        <w:t> </w:t>
      </w:r>
      <w:r>
        <w:rPr>
          <w:spacing w:val="-4"/>
        </w:rPr>
        <w:t>specific</w:t>
      </w:r>
      <w:r>
        <w:rPr>
          <w:spacing w:val="-15"/>
        </w:rPr>
        <w:t> </w:t>
      </w:r>
      <w:r>
        <w:rPr>
          <w:spacing w:val="-4"/>
        </w:rPr>
        <w:t>situation</w:t>
      </w:r>
      <w:r>
        <w:rPr>
          <w:spacing w:val="-15"/>
        </w:rPr>
        <w:t> </w:t>
      </w:r>
      <w:r>
        <w:rPr>
          <w:spacing w:val="-4"/>
        </w:rPr>
        <w:t>of</w:t>
      </w:r>
      <w:r>
        <w:rPr>
          <w:spacing w:val="-15"/>
        </w:rPr>
        <w:t> </w:t>
      </w:r>
      <w:r>
        <w:rPr>
          <w:spacing w:val="-4"/>
        </w:rPr>
        <w:t>vulnerabl</w:t>
      </w:r>
      <w:r>
        <w:rPr>
          <w:spacing w:val="-4"/>
        </w:rPr>
        <w:t>e</w:t>
      </w:r>
      <w:r>
        <w:rPr>
          <w:spacing w:val="-4"/>
        </w:rPr>
        <w:t> </w:t>
      </w:r>
      <w:r>
        <w:rPr/>
        <w:t>persons such as [ …] pregnant women, single parents with minor children and persons who have been subjected to torture, rape or other serious forms</w:t>
      </w:r>
    </w:p>
    <w:p>
      <w:pPr>
        <w:pStyle w:val="BodyText"/>
        <w:spacing w:line="230" w:lineRule="auto"/>
        <w:ind w:left="1003" w:right="92"/>
      </w:pPr>
      <w:r>
        <w:rPr/>
        <w:t>of psychological, physical or sexual violence, in the national legislation implementing the provisions of </w:t>
      </w:r>
      <w:r>
        <w:rPr>
          <w:spacing w:val="-2"/>
        </w:rPr>
        <w:t>Chapter</w:t>
      </w:r>
      <w:r>
        <w:rPr>
          <w:spacing w:val="-20"/>
        </w:rPr>
        <w:t> </w:t>
      </w:r>
      <w:r>
        <w:rPr>
          <w:spacing w:val="-2"/>
        </w:rPr>
        <w:t>II</w:t>
      </w:r>
      <w:r>
        <w:rPr>
          <w:spacing w:val="-19"/>
        </w:rPr>
        <w:t> </w:t>
      </w:r>
      <w:r>
        <w:rPr>
          <w:spacing w:val="-2"/>
        </w:rPr>
        <w:t>relating</w:t>
      </w:r>
      <w:r>
        <w:rPr>
          <w:spacing w:val="-19"/>
        </w:rPr>
        <w:t> </w:t>
      </w:r>
      <w:r>
        <w:rPr>
          <w:spacing w:val="-2"/>
        </w:rPr>
        <w:t>to</w:t>
      </w:r>
      <w:r>
        <w:rPr>
          <w:spacing w:val="-19"/>
        </w:rPr>
        <w:t> </w:t>
      </w:r>
      <w:r>
        <w:rPr>
          <w:spacing w:val="-2"/>
        </w:rPr>
        <w:t>material</w:t>
      </w:r>
      <w:r>
        <w:rPr>
          <w:spacing w:val="-19"/>
        </w:rPr>
        <w:t> </w:t>
      </w:r>
      <w:r>
        <w:rPr>
          <w:spacing w:val="-2"/>
        </w:rPr>
        <w:t>reception </w:t>
      </w:r>
      <w:r>
        <w:rPr/>
        <w:t>conditions and health care.</w:t>
      </w:r>
    </w:p>
    <w:p>
      <w:pPr>
        <w:pStyle w:val="BodyText"/>
        <w:spacing w:line="230" w:lineRule="auto" w:before="280"/>
        <w:ind w:left="720" w:right="9"/>
      </w:pPr>
      <w:r>
        <w:rPr/>
        <w:t>Article</w:t>
      </w:r>
      <w:r>
        <w:rPr>
          <w:spacing w:val="-6"/>
        </w:rPr>
        <w:t> </w:t>
      </w:r>
      <w:r>
        <w:rPr/>
        <w:t>20(3)</w:t>
      </w:r>
      <w:r>
        <w:rPr>
          <w:spacing w:val="-6"/>
        </w:rPr>
        <w:t> </w:t>
      </w:r>
      <w:r>
        <w:rPr/>
        <w:t>of</w:t>
      </w:r>
      <w:r>
        <w:rPr>
          <w:spacing w:val="-6"/>
        </w:rPr>
        <w:t> </w:t>
      </w:r>
      <w:r>
        <w:rPr/>
        <w:t>the</w:t>
      </w:r>
      <w:r>
        <w:rPr>
          <w:spacing w:val="-6"/>
        </w:rPr>
        <w:t> </w:t>
      </w:r>
      <w:r>
        <w:rPr/>
        <w:t>Qualification</w:t>
      </w:r>
      <w:r>
        <w:rPr>
          <w:spacing w:val="-6"/>
        </w:rPr>
        <w:t> </w:t>
      </w:r>
      <w:r>
        <w:rPr/>
        <w:t>Directive is in identical terms. The Procedures Directive</w:t>
      </w:r>
      <w:r>
        <w:rPr>
          <w:spacing w:val="-22"/>
        </w:rPr>
        <w:t> </w:t>
      </w:r>
      <w:r>
        <w:rPr/>
        <w:t>makes</w:t>
      </w:r>
      <w:r>
        <w:rPr>
          <w:spacing w:val="-21"/>
        </w:rPr>
        <w:t> </w:t>
      </w:r>
      <w:r>
        <w:rPr/>
        <w:t>no</w:t>
      </w:r>
      <w:r>
        <w:rPr>
          <w:spacing w:val="-21"/>
        </w:rPr>
        <w:t> </w:t>
      </w:r>
      <w:r>
        <w:rPr/>
        <w:t>reference</w:t>
      </w:r>
      <w:r>
        <w:rPr>
          <w:spacing w:val="-21"/>
        </w:rPr>
        <w:t> </w:t>
      </w:r>
      <w:r>
        <w:rPr/>
        <w:t>to</w:t>
      </w:r>
      <w:r>
        <w:rPr>
          <w:spacing w:val="-21"/>
        </w:rPr>
        <w:t> </w:t>
      </w:r>
      <w:r>
        <w:rPr/>
        <w:t>women</w:t>
      </w:r>
      <w:r>
        <w:rPr>
          <w:spacing w:val="-21"/>
        </w:rPr>
        <w:t> </w:t>
      </w:r>
      <w:r>
        <w:rPr/>
        <w:t>or to</w:t>
      </w:r>
      <w:r>
        <w:rPr>
          <w:spacing w:val="-20"/>
        </w:rPr>
        <w:t> </w:t>
      </w:r>
      <w:r>
        <w:rPr/>
        <w:t>gender.</w:t>
      </w:r>
      <w:r>
        <w:rPr>
          <w:spacing w:val="-20"/>
        </w:rPr>
        <w:t> </w:t>
      </w:r>
      <w:r>
        <w:rPr/>
        <w:t>The</w:t>
      </w:r>
      <w:r>
        <w:rPr>
          <w:spacing w:val="-20"/>
        </w:rPr>
        <w:t> </w:t>
      </w:r>
      <w:r>
        <w:rPr/>
        <w:t>sole</w:t>
      </w:r>
      <w:r>
        <w:rPr>
          <w:spacing w:val="-20"/>
        </w:rPr>
        <w:t> </w:t>
      </w:r>
      <w:r>
        <w:rPr/>
        <w:t>reference</w:t>
      </w:r>
      <w:r>
        <w:rPr>
          <w:spacing w:val="-20"/>
        </w:rPr>
        <w:t> </w:t>
      </w:r>
      <w:r>
        <w:rPr/>
        <w:t>to</w:t>
      </w:r>
      <w:r>
        <w:rPr>
          <w:spacing w:val="-20"/>
        </w:rPr>
        <w:t> </w:t>
      </w:r>
      <w:r>
        <w:rPr/>
        <w:t>women</w:t>
      </w:r>
      <w:r>
        <w:rPr>
          <w:spacing w:val="-20"/>
        </w:rPr>
        <w:t> </w:t>
      </w:r>
      <w:r>
        <w:rPr/>
        <w:t>in </w:t>
      </w:r>
      <w:r>
        <w:rPr>
          <w:spacing w:val="-2"/>
        </w:rPr>
        <w:t>Dublin</w:t>
      </w:r>
      <w:r>
        <w:rPr>
          <w:spacing w:val="-19"/>
        </w:rPr>
        <w:t> </w:t>
      </w:r>
      <w:r>
        <w:rPr>
          <w:spacing w:val="-2"/>
        </w:rPr>
        <w:t>III</w:t>
      </w:r>
      <w:r>
        <w:rPr>
          <w:spacing w:val="-19"/>
        </w:rPr>
        <w:t> </w:t>
      </w:r>
      <w:r>
        <w:rPr>
          <w:spacing w:val="-2"/>
        </w:rPr>
        <w:t>is</w:t>
      </w:r>
      <w:r>
        <w:rPr>
          <w:spacing w:val="-19"/>
        </w:rPr>
        <w:t> </w:t>
      </w:r>
      <w:r>
        <w:rPr>
          <w:spacing w:val="-2"/>
        </w:rPr>
        <w:t>to</w:t>
      </w:r>
      <w:r>
        <w:rPr>
          <w:spacing w:val="-19"/>
        </w:rPr>
        <w:t> </w:t>
      </w:r>
      <w:r>
        <w:rPr>
          <w:spacing w:val="-2"/>
        </w:rPr>
        <w:t>the</w:t>
      </w:r>
      <w:r>
        <w:rPr>
          <w:spacing w:val="-19"/>
        </w:rPr>
        <w:t> </w:t>
      </w:r>
      <w:r>
        <w:rPr>
          <w:spacing w:val="-2"/>
        </w:rPr>
        <w:t>exchange</w:t>
      </w:r>
      <w:r>
        <w:rPr>
          <w:spacing w:val="-19"/>
        </w:rPr>
        <w:t> </w:t>
      </w:r>
      <w:r>
        <w:rPr>
          <w:spacing w:val="-2"/>
        </w:rPr>
        <w:t>of</w:t>
      </w:r>
      <w:r>
        <w:rPr>
          <w:spacing w:val="-19"/>
        </w:rPr>
        <w:t> </w:t>
      </w:r>
      <w:r>
        <w:rPr>
          <w:spacing w:val="-2"/>
        </w:rPr>
        <w:t>health</w:t>
      </w:r>
      <w:r>
        <w:rPr>
          <w:spacing w:val="-19"/>
        </w:rPr>
        <w:t> </w:t>
      </w:r>
      <w:r>
        <w:rPr>
          <w:spacing w:val="-2"/>
        </w:rPr>
        <w:t>data </w:t>
      </w:r>
      <w:r>
        <w:rPr/>
        <w:t>prior</w:t>
      </w:r>
      <w:r>
        <w:rPr>
          <w:spacing w:val="-6"/>
        </w:rPr>
        <w:t> </w:t>
      </w:r>
      <w:r>
        <w:rPr/>
        <w:t>to</w:t>
      </w:r>
      <w:r>
        <w:rPr>
          <w:spacing w:val="-6"/>
        </w:rPr>
        <w:t> </w:t>
      </w:r>
      <w:r>
        <w:rPr/>
        <w:t>a</w:t>
      </w:r>
      <w:r>
        <w:rPr>
          <w:spacing w:val="-6"/>
        </w:rPr>
        <w:t> </w:t>
      </w:r>
      <w:r>
        <w:rPr/>
        <w:t>transfer.</w:t>
      </w:r>
      <w:r>
        <w:rPr>
          <w:spacing w:val="-6"/>
        </w:rPr>
        <w:t> </w:t>
      </w:r>
      <w:r>
        <w:rPr/>
        <w:t>There</w:t>
      </w:r>
      <w:r>
        <w:rPr>
          <w:spacing w:val="-6"/>
        </w:rPr>
        <w:t> </w:t>
      </w:r>
      <w:r>
        <w:rPr/>
        <w:t>is</w:t>
      </w:r>
      <w:r>
        <w:rPr>
          <w:spacing w:val="-6"/>
        </w:rPr>
        <w:t> </w:t>
      </w:r>
      <w:r>
        <w:rPr/>
        <w:t>no</w:t>
      </w:r>
      <w:r>
        <w:rPr>
          <w:spacing w:val="-6"/>
        </w:rPr>
        <w:t> </w:t>
      </w:r>
      <w:r>
        <w:rPr/>
        <w:t>reference</w:t>
      </w:r>
    </w:p>
    <w:p>
      <w:pPr>
        <w:pStyle w:val="BodyText"/>
        <w:spacing w:line="230" w:lineRule="auto" w:before="1"/>
        <w:ind w:left="720" w:right="9"/>
      </w:pPr>
      <w:r>
        <w:rPr/>
        <w:t>in</w:t>
      </w:r>
      <w:r>
        <w:rPr>
          <w:spacing w:val="-5"/>
        </w:rPr>
        <w:t> </w:t>
      </w:r>
      <w:r>
        <w:rPr/>
        <w:t>it</w:t>
      </w:r>
      <w:r>
        <w:rPr>
          <w:spacing w:val="-5"/>
        </w:rPr>
        <w:t> </w:t>
      </w:r>
      <w:r>
        <w:rPr/>
        <w:t>to</w:t>
      </w:r>
      <w:r>
        <w:rPr>
          <w:spacing w:val="-5"/>
        </w:rPr>
        <w:t> </w:t>
      </w:r>
      <w:r>
        <w:rPr/>
        <w:t>gender.</w:t>
      </w:r>
      <w:r>
        <w:rPr>
          <w:spacing w:val="-5"/>
        </w:rPr>
        <w:t> </w:t>
      </w:r>
      <w:r>
        <w:rPr/>
        <w:t>Thus,</w:t>
      </w:r>
      <w:r>
        <w:rPr>
          <w:spacing w:val="-5"/>
        </w:rPr>
        <w:t> </w:t>
      </w:r>
      <w:r>
        <w:rPr/>
        <w:t>it</w:t>
      </w:r>
      <w:r>
        <w:rPr>
          <w:spacing w:val="-5"/>
        </w:rPr>
        <w:t> </w:t>
      </w:r>
      <w:r>
        <w:rPr/>
        <w:t>is</w:t>
      </w:r>
      <w:r>
        <w:rPr>
          <w:spacing w:val="-5"/>
        </w:rPr>
        <w:t> </w:t>
      </w:r>
      <w:r>
        <w:rPr/>
        <w:t>to</w:t>
      </w:r>
      <w:r>
        <w:rPr>
          <w:spacing w:val="-5"/>
        </w:rPr>
        <w:t> </w:t>
      </w:r>
      <w:r>
        <w:rPr/>
        <w:t>general</w:t>
      </w:r>
      <w:r>
        <w:rPr>
          <w:spacing w:val="-5"/>
        </w:rPr>
        <w:t> </w:t>
      </w:r>
      <w:r>
        <w:rPr/>
        <w:t>EU law rather than specific provisions for </w:t>
      </w:r>
      <w:r>
        <w:rPr>
          <w:spacing w:val="-2"/>
        </w:rPr>
        <w:t>persons</w:t>
      </w:r>
      <w:r>
        <w:rPr>
          <w:spacing w:val="-17"/>
        </w:rPr>
        <w:t> </w:t>
      </w:r>
      <w:r>
        <w:rPr>
          <w:spacing w:val="-2"/>
        </w:rPr>
        <w:t>seeking</w:t>
      </w:r>
      <w:r>
        <w:rPr>
          <w:spacing w:val="-17"/>
        </w:rPr>
        <w:t> </w:t>
      </w:r>
      <w:r>
        <w:rPr>
          <w:spacing w:val="-2"/>
        </w:rPr>
        <w:t>asylum</w:t>
      </w:r>
      <w:r>
        <w:rPr>
          <w:spacing w:val="-17"/>
        </w:rPr>
        <w:t> </w:t>
      </w:r>
      <w:r>
        <w:rPr>
          <w:spacing w:val="-2"/>
        </w:rPr>
        <w:t>and</w:t>
      </w:r>
      <w:r>
        <w:rPr>
          <w:spacing w:val="-17"/>
        </w:rPr>
        <w:t> </w:t>
      </w:r>
      <w:r>
        <w:rPr>
          <w:spacing w:val="-2"/>
        </w:rPr>
        <w:t>refugees</w:t>
      </w:r>
      <w:r>
        <w:rPr>
          <w:spacing w:val="-17"/>
        </w:rPr>
        <w:t> </w:t>
      </w:r>
      <w:r>
        <w:rPr>
          <w:spacing w:val="-2"/>
        </w:rPr>
        <w:t>that </w:t>
      </w:r>
      <w:r>
        <w:rPr/>
        <w:t>it is necessary to look in considering the protection of the rights of women.</w:t>
      </w:r>
    </w:p>
    <w:p>
      <w:pPr>
        <w:pStyle w:val="Heading5"/>
        <w:numPr>
          <w:ilvl w:val="2"/>
          <w:numId w:val="10"/>
        </w:numPr>
        <w:tabs>
          <w:tab w:pos="1332" w:val="left" w:leader="none"/>
        </w:tabs>
        <w:spacing w:line="242" w:lineRule="auto" w:before="286" w:after="0"/>
        <w:ind w:left="720" w:right="1" w:firstLine="0"/>
        <w:jc w:val="left"/>
      </w:pPr>
      <w:r>
        <w:rPr>
          <w:i/>
        </w:rPr>
        <w:t>Rights</w:t>
      </w:r>
      <w:r>
        <w:rPr>
          <w:i/>
          <w:spacing w:val="40"/>
        </w:rPr>
        <w:t> </w:t>
      </w:r>
      <w:r>
        <w:rPr>
          <w:i/>
        </w:rPr>
        <w:t>under</w:t>
      </w:r>
      <w:r>
        <w:rPr>
          <w:i/>
          <w:spacing w:val="40"/>
        </w:rPr>
        <w:t> </w:t>
      </w:r>
      <w:r>
        <w:rPr>
          <w:i/>
        </w:rPr>
        <w:t>paragraph</w:t>
      </w:r>
      <w:r>
        <w:rPr>
          <w:i/>
          <w:spacing w:val="40"/>
        </w:rPr>
        <w:t> </w:t>
      </w:r>
      <w:r>
        <w:rPr>
          <w:i/>
        </w:rPr>
        <w:t>2</w:t>
      </w:r>
      <w:r>
        <w:rPr>
          <w:i/>
          <w:spacing w:val="40"/>
        </w:rPr>
        <w:t> </w:t>
      </w:r>
      <w:r>
        <w:rPr>
          <w:i/>
        </w:rPr>
        <w:t>of</w:t>
      </w:r>
      <w:r>
        <w:rPr>
          <w:i/>
          <w:spacing w:val="40"/>
        </w:rPr>
        <w:t> </w:t>
      </w:r>
      <w:r>
        <w:rPr>
          <w:i/>
        </w:rPr>
        <w:t>Chapter</w:t>
      </w:r>
      <w:r>
        <w:rPr/>
        <w:t> </w:t>
      </w:r>
      <w:r>
        <w:rPr>
          <w:w w:val="110"/>
        </w:rPr>
        <w:t>6</w:t>
      </w:r>
      <w:r>
        <w:rPr>
          <w:spacing w:val="-13"/>
          <w:w w:val="110"/>
        </w:rPr>
        <w:t> </w:t>
      </w:r>
      <w:r>
        <w:rPr>
          <w:w w:val="110"/>
        </w:rPr>
        <w:t>of</w:t>
      </w:r>
      <w:r>
        <w:rPr>
          <w:spacing w:val="-12"/>
          <w:w w:val="110"/>
        </w:rPr>
        <w:t> </w:t>
      </w:r>
      <w:r>
        <w:rPr>
          <w:w w:val="110"/>
        </w:rPr>
        <w:t>the</w:t>
      </w:r>
      <w:r>
        <w:rPr>
          <w:spacing w:val="-12"/>
          <w:w w:val="110"/>
        </w:rPr>
        <w:t> </w:t>
      </w:r>
      <w:r>
        <w:rPr>
          <w:w w:val="110"/>
        </w:rPr>
        <w:t>Belfast</w:t>
      </w:r>
      <w:r>
        <w:rPr>
          <w:spacing w:val="-12"/>
          <w:w w:val="110"/>
        </w:rPr>
        <w:t> </w:t>
      </w:r>
      <w:r>
        <w:rPr>
          <w:w w:val="110"/>
        </w:rPr>
        <w:t>(Good</w:t>
      </w:r>
      <w:r>
        <w:rPr>
          <w:spacing w:val="-12"/>
          <w:w w:val="110"/>
        </w:rPr>
        <w:t> </w:t>
      </w:r>
      <w:r>
        <w:rPr>
          <w:w w:val="110"/>
        </w:rPr>
        <w:t>Friday)</w:t>
      </w:r>
      <w:r>
        <w:rPr>
          <w:spacing w:val="-12"/>
          <w:w w:val="110"/>
        </w:rPr>
        <w:t> </w:t>
      </w:r>
      <w:r>
        <w:rPr>
          <w:spacing w:val="-2"/>
          <w:w w:val="110"/>
        </w:rPr>
        <w:t>Agreement</w:t>
      </w:r>
    </w:p>
    <w:p>
      <w:pPr>
        <w:pStyle w:val="BodyText"/>
        <w:rPr>
          <w:rFonts w:ascii="Arial"/>
          <w:b/>
          <w:i/>
        </w:rPr>
      </w:pPr>
    </w:p>
    <w:p>
      <w:pPr>
        <w:pStyle w:val="BodyText"/>
        <w:spacing w:line="230" w:lineRule="auto"/>
        <w:ind w:left="720" w:right="9"/>
      </w:pPr>
      <w:r>
        <w:rPr/>
        <w:t>Paragraph 2 of chapter 6, Rights, Safeguards and Equality of Opportunity, of</w:t>
      </w:r>
      <w:r>
        <w:rPr>
          <w:spacing w:val="-14"/>
        </w:rPr>
        <w:t> </w:t>
      </w:r>
      <w:r>
        <w:rPr/>
        <w:t>the</w:t>
      </w:r>
      <w:r>
        <w:rPr>
          <w:spacing w:val="-14"/>
        </w:rPr>
        <w:t> </w:t>
      </w:r>
      <w:r>
        <w:rPr/>
        <w:t>Belfast</w:t>
      </w:r>
      <w:r>
        <w:rPr>
          <w:spacing w:val="-14"/>
        </w:rPr>
        <w:t> </w:t>
      </w:r>
      <w:r>
        <w:rPr/>
        <w:t>(Good</w:t>
      </w:r>
      <w:r>
        <w:rPr>
          <w:spacing w:val="-14"/>
        </w:rPr>
        <w:t> </w:t>
      </w:r>
      <w:r>
        <w:rPr/>
        <w:t>Friday)</w:t>
      </w:r>
      <w:r>
        <w:rPr>
          <w:spacing w:val="-14"/>
        </w:rPr>
        <w:t> </w:t>
      </w:r>
      <w:r>
        <w:rPr/>
        <w:t>Agreement</w:t>
      </w:r>
      <w:r>
        <w:rPr>
          <w:spacing w:val="-14"/>
        </w:rPr>
        <w:t> </w:t>
      </w:r>
      <w:r>
        <w:rPr/>
        <w:t>is concerned</w:t>
      </w:r>
      <w:r>
        <w:rPr>
          <w:spacing w:val="-1"/>
        </w:rPr>
        <w:t> </w:t>
      </w:r>
      <w:r>
        <w:rPr/>
        <w:t>with</w:t>
      </w:r>
      <w:r>
        <w:rPr>
          <w:spacing w:val="-1"/>
        </w:rPr>
        <w:t> </w:t>
      </w:r>
      <w:r>
        <w:rPr/>
        <w:t>the</w:t>
      </w:r>
      <w:r>
        <w:rPr>
          <w:spacing w:val="-1"/>
        </w:rPr>
        <w:t> </w:t>
      </w:r>
      <w:r>
        <w:rPr/>
        <w:t>European</w:t>
      </w:r>
      <w:r>
        <w:rPr>
          <w:spacing w:val="-1"/>
        </w:rPr>
        <w:t> </w:t>
      </w:r>
      <w:r>
        <w:rPr/>
        <w:t>Convention on</w:t>
      </w:r>
      <w:r>
        <w:rPr>
          <w:spacing w:val="-8"/>
        </w:rPr>
        <w:t> </w:t>
      </w:r>
      <w:r>
        <w:rPr/>
        <w:t>Human</w:t>
      </w:r>
      <w:r>
        <w:rPr>
          <w:spacing w:val="-8"/>
        </w:rPr>
        <w:t> </w:t>
      </w:r>
      <w:r>
        <w:rPr/>
        <w:t>Rights,</w:t>
      </w:r>
      <w:r>
        <w:rPr>
          <w:spacing w:val="-8"/>
        </w:rPr>
        <w:t> </w:t>
      </w:r>
      <w:r>
        <w:rPr/>
        <w:t>as</w:t>
      </w:r>
      <w:r>
        <w:rPr>
          <w:spacing w:val="-8"/>
        </w:rPr>
        <w:t> </w:t>
      </w:r>
      <w:r>
        <w:rPr/>
        <w:t>well</w:t>
      </w:r>
      <w:r>
        <w:rPr>
          <w:spacing w:val="-8"/>
        </w:rPr>
        <w:t> </w:t>
      </w:r>
      <w:r>
        <w:rPr/>
        <w:t>as</w:t>
      </w:r>
      <w:r>
        <w:rPr>
          <w:spacing w:val="-8"/>
        </w:rPr>
        <w:t> </w:t>
      </w:r>
      <w:r>
        <w:rPr/>
        <w:t>the</w:t>
      </w:r>
      <w:r>
        <w:rPr>
          <w:spacing w:val="-8"/>
        </w:rPr>
        <w:t> </w:t>
      </w:r>
      <w:r>
        <w:rPr/>
        <w:t>prospect of “additional” rights.</w:t>
      </w:r>
    </w:p>
    <w:p>
      <w:pPr>
        <w:pStyle w:val="BodyText"/>
        <w:spacing w:line="230" w:lineRule="auto" w:before="280"/>
        <w:ind w:left="720"/>
      </w:pPr>
      <w:r>
        <w:rPr/>
        <w:t>Paragraph</w:t>
      </w:r>
      <w:r>
        <w:rPr>
          <w:spacing w:val="-21"/>
        </w:rPr>
        <w:t> </w:t>
      </w:r>
      <w:r>
        <w:rPr/>
        <w:t>2</w:t>
      </w:r>
      <w:r>
        <w:rPr>
          <w:spacing w:val="-21"/>
        </w:rPr>
        <w:t> </w:t>
      </w:r>
      <w:r>
        <w:rPr/>
        <w:t>provides</w:t>
      </w:r>
      <w:r>
        <w:rPr>
          <w:spacing w:val="-21"/>
        </w:rPr>
        <w:t> </w:t>
      </w:r>
      <w:r>
        <w:rPr/>
        <w:t>for</w:t>
      </w:r>
      <w:r>
        <w:rPr>
          <w:spacing w:val="-21"/>
        </w:rPr>
        <w:t> </w:t>
      </w:r>
      <w:r>
        <w:rPr/>
        <w:t>the</w:t>
      </w:r>
      <w:r>
        <w:rPr>
          <w:spacing w:val="-21"/>
        </w:rPr>
        <w:t> </w:t>
      </w:r>
      <w:r>
        <w:rPr/>
        <w:t>incorporation of the European Convention on Human Rights and for Assembly legislation</w:t>
      </w:r>
    </w:p>
    <w:p>
      <w:pPr>
        <w:pStyle w:val="BodyText"/>
        <w:spacing w:line="230" w:lineRule="auto" w:before="1"/>
        <w:ind w:left="720" w:right="539"/>
      </w:pPr>
      <w:r>
        <w:rPr/>
        <w:t>be struck down if incompatible with it.</w:t>
      </w:r>
      <w:r>
        <w:rPr>
          <w:spacing w:val="-2"/>
        </w:rPr>
        <w:t> </w:t>
      </w:r>
      <w:r>
        <w:rPr/>
        <w:t>Incorporation</w:t>
      </w:r>
      <w:r>
        <w:rPr>
          <w:spacing w:val="-2"/>
        </w:rPr>
        <w:t> </w:t>
      </w:r>
      <w:r>
        <w:rPr/>
        <w:t>was</w:t>
      </w:r>
      <w:r>
        <w:rPr>
          <w:spacing w:val="-2"/>
        </w:rPr>
        <w:t> </w:t>
      </w:r>
      <w:r>
        <w:rPr/>
        <w:t>achieved</w:t>
      </w:r>
      <w:r>
        <w:rPr>
          <w:spacing w:val="-2"/>
        </w:rPr>
        <w:t> </w:t>
      </w:r>
      <w:r>
        <w:rPr/>
        <w:t>by</w:t>
      </w:r>
      <w:r>
        <w:rPr>
          <w:spacing w:val="-2"/>
        </w:rPr>
        <w:t> </w:t>
      </w:r>
      <w:r>
        <w:rPr/>
        <w:t>the </w:t>
      </w:r>
      <w:r>
        <w:rPr>
          <w:spacing w:val="-2"/>
        </w:rPr>
        <w:t>Human</w:t>
      </w:r>
      <w:r>
        <w:rPr>
          <w:spacing w:val="-18"/>
        </w:rPr>
        <w:t> </w:t>
      </w:r>
      <w:r>
        <w:rPr>
          <w:spacing w:val="-2"/>
        </w:rPr>
        <w:t>Rights</w:t>
      </w:r>
      <w:r>
        <w:rPr>
          <w:spacing w:val="-18"/>
        </w:rPr>
        <w:t> </w:t>
      </w:r>
      <w:r>
        <w:rPr>
          <w:spacing w:val="-2"/>
        </w:rPr>
        <w:t>Act</w:t>
      </w:r>
      <w:r>
        <w:rPr>
          <w:spacing w:val="-18"/>
        </w:rPr>
        <w:t> </w:t>
      </w:r>
      <w:r>
        <w:rPr>
          <w:spacing w:val="-2"/>
        </w:rPr>
        <w:t>1998</w:t>
      </w:r>
      <w:r>
        <w:rPr>
          <w:spacing w:val="-18"/>
        </w:rPr>
        <w:t> </w:t>
      </w:r>
      <w:r>
        <w:rPr>
          <w:spacing w:val="-2"/>
        </w:rPr>
        <w:t>which</w:t>
      </w:r>
      <w:r>
        <w:rPr>
          <w:spacing w:val="-18"/>
        </w:rPr>
        <w:t> </w:t>
      </w:r>
      <w:r>
        <w:rPr>
          <w:spacing w:val="-2"/>
        </w:rPr>
        <w:t>applies,</w:t>
      </w:r>
    </w:p>
    <w:p>
      <w:pPr>
        <w:pStyle w:val="BodyText"/>
        <w:spacing w:line="282" w:lineRule="exact"/>
        <w:ind w:left="720"/>
      </w:pPr>
      <w:r>
        <w:rPr/>
        <w:t>like</w:t>
      </w:r>
      <w:r>
        <w:rPr>
          <w:spacing w:val="-19"/>
        </w:rPr>
        <w:t> </w:t>
      </w:r>
      <w:r>
        <w:rPr/>
        <w:t>the</w:t>
      </w:r>
      <w:r>
        <w:rPr>
          <w:spacing w:val="-19"/>
        </w:rPr>
        <w:t> </w:t>
      </w:r>
      <w:r>
        <w:rPr/>
        <w:t>European</w:t>
      </w:r>
      <w:r>
        <w:rPr>
          <w:spacing w:val="-18"/>
        </w:rPr>
        <w:t> </w:t>
      </w:r>
      <w:r>
        <w:rPr/>
        <w:t>Convention</w:t>
      </w:r>
      <w:r>
        <w:rPr>
          <w:spacing w:val="-19"/>
        </w:rPr>
        <w:t> </w:t>
      </w:r>
      <w:r>
        <w:rPr/>
        <w:t>on</w:t>
      </w:r>
      <w:r>
        <w:rPr>
          <w:spacing w:val="-19"/>
        </w:rPr>
        <w:t> </w:t>
      </w:r>
      <w:r>
        <w:rPr>
          <w:spacing w:val="-2"/>
        </w:rPr>
        <w:t>Human</w:t>
      </w:r>
    </w:p>
    <w:p>
      <w:pPr>
        <w:pStyle w:val="BodyText"/>
        <w:spacing w:line="230" w:lineRule="auto" w:before="107"/>
        <w:ind w:left="233" w:right="820"/>
        <w:jc w:val="both"/>
      </w:pPr>
      <w:r>
        <w:rPr/>
        <w:br w:type="column"/>
      </w:r>
      <w:r>
        <w:rPr/>
        <w:t>Rights,</w:t>
      </w:r>
      <w:r>
        <w:rPr>
          <w:spacing w:val="-10"/>
        </w:rPr>
        <w:t> </w:t>
      </w:r>
      <w:r>
        <w:rPr/>
        <w:t>to</w:t>
      </w:r>
      <w:r>
        <w:rPr>
          <w:spacing w:val="-10"/>
        </w:rPr>
        <w:t> </w:t>
      </w:r>
      <w:r>
        <w:rPr/>
        <w:t>all</w:t>
      </w:r>
      <w:r>
        <w:rPr>
          <w:spacing w:val="-10"/>
        </w:rPr>
        <w:t> </w:t>
      </w:r>
      <w:r>
        <w:rPr/>
        <w:t>within</w:t>
      </w:r>
      <w:r>
        <w:rPr>
          <w:spacing w:val="-10"/>
        </w:rPr>
        <w:t> </w:t>
      </w:r>
      <w:r>
        <w:rPr/>
        <w:t>the</w:t>
      </w:r>
      <w:r>
        <w:rPr>
          <w:spacing w:val="-10"/>
        </w:rPr>
        <w:t> </w:t>
      </w:r>
      <w:r>
        <w:rPr/>
        <w:t>jurisdiction</w:t>
      </w:r>
      <w:r>
        <w:rPr>
          <w:spacing w:val="-10"/>
        </w:rPr>
        <w:t> </w:t>
      </w:r>
      <w:r>
        <w:rPr/>
        <w:t>of the</w:t>
      </w:r>
      <w:r>
        <w:rPr>
          <w:spacing w:val="-4"/>
        </w:rPr>
        <w:t> </w:t>
      </w:r>
      <w:r>
        <w:rPr/>
        <w:t>UK</w:t>
      </w:r>
      <w:r>
        <w:rPr>
          <w:spacing w:val="-4"/>
        </w:rPr>
        <w:t> </w:t>
      </w:r>
      <w:r>
        <w:rPr/>
        <w:t>government.</w:t>
      </w:r>
      <w:r>
        <w:rPr>
          <w:spacing w:val="-4"/>
        </w:rPr>
        <w:t> </w:t>
      </w:r>
      <w:r>
        <w:rPr/>
        <w:t>The</w:t>
      </w:r>
      <w:r>
        <w:rPr>
          <w:spacing w:val="-4"/>
        </w:rPr>
        <w:t> </w:t>
      </w:r>
      <w:r>
        <w:rPr/>
        <w:t>reference</w:t>
      </w:r>
      <w:r>
        <w:rPr>
          <w:spacing w:val="-4"/>
        </w:rPr>
        <w:t> </w:t>
      </w:r>
      <w:r>
        <w:rPr/>
        <w:t>in paragraph</w:t>
      </w:r>
      <w:r>
        <w:rPr>
          <w:spacing w:val="-22"/>
        </w:rPr>
        <w:t> </w:t>
      </w:r>
      <w:r>
        <w:rPr/>
        <w:t>2</w:t>
      </w:r>
      <w:r>
        <w:rPr>
          <w:spacing w:val="-21"/>
        </w:rPr>
        <w:t> </w:t>
      </w:r>
      <w:r>
        <w:rPr/>
        <w:t>to</w:t>
      </w:r>
      <w:r>
        <w:rPr>
          <w:spacing w:val="-21"/>
        </w:rPr>
        <w:t> </w:t>
      </w:r>
      <w:r>
        <w:rPr/>
        <w:t>“at</w:t>
      </w:r>
      <w:r>
        <w:rPr>
          <w:spacing w:val="-21"/>
        </w:rPr>
        <w:t> </w:t>
      </w:r>
      <w:r>
        <w:rPr/>
        <w:t>least</w:t>
      </w:r>
      <w:r>
        <w:rPr>
          <w:spacing w:val="-21"/>
        </w:rPr>
        <w:t> </w:t>
      </w:r>
      <w:r>
        <w:rPr/>
        <w:t>an</w:t>
      </w:r>
      <w:r>
        <w:rPr>
          <w:spacing w:val="-21"/>
        </w:rPr>
        <w:t> </w:t>
      </w:r>
      <w:r>
        <w:rPr/>
        <w:t>equivalent level</w:t>
      </w:r>
      <w:r>
        <w:rPr>
          <w:spacing w:val="-18"/>
        </w:rPr>
        <w:t> </w:t>
      </w:r>
      <w:r>
        <w:rPr/>
        <w:t>of</w:t>
      </w:r>
      <w:r>
        <w:rPr>
          <w:spacing w:val="-17"/>
        </w:rPr>
        <w:t> </w:t>
      </w:r>
      <w:r>
        <w:rPr/>
        <w:t>protection</w:t>
      </w:r>
      <w:r>
        <w:rPr>
          <w:spacing w:val="-17"/>
        </w:rPr>
        <w:t> </w:t>
      </w:r>
      <w:r>
        <w:rPr/>
        <w:t>of</w:t>
      </w:r>
      <w:r>
        <w:rPr>
          <w:spacing w:val="-17"/>
        </w:rPr>
        <w:t> </w:t>
      </w:r>
      <w:r>
        <w:rPr/>
        <w:t>human</w:t>
      </w:r>
      <w:r>
        <w:rPr>
          <w:spacing w:val="-17"/>
        </w:rPr>
        <w:t> </w:t>
      </w:r>
      <w:r>
        <w:rPr/>
        <w:t>rights”</w:t>
      </w:r>
      <w:r>
        <w:rPr>
          <w:spacing w:val="-18"/>
        </w:rPr>
        <w:t> </w:t>
      </w:r>
      <w:r>
        <w:rPr>
          <w:spacing w:val="-5"/>
        </w:rPr>
        <w:t>in</w:t>
      </w:r>
    </w:p>
    <w:p>
      <w:pPr>
        <w:pStyle w:val="BodyText"/>
        <w:spacing w:line="230" w:lineRule="auto" w:before="1"/>
        <w:ind w:left="233" w:right="264"/>
      </w:pPr>
      <w:r>
        <w:rPr>
          <w:spacing w:val="-2"/>
        </w:rPr>
        <w:t>Northern</w:t>
      </w:r>
      <w:r>
        <w:rPr>
          <w:spacing w:val="-18"/>
        </w:rPr>
        <w:t> </w:t>
      </w:r>
      <w:r>
        <w:rPr>
          <w:spacing w:val="-2"/>
        </w:rPr>
        <w:t>Ireland</w:t>
      </w:r>
      <w:r>
        <w:rPr>
          <w:spacing w:val="-18"/>
        </w:rPr>
        <w:t> </w:t>
      </w:r>
      <w:r>
        <w:rPr>
          <w:spacing w:val="-2"/>
        </w:rPr>
        <w:t>and</w:t>
      </w:r>
      <w:r>
        <w:rPr>
          <w:spacing w:val="-18"/>
        </w:rPr>
        <w:t> </w:t>
      </w:r>
      <w:r>
        <w:rPr>
          <w:spacing w:val="-2"/>
        </w:rPr>
        <w:t>Ireland</w:t>
      </w:r>
      <w:r>
        <w:rPr>
          <w:spacing w:val="-18"/>
        </w:rPr>
        <w:t> </w:t>
      </w:r>
      <w:r>
        <w:rPr>
          <w:spacing w:val="-2"/>
        </w:rPr>
        <w:t>is</w:t>
      </w:r>
      <w:r>
        <w:rPr>
          <w:spacing w:val="-18"/>
        </w:rPr>
        <w:t> </w:t>
      </w:r>
      <w:r>
        <w:rPr>
          <w:spacing w:val="-2"/>
        </w:rPr>
        <w:t>a</w:t>
      </w:r>
      <w:r>
        <w:rPr>
          <w:spacing w:val="-18"/>
        </w:rPr>
        <w:t> </w:t>
      </w:r>
      <w:r>
        <w:rPr>
          <w:spacing w:val="-2"/>
        </w:rPr>
        <w:t>reference </w:t>
      </w:r>
      <w:r>
        <w:rPr/>
        <w:t>to an aspiration of the Irish Government but the Northern Ireland Human Rights Commission and the Irish Human Rights and</w:t>
      </w:r>
      <w:r>
        <w:rPr>
          <w:spacing w:val="-22"/>
        </w:rPr>
        <w:t> </w:t>
      </w:r>
      <w:r>
        <w:rPr/>
        <w:t>Equalities</w:t>
      </w:r>
      <w:r>
        <w:rPr>
          <w:spacing w:val="-21"/>
        </w:rPr>
        <w:t> </w:t>
      </w:r>
      <w:r>
        <w:rPr/>
        <w:t>Commission</w:t>
      </w:r>
      <w:r>
        <w:rPr>
          <w:spacing w:val="-21"/>
        </w:rPr>
        <w:t> </w:t>
      </w:r>
      <w:r>
        <w:rPr/>
        <w:t>consider</w:t>
      </w:r>
      <w:r>
        <w:rPr>
          <w:spacing w:val="-21"/>
        </w:rPr>
        <w:t> </w:t>
      </w:r>
      <w:r>
        <w:rPr/>
        <w:t>that</w:t>
      </w:r>
      <w:r>
        <w:rPr>
          <w:spacing w:val="-21"/>
        </w:rPr>
        <w:t> </w:t>
      </w:r>
      <w:r>
        <w:rPr/>
        <w:t>it is</w:t>
      </w:r>
      <w:r>
        <w:rPr>
          <w:spacing w:val="-3"/>
        </w:rPr>
        <w:t> </w:t>
      </w:r>
      <w:r>
        <w:rPr/>
        <w:t>clear</w:t>
      </w:r>
      <w:r>
        <w:rPr>
          <w:spacing w:val="-3"/>
        </w:rPr>
        <w:t> </w:t>
      </w:r>
      <w:r>
        <w:rPr/>
        <w:t>from</w:t>
      </w:r>
      <w:r>
        <w:rPr>
          <w:spacing w:val="-3"/>
        </w:rPr>
        <w:t> </w:t>
      </w:r>
      <w:r>
        <w:rPr/>
        <w:t>the</w:t>
      </w:r>
      <w:r>
        <w:rPr>
          <w:spacing w:val="-3"/>
        </w:rPr>
        <w:t> </w:t>
      </w:r>
      <w:r>
        <w:rPr/>
        <w:t>context</w:t>
      </w:r>
      <w:r>
        <w:rPr>
          <w:spacing w:val="-3"/>
        </w:rPr>
        <w:t> </w:t>
      </w:r>
      <w:r>
        <w:rPr/>
        <w:t>of</w:t>
      </w:r>
      <w:r>
        <w:rPr>
          <w:spacing w:val="-3"/>
        </w:rPr>
        <w:t> </w:t>
      </w:r>
      <w:r>
        <w:rPr/>
        <w:t>the</w:t>
      </w:r>
      <w:r>
        <w:rPr>
          <w:spacing w:val="-3"/>
        </w:rPr>
        <w:t> </w:t>
      </w:r>
      <w:r>
        <w:rPr/>
        <w:t>provisions and the establishment of the Joint Committee</w:t>
      </w:r>
      <w:r>
        <w:rPr>
          <w:spacing w:val="-22"/>
        </w:rPr>
        <w:t> </w:t>
      </w:r>
      <w:r>
        <w:rPr/>
        <w:t>of</w:t>
      </w:r>
      <w:r>
        <w:rPr>
          <w:spacing w:val="-21"/>
        </w:rPr>
        <w:t> </w:t>
      </w:r>
      <w:r>
        <w:rPr/>
        <w:t>the</w:t>
      </w:r>
      <w:r>
        <w:rPr>
          <w:spacing w:val="-21"/>
        </w:rPr>
        <w:t> </w:t>
      </w:r>
      <w:r>
        <w:rPr/>
        <w:t>Northern</w:t>
      </w:r>
      <w:r>
        <w:rPr>
          <w:spacing w:val="-21"/>
        </w:rPr>
        <w:t> </w:t>
      </w:r>
      <w:r>
        <w:rPr/>
        <w:t>Ireland</w:t>
      </w:r>
      <w:r>
        <w:rPr>
          <w:spacing w:val="-21"/>
        </w:rPr>
        <w:t> </w:t>
      </w:r>
      <w:r>
        <w:rPr/>
        <w:t>Human Rights Commission and the Irish Human Rights and Equalities Commission “that long-term North-South equivalence was the intention”</w:t>
      </w:r>
      <w:r>
        <w:rPr>
          <w:position w:val="8"/>
          <w:sz w:val="14"/>
        </w:rPr>
        <w:t>68</w:t>
      </w:r>
      <w:r>
        <w:rPr/>
        <w:t>.</w:t>
      </w:r>
    </w:p>
    <w:p>
      <w:pPr>
        <w:spacing w:line="230" w:lineRule="auto" w:before="279"/>
        <w:ind w:left="233" w:right="132" w:firstLine="0"/>
        <w:jc w:val="left"/>
        <w:rPr>
          <w:sz w:val="24"/>
        </w:rPr>
      </w:pPr>
      <w:r>
        <w:rPr>
          <w:sz w:val="24"/>
        </w:rPr>
        <w:t>The paper </w:t>
      </w:r>
      <w:r>
        <w:rPr>
          <w:i/>
          <w:sz w:val="24"/>
        </w:rPr>
        <w:t>The UK Government</w:t>
      </w:r>
      <w:r>
        <w:rPr>
          <w:i/>
          <w:sz w:val="24"/>
        </w:rPr>
        <w:t> commitment to “no diminution of rights, safeguards</w:t>
      </w:r>
      <w:r>
        <w:rPr>
          <w:i/>
          <w:spacing w:val="-21"/>
          <w:sz w:val="24"/>
        </w:rPr>
        <w:t> </w:t>
      </w:r>
      <w:r>
        <w:rPr>
          <w:i/>
          <w:sz w:val="24"/>
        </w:rPr>
        <w:t>and</w:t>
      </w:r>
      <w:r>
        <w:rPr>
          <w:i/>
          <w:spacing w:val="-21"/>
          <w:sz w:val="24"/>
        </w:rPr>
        <w:t> </w:t>
      </w:r>
      <w:r>
        <w:rPr>
          <w:i/>
          <w:sz w:val="24"/>
        </w:rPr>
        <w:t>equality</w:t>
      </w:r>
      <w:r>
        <w:rPr>
          <w:i/>
          <w:spacing w:val="-21"/>
          <w:sz w:val="24"/>
        </w:rPr>
        <w:t> </w:t>
      </w:r>
      <w:r>
        <w:rPr>
          <w:i/>
          <w:sz w:val="24"/>
        </w:rPr>
        <w:t>of</w:t>
      </w:r>
      <w:r>
        <w:rPr>
          <w:i/>
          <w:spacing w:val="-21"/>
          <w:sz w:val="24"/>
        </w:rPr>
        <w:t> </w:t>
      </w:r>
      <w:r>
        <w:rPr>
          <w:i/>
          <w:sz w:val="24"/>
        </w:rPr>
        <w:t>opportunity”</w:t>
      </w:r>
      <w:r>
        <w:rPr>
          <w:i/>
          <w:spacing w:val="-21"/>
          <w:sz w:val="24"/>
        </w:rPr>
        <w:t> </w:t>
      </w:r>
      <w:r>
        <w:rPr>
          <w:i/>
          <w:sz w:val="24"/>
        </w:rPr>
        <w:t>in Northern</w:t>
      </w:r>
      <w:r>
        <w:rPr>
          <w:i/>
          <w:spacing w:val="-4"/>
          <w:sz w:val="24"/>
        </w:rPr>
        <w:t> </w:t>
      </w:r>
      <w:r>
        <w:rPr>
          <w:i/>
          <w:sz w:val="24"/>
        </w:rPr>
        <w:t>Ireland:</w:t>
      </w:r>
      <w:r>
        <w:rPr>
          <w:i/>
          <w:spacing w:val="-4"/>
          <w:sz w:val="24"/>
        </w:rPr>
        <w:t> </w:t>
      </w:r>
      <w:r>
        <w:rPr>
          <w:i/>
          <w:sz w:val="24"/>
        </w:rPr>
        <w:t>What</w:t>
      </w:r>
      <w:r>
        <w:rPr>
          <w:i/>
          <w:spacing w:val="-4"/>
          <w:sz w:val="24"/>
        </w:rPr>
        <w:t> </w:t>
      </w:r>
      <w:r>
        <w:rPr>
          <w:i/>
          <w:sz w:val="24"/>
        </w:rPr>
        <w:t>does</w:t>
      </w:r>
      <w:r>
        <w:rPr>
          <w:i/>
          <w:spacing w:val="-4"/>
          <w:sz w:val="24"/>
        </w:rPr>
        <w:t> </w:t>
      </w:r>
      <w:r>
        <w:rPr>
          <w:i/>
          <w:sz w:val="24"/>
        </w:rPr>
        <w:t>it</w:t>
      </w:r>
      <w:r>
        <w:rPr>
          <w:i/>
          <w:spacing w:val="-4"/>
          <w:sz w:val="24"/>
        </w:rPr>
        <w:t> </w:t>
      </w:r>
      <w:r>
        <w:rPr>
          <w:i/>
          <w:sz w:val="24"/>
        </w:rPr>
        <w:t>mean</w:t>
      </w:r>
      <w:r>
        <w:rPr>
          <w:i/>
          <w:spacing w:val="-4"/>
          <w:sz w:val="24"/>
        </w:rPr>
        <w:t> </w:t>
      </w:r>
      <w:r>
        <w:rPr>
          <w:i/>
          <w:sz w:val="24"/>
        </w:rPr>
        <w:t>and how will it be implemented? </w:t>
      </w:r>
      <w:r>
        <w:rPr>
          <w:sz w:val="24"/>
          <w:vertAlign w:val="superscript"/>
        </w:rPr>
        <w:t>69</w:t>
      </w:r>
      <w:r>
        <w:rPr>
          <w:sz w:val="24"/>
          <w:vertAlign w:val="baseline"/>
        </w:rPr>
        <w:t> states at paragraph 19:</w:t>
      </w:r>
    </w:p>
    <w:p>
      <w:pPr>
        <w:pStyle w:val="BodyText"/>
        <w:spacing w:line="230" w:lineRule="auto" w:before="280"/>
        <w:ind w:left="516" w:right="132"/>
      </w:pPr>
      <w:r>
        <w:rPr/>
        <w:t>In addition, as provided for in the Agreement, the Joint Committee of </w:t>
      </w:r>
      <w:r>
        <w:rPr>
          <w:spacing w:val="-2"/>
        </w:rPr>
        <w:t>NIHRC</w:t>
      </w:r>
      <w:r>
        <w:rPr>
          <w:spacing w:val="-19"/>
        </w:rPr>
        <w:t> </w:t>
      </w:r>
      <w:r>
        <w:rPr>
          <w:spacing w:val="-2"/>
        </w:rPr>
        <w:t>and</w:t>
      </w:r>
      <w:r>
        <w:rPr>
          <w:spacing w:val="-19"/>
        </w:rPr>
        <w:t> </w:t>
      </w:r>
      <w:r>
        <w:rPr>
          <w:spacing w:val="-2"/>
        </w:rPr>
        <w:t>the</w:t>
      </w:r>
      <w:r>
        <w:rPr>
          <w:spacing w:val="-19"/>
        </w:rPr>
        <w:t> </w:t>
      </w:r>
      <w:r>
        <w:rPr>
          <w:spacing w:val="-2"/>
        </w:rPr>
        <w:t>Irish</w:t>
      </w:r>
      <w:r>
        <w:rPr>
          <w:spacing w:val="-19"/>
        </w:rPr>
        <w:t> </w:t>
      </w:r>
      <w:r>
        <w:rPr>
          <w:spacing w:val="-2"/>
        </w:rPr>
        <w:t>Human</w:t>
      </w:r>
      <w:r>
        <w:rPr>
          <w:spacing w:val="-19"/>
        </w:rPr>
        <w:t> </w:t>
      </w:r>
      <w:r>
        <w:rPr>
          <w:spacing w:val="-2"/>
        </w:rPr>
        <w:t>Rights</w:t>
      </w:r>
      <w:r>
        <w:rPr>
          <w:spacing w:val="-19"/>
        </w:rPr>
        <w:t> </w:t>
      </w:r>
      <w:r>
        <w:rPr>
          <w:spacing w:val="-2"/>
        </w:rPr>
        <w:t>and </w:t>
      </w:r>
      <w:r>
        <w:rPr/>
        <w:t>Equality Commission (IHREC) acts</w:t>
      </w:r>
    </w:p>
    <w:p>
      <w:pPr>
        <w:pStyle w:val="BodyText"/>
        <w:spacing w:line="230" w:lineRule="auto"/>
        <w:ind w:left="516" w:right="132"/>
      </w:pPr>
      <w:r>
        <w:rPr/>
        <w:t>as a forum for the consideration of human rights issues on the island of Ireland.</w:t>
      </w:r>
      <w:r>
        <w:rPr>
          <w:spacing w:val="-2"/>
        </w:rPr>
        <w:t> </w:t>
      </w:r>
      <w:r>
        <w:rPr/>
        <w:t>In</w:t>
      </w:r>
      <w:r>
        <w:rPr>
          <w:spacing w:val="-2"/>
        </w:rPr>
        <w:t> </w:t>
      </w:r>
      <w:r>
        <w:rPr/>
        <w:t>the</w:t>
      </w:r>
      <w:r>
        <w:rPr>
          <w:spacing w:val="-2"/>
        </w:rPr>
        <w:t> </w:t>
      </w:r>
      <w:r>
        <w:rPr/>
        <w:t>context</w:t>
      </w:r>
      <w:r>
        <w:rPr>
          <w:spacing w:val="-2"/>
        </w:rPr>
        <w:t> </w:t>
      </w:r>
      <w:r>
        <w:rPr/>
        <w:t>of</w:t>
      </w:r>
      <w:r>
        <w:rPr>
          <w:spacing w:val="-2"/>
        </w:rPr>
        <w:t> </w:t>
      </w:r>
      <w:r>
        <w:rPr/>
        <w:t>the</w:t>
      </w:r>
      <w:r>
        <w:rPr>
          <w:spacing w:val="-2"/>
        </w:rPr>
        <w:t> </w:t>
      </w:r>
      <w:r>
        <w:rPr/>
        <w:t>Article</w:t>
      </w:r>
      <w:r>
        <w:rPr>
          <w:spacing w:val="-2"/>
        </w:rPr>
        <w:t> </w:t>
      </w:r>
      <w:r>
        <w:rPr/>
        <w:t>2 commitment, ECNI, NIHRC and IHREC will work together to provide oversight of, and reporting on, rights and equalities</w:t>
      </w:r>
      <w:r>
        <w:rPr>
          <w:spacing w:val="-22"/>
        </w:rPr>
        <w:t> </w:t>
      </w:r>
      <w:r>
        <w:rPr/>
        <w:t>issues</w:t>
      </w:r>
      <w:r>
        <w:rPr>
          <w:spacing w:val="-21"/>
        </w:rPr>
        <w:t> </w:t>
      </w:r>
      <w:r>
        <w:rPr/>
        <w:t>falling</w:t>
      </w:r>
      <w:r>
        <w:rPr>
          <w:spacing w:val="-21"/>
        </w:rPr>
        <w:t> </w:t>
      </w:r>
      <w:r>
        <w:rPr/>
        <w:t>within</w:t>
      </w:r>
      <w:r>
        <w:rPr>
          <w:spacing w:val="-21"/>
        </w:rPr>
        <w:t> </w:t>
      </w:r>
      <w:r>
        <w:rPr/>
        <w:t>the</w:t>
      </w:r>
      <w:r>
        <w:rPr>
          <w:spacing w:val="-21"/>
        </w:rPr>
        <w:t> </w:t>
      </w:r>
      <w:r>
        <w:rPr/>
        <w:t>scope of the commitment that have an island of Ireland dimension.</w:t>
      </w:r>
    </w:p>
    <w:p>
      <w:pPr>
        <w:pStyle w:val="BodyText"/>
        <w:spacing w:line="230" w:lineRule="auto" w:before="281"/>
        <w:ind w:left="233" w:right="132"/>
      </w:pPr>
      <w:r>
        <w:rPr/>
        <w:t>While nothing in the text creates a freestanding</w:t>
      </w:r>
      <w:r>
        <w:rPr>
          <w:spacing w:val="-20"/>
        </w:rPr>
        <w:t> </w:t>
      </w:r>
      <w:r>
        <w:rPr/>
        <w:t>right</w:t>
      </w:r>
      <w:r>
        <w:rPr>
          <w:spacing w:val="-20"/>
        </w:rPr>
        <w:t> </w:t>
      </w:r>
      <w:r>
        <w:rPr/>
        <w:t>to</w:t>
      </w:r>
      <w:r>
        <w:rPr>
          <w:spacing w:val="-20"/>
        </w:rPr>
        <w:t> </w:t>
      </w:r>
      <w:r>
        <w:rPr/>
        <w:t>equivalent</w:t>
      </w:r>
      <w:r>
        <w:rPr>
          <w:spacing w:val="-20"/>
        </w:rPr>
        <w:t> </w:t>
      </w:r>
      <w:r>
        <w:rPr/>
        <w:t>protection of human rights in Ireland and Northern Ireland, paragraph 2 is concerned to ensure that all within the scope of the Agreement enjoy the protection of the European Convention on Human Rights.</w:t>
      </w:r>
    </w:p>
    <w:p>
      <w:pPr>
        <w:spacing w:after="0" w:line="230" w:lineRule="auto"/>
        <w:sectPr>
          <w:type w:val="continuous"/>
          <w:pgSz w:w="11910" w:h="16840"/>
          <w:pgMar w:top="1920" w:bottom="280" w:left="0" w:right="500"/>
          <w:cols w:num="2" w:equalWidth="0">
            <w:col w:w="5800" w:space="40"/>
            <w:col w:w="5570"/>
          </w:cols>
        </w:sectPr>
      </w:pPr>
    </w:p>
    <w:p>
      <w:pPr>
        <w:pStyle w:val="BodyText"/>
        <w:spacing w:before="61" w:after="1"/>
        <w:rPr>
          <w:sz w:val="20"/>
        </w:rPr>
      </w:pPr>
      <w:r>
        <w:rPr/>
        <mc:AlternateContent>
          <mc:Choice Requires="wps">
            <w:drawing>
              <wp:anchor distT="0" distB="0" distL="0" distR="0" allowOverlap="1" layoutInCell="1" locked="0" behindDoc="1" simplePos="0" relativeHeight="486269440">
                <wp:simplePos x="0" y="0"/>
                <wp:positionH relativeFrom="page">
                  <wp:posOffset>0</wp:posOffset>
                </wp:positionH>
                <wp:positionV relativeFrom="page">
                  <wp:posOffset>0</wp:posOffset>
                </wp:positionV>
                <wp:extent cx="7560309" cy="10692130"/>
                <wp:effectExtent l="0" t="0" r="0" b="0"/>
                <wp:wrapNone/>
                <wp:docPr id="285" name="Graphic 285"/>
                <wp:cNvGraphicFramePr>
                  <a:graphicFrameLocks/>
                </wp:cNvGraphicFramePr>
                <a:graphic>
                  <a:graphicData uri="http://schemas.microsoft.com/office/word/2010/wordprocessingShape">
                    <wps:wsp>
                      <wps:cNvPr id="285" name="Graphic 285"/>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47040" id="docshape232" filled="true" fillcolor="#e8e0f0" stroked="false">
                <v:fill type="solid"/>
                <w10:wrap type="none"/>
              </v:rect>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286" name="Group 286"/>
                <wp:cNvGraphicFramePr>
                  <a:graphicFrameLocks/>
                </wp:cNvGraphicFramePr>
                <a:graphic>
                  <a:graphicData uri="http://schemas.microsoft.com/office/word/2010/wordprocessingGroup">
                    <wpg:wgp>
                      <wpg:cNvPr id="286" name="Group 286"/>
                      <wpg:cNvGrpSpPr/>
                      <wpg:grpSpPr>
                        <a:xfrm>
                          <a:off x="0" y="0"/>
                          <a:ext cx="6645909" cy="12700"/>
                          <a:chExt cx="6645909" cy="12700"/>
                        </a:xfrm>
                      </wpg:grpSpPr>
                      <wps:wsp>
                        <wps:cNvPr id="287" name="Graphic 287"/>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33"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8" w:val="left" w:leader="none"/>
          <w:tab w:pos="1020" w:val="left" w:leader="none"/>
        </w:tabs>
        <w:spacing w:line="237" w:lineRule="auto" w:before="187" w:after="0"/>
        <w:ind w:left="1020" w:right="400" w:hanging="301"/>
        <w:jc w:val="left"/>
        <w:rPr>
          <w:sz w:val="18"/>
        </w:rPr>
      </w:pPr>
      <w:r>
        <w:rPr>
          <w:sz w:val="18"/>
        </w:rPr>
        <w:t>Joint</w:t>
      </w:r>
      <w:r>
        <w:rPr>
          <w:spacing w:val="-10"/>
          <w:sz w:val="18"/>
        </w:rPr>
        <w:t> </w:t>
      </w:r>
      <w:r>
        <w:rPr>
          <w:sz w:val="18"/>
        </w:rPr>
        <w:t>Committee</w:t>
      </w:r>
      <w:r>
        <w:rPr>
          <w:spacing w:val="-10"/>
          <w:sz w:val="18"/>
        </w:rPr>
        <w:t> </w:t>
      </w:r>
      <w:r>
        <w:rPr>
          <w:sz w:val="18"/>
        </w:rPr>
        <w:t>of</w:t>
      </w:r>
      <w:r>
        <w:rPr>
          <w:spacing w:val="-10"/>
          <w:sz w:val="18"/>
        </w:rPr>
        <w:t> </w:t>
      </w:r>
      <w:r>
        <w:rPr>
          <w:sz w:val="18"/>
        </w:rPr>
        <w:t>the</w:t>
      </w:r>
      <w:r>
        <w:rPr>
          <w:spacing w:val="-10"/>
          <w:sz w:val="18"/>
        </w:rPr>
        <w:t> </w:t>
      </w:r>
      <w:r>
        <w:rPr>
          <w:sz w:val="18"/>
        </w:rPr>
        <w:t>Northern</w:t>
      </w:r>
      <w:r>
        <w:rPr>
          <w:spacing w:val="-10"/>
          <w:sz w:val="18"/>
        </w:rPr>
        <w:t> </w:t>
      </w:r>
      <w:r>
        <w:rPr>
          <w:sz w:val="18"/>
        </w:rPr>
        <w:t>Ireland</w:t>
      </w:r>
      <w:r>
        <w:rPr>
          <w:spacing w:val="-10"/>
          <w:sz w:val="18"/>
        </w:rPr>
        <w:t> </w:t>
      </w:r>
      <w:r>
        <w:rPr>
          <w:sz w:val="18"/>
        </w:rPr>
        <w:t>Human</w:t>
      </w:r>
      <w:r>
        <w:rPr>
          <w:spacing w:val="-10"/>
          <w:sz w:val="18"/>
        </w:rPr>
        <w:t> </w:t>
      </w:r>
      <w:r>
        <w:rPr>
          <w:sz w:val="18"/>
        </w:rPr>
        <w:t>Rights</w:t>
      </w:r>
      <w:r>
        <w:rPr>
          <w:spacing w:val="-10"/>
          <w:sz w:val="18"/>
        </w:rPr>
        <w:t> </w:t>
      </w:r>
      <w:r>
        <w:rPr>
          <w:sz w:val="18"/>
        </w:rPr>
        <w:t>Commission</w:t>
      </w:r>
      <w:r>
        <w:rPr>
          <w:spacing w:val="-10"/>
          <w:sz w:val="18"/>
        </w:rPr>
        <w:t> </w:t>
      </w:r>
      <w:r>
        <w:rPr>
          <w:sz w:val="18"/>
        </w:rPr>
        <w:t>and</w:t>
      </w:r>
      <w:r>
        <w:rPr>
          <w:spacing w:val="-10"/>
          <w:sz w:val="18"/>
        </w:rPr>
        <w:t> </w:t>
      </w:r>
      <w:r>
        <w:rPr>
          <w:sz w:val="18"/>
        </w:rPr>
        <w:t>the,</w:t>
      </w:r>
      <w:r>
        <w:rPr>
          <w:spacing w:val="-10"/>
          <w:sz w:val="18"/>
        </w:rPr>
        <w:t> </w:t>
      </w:r>
      <w:r>
        <w:rPr>
          <w:sz w:val="18"/>
        </w:rPr>
        <w:t>Irish</w:t>
      </w:r>
      <w:r>
        <w:rPr>
          <w:spacing w:val="-10"/>
          <w:sz w:val="18"/>
        </w:rPr>
        <w:t> </w:t>
      </w:r>
      <w:r>
        <w:rPr>
          <w:sz w:val="18"/>
        </w:rPr>
        <w:t>Human</w:t>
      </w:r>
      <w:r>
        <w:rPr>
          <w:spacing w:val="-10"/>
          <w:sz w:val="18"/>
        </w:rPr>
        <w:t> </w:t>
      </w:r>
      <w:r>
        <w:rPr>
          <w:sz w:val="18"/>
        </w:rPr>
        <w:t>Rights</w:t>
      </w:r>
      <w:r>
        <w:rPr>
          <w:spacing w:val="-10"/>
          <w:sz w:val="18"/>
        </w:rPr>
        <w:t> </w:t>
      </w:r>
      <w:r>
        <w:rPr>
          <w:sz w:val="18"/>
        </w:rPr>
        <w:t>and</w:t>
      </w:r>
      <w:r>
        <w:rPr>
          <w:spacing w:val="-10"/>
          <w:sz w:val="18"/>
        </w:rPr>
        <w:t> </w:t>
      </w:r>
      <w:r>
        <w:rPr>
          <w:sz w:val="18"/>
        </w:rPr>
        <w:t>Equalities </w:t>
      </w:r>
      <w:r>
        <w:rPr>
          <w:spacing w:val="-2"/>
          <w:sz w:val="18"/>
        </w:rPr>
        <w:t>Commission,</w:t>
      </w:r>
      <w:r>
        <w:rPr>
          <w:spacing w:val="-11"/>
          <w:sz w:val="18"/>
        </w:rPr>
        <w:t> </w:t>
      </w:r>
      <w:r>
        <w:rPr>
          <w:spacing w:val="-2"/>
          <w:sz w:val="18"/>
        </w:rPr>
        <w:t>Policy</w:t>
      </w:r>
      <w:r>
        <w:rPr>
          <w:spacing w:val="-11"/>
          <w:sz w:val="18"/>
        </w:rPr>
        <w:t> </w:t>
      </w:r>
      <w:r>
        <w:rPr>
          <w:spacing w:val="-2"/>
          <w:sz w:val="18"/>
        </w:rPr>
        <w:t>Statement</w:t>
      </w:r>
      <w:r>
        <w:rPr>
          <w:spacing w:val="-11"/>
          <w:sz w:val="18"/>
        </w:rPr>
        <w:t> </w:t>
      </w:r>
      <w:r>
        <w:rPr>
          <w:spacing w:val="-2"/>
          <w:sz w:val="18"/>
        </w:rPr>
        <w:t>on</w:t>
      </w:r>
      <w:r>
        <w:rPr>
          <w:spacing w:val="-11"/>
          <w:sz w:val="18"/>
        </w:rPr>
        <w:t> </w:t>
      </w:r>
      <w:r>
        <w:rPr>
          <w:spacing w:val="-2"/>
          <w:sz w:val="18"/>
        </w:rPr>
        <w:t>UK</w:t>
      </w:r>
      <w:r>
        <w:rPr>
          <w:spacing w:val="-11"/>
          <w:sz w:val="18"/>
        </w:rPr>
        <w:t> </w:t>
      </w:r>
      <w:r>
        <w:rPr>
          <w:spacing w:val="-2"/>
          <w:sz w:val="18"/>
        </w:rPr>
        <w:t>Withdrawal</w:t>
      </w:r>
      <w:r>
        <w:rPr>
          <w:spacing w:val="-11"/>
          <w:sz w:val="18"/>
        </w:rPr>
        <w:t> </w:t>
      </w:r>
      <w:r>
        <w:rPr>
          <w:spacing w:val="-2"/>
          <w:sz w:val="18"/>
        </w:rPr>
        <w:t>from</w:t>
      </w:r>
      <w:r>
        <w:rPr>
          <w:spacing w:val="-11"/>
          <w:sz w:val="18"/>
        </w:rPr>
        <w:t> </w:t>
      </w:r>
      <w:r>
        <w:rPr>
          <w:spacing w:val="-2"/>
          <w:sz w:val="18"/>
        </w:rPr>
        <w:t>the</w:t>
      </w:r>
      <w:r>
        <w:rPr>
          <w:spacing w:val="-11"/>
          <w:sz w:val="18"/>
        </w:rPr>
        <w:t> </w:t>
      </w:r>
      <w:r>
        <w:rPr>
          <w:spacing w:val="-2"/>
          <w:sz w:val="18"/>
        </w:rPr>
        <w:t>EU,</w:t>
      </w:r>
      <w:r>
        <w:rPr>
          <w:spacing w:val="-11"/>
          <w:sz w:val="18"/>
        </w:rPr>
        <w:t> </w:t>
      </w:r>
      <w:r>
        <w:rPr>
          <w:spacing w:val="-2"/>
          <w:sz w:val="18"/>
        </w:rPr>
        <w:t>2018</w:t>
      </w:r>
      <w:r>
        <w:rPr>
          <w:spacing w:val="-11"/>
          <w:sz w:val="18"/>
        </w:rPr>
        <w:t> </w:t>
      </w:r>
      <w:hyperlink r:id="rId57">
        <w:r>
          <w:rPr>
            <w:spacing w:val="-2"/>
            <w:sz w:val="18"/>
          </w:rPr>
          <w:t>https://www.ihrec.ie/app/uploads/2018/03/</w:t>
        </w:r>
      </w:hyperlink>
      <w:r>
        <w:rPr>
          <w:spacing w:val="-2"/>
          <w:sz w:val="18"/>
        </w:rPr>
        <w:t> </w:t>
      </w:r>
      <w:hyperlink r:id="rId57">
        <w:r>
          <w:rPr>
            <w:sz w:val="18"/>
          </w:rPr>
          <w:t>Joint-Committee-IHREC-NIHRC-Brexit-Policy-Statement_March-2018.pdf</w:t>
        </w:r>
      </w:hyperlink>
      <w:r>
        <w:rPr>
          <w:spacing w:val="-8"/>
          <w:sz w:val="18"/>
        </w:rPr>
        <w:t> </w:t>
      </w:r>
      <w:r>
        <w:rPr>
          <w:sz w:val="18"/>
        </w:rPr>
        <w:t>[accessed</w:t>
      </w:r>
      <w:r>
        <w:rPr>
          <w:spacing w:val="-8"/>
          <w:sz w:val="18"/>
        </w:rPr>
        <w:t> </w:t>
      </w:r>
      <w:r>
        <w:rPr>
          <w:sz w:val="18"/>
        </w:rPr>
        <w:t>3</w:t>
      </w:r>
      <w:r>
        <w:rPr>
          <w:spacing w:val="-8"/>
          <w:sz w:val="18"/>
        </w:rPr>
        <w:t> </w:t>
      </w:r>
      <w:r>
        <w:rPr>
          <w:sz w:val="18"/>
        </w:rPr>
        <w:t>March</w:t>
      </w:r>
      <w:r>
        <w:rPr>
          <w:spacing w:val="-8"/>
          <w:sz w:val="18"/>
        </w:rPr>
        <w:t> </w:t>
      </w:r>
      <w:r>
        <w:rPr>
          <w:sz w:val="18"/>
        </w:rPr>
        <w:t>2022].</w:t>
      </w:r>
    </w:p>
    <w:p>
      <w:pPr>
        <w:pStyle w:val="ListParagraph"/>
        <w:numPr>
          <w:ilvl w:val="0"/>
          <w:numId w:val="4"/>
        </w:numPr>
        <w:tabs>
          <w:tab w:pos="1019" w:val="left" w:leader="none"/>
        </w:tabs>
        <w:spacing w:line="240" w:lineRule="auto" w:before="53" w:after="0"/>
        <w:ind w:left="1019" w:right="0" w:hanging="299"/>
        <w:jc w:val="left"/>
        <w:rPr>
          <w:i/>
          <w:sz w:val="18"/>
        </w:rPr>
      </w:pPr>
      <w:r>
        <w:rPr>
          <w:i/>
          <w:spacing w:val="-2"/>
          <w:sz w:val="18"/>
        </w:rPr>
        <w:t>op.cit.</w:t>
      </w:r>
    </w:p>
    <w:p>
      <w:pPr>
        <w:pStyle w:val="BodyText"/>
        <w:spacing w:before="4"/>
        <w:rPr>
          <w:i/>
          <w:sz w:val="14"/>
        </w:rPr>
      </w:pPr>
      <w:r>
        <w:rPr/>
        <mc:AlternateContent>
          <mc:Choice Requires="wps">
            <w:drawing>
              <wp:anchor distT="0" distB="0" distL="0" distR="0" allowOverlap="1" layoutInCell="1" locked="0" behindDoc="1" simplePos="0" relativeHeight="487670272">
                <wp:simplePos x="0" y="0"/>
                <wp:positionH relativeFrom="page">
                  <wp:posOffset>457200</wp:posOffset>
                </wp:positionH>
                <wp:positionV relativeFrom="paragraph">
                  <wp:posOffset>126408</wp:posOffset>
                </wp:positionV>
                <wp:extent cx="6645909" cy="1270"/>
                <wp:effectExtent l="0" t="0" r="0" b="0"/>
                <wp:wrapTopAndBottom/>
                <wp:docPr id="288" name="Graphic 288"/>
                <wp:cNvGraphicFramePr>
                  <a:graphicFrameLocks/>
                </wp:cNvGraphicFramePr>
                <a:graphic>
                  <a:graphicData uri="http://schemas.microsoft.com/office/word/2010/wordprocessingShape">
                    <wps:wsp>
                      <wps:cNvPr id="288" name="Graphic 288"/>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9.953386pt;width:523.3pt;height:.1pt;mso-position-horizontal-relative:page;mso-position-vertical-relative:paragraph;z-index:-15646208;mso-wrap-distance-left:0;mso-wrap-distance-right:0" id="docshape234" coordorigin="720,199" coordsize="10466,0" path="m720,199l11186,199e" filled="false" stroked="true" strokeweight="1pt" strokecolor="#77328a">
                <v:path arrowok="t"/>
                <v:stroke dashstyle="solid"/>
                <w10:wrap type="topAndBottom"/>
              </v:shape>
            </w:pict>
          </mc:Fallback>
        </mc:AlternateContent>
      </w:r>
    </w:p>
    <w:p>
      <w:pPr>
        <w:pStyle w:val="BodyText"/>
        <w:spacing w:before="73"/>
        <w:ind w:right="218"/>
        <w:jc w:val="right"/>
        <w:rPr>
          <w:rFonts w:ascii="Arial Black"/>
        </w:rPr>
      </w:pPr>
      <w:r>
        <w:rPr>
          <w:rFonts w:ascii="Arial Black"/>
          <w:color w:val="77328A"/>
          <w:spacing w:val="-5"/>
          <w:w w:val="90"/>
        </w:rPr>
        <w:t>31</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71296">
                <wp:simplePos x="0" y="0"/>
                <wp:positionH relativeFrom="page">
                  <wp:posOffset>457200</wp:posOffset>
                </wp:positionH>
                <wp:positionV relativeFrom="paragraph">
                  <wp:posOffset>130830</wp:posOffset>
                </wp:positionV>
                <wp:extent cx="6645909" cy="1270"/>
                <wp:effectExtent l="0" t="0" r="0" b="0"/>
                <wp:wrapTopAndBottom/>
                <wp:docPr id="289" name="Graphic 289"/>
                <wp:cNvGraphicFramePr>
                  <a:graphicFrameLocks/>
                </wp:cNvGraphicFramePr>
                <a:graphic>
                  <a:graphicData uri="http://schemas.microsoft.com/office/word/2010/wordprocessingShape">
                    <wps:wsp>
                      <wps:cNvPr id="289" name="Graphic 289"/>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45184;mso-wrap-distance-left:0;mso-wrap-distance-right:0" id="docshape235" coordorigin="720,206" coordsize="10466,0" path="m720,206l11186,206e" filled="false" stroked="true" strokeweight="1pt" strokecolor="#77328a">
                <v:path arrowok="t"/>
                <v:stroke dashstyle="solid"/>
                <w10:wrap type="topAndBottom"/>
              </v:shape>
            </w:pict>
          </mc:Fallback>
        </mc:AlternateContent>
      </w:r>
    </w:p>
    <w:p>
      <w:pPr>
        <w:pStyle w:val="BodyText"/>
        <w:spacing w:before="12"/>
        <w:rPr>
          <w:rFonts w:ascii="Arial Black"/>
          <w:sz w:val="18"/>
        </w:rPr>
      </w:pPr>
    </w:p>
    <w:p>
      <w:pPr>
        <w:spacing w:after="0"/>
        <w:rPr>
          <w:rFonts w:ascii="Arial Black"/>
          <w:sz w:val="18"/>
        </w:rPr>
        <w:sectPr>
          <w:pgSz w:w="11910" w:h="16840"/>
          <w:pgMar w:top="600" w:bottom="280" w:left="0" w:right="500"/>
        </w:sectPr>
      </w:pPr>
    </w:p>
    <w:p>
      <w:pPr>
        <w:spacing w:line="230" w:lineRule="auto" w:before="124"/>
        <w:ind w:left="720" w:right="287" w:firstLine="0"/>
        <w:jc w:val="left"/>
        <w:rPr>
          <w:i/>
          <w:sz w:val="24"/>
        </w:rPr>
      </w:pPr>
      <w:r>
        <w:rPr>
          <w:sz w:val="24"/>
        </w:rPr>
        <w:t>The </w:t>
      </w:r>
      <w:r>
        <w:rPr>
          <w:i/>
          <w:sz w:val="24"/>
        </w:rPr>
        <w:t>UK Government commitment to</w:t>
      </w:r>
      <w:r>
        <w:rPr>
          <w:i/>
          <w:sz w:val="24"/>
        </w:rPr>
        <w:t> </w:t>
      </w:r>
      <w:r>
        <w:rPr>
          <w:i/>
          <w:spacing w:val="-2"/>
          <w:sz w:val="24"/>
        </w:rPr>
        <w:t>“no</w:t>
      </w:r>
      <w:r>
        <w:rPr>
          <w:i/>
          <w:spacing w:val="-15"/>
          <w:sz w:val="24"/>
        </w:rPr>
        <w:t> </w:t>
      </w:r>
      <w:r>
        <w:rPr>
          <w:i/>
          <w:spacing w:val="-2"/>
          <w:sz w:val="24"/>
        </w:rPr>
        <w:t>diminution</w:t>
      </w:r>
      <w:r>
        <w:rPr>
          <w:i/>
          <w:spacing w:val="-15"/>
          <w:sz w:val="24"/>
        </w:rPr>
        <w:t> </w:t>
      </w:r>
      <w:r>
        <w:rPr>
          <w:i/>
          <w:spacing w:val="-2"/>
          <w:sz w:val="24"/>
        </w:rPr>
        <w:t>of</w:t>
      </w:r>
      <w:r>
        <w:rPr>
          <w:i/>
          <w:spacing w:val="-15"/>
          <w:sz w:val="24"/>
        </w:rPr>
        <w:t> </w:t>
      </w:r>
      <w:r>
        <w:rPr>
          <w:i/>
          <w:spacing w:val="-2"/>
          <w:sz w:val="24"/>
        </w:rPr>
        <w:t>rights,</w:t>
      </w:r>
      <w:r>
        <w:rPr>
          <w:i/>
          <w:spacing w:val="-15"/>
          <w:sz w:val="24"/>
        </w:rPr>
        <w:t> </w:t>
      </w:r>
      <w:r>
        <w:rPr>
          <w:i/>
          <w:spacing w:val="-2"/>
          <w:sz w:val="24"/>
        </w:rPr>
        <w:t>safeguards</w:t>
      </w:r>
      <w:r>
        <w:rPr>
          <w:i/>
          <w:spacing w:val="-15"/>
          <w:sz w:val="24"/>
        </w:rPr>
        <w:t> </w:t>
      </w:r>
      <w:r>
        <w:rPr>
          <w:i/>
          <w:spacing w:val="-2"/>
          <w:sz w:val="24"/>
        </w:rPr>
        <w:t>and </w:t>
      </w:r>
      <w:r>
        <w:rPr>
          <w:i/>
          <w:sz w:val="24"/>
        </w:rPr>
        <w:t>equality of opportunity” in Northern</w:t>
      </w:r>
    </w:p>
    <w:p>
      <w:pPr>
        <w:spacing w:line="230" w:lineRule="auto" w:before="0"/>
        <w:ind w:left="720" w:right="0" w:firstLine="0"/>
        <w:jc w:val="left"/>
        <w:rPr>
          <w:sz w:val="24"/>
        </w:rPr>
      </w:pPr>
      <w:r>
        <w:rPr>
          <w:i/>
          <w:spacing w:val="-2"/>
          <w:sz w:val="24"/>
        </w:rPr>
        <w:t>Ireland:</w:t>
      </w:r>
      <w:r>
        <w:rPr>
          <w:i/>
          <w:spacing w:val="-19"/>
          <w:sz w:val="24"/>
        </w:rPr>
        <w:t> </w:t>
      </w:r>
      <w:r>
        <w:rPr>
          <w:i/>
          <w:spacing w:val="-2"/>
          <w:sz w:val="24"/>
        </w:rPr>
        <w:t>What</w:t>
      </w:r>
      <w:r>
        <w:rPr>
          <w:i/>
          <w:spacing w:val="-19"/>
          <w:sz w:val="24"/>
        </w:rPr>
        <w:t> </w:t>
      </w:r>
      <w:r>
        <w:rPr>
          <w:i/>
          <w:spacing w:val="-2"/>
          <w:sz w:val="24"/>
        </w:rPr>
        <w:t>does</w:t>
      </w:r>
      <w:r>
        <w:rPr>
          <w:i/>
          <w:spacing w:val="-19"/>
          <w:sz w:val="24"/>
        </w:rPr>
        <w:t> </w:t>
      </w:r>
      <w:r>
        <w:rPr>
          <w:i/>
          <w:spacing w:val="-2"/>
          <w:sz w:val="24"/>
        </w:rPr>
        <w:t>it</w:t>
      </w:r>
      <w:r>
        <w:rPr>
          <w:i/>
          <w:spacing w:val="-19"/>
          <w:sz w:val="24"/>
        </w:rPr>
        <w:t> </w:t>
      </w:r>
      <w:r>
        <w:rPr>
          <w:i/>
          <w:spacing w:val="-2"/>
          <w:sz w:val="24"/>
        </w:rPr>
        <w:t>mean</w:t>
      </w:r>
      <w:r>
        <w:rPr>
          <w:i/>
          <w:spacing w:val="-19"/>
          <w:sz w:val="24"/>
        </w:rPr>
        <w:t> </w:t>
      </w:r>
      <w:r>
        <w:rPr>
          <w:i/>
          <w:spacing w:val="-2"/>
          <w:sz w:val="24"/>
        </w:rPr>
        <w:t>and</w:t>
      </w:r>
      <w:r>
        <w:rPr>
          <w:i/>
          <w:spacing w:val="-19"/>
          <w:sz w:val="24"/>
        </w:rPr>
        <w:t> </w:t>
      </w:r>
      <w:r>
        <w:rPr>
          <w:i/>
          <w:spacing w:val="-2"/>
          <w:sz w:val="24"/>
        </w:rPr>
        <w:t>how</w:t>
      </w:r>
      <w:r>
        <w:rPr>
          <w:i/>
          <w:spacing w:val="-19"/>
          <w:sz w:val="24"/>
        </w:rPr>
        <w:t> </w:t>
      </w:r>
      <w:r>
        <w:rPr>
          <w:i/>
          <w:spacing w:val="-2"/>
          <w:sz w:val="24"/>
        </w:rPr>
        <w:t>will</w:t>
      </w:r>
      <w:r>
        <w:rPr>
          <w:i/>
          <w:spacing w:val="-19"/>
          <w:sz w:val="24"/>
        </w:rPr>
        <w:t> </w:t>
      </w:r>
      <w:r>
        <w:rPr>
          <w:i/>
          <w:spacing w:val="-2"/>
          <w:sz w:val="24"/>
        </w:rPr>
        <w:t>it</w:t>
      </w:r>
      <w:r>
        <w:rPr>
          <w:i/>
          <w:spacing w:val="-2"/>
          <w:sz w:val="24"/>
        </w:rPr>
        <w:t> </w:t>
      </w:r>
      <w:r>
        <w:rPr>
          <w:i/>
          <w:sz w:val="24"/>
        </w:rPr>
        <w:t>be implemented? </w:t>
      </w:r>
      <w:r>
        <w:rPr>
          <w:sz w:val="24"/>
        </w:rPr>
        <w:t>paper </w:t>
      </w:r>
      <w:r>
        <w:rPr>
          <w:position w:val="8"/>
          <w:sz w:val="14"/>
        </w:rPr>
        <w:t>70</w:t>
      </w:r>
      <w:r>
        <w:rPr>
          <w:spacing w:val="40"/>
          <w:position w:val="8"/>
          <w:sz w:val="14"/>
        </w:rPr>
        <w:t> </w:t>
      </w:r>
      <w:r>
        <w:rPr>
          <w:sz w:val="24"/>
        </w:rPr>
        <w:t>also states:</w:t>
      </w:r>
    </w:p>
    <w:p>
      <w:pPr>
        <w:pStyle w:val="BodyText"/>
        <w:spacing w:line="230" w:lineRule="auto" w:before="279"/>
        <w:ind w:left="1003"/>
      </w:pPr>
      <w:r>
        <w:rPr/>
        <w:t>3.</w:t>
      </w:r>
      <w:r>
        <w:rPr>
          <w:spacing w:val="-19"/>
        </w:rPr>
        <w:t> </w:t>
      </w:r>
      <w:r>
        <w:rPr/>
        <w:t>The</w:t>
      </w:r>
      <w:r>
        <w:rPr>
          <w:spacing w:val="-19"/>
        </w:rPr>
        <w:t> </w:t>
      </w:r>
      <w:r>
        <w:rPr/>
        <w:t>UK</w:t>
      </w:r>
      <w:r>
        <w:rPr>
          <w:spacing w:val="-19"/>
        </w:rPr>
        <w:t> </w:t>
      </w:r>
      <w:r>
        <w:rPr/>
        <w:t>is</w:t>
      </w:r>
      <w:r>
        <w:rPr>
          <w:spacing w:val="-19"/>
        </w:rPr>
        <w:t> </w:t>
      </w:r>
      <w:r>
        <w:rPr/>
        <w:t>committed</w:t>
      </w:r>
      <w:r>
        <w:rPr>
          <w:spacing w:val="-19"/>
        </w:rPr>
        <w:t> </w:t>
      </w:r>
      <w:r>
        <w:rPr/>
        <w:t>to</w:t>
      </w:r>
      <w:r>
        <w:rPr>
          <w:spacing w:val="-19"/>
        </w:rPr>
        <w:t> </w:t>
      </w:r>
      <w:r>
        <w:rPr/>
        <w:t>ensuring</w:t>
      </w:r>
      <w:r>
        <w:rPr>
          <w:spacing w:val="-19"/>
        </w:rPr>
        <w:t> </w:t>
      </w:r>
      <w:r>
        <w:rPr/>
        <w:t>that rights</w:t>
      </w:r>
      <w:r>
        <w:rPr>
          <w:spacing w:val="-19"/>
        </w:rPr>
        <w:t> </w:t>
      </w:r>
      <w:r>
        <w:rPr/>
        <w:t>and</w:t>
      </w:r>
      <w:r>
        <w:rPr>
          <w:spacing w:val="-19"/>
        </w:rPr>
        <w:t> </w:t>
      </w:r>
      <w:r>
        <w:rPr/>
        <w:t>equality</w:t>
      </w:r>
      <w:r>
        <w:rPr>
          <w:spacing w:val="-19"/>
        </w:rPr>
        <w:t> </w:t>
      </w:r>
      <w:r>
        <w:rPr/>
        <w:t>protections</w:t>
      </w:r>
      <w:r>
        <w:rPr>
          <w:spacing w:val="-19"/>
        </w:rPr>
        <w:t> </w:t>
      </w:r>
      <w:r>
        <w:rPr/>
        <w:t>continue</w:t>
      </w:r>
      <w:r>
        <w:rPr/>
        <w:t> to be upheld in Northern Ireland. The key rights and equality provisions in</w:t>
      </w:r>
    </w:p>
    <w:p>
      <w:pPr>
        <w:pStyle w:val="BodyText"/>
        <w:spacing w:line="230" w:lineRule="auto" w:before="1"/>
        <w:ind w:left="1003" w:right="70"/>
      </w:pPr>
      <w:r>
        <w:rPr/>
        <w:t>the Agreement are supported by the European</w:t>
      </w:r>
      <w:r>
        <w:rPr>
          <w:spacing w:val="-22"/>
        </w:rPr>
        <w:t> </w:t>
      </w:r>
      <w:r>
        <w:rPr/>
        <w:t>Convention</w:t>
      </w:r>
      <w:r>
        <w:rPr>
          <w:spacing w:val="-21"/>
        </w:rPr>
        <w:t> </w:t>
      </w:r>
      <w:r>
        <w:rPr/>
        <w:t>on</w:t>
      </w:r>
      <w:r>
        <w:rPr>
          <w:spacing w:val="-21"/>
        </w:rPr>
        <w:t> </w:t>
      </w:r>
      <w:r>
        <w:rPr/>
        <w:t>Human</w:t>
      </w:r>
      <w:r>
        <w:rPr>
          <w:spacing w:val="-21"/>
        </w:rPr>
        <w:t> </w:t>
      </w:r>
      <w:r>
        <w:rPr/>
        <w:t>Rights (ECHR), which has been incorporated into Northern Ireland law pursuant to the commitment in the Agreement to do so. The Government is committed to the ECHR and to protecting and championing human rights. However, the Government also acknowledges that,</w:t>
      </w:r>
      <w:r>
        <w:rPr>
          <w:spacing w:val="-11"/>
        </w:rPr>
        <w:t> </w:t>
      </w:r>
      <w:r>
        <w:rPr/>
        <w:t>in</w:t>
      </w:r>
      <w:r>
        <w:rPr>
          <w:spacing w:val="-11"/>
        </w:rPr>
        <w:t> </w:t>
      </w:r>
      <w:r>
        <w:rPr/>
        <w:t>Northern</w:t>
      </w:r>
      <w:r>
        <w:rPr>
          <w:spacing w:val="-11"/>
        </w:rPr>
        <w:t> </w:t>
      </w:r>
      <w:r>
        <w:rPr/>
        <w:t>Ireland,</w:t>
      </w:r>
      <w:r>
        <w:rPr>
          <w:spacing w:val="-11"/>
        </w:rPr>
        <w:t> </w:t>
      </w:r>
      <w:r>
        <w:rPr/>
        <w:t>EU</w:t>
      </w:r>
      <w:r>
        <w:rPr>
          <w:spacing w:val="-11"/>
        </w:rPr>
        <w:t> </w:t>
      </w:r>
      <w:r>
        <w:rPr/>
        <w:t>law, particularly on anti-discrimination,</w:t>
      </w:r>
    </w:p>
    <w:p>
      <w:pPr>
        <w:pStyle w:val="BodyText"/>
        <w:spacing w:line="230" w:lineRule="auto"/>
        <w:ind w:left="1003"/>
      </w:pPr>
      <w:r>
        <w:rPr/>
        <w:t>has formed an important part of the </w:t>
      </w:r>
      <w:r>
        <w:rPr>
          <w:spacing w:val="-2"/>
        </w:rPr>
        <w:t>framework</w:t>
      </w:r>
      <w:r>
        <w:rPr>
          <w:spacing w:val="-19"/>
        </w:rPr>
        <w:t> </w:t>
      </w:r>
      <w:r>
        <w:rPr>
          <w:spacing w:val="-2"/>
        </w:rPr>
        <w:t>for</w:t>
      </w:r>
      <w:r>
        <w:rPr>
          <w:spacing w:val="-19"/>
        </w:rPr>
        <w:t> </w:t>
      </w:r>
      <w:r>
        <w:rPr>
          <w:spacing w:val="-2"/>
        </w:rPr>
        <w:t>delivering</w:t>
      </w:r>
      <w:r>
        <w:rPr>
          <w:spacing w:val="-19"/>
        </w:rPr>
        <w:t> </w:t>
      </w:r>
      <w:r>
        <w:rPr>
          <w:spacing w:val="-2"/>
        </w:rPr>
        <w:t>the</w:t>
      </w:r>
      <w:r>
        <w:rPr>
          <w:spacing w:val="-19"/>
        </w:rPr>
        <w:t> </w:t>
      </w:r>
      <w:r>
        <w:rPr>
          <w:spacing w:val="-2"/>
        </w:rPr>
        <w:t>guarantees </w:t>
      </w:r>
      <w:r>
        <w:rPr/>
        <w:t>on rights and equality set out</w:t>
      </w:r>
    </w:p>
    <w:p>
      <w:pPr>
        <w:pStyle w:val="BodyText"/>
        <w:spacing w:line="282" w:lineRule="exact"/>
        <w:ind w:left="1003"/>
      </w:pPr>
      <w:r>
        <w:rPr/>
        <w:t>in</w:t>
      </w:r>
      <w:r>
        <w:rPr>
          <w:spacing w:val="-20"/>
        </w:rPr>
        <w:t> </w:t>
      </w:r>
      <w:r>
        <w:rPr/>
        <w:t>the</w:t>
      </w:r>
      <w:r>
        <w:rPr>
          <w:spacing w:val="-19"/>
        </w:rPr>
        <w:t> </w:t>
      </w:r>
      <w:r>
        <w:rPr>
          <w:spacing w:val="-2"/>
        </w:rPr>
        <w:t>Agreement.</w:t>
      </w:r>
    </w:p>
    <w:p>
      <w:pPr>
        <w:pStyle w:val="BodyText"/>
        <w:spacing w:line="230" w:lineRule="auto" w:before="278"/>
        <w:ind w:left="720" w:right="279"/>
      </w:pPr>
      <w:r>
        <w:rPr/>
        <w:t>In the working paper “The scope of Article 2(1) of the Ireland/Northern </w:t>
      </w:r>
      <w:r>
        <w:rPr>
          <w:spacing w:val="-2"/>
        </w:rPr>
        <w:t>Ireland</w:t>
      </w:r>
      <w:r>
        <w:rPr>
          <w:spacing w:val="-19"/>
        </w:rPr>
        <w:t> </w:t>
      </w:r>
      <w:r>
        <w:rPr>
          <w:spacing w:val="-2"/>
        </w:rPr>
        <w:t>Protocol”</w:t>
      </w:r>
      <w:r>
        <w:rPr>
          <w:spacing w:val="-19"/>
        </w:rPr>
        <w:t> </w:t>
      </w:r>
      <w:r>
        <w:rPr>
          <w:spacing w:val="-2"/>
        </w:rPr>
        <w:t>the</w:t>
      </w:r>
      <w:r>
        <w:rPr>
          <w:spacing w:val="-19"/>
        </w:rPr>
        <w:t> </w:t>
      </w:r>
      <w:r>
        <w:rPr>
          <w:spacing w:val="-2"/>
        </w:rPr>
        <w:t>Northern</w:t>
      </w:r>
      <w:r>
        <w:rPr>
          <w:spacing w:val="-19"/>
        </w:rPr>
        <w:t> </w:t>
      </w:r>
      <w:r>
        <w:rPr>
          <w:spacing w:val="-2"/>
        </w:rPr>
        <w:t>Ireland </w:t>
      </w:r>
      <w:r>
        <w:rPr/>
        <w:t>Human Rights Commission and the Equality Commission of Northern Ireland record that:</w:t>
      </w:r>
    </w:p>
    <w:p>
      <w:pPr>
        <w:pStyle w:val="BodyText"/>
        <w:spacing w:line="230" w:lineRule="auto" w:before="281"/>
        <w:ind w:left="1003" w:right="279"/>
      </w:pPr>
      <w:r>
        <w:rPr/>
        <w:t>The Commissions are adopting a working assumption that the non- diminution commitment in Protocol Article</w:t>
      </w:r>
      <w:r>
        <w:rPr>
          <w:spacing w:val="-22"/>
        </w:rPr>
        <w:t> </w:t>
      </w:r>
      <w:r>
        <w:rPr/>
        <w:t>2</w:t>
      </w:r>
      <w:r>
        <w:rPr>
          <w:spacing w:val="-21"/>
        </w:rPr>
        <w:t> </w:t>
      </w:r>
      <w:r>
        <w:rPr/>
        <w:t>encompasses</w:t>
      </w:r>
      <w:r>
        <w:rPr>
          <w:spacing w:val="-21"/>
        </w:rPr>
        <w:t> </w:t>
      </w:r>
      <w:r>
        <w:rPr/>
        <w:t>the</w:t>
      </w:r>
      <w:r>
        <w:rPr>
          <w:spacing w:val="-21"/>
        </w:rPr>
        <w:t> </w:t>
      </w:r>
      <w:r>
        <w:rPr/>
        <w:t>full</w:t>
      </w:r>
      <w:r>
        <w:rPr>
          <w:spacing w:val="-21"/>
        </w:rPr>
        <w:t> </w:t>
      </w:r>
      <w:r>
        <w:rPr/>
        <w:t>range of</w:t>
      </w:r>
      <w:r>
        <w:rPr>
          <w:spacing w:val="-7"/>
        </w:rPr>
        <w:t> </w:t>
      </w:r>
      <w:r>
        <w:rPr/>
        <w:t>rights</w:t>
      </w:r>
      <w:r>
        <w:rPr>
          <w:spacing w:val="-7"/>
        </w:rPr>
        <w:t> </w:t>
      </w:r>
      <w:r>
        <w:rPr/>
        <w:t>set</w:t>
      </w:r>
      <w:r>
        <w:rPr>
          <w:spacing w:val="-7"/>
        </w:rPr>
        <w:t> </w:t>
      </w:r>
      <w:r>
        <w:rPr/>
        <w:t>out</w:t>
      </w:r>
      <w:r>
        <w:rPr>
          <w:spacing w:val="-7"/>
        </w:rPr>
        <w:t> </w:t>
      </w:r>
      <w:r>
        <w:rPr/>
        <w:t>in</w:t>
      </w:r>
      <w:r>
        <w:rPr>
          <w:spacing w:val="-7"/>
        </w:rPr>
        <w:t> </w:t>
      </w:r>
      <w:r>
        <w:rPr/>
        <w:t>the</w:t>
      </w:r>
      <w:r>
        <w:rPr>
          <w:spacing w:val="-7"/>
        </w:rPr>
        <w:t> </w:t>
      </w:r>
      <w:r>
        <w:rPr/>
        <w:t>ECHR,</w:t>
      </w:r>
      <w:r>
        <w:rPr>
          <w:spacing w:val="-7"/>
        </w:rPr>
        <w:t> </w:t>
      </w:r>
      <w:r>
        <w:rPr/>
        <w:t>to</w:t>
      </w:r>
      <w:r>
        <w:rPr>
          <w:spacing w:val="-7"/>
        </w:rPr>
        <w:t> </w:t>
      </w:r>
      <w:r>
        <w:rPr/>
        <w:t>the</w:t>
      </w:r>
    </w:p>
    <w:p>
      <w:pPr>
        <w:pStyle w:val="BodyText"/>
        <w:spacing w:line="230" w:lineRule="auto"/>
        <w:ind w:left="1003"/>
      </w:pPr>
      <w:r>
        <w:rPr/>
        <w:t>extent</w:t>
      </w:r>
      <w:r>
        <w:rPr>
          <w:spacing w:val="-13"/>
        </w:rPr>
        <w:t> </w:t>
      </w:r>
      <w:r>
        <w:rPr/>
        <w:t>that</w:t>
      </w:r>
      <w:r>
        <w:rPr>
          <w:spacing w:val="-13"/>
        </w:rPr>
        <w:t> </w:t>
      </w:r>
      <w:r>
        <w:rPr/>
        <w:t>they</w:t>
      </w:r>
      <w:r>
        <w:rPr>
          <w:spacing w:val="-13"/>
        </w:rPr>
        <w:t> </w:t>
      </w:r>
      <w:r>
        <w:rPr/>
        <w:t>are</w:t>
      </w:r>
      <w:r>
        <w:rPr>
          <w:spacing w:val="-13"/>
        </w:rPr>
        <w:t> </w:t>
      </w:r>
      <w:r>
        <w:rPr/>
        <w:t>underpinned</w:t>
      </w:r>
      <w:r>
        <w:rPr>
          <w:spacing w:val="-13"/>
        </w:rPr>
        <w:t> </w:t>
      </w:r>
      <w:r>
        <w:rPr/>
        <w:t>by</w:t>
      </w:r>
      <w:r>
        <w:rPr>
          <w:spacing w:val="-13"/>
        </w:rPr>
        <w:t> </w:t>
      </w:r>
      <w:r>
        <w:rPr/>
        <w:t>EU legal</w:t>
      </w:r>
      <w:r>
        <w:rPr>
          <w:spacing w:val="-22"/>
        </w:rPr>
        <w:t> </w:t>
      </w:r>
      <w:r>
        <w:rPr/>
        <w:t>obligations</w:t>
      </w:r>
      <w:r>
        <w:rPr>
          <w:spacing w:val="-21"/>
        </w:rPr>
        <w:t> </w:t>
      </w:r>
      <w:r>
        <w:rPr/>
        <w:t>in</w:t>
      </w:r>
      <w:r>
        <w:rPr>
          <w:spacing w:val="-21"/>
        </w:rPr>
        <w:t> </w:t>
      </w:r>
      <w:r>
        <w:rPr/>
        <w:t>force</w:t>
      </w:r>
      <w:r>
        <w:rPr>
          <w:spacing w:val="-21"/>
        </w:rPr>
        <w:t> </w:t>
      </w:r>
      <w:r>
        <w:rPr/>
        <w:t>on</w:t>
      </w:r>
      <w:r>
        <w:rPr>
          <w:spacing w:val="-21"/>
        </w:rPr>
        <w:t> </w:t>
      </w:r>
      <w:r>
        <w:rPr/>
        <w:t>or</w:t>
      </w:r>
      <w:r>
        <w:rPr>
          <w:spacing w:val="-21"/>
        </w:rPr>
        <w:t> </w:t>
      </w:r>
      <w:r>
        <w:rPr/>
        <w:t>before</w:t>
      </w:r>
      <w:r>
        <w:rPr>
          <w:spacing w:val="-21"/>
        </w:rPr>
        <w:t> </w:t>
      </w:r>
      <w:r>
        <w:rPr/>
        <w:t>31 December 2020. Put another way, the Commissions consider that all EU law</w:t>
      </w:r>
    </w:p>
    <w:p>
      <w:pPr>
        <w:pStyle w:val="BodyText"/>
        <w:spacing w:line="230" w:lineRule="auto"/>
        <w:ind w:left="1003"/>
        <w:rPr>
          <w:sz w:val="14"/>
        </w:rPr>
      </w:pPr>
      <w:r>
        <w:rPr/>
        <w:t>in</w:t>
      </w:r>
      <w:r>
        <w:rPr>
          <w:spacing w:val="-20"/>
        </w:rPr>
        <w:t> </w:t>
      </w:r>
      <w:r>
        <w:rPr/>
        <w:t>force</w:t>
      </w:r>
      <w:r>
        <w:rPr>
          <w:spacing w:val="-20"/>
        </w:rPr>
        <w:t> </w:t>
      </w:r>
      <w:r>
        <w:rPr/>
        <w:t>in</w:t>
      </w:r>
      <w:r>
        <w:rPr>
          <w:spacing w:val="-20"/>
        </w:rPr>
        <w:t> </w:t>
      </w:r>
      <w:r>
        <w:rPr/>
        <w:t>NI</w:t>
      </w:r>
      <w:r>
        <w:rPr>
          <w:spacing w:val="-20"/>
        </w:rPr>
        <w:t> </w:t>
      </w:r>
      <w:r>
        <w:rPr/>
        <w:t>on</w:t>
      </w:r>
      <w:r>
        <w:rPr>
          <w:spacing w:val="-20"/>
        </w:rPr>
        <w:t> </w:t>
      </w:r>
      <w:r>
        <w:rPr/>
        <w:t>or</w:t>
      </w:r>
      <w:r>
        <w:rPr>
          <w:spacing w:val="-20"/>
        </w:rPr>
        <w:t> </w:t>
      </w:r>
      <w:r>
        <w:rPr/>
        <w:t>before</w:t>
      </w:r>
      <w:r>
        <w:rPr>
          <w:spacing w:val="-20"/>
        </w:rPr>
        <w:t> </w:t>
      </w:r>
      <w:r>
        <w:rPr/>
        <w:t>31</w:t>
      </w:r>
      <w:r>
        <w:rPr>
          <w:spacing w:val="-20"/>
        </w:rPr>
        <w:t> </w:t>
      </w:r>
      <w:r>
        <w:rPr/>
        <w:t>December 2020 which underpins an ECHR right falls</w:t>
      </w:r>
      <w:r>
        <w:rPr>
          <w:spacing w:val="-20"/>
        </w:rPr>
        <w:t> </w:t>
      </w:r>
      <w:r>
        <w:rPr/>
        <w:t>within</w:t>
      </w:r>
      <w:r>
        <w:rPr>
          <w:spacing w:val="-20"/>
        </w:rPr>
        <w:t> </w:t>
      </w:r>
      <w:r>
        <w:rPr/>
        <w:t>scope</w:t>
      </w:r>
      <w:r>
        <w:rPr>
          <w:spacing w:val="-20"/>
        </w:rPr>
        <w:t> </w:t>
      </w:r>
      <w:r>
        <w:rPr/>
        <w:t>of</w:t>
      </w:r>
      <w:r>
        <w:rPr>
          <w:spacing w:val="-20"/>
        </w:rPr>
        <w:t> </w:t>
      </w:r>
      <w:r>
        <w:rPr/>
        <w:t>the</w:t>
      </w:r>
      <w:r>
        <w:rPr>
          <w:spacing w:val="-20"/>
        </w:rPr>
        <w:t> </w:t>
      </w:r>
      <w:r>
        <w:rPr/>
        <w:t>non-diminution commitment in Protocol Article 2. </w:t>
      </w:r>
      <w:r>
        <w:rPr>
          <w:position w:val="8"/>
          <w:sz w:val="14"/>
        </w:rPr>
        <w:t>71</w:t>
      </w:r>
    </w:p>
    <w:p>
      <w:pPr>
        <w:pStyle w:val="BodyText"/>
      </w:pPr>
    </w:p>
    <w:p>
      <w:pPr>
        <w:pStyle w:val="BodyText"/>
        <w:spacing w:before="81"/>
      </w:pPr>
    </w:p>
    <w:p>
      <w:pPr>
        <w:pStyle w:val="ListParagraph"/>
        <w:numPr>
          <w:ilvl w:val="0"/>
          <w:numId w:val="4"/>
        </w:numPr>
        <w:tabs>
          <w:tab w:pos="1019" w:val="left" w:leader="none"/>
        </w:tabs>
        <w:spacing w:line="240" w:lineRule="auto" w:before="0" w:after="0"/>
        <w:ind w:left="1019" w:right="0" w:hanging="299"/>
        <w:jc w:val="left"/>
        <w:rPr>
          <w:i/>
          <w:sz w:val="18"/>
        </w:rPr>
      </w:pPr>
      <w:r>
        <w:rPr/>
        <mc:AlternateContent>
          <mc:Choice Requires="wps">
            <w:drawing>
              <wp:anchor distT="0" distB="0" distL="0" distR="0" allowOverlap="1" layoutInCell="1" locked="0" behindDoc="0" simplePos="0" relativeHeight="15813632">
                <wp:simplePos x="0" y="0"/>
                <wp:positionH relativeFrom="page">
                  <wp:posOffset>457200</wp:posOffset>
                </wp:positionH>
                <wp:positionV relativeFrom="paragraph">
                  <wp:posOffset>-119323</wp:posOffset>
                </wp:positionV>
                <wp:extent cx="6645909" cy="1270"/>
                <wp:effectExtent l="0" t="0" r="0" b="0"/>
                <wp:wrapNone/>
                <wp:docPr id="290" name="Graphic 290"/>
                <wp:cNvGraphicFramePr>
                  <a:graphicFrameLocks/>
                </wp:cNvGraphicFramePr>
                <a:graphic>
                  <a:graphicData uri="http://schemas.microsoft.com/office/word/2010/wordprocessingShape">
                    <wps:wsp>
                      <wps:cNvPr id="290" name="Graphic 290"/>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813632" from="36pt,-9.395580pt" to="559.276pt,-9.395580pt" stroked="true" strokeweight="1pt" strokecolor="#77328a">
                <v:stroke dashstyle="solid"/>
                <w10:wrap type="none"/>
              </v:line>
            </w:pict>
          </mc:Fallback>
        </mc:AlternateContent>
      </w:r>
      <w:r>
        <w:rPr>
          <w:spacing w:val="-2"/>
          <w:sz w:val="18"/>
        </w:rPr>
        <w:t>o</w:t>
      </w:r>
      <w:r>
        <w:rPr>
          <w:i/>
          <w:spacing w:val="-2"/>
          <w:sz w:val="18"/>
        </w:rPr>
        <w:t>p.cit.</w:t>
      </w:r>
    </w:p>
    <w:p>
      <w:pPr>
        <w:pStyle w:val="ListParagraph"/>
        <w:numPr>
          <w:ilvl w:val="0"/>
          <w:numId w:val="4"/>
        </w:numPr>
        <w:tabs>
          <w:tab w:pos="1018" w:val="left" w:leader="none"/>
        </w:tabs>
        <w:spacing w:line="240" w:lineRule="auto" w:before="54" w:after="0"/>
        <w:ind w:left="1018" w:right="0" w:hanging="298"/>
        <w:jc w:val="left"/>
        <w:rPr>
          <w:sz w:val="18"/>
        </w:rPr>
      </w:pPr>
      <w:r>
        <w:rPr>
          <w:i/>
          <w:spacing w:val="-4"/>
          <w:sz w:val="18"/>
        </w:rPr>
        <w:t>op.cit.</w:t>
      </w:r>
      <w:r>
        <w:rPr>
          <w:spacing w:val="-4"/>
          <w:sz w:val="18"/>
        </w:rPr>
        <w:t>,</w:t>
      </w:r>
      <w:r>
        <w:rPr>
          <w:spacing w:val="-7"/>
          <w:sz w:val="18"/>
        </w:rPr>
        <w:t> </w:t>
      </w:r>
      <w:r>
        <w:rPr>
          <w:spacing w:val="-4"/>
          <w:sz w:val="18"/>
        </w:rPr>
        <w:t>paragraph</w:t>
      </w:r>
      <w:r>
        <w:rPr>
          <w:spacing w:val="-6"/>
          <w:sz w:val="18"/>
        </w:rPr>
        <w:t> </w:t>
      </w:r>
      <w:r>
        <w:rPr>
          <w:spacing w:val="-4"/>
          <w:sz w:val="18"/>
        </w:rPr>
        <w:t>3.4.</w:t>
      </w:r>
    </w:p>
    <w:p>
      <w:pPr>
        <w:pStyle w:val="BodyText"/>
        <w:spacing w:line="230" w:lineRule="auto" w:before="107"/>
        <w:ind w:left="252" w:right="414"/>
      </w:pPr>
      <w:r>
        <w:rPr/>
        <w:br w:type="column"/>
      </w:r>
      <w:r>
        <w:rPr/>
        <w:t>In</w:t>
      </w:r>
      <w:r>
        <w:rPr>
          <w:spacing w:val="-22"/>
        </w:rPr>
        <w:t> </w:t>
      </w:r>
      <w:r>
        <w:rPr/>
        <w:t>its</w:t>
      </w:r>
      <w:r>
        <w:rPr>
          <w:spacing w:val="-21"/>
        </w:rPr>
        <w:t> </w:t>
      </w:r>
      <w:r>
        <w:rPr/>
        <w:t>opinion</w:t>
      </w:r>
      <w:r>
        <w:rPr>
          <w:spacing w:val="-21"/>
        </w:rPr>
        <w:t> </w:t>
      </w:r>
      <w:r>
        <w:rPr/>
        <w:t>2/2013,</w:t>
      </w:r>
      <w:r>
        <w:rPr>
          <w:spacing w:val="-21"/>
        </w:rPr>
        <w:t> </w:t>
      </w:r>
      <w:r>
        <w:rPr/>
        <w:t>the</w:t>
      </w:r>
      <w:r>
        <w:rPr>
          <w:spacing w:val="-21"/>
        </w:rPr>
        <w:t> </w:t>
      </w:r>
      <w:r>
        <w:rPr/>
        <w:t>Court</w:t>
      </w:r>
      <w:r>
        <w:rPr>
          <w:spacing w:val="-21"/>
        </w:rPr>
        <w:t> </w:t>
      </w:r>
      <w:r>
        <w:rPr/>
        <w:t>of</w:t>
      </w:r>
      <w:r>
        <w:rPr>
          <w:spacing w:val="-21"/>
        </w:rPr>
        <w:t> </w:t>
      </w:r>
      <w:r>
        <w:rPr/>
        <w:t>Justice of</w:t>
      </w:r>
      <w:r>
        <w:rPr>
          <w:spacing w:val="-20"/>
        </w:rPr>
        <w:t> </w:t>
      </w:r>
      <w:r>
        <w:rPr/>
        <w:t>the</w:t>
      </w:r>
      <w:r>
        <w:rPr>
          <w:spacing w:val="-20"/>
        </w:rPr>
        <w:t> </w:t>
      </w:r>
      <w:r>
        <w:rPr/>
        <w:t>European</w:t>
      </w:r>
      <w:r>
        <w:rPr>
          <w:spacing w:val="-20"/>
        </w:rPr>
        <w:t> </w:t>
      </w:r>
      <w:r>
        <w:rPr/>
        <w:t>Union,</w:t>
      </w:r>
      <w:r>
        <w:rPr>
          <w:spacing w:val="-20"/>
        </w:rPr>
        <w:t> </w:t>
      </w:r>
      <w:r>
        <w:rPr/>
        <w:t>ruling</w:t>
      </w:r>
      <w:r>
        <w:rPr>
          <w:spacing w:val="-20"/>
        </w:rPr>
        <w:t> </w:t>
      </w:r>
      <w:r>
        <w:rPr/>
        <w:t>on</w:t>
      </w:r>
      <w:r>
        <w:rPr>
          <w:spacing w:val="-20"/>
        </w:rPr>
        <w:t> </w:t>
      </w:r>
      <w:r>
        <w:rPr/>
        <w:t>the</w:t>
      </w:r>
      <w:r>
        <w:rPr>
          <w:spacing w:val="-20"/>
        </w:rPr>
        <w:t> </w:t>
      </w:r>
      <w:r>
        <w:rPr/>
        <w:t>EU’s accession to the European Convention on</w:t>
      </w:r>
      <w:r>
        <w:rPr>
          <w:spacing w:val="-8"/>
        </w:rPr>
        <w:t> </w:t>
      </w:r>
      <w:r>
        <w:rPr/>
        <w:t>Human</w:t>
      </w:r>
      <w:r>
        <w:rPr>
          <w:spacing w:val="-8"/>
        </w:rPr>
        <w:t> </w:t>
      </w:r>
      <w:r>
        <w:rPr/>
        <w:t>Rights,</w:t>
      </w:r>
      <w:r>
        <w:rPr>
          <w:spacing w:val="-8"/>
        </w:rPr>
        <w:t> </w:t>
      </w:r>
      <w:r>
        <w:rPr/>
        <w:t>followed</w:t>
      </w:r>
      <w:r>
        <w:rPr>
          <w:spacing w:val="-8"/>
        </w:rPr>
        <w:t> </w:t>
      </w:r>
      <w:r>
        <w:rPr/>
        <w:t>the</w:t>
      </w:r>
      <w:r>
        <w:rPr>
          <w:spacing w:val="-8"/>
        </w:rPr>
        <w:t> </w:t>
      </w:r>
      <w:r>
        <w:rPr/>
        <w:t>approach it</w:t>
      </w:r>
      <w:r>
        <w:rPr>
          <w:spacing w:val="-6"/>
        </w:rPr>
        <w:t> </w:t>
      </w:r>
      <w:r>
        <w:rPr/>
        <w:t>had</w:t>
      </w:r>
      <w:r>
        <w:rPr>
          <w:spacing w:val="-6"/>
        </w:rPr>
        <w:t> </w:t>
      </w:r>
      <w:r>
        <w:rPr/>
        <w:t>taken</w:t>
      </w:r>
      <w:r>
        <w:rPr>
          <w:spacing w:val="-6"/>
        </w:rPr>
        <w:t> </w:t>
      </w:r>
      <w:r>
        <w:rPr/>
        <w:t>since</w:t>
      </w:r>
      <w:r>
        <w:rPr>
          <w:spacing w:val="-6"/>
        </w:rPr>
        <w:t> </w:t>
      </w:r>
      <w:r>
        <w:rPr/>
        <w:t>the</w:t>
      </w:r>
      <w:r>
        <w:rPr>
          <w:spacing w:val="-6"/>
        </w:rPr>
        <w:t> </w:t>
      </w:r>
      <w:r>
        <w:rPr/>
        <w:t>2013</w:t>
      </w:r>
      <w:r>
        <w:rPr>
          <w:spacing w:val="-6"/>
        </w:rPr>
        <w:t> </w:t>
      </w:r>
      <w:r>
        <w:rPr/>
        <w:t>judgment</w:t>
      </w:r>
      <w:r>
        <w:rPr>
          <w:spacing w:val="-6"/>
        </w:rPr>
        <w:t> </w:t>
      </w:r>
      <w:r>
        <w:rPr/>
        <w:t>in </w:t>
      </w:r>
      <w:r>
        <w:rPr>
          <w:i/>
        </w:rPr>
        <w:t>Melloni</w:t>
      </w:r>
      <w:r>
        <w:rPr>
          <w:i/>
          <w:spacing w:val="-20"/>
        </w:rPr>
        <w:t> </w:t>
      </w:r>
      <w:r>
        <w:rPr/>
        <w:t>C-399/11:</w:t>
      </w:r>
      <w:r>
        <w:rPr>
          <w:spacing w:val="-20"/>
        </w:rPr>
        <w:t> </w:t>
      </w:r>
      <w:r>
        <w:rPr/>
        <w:t>that</w:t>
      </w:r>
      <w:r>
        <w:rPr>
          <w:spacing w:val="-20"/>
        </w:rPr>
        <w:t> </w:t>
      </w:r>
      <w:r>
        <w:rPr/>
        <w:t>where</w:t>
      </w:r>
      <w:r>
        <w:rPr>
          <w:spacing w:val="-20"/>
        </w:rPr>
        <w:t> </w:t>
      </w:r>
      <w:r>
        <w:rPr/>
        <w:t>the</w:t>
      </w:r>
      <w:r>
        <w:rPr>
          <w:spacing w:val="-20"/>
        </w:rPr>
        <w:t> </w:t>
      </w:r>
      <w:r>
        <w:rPr/>
        <w:t>EU</w:t>
      </w:r>
      <w:r>
        <w:rPr>
          <w:spacing w:val="-20"/>
        </w:rPr>
        <w:t> </w:t>
      </w:r>
      <w:r>
        <w:rPr/>
        <w:t>has fully</w:t>
      </w:r>
      <w:r>
        <w:rPr>
          <w:spacing w:val="-2"/>
        </w:rPr>
        <w:t> </w:t>
      </w:r>
      <w:r>
        <w:rPr/>
        <w:t>harmonised</w:t>
      </w:r>
      <w:r>
        <w:rPr>
          <w:spacing w:val="-2"/>
        </w:rPr>
        <w:t> </w:t>
      </w:r>
      <w:r>
        <w:rPr/>
        <w:t>the</w:t>
      </w:r>
      <w:r>
        <w:rPr>
          <w:spacing w:val="-2"/>
        </w:rPr>
        <w:t> </w:t>
      </w:r>
      <w:r>
        <w:rPr/>
        <w:t>law,</w:t>
      </w:r>
      <w:r>
        <w:rPr>
          <w:spacing w:val="-2"/>
        </w:rPr>
        <w:t> </w:t>
      </w:r>
      <w:r>
        <w:rPr/>
        <w:t>the</w:t>
      </w:r>
      <w:r>
        <w:rPr>
          <w:spacing w:val="-2"/>
        </w:rPr>
        <w:t> </w:t>
      </w:r>
      <w:r>
        <w:rPr/>
        <w:t>primacy</w:t>
      </w:r>
      <w:r>
        <w:rPr>
          <w:spacing w:val="-2"/>
        </w:rPr>
        <w:t> </w:t>
      </w:r>
      <w:r>
        <w:rPr/>
        <w:t>of EU law prevents Member States having higher human rights standards.</w:t>
      </w:r>
    </w:p>
    <w:p>
      <w:pPr>
        <w:pStyle w:val="BodyText"/>
        <w:spacing w:line="283" w:lineRule="exact"/>
        <w:ind w:left="252"/>
      </w:pPr>
      <w:r>
        <w:rPr/>
        <w:t>The</w:t>
      </w:r>
      <w:r>
        <w:rPr>
          <w:spacing w:val="-12"/>
        </w:rPr>
        <w:t> </w:t>
      </w:r>
      <w:r>
        <w:rPr/>
        <w:t>Court</w:t>
      </w:r>
      <w:r>
        <w:rPr>
          <w:spacing w:val="-12"/>
        </w:rPr>
        <w:t> </w:t>
      </w:r>
      <w:r>
        <w:rPr>
          <w:spacing w:val="-2"/>
        </w:rPr>
        <w:t>held:</w:t>
      </w:r>
    </w:p>
    <w:p>
      <w:pPr>
        <w:pStyle w:val="BodyText"/>
        <w:spacing w:line="230" w:lineRule="auto" w:before="278"/>
        <w:ind w:left="535" w:right="202"/>
      </w:pPr>
      <w:r>
        <w:rPr/>
        <w:t>189.</w:t>
      </w:r>
      <w:r>
        <w:rPr>
          <w:spacing w:val="-15"/>
        </w:rPr>
        <w:t> </w:t>
      </w:r>
      <w:r>
        <w:rPr/>
        <w:t>In</w:t>
      </w:r>
      <w:r>
        <w:rPr>
          <w:spacing w:val="-15"/>
        </w:rPr>
        <w:t> </w:t>
      </w:r>
      <w:r>
        <w:rPr/>
        <w:t>so</w:t>
      </w:r>
      <w:r>
        <w:rPr>
          <w:spacing w:val="-15"/>
        </w:rPr>
        <w:t> </w:t>
      </w:r>
      <w:r>
        <w:rPr/>
        <w:t>far</w:t>
      </w:r>
      <w:r>
        <w:rPr>
          <w:spacing w:val="-15"/>
        </w:rPr>
        <w:t> </w:t>
      </w:r>
      <w:r>
        <w:rPr/>
        <w:t>as</w:t>
      </w:r>
      <w:r>
        <w:rPr>
          <w:spacing w:val="-15"/>
        </w:rPr>
        <w:t> </w:t>
      </w:r>
      <w:r>
        <w:rPr/>
        <w:t>Article</w:t>
      </w:r>
      <w:r>
        <w:rPr>
          <w:spacing w:val="-15"/>
        </w:rPr>
        <w:t> </w:t>
      </w:r>
      <w:r>
        <w:rPr/>
        <w:t>53</w:t>
      </w:r>
      <w:r>
        <w:rPr>
          <w:spacing w:val="-15"/>
        </w:rPr>
        <w:t> </w:t>
      </w:r>
      <w:r>
        <w:rPr/>
        <w:t>of</w:t>
      </w:r>
      <w:r>
        <w:rPr>
          <w:spacing w:val="-15"/>
        </w:rPr>
        <w:t> </w:t>
      </w:r>
      <w:r>
        <w:rPr/>
        <w:t>the</w:t>
      </w:r>
      <w:r>
        <w:rPr>
          <w:spacing w:val="-15"/>
        </w:rPr>
        <w:t> </w:t>
      </w:r>
      <w:r>
        <w:rPr/>
        <w:t>ECHR essentially reserves the power of the Contracting Parties to lay down higher standards</w:t>
      </w:r>
      <w:r>
        <w:rPr>
          <w:spacing w:val="-16"/>
        </w:rPr>
        <w:t> </w:t>
      </w:r>
      <w:r>
        <w:rPr/>
        <w:t>of</w:t>
      </w:r>
      <w:r>
        <w:rPr>
          <w:spacing w:val="-16"/>
        </w:rPr>
        <w:t> </w:t>
      </w:r>
      <w:r>
        <w:rPr/>
        <w:t>protection</w:t>
      </w:r>
      <w:r>
        <w:rPr>
          <w:spacing w:val="-16"/>
        </w:rPr>
        <w:t> </w:t>
      </w:r>
      <w:r>
        <w:rPr/>
        <w:t>of</w:t>
      </w:r>
      <w:r>
        <w:rPr>
          <w:spacing w:val="-16"/>
        </w:rPr>
        <w:t> </w:t>
      </w:r>
      <w:r>
        <w:rPr/>
        <w:t>fundamental</w:t>
      </w:r>
      <w:r>
        <w:rPr/>
        <w:t> rights than those guaranteed by</w:t>
      </w:r>
    </w:p>
    <w:p>
      <w:pPr>
        <w:pStyle w:val="BodyText"/>
        <w:spacing w:line="230" w:lineRule="auto"/>
        <w:ind w:left="535" w:right="520"/>
      </w:pPr>
      <w:r>
        <w:rPr/>
        <w:t>the ECHR, that provision should be coordinated with Article 53 of the Charter, as interpreted by the Court of</w:t>
      </w:r>
      <w:r>
        <w:rPr>
          <w:spacing w:val="-2"/>
        </w:rPr>
        <w:t> </w:t>
      </w:r>
      <w:r>
        <w:rPr/>
        <w:t>Justice,</w:t>
      </w:r>
      <w:r>
        <w:rPr>
          <w:spacing w:val="-2"/>
        </w:rPr>
        <w:t> </w:t>
      </w:r>
      <w:r>
        <w:rPr/>
        <w:t>so</w:t>
      </w:r>
      <w:r>
        <w:rPr>
          <w:spacing w:val="-2"/>
        </w:rPr>
        <w:t> </w:t>
      </w:r>
      <w:r>
        <w:rPr/>
        <w:t>that</w:t>
      </w:r>
      <w:r>
        <w:rPr>
          <w:spacing w:val="-2"/>
        </w:rPr>
        <w:t> </w:t>
      </w:r>
      <w:r>
        <w:rPr/>
        <w:t>the</w:t>
      </w:r>
      <w:r>
        <w:rPr>
          <w:spacing w:val="-2"/>
        </w:rPr>
        <w:t> </w:t>
      </w:r>
      <w:r>
        <w:rPr/>
        <w:t>power</w:t>
      </w:r>
      <w:r>
        <w:rPr>
          <w:spacing w:val="-2"/>
        </w:rPr>
        <w:t> </w:t>
      </w:r>
      <w:r>
        <w:rPr/>
        <w:t>granted to</w:t>
      </w:r>
      <w:r>
        <w:rPr>
          <w:spacing w:val="-15"/>
        </w:rPr>
        <w:t> </w:t>
      </w:r>
      <w:r>
        <w:rPr/>
        <w:t>Member</w:t>
      </w:r>
      <w:r>
        <w:rPr>
          <w:spacing w:val="-15"/>
        </w:rPr>
        <w:t> </w:t>
      </w:r>
      <w:r>
        <w:rPr/>
        <w:t>States</w:t>
      </w:r>
      <w:r>
        <w:rPr>
          <w:spacing w:val="-15"/>
        </w:rPr>
        <w:t> </w:t>
      </w:r>
      <w:r>
        <w:rPr/>
        <w:t>by</w:t>
      </w:r>
      <w:r>
        <w:rPr>
          <w:spacing w:val="-15"/>
        </w:rPr>
        <w:t> </w:t>
      </w:r>
      <w:r>
        <w:rPr/>
        <w:t>Article</w:t>
      </w:r>
      <w:r>
        <w:rPr>
          <w:spacing w:val="-15"/>
        </w:rPr>
        <w:t> </w:t>
      </w:r>
      <w:r>
        <w:rPr/>
        <w:t>53</w:t>
      </w:r>
      <w:r>
        <w:rPr>
          <w:spacing w:val="-15"/>
        </w:rPr>
        <w:t> </w:t>
      </w:r>
      <w:r>
        <w:rPr/>
        <w:t>of</w:t>
      </w:r>
      <w:r>
        <w:rPr>
          <w:spacing w:val="-15"/>
        </w:rPr>
        <w:t> </w:t>
      </w:r>
      <w:r>
        <w:rPr/>
        <w:t>the ECHR</w:t>
      </w:r>
      <w:r>
        <w:rPr>
          <w:spacing w:val="-12"/>
        </w:rPr>
        <w:t> </w:t>
      </w:r>
      <w:r>
        <w:rPr/>
        <w:t>is</w:t>
      </w:r>
      <w:r>
        <w:rPr>
          <w:spacing w:val="-12"/>
        </w:rPr>
        <w:t> </w:t>
      </w:r>
      <w:r>
        <w:rPr/>
        <w:t>limited</w:t>
      </w:r>
      <w:r>
        <w:rPr>
          <w:spacing w:val="-12"/>
        </w:rPr>
        <w:t> </w:t>
      </w:r>
      <w:r>
        <w:rPr/>
        <w:t>—</w:t>
      </w:r>
      <w:r>
        <w:rPr>
          <w:spacing w:val="-12"/>
        </w:rPr>
        <w:t> </w:t>
      </w:r>
      <w:r>
        <w:rPr/>
        <w:t>with</w:t>
      </w:r>
      <w:r>
        <w:rPr>
          <w:spacing w:val="-12"/>
        </w:rPr>
        <w:t> </w:t>
      </w:r>
      <w:r>
        <w:rPr/>
        <w:t>respect</w:t>
      </w:r>
      <w:r>
        <w:rPr>
          <w:spacing w:val="-12"/>
        </w:rPr>
        <w:t> </w:t>
      </w:r>
      <w:r>
        <w:rPr/>
        <w:t>to</w:t>
      </w:r>
      <w:r>
        <w:rPr>
          <w:spacing w:val="-12"/>
        </w:rPr>
        <w:t> </w:t>
      </w:r>
      <w:r>
        <w:rPr/>
        <w:t>the rights</w:t>
      </w:r>
      <w:r>
        <w:rPr>
          <w:spacing w:val="-8"/>
        </w:rPr>
        <w:t> </w:t>
      </w:r>
      <w:r>
        <w:rPr/>
        <w:t>recognised</w:t>
      </w:r>
      <w:r>
        <w:rPr>
          <w:spacing w:val="-8"/>
        </w:rPr>
        <w:t> </w:t>
      </w:r>
      <w:r>
        <w:rPr/>
        <w:t>by</w:t>
      </w:r>
      <w:r>
        <w:rPr>
          <w:spacing w:val="-8"/>
        </w:rPr>
        <w:t> </w:t>
      </w:r>
      <w:r>
        <w:rPr/>
        <w:t>the</w:t>
      </w:r>
      <w:r>
        <w:rPr>
          <w:spacing w:val="-8"/>
        </w:rPr>
        <w:t> </w:t>
      </w:r>
      <w:r>
        <w:rPr/>
        <w:t>Charter</w:t>
      </w:r>
      <w:r>
        <w:rPr>
          <w:spacing w:val="-8"/>
        </w:rPr>
        <w:t> </w:t>
      </w:r>
      <w:r>
        <w:rPr/>
        <w:t>that correspond to those guaranteed by</w:t>
      </w:r>
    </w:p>
    <w:p>
      <w:pPr>
        <w:pStyle w:val="BodyText"/>
        <w:spacing w:line="230" w:lineRule="auto" w:before="1"/>
        <w:ind w:left="535" w:right="394"/>
      </w:pPr>
      <w:r>
        <w:rPr/>
        <w:t>the</w:t>
      </w:r>
      <w:r>
        <w:rPr>
          <w:spacing w:val="-20"/>
        </w:rPr>
        <w:t> </w:t>
      </w:r>
      <w:r>
        <w:rPr/>
        <w:t>ECHR</w:t>
      </w:r>
      <w:r>
        <w:rPr>
          <w:spacing w:val="-20"/>
        </w:rPr>
        <w:t> </w:t>
      </w:r>
      <w:r>
        <w:rPr/>
        <w:t>—</w:t>
      </w:r>
      <w:r>
        <w:rPr>
          <w:spacing w:val="-20"/>
        </w:rPr>
        <w:t> </w:t>
      </w:r>
      <w:r>
        <w:rPr/>
        <w:t>to</w:t>
      </w:r>
      <w:r>
        <w:rPr>
          <w:spacing w:val="-20"/>
        </w:rPr>
        <w:t> </w:t>
      </w:r>
      <w:r>
        <w:rPr/>
        <w:t>that</w:t>
      </w:r>
      <w:r>
        <w:rPr>
          <w:spacing w:val="-20"/>
        </w:rPr>
        <w:t> </w:t>
      </w:r>
      <w:r>
        <w:rPr/>
        <w:t>which</w:t>
      </w:r>
      <w:r>
        <w:rPr>
          <w:spacing w:val="-20"/>
        </w:rPr>
        <w:t> </w:t>
      </w:r>
      <w:r>
        <w:rPr/>
        <w:t>is</w:t>
      </w:r>
      <w:r>
        <w:rPr>
          <w:spacing w:val="-20"/>
        </w:rPr>
        <w:t> </w:t>
      </w:r>
      <w:r>
        <w:rPr/>
        <w:t>necessary to ensure that the level of protection provided for by the Charter and the primacy,</w:t>
      </w:r>
      <w:r>
        <w:rPr>
          <w:spacing w:val="-19"/>
        </w:rPr>
        <w:t> </w:t>
      </w:r>
      <w:r>
        <w:rPr/>
        <w:t>unity</w:t>
      </w:r>
      <w:r>
        <w:rPr>
          <w:spacing w:val="-19"/>
        </w:rPr>
        <w:t> </w:t>
      </w:r>
      <w:r>
        <w:rPr/>
        <w:t>and</w:t>
      </w:r>
      <w:r>
        <w:rPr>
          <w:spacing w:val="-19"/>
        </w:rPr>
        <w:t> </w:t>
      </w:r>
      <w:r>
        <w:rPr/>
        <w:t>effectiveness</w:t>
      </w:r>
      <w:r>
        <w:rPr>
          <w:spacing w:val="-19"/>
        </w:rPr>
        <w:t> </w:t>
      </w:r>
      <w:r>
        <w:rPr/>
        <w:t>of</w:t>
      </w:r>
      <w:r>
        <w:rPr>
          <w:spacing w:val="-19"/>
        </w:rPr>
        <w:t> </w:t>
      </w:r>
      <w:r>
        <w:rPr/>
        <w:t>EU law are not compromised.</w:t>
      </w:r>
    </w:p>
    <w:p>
      <w:pPr>
        <w:pStyle w:val="BodyText"/>
        <w:spacing w:line="230" w:lineRule="auto" w:before="280"/>
        <w:ind w:left="252" w:right="1598"/>
      </w:pPr>
      <w:r>
        <w:rPr>
          <w:w w:val="90"/>
        </w:rPr>
        <w:t>See further paragraphs </w:t>
      </w:r>
      <w:r>
        <w:rPr>
          <w:w w:val="90"/>
        </w:rPr>
        <w:t>191-192 </w:t>
      </w:r>
      <w:r>
        <w:rPr/>
        <w:t>of the judgment.</w:t>
      </w:r>
    </w:p>
    <w:p>
      <w:pPr>
        <w:pStyle w:val="BodyText"/>
        <w:spacing w:line="230" w:lineRule="auto" w:before="280"/>
        <w:ind w:left="252" w:right="202"/>
      </w:pPr>
      <w:r>
        <w:rPr/>
        <w:t>This ruling is in opposition to the longstanding</w:t>
      </w:r>
      <w:r>
        <w:rPr>
          <w:spacing w:val="-15"/>
        </w:rPr>
        <w:t> </w:t>
      </w:r>
      <w:r>
        <w:rPr/>
        <w:t>principle</w:t>
      </w:r>
      <w:r>
        <w:rPr>
          <w:spacing w:val="-15"/>
        </w:rPr>
        <w:t> </w:t>
      </w:r>
      <w:r>
        <w:rPr/>
        <w:t>of</w:t>
      </w:r>
      <w:r>
        <w:rPr>
          <w:spacing w:val="-15"/>
        </w:rPr>
        <w:t> </w:t>
      </w:r>
      <w:r>
        <w:rPr/>
        <w:t>human</w:t>
      </w:r>
      <w:r>
        <w:rPr>
          <w:spacing w:val="-15"/>
        </w:rPr>
        <w:t> </w:t>
      </w:r>
      <w:r>
        <w:rPr/>
        <w:t>rights</w:t>
      </w:r>
      <w:r>
        <w:rPr>
          <w:spacing w:val="-15"/>
        </w:rPr>
        <w:t> </w:t>
      </w:r>
      <w:r>
        <w:rPr/>
        <w:t>law that</w:t>
      </w:r>
      <w:r>
        <w:rPr>
          <w:spacing w:val="-14"/>
        </w:rPr>
        <w:t> </w:t>
      </w:r>
      <w:r>
        <w:rPr/>
        <w:t>human</w:t>
      </w:r>
      <w:r>
        <w:rPr>
          <w:spacing w:val="-14"/>
        </w:rPr>
        <w:t> </w:t>
      </w:r>
      <w:r>
        <w:rPr/>
        <w:t>rights</w:t>
      </w:r>
      <w:r>
        <w:rPr>
          <w:spacing w:val="-14"/>
        </w:rPr>
        <w:t> </w:t>
      </w:r>
      <w:r>
        <w:rPr/>
        <w:t>standards</w:t>
      </w:r>
      <w:r>
        <w:rPr>
          <w:spacing w:val="-14"/>
        </w:rPr>
        <w:t> </w:t>
      </w:r>
      <w:r>
        <w:rPr/>
        <w:t>are</w:t>
      </w:r>
      <w:r>
        <w:rPr>
          <w:spacing w:val="-14"/>
        </w:rPr>
        <w:t> </w:t>
      </w:r>
      <w:r>
        <w:rPr/>
        <w:t>minimum standards, given expression in Article 53</w:t>
      </w:r>
      <w:r>
        <w:rPr/>
        <w:t> of the European Convention on Human Rights,</w:t>
      </w:r>
      <w:r>
        <w:rPr>
          <w:spacing w:val="-22"/>
        </w:rPr>
        <w:t> </w:t>
      </w:r>
      <w:r>
        <w:rPr/>
        <w:t>and</w:t>
      </w:r>
      <w:r>
        <w:rPr>
          <w:spacing w:val="-21"/>
        </w:rPr>
        <w:t> </w:t>
      </w:r>
      <w:r>
        <w:rPr/>
        <w:t>further</w:t>
      </w:r>
      <w:r>
        <w:rPr>
          <w:spacing w:val="-21"/>
        </w:rPr>
        <w:t> </w:t>
      </w:r>
      <w:r>
        <w:rPr/>
        <w:t>appears</w:t>
      </w:r>
      <w:r>
        <w:rPr>
          <w:spacing w:val="-21"/>
        </w:rPr>
        <w:t> </w:t>
      </w:r>
      <w:r>
        <w:rPr/>
        <w:t>contrary</w:t>
      </w:r>
      <w:r>
        <w:rPr>
          <w:spacing w:val="-21"/>
        </w:rPr>
        <w:t> </w:t>
      </w:r>
      <w:r>
        <w:rPr/>
        <w:t>to</w:t>
      </w:r>
      <w:r>
        <w:rPr>
          <w:spacing w:val="-21"/>
        </w:rPr>
        <w:t> </w:t>
      </w:r>
      <w:r>
        <w:rPr/>
        <w:t>the express protection of Refugee Convention standards in the asylum </w:t>
      </w:r>
      <w:r>
        <w:rPr>
          <w:i/>
        </w:rPr>
        <w:t>acquis</w:t>
      </w:r>
      <w:r>
        <w:rPr/>
        <w:t>.</w:t>
      </w:r>
    </w:p>
    <w:p>
      <w:pPr>
        <w:pStyle w:val="BodyText"/>
        <w:spacing w:line="230" w:lineRule="auto" w:before="280"/>
        <w:ind w:left="252" w:right="350"/>
      </w:pPr>
      <w:r>
        <w:rPr/>
        <w:t>While</w:t>
      </w:r>
      <w:r>
        <w:rPr>
          <w:spacing w:val="-17"/>
        </w:rPr>
        <w:t> </w:t>
      </w:r>
      <w:r>
        <w:rPr/>
        <w:t>Article</w:t>
      </w:r>
      <w:r>
        <w:rPr>
          <w:spacing w:val="-17"/>
        </w:rPr>
        <w:t> </w:t>
      </w:r>
      <w:r>
        <w:rPr/>
        <w:t>53</w:t>
      </w:r>
      <w:r>
        <w:rPr>
          <w:spacing w:val="-17"/>
        </w:rPr>
        <w:t> </w:t>
      </w:r>
      <w:r>
        <w:rPr/>
        <w:t>means</w:t>
      </w:r>
      <w:r>
        <w:rPr>
          <w:spacing w:val="-17"/>
        </w:rPr>
        <w:t> </w:t>
      </w:r>
      <w:r>
        <w:rPr/>
        <w:t>that</w:t>
      </w:r>
      <w:r>
        <w:rPr>
          <w:spacing w:val="-17"/>
        </w:rPr>
        <w:t> </w:t>
      </w:r>
      <w:r>
        <w:rPr/>
        <w:t>the</w:t>
      </w:r>
      <w:r>
        <w:rPr>
          <w:spacing w:val="-17"/>
        </w:rPr>
        <w:t> </w:t>
      </w:r>
      <w:r>
        <w:rPr/>
        <w:t>European Convention on Human Rights could not be used to undermine higher standards of protection given effect by the Charter of Fundamental Rights of the European</w:t>
      </w:r>
    </w:p>
    <w:p>
      <w:pPr>
        <w:spacing w:after="0" w:line="230" w:lineRule="auto"/>
        <w:sectPr>
          <w:type w:val="continuous"/>
          <w:pgSz w:w="11910" w:h="16840"/>
          <w:pgMar w:top="1920" w:bottom="280" w:left="0" w:right="500"/>
          <w:cols w:num="2" w:equalWidth="0">
            <w:col w:w="5781" w:space="40"/>
            <w:col w:w="5589"/>
          </w:cols>
        </w:sectPr>
      </w:pPr>
    </w:p>
    <w:p>
      <w:pPr>
        <w:pStyle w:val="BodyText"/>
        <w:spacing w:before="4" w:after="1"/>
        <w:rPr>
          <w:sz w:val="16"/>
        </w:rPr>
      </w:pPr>
      <w:r>
        <w:rPr/>
        <mc:AlternateContent>
          <mc:Choice Requires="wps">
            <w:drawing>
              <wp:anchor distT="0" distB="0" distL="0" distR="0" allowOverlap="1" layoutInCell="1" locked="0" behindDoc="1" simplePos="0" relativeHeight="486270976">
                <wp:simplePos x="0" y="0"/>
                <wp:positionH relativeFrom="page">
                  <wp:posOffset>0</wp:posOffset>
                </wp:positionH>
                <wp:positionV relativeFrom="page">
                  <wp:posOffset>0</wp:posOffset>
                </wp:positionV>
                <wp:extent cx="7560309" cy="10692130"/>
                <wp:effectExtent l="0" t="0" r="0" b="0"/>
                <wp:wrapNone/>
                <wp:docPr id="291" name="Graphic 291"/>
                <wp:cNvGraphicFramePr>
                  <a:graphicFrameLocks/>
                </wp:cNvGraphicFramePr>
                <a:graphic>
                  <a:graphicData uri="http://schemas.microsoft.com/office/word/2010/wordprocessingShape">
                    <wps:wsp>
                      <wps:cNvPr id="291" name="Graphic 291"/>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45504" id="docshape236" filled="true" fillcolor="#e8e0f0" stroked="false">
                <v:fill type="solid"/>
                <w10:wrap type="none"/>
              </v:rect>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292" name="Group 292"/>
                <wp:cNvGraphicFramePr>
                  <a:graphicFrameLocks/>
                </wp:cNvGraphicFramePr>
                <a:graphic>
                  <a:graphicData uri="http://schemas.microsoft.com/office/word/2010/wordprocessingGroup">
                    <wpg:wgp>
                      <wpg:cNvPr id="292" name="Group 292"/>
                      <wpg:cNvGrpSpPr/>
                      <wpg:grpSpPr>
                        <a:xfrm>
                          <a:off x="0" y="0"/>
                          <a:ext cx="6645909" cy="12700"/>
                          <a:chExt cx="6645909" cy="12700"/>
                        </a:xfrm>
                      </wpg:grpSpPr>
                      <wps:wsp>
                        <wps:cNvPr id="293" name="Graphic 293"/>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37" coordorigin="0,0" coordsize="10466,20">
                <v:line style="position:absolute" from="0,10" to="10466,10" stroked="true" strokeweight="1pt" strokecolor="#77328a">
                  <v:stroke dashstyle="solid"/>
                </v:line>
              </v:group>
            </w:pict>
          </mc:Fallback>
        </mc:AlternateContent>
      </w:r>
      <w:r>
        <w:rPr>
          <w:sz w:val="2"/>
        </w:rPr>
      </w:r>
    </w:p>
    <w:p>
      <w:pPr>
        <w:pStyle w:val="BodyText"/>
        <w:spacing w:before="63"/>
        <w:ind w:left="720"/>
        <w:rPr>
          <w:rFonts w:ascii="Arial Black"/>
        </w:rPr>
      </w:pPr>
      <w:r>
        <w:rPr>
          <w:rFonts w:ascii="Arial Black"/>
          <w:color w:val="77328A"/>
          <w:spacing w:val="-5"/>
        </w:rPr>
        <w:t>32</w:t>
      </w:r>
    </w:p>
    <w:p>
      <w:pPr>
        <w:spacing w:after="0"/>
        <w:rPr>
          <w:rFonts w:ascii="Arial Black"/>
        </w:rPr>
        <w:sectPr>
          <w:type w:val="continuous"/>
          <w:pgSz w:w="11910" w:h="16840"/>
          <w:pgMar w:top="1920" w:bottom="280" w:left="0" w:right="500"/>
        </w:sectPr>
      </w:pPr>
    </w:p>
    <w:p>
      <w:pPr>
        <w:pStyle w:val="BodyText"/>
        <w:rPr>
          <w:rFonts w:ascii="Arial Black"/>
          <w:sz w:val="20"/>
        </w:rPr>
      </w:pPr>
    </w:p>
    <w:p>
      <w:pPr>
        <w:pStyle w:val="BodyText"/>
        <w:spacing w:before="64"/>
        <w:rPr>
          <w:rFonts w:ascii="Arial Black"/>
          <w:sz w:val="20"/>
        </w:rPr>
      </w:pPr>
    </w:p>
    <w:p>
      <w:pPr>
        <w:spacing w:before="0"/>
        <w:ind w:left="1912"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73344">
                <wp:simplePos x="0" y="0"/>
                <wp:positionH relativeFrom="page">
                  <wp:posOffset>457200</wp:posOffset>
                </wp:positionH>
                <wp:positionV relativeFrom="paragraph">
                  <wp:posOffset>130791</wp:posOffset>
                </wp:positionV>
                <wp:extent cx="6645909" cy="1270"/>
                <wp:effectExtent l="0" t="0" r="0" b="0"/>
                <wp:wrapTopAndBottom/>
                <wp:docPr id="294" name="Graphic 294"/>
                <wp:cNvGraphicFramePr>
                  <a:graphicFrameLocks/>
                </wp:cNvGraphicFramePr>
                <a:graphic>
                  <a:graphicData uri="http://schemas.microsoft.com/office/word/2010/wordprocessingShape">
                    <wps:wsp>
                      <wps:cNvPr id="294" name="Graphic 294"/>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298512pt;width:523.3pt;height:.1pt;mso-position-horizontal-relative:page;mso-position-vertical-relative:paragraph;z-index:-15643136;mso-wrap-distance-left:0;mso-wrap-distance-right:0" id="docshape238" coordorigin="720,206" coordsize="10466,0" path="m720,206l11186,206e" filled="false" stroked="true" strokeweight="1pt" strokecolor="#77328a">
                <v:path arrowok="t"/>
                <v:stroke dashstyle="solid"/>
                <w10:wrap type="topAndBottom"/>
              </v:shape>
            </w:pict>
          </mc:Fallback>
        </mc:AlternateContent>
      </w:r>
    </w:p>
    <w:p>
      <w:pPr>
        <w:pStyle w:val="BodyText"/>
        <w:spacing w:before="14"/>
        <w:rPr>
          <w:rFonts w:ascii="Arial Black"/>
          <w:sz w:val="20"/>
        </w:rPr>
      </w:pPr>
    </w:p>
    <w:p>
      <w:pPr>
        <w:spacing w:after="0"/>
        <w:rPr>
          <w:rFonts w:ascii="Arial Black"/>
          <w:sz w:val="20"/>
        </w:rPr>
        <w:sectPr>
          <w:pgSz w:w="11910" w:h="16840"/>
          <w:pgMar w:top="0" w:bottom="0" w:left="0" w:right="500"/>
        </w:sectPr>
      </w:pPr>
    </w:p>
    <w:p>
      <w:pPr>
        <w:pStyle w:val="BodyText"/>
        <w:spacing w:line="230" w:lineRule="auto" w:before="108"/>
        <w:ind w:left="720" w:right="272"/>
      </w:pPr>
      <w:r>
        <w:rPr/>
        <w:t>Union it is necessary to find those rights</w:t>
      </w:r>
      <w:r>
        <w:rPr>
          <w:spacing w:val="-17"/>
        </w:rPr>
        <w:t> </w:t>
      </w:r>
      <w:r>
        <w:rPr/>
        <w:t>protected</w:t>
      </w:r>
      <w:r>
        <w:rPr>
          <w:spacing w:val="-17"/>
        </w:rPr>
        <w:t> </w:t>
      </w:r>
      <w:r>
        <w:rPr/>
        <w:t>in</w:t>
      </w:r>
      <w:r>
        <w:rPr>
          <w:spacing w:val="-17"/>
        </w:rPr>
        <w:t> </w:t>
      </w:r>
      <w:r>
        <w:rPr/>
        <w:t>chapter</w:t>
      </w:r>
      <w:r>
        <w:rPr>
          <w:spacing w:val="-17"/>
        </w:rPr>
        <w:t> </w:t>
      </w:r>
      <w:r>
        <w:rPr/>
        <w:t>6</w:t>
      </w:r>
      <w:r>
        <w:rPr>
          <w:spacing w:val="-17"/>
        </w:rPr>
        <w:t> </w:t>
      </w:r>
      <w:r>
        <w:rPr/>
        <w:t>if</w:t>
      </w:r>
      <w:r>
        <w:rPr>
          <w:spacing w:val="-17"/>
        </w:rPr>
        <w:t> </w:t>
      </w:r>
      <w:r>
        <w:rPr/>
        <w:t>the</w:t>
      </w:r>
      <w:r>
        <w:rPr>
          <w:spacing w:val="-17"/>
        </w:rPr>
        <w:t> </w:t>
      </w:r>
      <w:r>
        <w:rPr/>
        <w:t>non- diminution</w:t>
      </w:r>
      <w:r>
        <w:rPr>
          <w:spacing w:val="-13"/>
        </w:rPr>
        <w:t> </w:t>
      </w:r>
      <w:r>
        <w:rPr/>
        <w:t>provision</w:t>
      </w:r>
      <w:r>
        <w:rPr>
          <w:spacing w:val="-13"/>
        </w:rPr>
        <w:t> </w:t>
      </w:r>
      <w:r>
        <w:rPr/>
        <w:t>is</w:t>
      </w:r>
      <w:r>
        <w:rPr>
          <w:spacing w:val="-13"/>
        </w:rPr>
        <w:t> </w:t>
      </w:r>
      <w:r>
        <w:rPr/>
        <w:t>to</w:t>
      </w:r>
      <w:r>
        <w:rPr>
          <w:spacing w:val="-13"/>
        </w:rPr>
        <w:t> </w:t>
      </w:r>
      <w:r>
        <w:rPr/>
        <w:t>bite</w:t>
      </w:r>
      <w:r>
        <w:rPr>
          <w:spacing w:val="-13"/>
        </w:rPr>
        <w:t> </w:t>
      </w:r>
      <w:r>
        <w:rPr/>
        <w:t>on</w:t>
      </w:r>
      <w:r>
        <w:rPr>
          <w:spacing w:val="-13"/>
        </w:rPr>
        <w:t> </w:t>
      </w:r>
      <w:r>
        <w:rPr/>
        <w:t>them.</w:t>
      </w:r>
    </w:p>
    <w:p>
      <w:pPr>
        <w:pStyle w:val="BodyText"/>
        <w:spacing w:line="230" w:lineRule="auto" w:before="280"/>
        <w:ind w:left="720" w:right="738"/>
      </w:pPr>
      <w:r>
        <w:rPr/>
        <w:t>Rights protected in the European Convention on Human Rights of particular relevance for persons </w:t>
      </w:r>
      <w:r>
        <w:rPr>
          <w:spacing w:val="-2"/>
        </w:rPr>
        <w:t>seeking</w:t>
      </w:r>
      <w:r>
        <w:rPr>
          <w:spacing w:val="-20"/>
        </w:rPr>
        <w:t> </w:t>
      </w:r>
      <w:r>
        <w:rPr>
          <w:spacing w:val="-2"/>
        </w:rPr>
        <w:t>international</w:t>
      </w:r>
      <w:r>
        <w:rPr>
          <w:spacing w:val="-19"/>
        </w:rPr>
        <w:t> </w:t>
      </w:r>
      <w:r>
        <w:rPr>
          <w:spacing w:val="-2"/>
        </w:rPr>
        <w:t>protection</w:t>
      </w:r>
      <w:r>
        <w:rPr>
          <w:spacing w:val="-19"/>
        </w:rPr>
        <w:t> </w:t>
      </w:r>
      <w:r>
        <w:rPr>
          <w:spacing w:val="-2"/>
        </w:rPr>
        <w:t>are:</w:t>
      </w:r>
    </w:p>
    <w:p>
      <w:pPr>
        <w:pStyle w:val="BodyText"/>
        <w:spacing w:line="286" w:lineRule="exact" w:before="270"/>
        <w:ind w:left="1003"/>
      </w:pPr>
      <w:r>
        <w:rPr/>
        <w:t>The</w:t>
      </w:r>
      <w:r>
        <w:rPr>
          <w:spacing w:val="-11"/>
        </w:rPr>
        <w:t> </w:t>
      </w:r>
      <w:r>
        <w:rPr/>
        <w:t>right</w:t>
      </w:r>
      <w:r>
        <w:rPr>
          <w:spacing w:val="-10"/>
        </w:rPr>
        <w:t> </w:t>
      </w:r>
      <w:r>
        <w:rPr/>
        <w:t>to</w:t>
      </w:r>
      <w:r>
        <w:rPr>
          <w:spacing w:val="-10"/>
        </w:rPr>
        <w:t> </w:t>
      </w:r>
      <w:r>
        <w:rPr/>
        <w:t>life</w:t>
      </w:r>
      <w:r>
        <w:rPr>
          <w:spacing w:val="-10"/>
        </w:rPr>
        <w:t> </w:t>
      </w:r>
      <w:r>
        <w:rPr/>
        <w:t>(Article</w:t>
      </w:r>
      <w:r>
        <w:rPr>
          <w:spacing w:val="-10"/>
        </w:rPr>
        <w:t> </w:t>
      </w:r>
      <w:r>
        <w:rPr>
          <w:spacing w:val="-5"/>
        </w:rPr>
        <w:t>2);</w:t>
      </w:r>
    </w:p>
    <w:p>
      <w:pPr>
        <w:pStyle w:val="BodyText"/>
        <w:spacing w:line="230" w:lineRule="auto" w:before="4"/>
        <w:ind w:left="1003" w:right="534"/>
      </w:pPr>
      <w:r>
        <w:rPr/>
        <w:t>The right to be free from torture, inhuman</w:t>
      </w:r>
      <w:r>
        <w:rPr>
          <w:spacing w:val="-22"/>
        </w:rPr>
        <w:t> </w:t>
      </w:r>
      <w:r>
        <w:rPr/>
        <w:t>or</w:t>
      </w:r>
      <w:r>
        <w:rPr>
          <w:spacing w:val="-21"/>
        </w:rPr>
        <w:t> </w:t>
      </w:r>
      <w:r>
        <w:rPr/>
        <w:t>degrading</w:t>
      </w:r>
      <w:r>
        <w:rPr>
          <w:spacing w:val="-21"/>
        </w:rPr>
        <w:t> </w:t>
      </w:r>
      <w:r>
        <w:rPr/>
        <w:t>treatment</w:t>
      </w:r>
      <w:r>
        <w:rPr>
          <w:spacing w:val="-21"/>
        </w:rPr>
        <w:t> </w:t>
      </w:r>
      <w:r>
        <w:rPr/>
        <w:t>or punishment (Article 3);</w:t>
      </w:r>
    </w:p>
    <w:p>
      <w:pPr>
        <w:pStyle w:val="BodyText"/>
        <w:spacing w:line="230" w:lineRule="auto"/>
        <w:ind w:left="1003"/>
      </w:pPr>
      <w:r>
        <w:rPr/>
        <w:t>The right to be free from slavery servitude</w:t>
      </w:r>
      <w:r>
        <w:rPr>
          <w:spacing w:val="-22"/>
        </w:rPr>
        <w:t> </w:t>
      </w:r>
      <w:r>
        <w:rPr/>
        <w:t>and</w:t>
      </w:r>
      <w:r>
        <w:rPr>
          <w:spacing w:val="-21"/>
        </w:rPr>
        <w:t> </w:t>
      </w:r>
      <w:r>
        <w:rPr/>
        <w:t>forced</w:t>
      </w:r>
      <w:r>
        <w:rPr>
          <w:spacing w:val="-21"/>
        </w:rPr>
        <w:t> </w:t>
      </w:r>
      <w:r>
        <w:rPr/>
        <w:t>labour</w:t>
      </w:r>
      <w:r>
        <w:rPr>
          <w:spacing w:val="-21"/>
        </w:rPr>
        <w:t> </w:t>
      </w:r>
      <w:r>
        <w:rPr/>
        <w:t>(Article</w:t>
      </w:r>
      <w:r>
        <w:rPr>
          <w:spacing w:val="-21"/>
        </w:rPr>
        <w:t> </w:t>
      </w:r>
      <w:r>
        <w:rPr/>
        <w:t>4); The right to liberty (Article 5);</w:t>
      </w:r>
    </w:p>
    <w:p>
      <w:pPr>
        <w:pStyle w:val="BodyText"/>
        <w:spacing w:line="230" w:lineRule="auto"/>
        <w:ind w:left="1003" w:right="836"/>
      </w:pPr>
      <w:r>
        <w:rPr/>
        <w:t>The</w:t>
      </w:r>
      <w:r>
        <w:rPr>
          <w:spacing w:val="-22"/>
        </w:rPr>
        <w:t> </w:t>
      </w:r>
      <w:r>
        <w:rPr/>
        <w:t>right</w:t>
      </w:r>
      <w:r>
        <w:rPr>
          <w:spacing w:val="-21"/>
        </w:rPr>
        <w:t> </w:t>
      </w:r>
      <w:r>
        <w:rPr/>
        <w:t>to</w:t>
      </w:r>
      <w:r>
        <w:rPr>
          <w:spacing w:val="-21"/>
        </w:rPr>
        <w:t> </w:t>
      </w:r>
      <w:r>
        <w:rPr/>
        <w:t>private</w:t>
      </w:r>
      <w:r>
        <w:rPr>
          <w:spacing w:val="-21"/>
        </w:rPr>
        <w:t> </w:t>
      </w:r>
      <w:r>
        <w:rPr/>
        <w:t>and</w:t>
      </w:r>
      <w:r>
        <w:rPr>
          <w:spacing w:val="-21"/>
        </w:rPr>
        <w:t> </w:t>
      </w:r>
      <w:r>
        <w:rPr/>
        <w:t>family life (Article 8).</w:t>
      </w:r>
    </w:p>
    <w:p>
      <w:pPr>
        <w:pStyle w:val="BodyText"/>
        <w:spacing w:line="230" w:lineRule="auto" w:before="280"/>
        <w:ind w:left="720" w:right="272"/>
      </w:pPr>
      <w:r>
        <w:rPr/>
        <w:t>All these articles are relevant both to the</w:t>
      </w:r>
      <w:r>
        <w:rPr>
          <w:spacing w:val="-18"/>
        </w:rPr>
        <w:t> </w:t>
      </w:r>
      <w:r>
        <w:rPr/>
        <w:t>question</w:t>
      </w:r>
      <w:r>
        <w:rPr>
          <w:spacing w:val="-18"/>
        </w:rPr>
        <w:t> </w:t>
      </w:r>
      <w:r>
        <w:rPr/>
        <w:t>of</w:t>
      </w:r>
      <w:r>
        <w:rPr>
          <w:spacing w:val="-18"/>
        </w:rPr>
        <w:t> </w:t>
      </w:r>
      <w:r>
        <w:rPr/>
        <w:t>how</w:t>
      </w:r>
      <w:r>
        <w:rPr>
          <w:spacing w:val="-18"/>
        </w:rPr>
        <w:t> </w:t>
      </w:r>
      <w:r>
        <w:rPr/>
        <w:t>a</w:t>
      </w:r>
      <w:r>
        <w:rPr>
          <w:spacing w:val="-18"/>
        </w:rPr>
        <w:t> </w:t>
      </w:r>
      <w:r>
        <w:rPr/>
        <w:t>person</w:t>
      </w:r>
      <w:r>
        <w:rPr>
          <w:spacing w:val="-18"/>
        </w:rPr>
        <w:t> </w:t>
      </w:r>
      <w:r>
        <w:rPr/>
        <w:t>is</w:t>
      </w:r>
      <w:r>
        <w:rPr>
          <w:spacing w:val="-18"/>
        </w:rPr>
        <w:t> </w:t>
      </w:r>
      <w:r>
        <w:rPr/>
        <w:t>treated in the UK and to whether they can be sent out of the UK.</w:t>
      </w:r>
    </w:p>
    <w:p>
      <w:pPr>
        <w:pStyle w:val="BodyText"/>
        <w:spacing w:line="230" w:lineRule="auto" w:before="280"/>
        <w:ind w:left="720" w:right="534"/>
      </w:pPr>
      <w:r>
        <w:rPr/>
        <w:t>For persons seeking or granted international</w:t>
      </w:r>
      <w:r>
        <w:rPr>
          <w:spacing w:val="-1"/>
        </w:rPr>
        <w:t> </w:t>
      </w:r>
      <w:r>
        <w:rPr/>
        <w:t>protection,</w:t>
      </w:r>
      <w:r>
        <w:rPr>
          <w:spacing w:val="-1"/>
        </w:rPr>
        <w:t> </w:t>
      </w:r>
      <w:r>
        <w:rPr/>
        <w:t>rights</w:t>
      </w:r>
      <w:r>
        <w:rPr>
          <w:spacing w:val="-1"/>
        </w:rPr>
        <w:t> </w:t>
      </w:r>
      <w:r>
        <w:rPr/>
        <w:t>under Article 3, the right not to be subject to torture, inhuman or degrading </w:t>
      </w:r>
      <w:r>
        <w:rPr>
          <w:spacing w:val="-4"/>
        </w:rPr>
        <w:t>treatment</w:t>
      </w:r>
      <w:r>
        <w:rPr>
          <w:spacing w:val="-18"/>
        </w:rPr>
        <w:t> </w:t>
      </w:r>
      <w:r>
        <w:rPr>
          <w:spacing w:val="-4"/>
        </w:rPr>
        <w:t>or</w:t>
      </w:r>
      <w:r>
        <w:rPr>
          <w:spacing w:val="-17"/>
        </w:rPr>
        <w:t> </w:t>
      </w:r>
      <w:r>
        <w:rPr>
          <w:spacing w:val="-4"/>
        </w:rPr>
        <w:t>punishment,</w:t>
      </w:r>
      <w:r>
        <w:rPr>
          <w:spacing w:val="-17"/>
        </w:rPr>
        <w:t> </w:t>
      </w:r>
      <w:r>
        <w:rPr>
          <w:spacing w:val="-4"/>
        </w:rPr>
        <w:t>are</w:t>
      </w:r>
      <w:r>
        <w:rPr>
          <w:spacing w:val="-17"/>
        </w:rPr>
        <w:t> </w:t>
      </w:r>
      <w:r>
        <w:rPr>
          <w:spacing w:val="-4"/>
        </w:rPr>
        <w:t>relevant</w:t>
      </w:r>
    </w:p>
    <w:p>
      <w:pPr>
        <w:pStyle w:val="BodyText"/>
        <w:spacing w:line="230" w:lineRule="auto" w:before="1"/>
        <w:ind w:left="720"/>
      </w:pPr>
      <w:r>
        <w:rPr/>
        <w:t>both to the conditions in which they are accommodated,</w:t>
      </w:r>
      <w:r>
        <w:rPr>
          <w:spacing w:val="-14"/>
        </w:rPr>
        <w:t> </w:t>
      </w:r>
      <w:r>
        <w:rPr/>
        <w:t>and</w:t>
      </w:r>
      <w:r>
        <w:rPr>
          <w:spacing w:val="-14"/>
        </w:rPr>
        <w:t> </w:t>
      </w:r>
      <w:r>
        <w:rPr/>
        <w:t>the</w:t>
      </w:r>
      <w:r>
        <w:rPr>
          <w:spacing w:val="-14"/>
        </w:rPr>
        <w:t> </w:t>
      </w:r>
      <w:r>
        <w:rPr/>
        <w:t>support</w:t>
      </w:r>
      <w:r>
        <w:rPr>
          <w:spacing w:val="-14"/>
        </w:rPr>
        <w:t> </w:t>
      </w:r>
      <w:r>
        <w:rPr/>
        <w:t>provided to them, and to the circumstances in which they are deprived of their liberty under</w:t>
      </w:r>
      <w:r>
        <w:rPr>
          <w:spacing w:val="-14"/>
        </w:rPr>
        <w:t> </w:t>
      </w:r>
      <w:r>
        <w:rPr/>
        <w:t>Immigration</w:t>
      </w:r>
      <w:r>
        <w:rPr>
          <w:spacing w:val="-14"/>
        </w:rPr>
        <w:t> </w:t>
      </w:r>
      <w:r>
        <w:rPr/>
        <w:t>Act</w:t>
      </w:r>
      <w:r>
        <w:rPr>
          <w:spacing w:val="-14"/>
        </w:rPr>
        <w:t> </w:t>
      </w:r>
      <w:r>
        <w:rPr/>
        <w:t>powers.</w:t>
      </w:r>
      <w:r>
        <w:rPr>
          <w:spacing w:val="-14"/>
        </w:rPr>
        <w:t> </w:t>
      </w:r>
      <w:r>
        <w:rPr/>
        <w:t>The</w:t>
      </w:r>
      <w:r>
        <w:rPr>
          <w:spacing w:val="-14"/>
        </w:rPr>
        <w:t> </w:t>
      </w:r>
      <w:r>
        <w:rPr/>
        <w:t>rights protected by Article 3 include positive obligations</w:t>
      </w:r>
      <w:r>
        <w:rPr>
          <w:position w:val="8"/>
          <w:sz w:val="14"/>
        </w:rPr>
        <w:t>72</w:t>
      </w:r>
      <w:r>
        <w:rPr/>
        <w:t>. The UK has repeatedly</w:t>
      </w:r>
    </w:p>
    <w:p>
      <w:pPr>
        <w:pStyle w:val="BodyText"/>
        <w:spacing w:line="230" w:lineRule="auto"/>
        <w:ind w:left="719" w:right="300"/>
        <w:jc w:val="both"/>
      </w:pPr>
      <w:r>
        <w:rPr/>
        <w:t>been</w:t>
      </w:r>
      <w:r>
        <w:rPr>
          <w:spacing w:val="-14"/>
        </w:rPr>
        <w:t> </w:t>
      </w:r>
      <w:r>
        <w:rPr/>
        <w:t>found</w:t>
      </w:r>
      <w:r>
        <w:rPr>
          <w:spacing w:val="-14"/>
        </w:rPr>
        <w:t> </w:t>
      </w:r>
      <w:r>
        <w:rPr/>
        <w:t>to</w:t>
      </w:r>
      <w:r>
        <w:rPr>
          <w:spacing w:val="-14"/>
        </w:rPr>
        <w:t> </w:t>
      </w:r>
      <w:r>
        <w:rPr/>
        <w:t>have</w:t>
      </w:r>
      <w:r>
        <w:rPr>
          <w:spacing w:val="-14"/>
        </w:rPr>
        <w:t> </w:t>
      </w:r>
      <w:r>
        <w:rPr/>
        <w:t>breached</w:t>
      </w:r>
      <w:r>
        <w:rPr>
          <w:spacing w:val="-14"/>
        </w:rPr>
        <w:t> </w:t>
      </w:r>
      <w:r>
        <w:rPr/>
        <w:t>the</w:t>
      </w:r>
      <w:r>
        <w:rPr>
          <w:spacing w:val="-14"/>
        </w:rPr>
        <w:t> </w:t>
      </w:r>
      <w:r>
        <w:rPr/>
        <w:t>rights under</w:t>
      </w:r>
      <w:r>
        <w:rPr>
          <w:spacing w:val="-19"/>
        </w:rPr>
        <w:t> </w:t>
      </w:r>
      <w:r>
        <w:rPr/>
        <w:t>Article</w:t>
      </w:r>
      <w:r>
        <w:rPr>
          <w:spacing w:val="-19"/>
        </w:rPr>
        <w:t> </w:t>
      </w:r>
      <w:r>
        <w:rPr/>
        <w:t>3</w:t>
      </w:r>
      <w:r>
        <w:rPr>
          <w:spacing w:val="-19"/>
        </w:rPr>
        <w:t> </w:t>
      </w:r>
      <w:r>
        <w:rPr/>
        <w:t>of</w:t>
      </w:r>
      <w:r>
        <w:rPr>
          <w:spacing w:val="-19"/>
        </w:rPr>
        <w:t> </w:t>
      </w:r>
      <w:r>
        <w:rPr/>
        <w:t>mentally</w:t>
      </w:r>
      <w:r>
        <w:rPr>
          <w:spacing w:val="-19"/>
        </w:rPr>
        <w:t> </w:t>
      </w:r>
      <w:r>
        <w:rPr/>
        <w:t>ill</w:t>
      </w:r>
      <w:r>
        <w:rPr>
          <w:spacing w:val="-19"/>
        </w:rPr>
        <w:t> </w:t>
      </w:r>
      <w:r>
        <w:rPr/>
        <w:t>persons</w:t>
      </w:r>
      <w:r>
        <w:rPr>
          <w:spacing w:val="-19"/>
        </w:rPr>
        <w:t> </w:t>
      </w:r>
      <w:r>
        <w:rPr/>
        <w:t>in immigration detention</w:t>
      </w:r>
      <w:r>
        <w:rPr>
          <w:position w:val="8"/>
          <w:sz w:val="14"/>
        </w:rPr>
        <w:t>73</w:t>
      </w:r>
      <w:r>
        <w:rPr/>
        <w:t>.</w:t>
      </w:r>
    </w:p>
    <w:p>
      <w:pPr>
        <w:pStyle w:val="BodyText"/>
        <w:spacing w:line="230" w:lineRule="auto" w:before="278"/>
        <w:ind w:left="720" w:right="272"/>
      </w:pPr>
      <w:r>
        <w:rPr/>
        <w:t>As to detention more generally, the Procedures</w:t>
      </w:r>
      <w:r>
        <w:rPr>
          <w:spacing w:val="-22"/>
        </w:rPr>
        <w:t> </w:t>
      </w:r>
      <w:r>
        <w:rPr/>
        <w:t>Directive</w:t>
      </w:r>
      <w:r>
        <w:rPr>
          <w:spacing w:val="-21"/>
        </w:rPr>
        <w:t> </w:t>
      </w:r>
      <w:r>
        <w:rPr/>
        <w:t>provides</w:t>
      </w:r>
      <w:r>
        <w:rPr>
          <w:spacing w:val="-21"/>
        </w:rPr>
        <w:t> </w:t>
      </w:r>
      <w:r>
        <w:rPr/>
        <w:t>only</w:t>
      </w:r>
      <w:r>
        <w:rPr>
          <w:spacing w:val="-21"/>
        </w:rPr>
        <w:t> </w:t>
      </w:r>
      <w:r>
        <w:rPr/>
        <w:t>at Article 18 </w:t>
      </w:r>
      <w:r>
        <w:rPr>
          <w:i/>
        </w:rPr>
        <w:t>Detention </w:t>
      </w:r>
      <w:r>
        <w:rPr/>
        <w:t>that:</w:t>
      </w:r>
    </w:p>
    <w:p>
      <w:pPr>
        <w:spacing w:line="240" w:lineRule="auto" w:before="0"/>
        <w:rPr>
          <w:sz w:val="24"/>
        </w:rPr>
      </w:pPr>
      <w:r>
        <w:rPr/>
        <w:br w:type="column"/>
      </w:r>
      <w:r>
        <w:rPr>
          <w:sz w:val="24"/>
        </w:rPr>
      </w:r>
    </w:p>
    <w:p>
      <w:pPr>
        <w:pStyle w:val="BodyText"/>
      </w:pPr>
    </w:p>
    <w:p>
      <w:pPr>
        <w:pStyle w:val="BodyText"/>
      </w:pPr>
    </w:p>
    <w:p>
      <w:pPr>
        <w:pStyle w:val="BodyText"/>
      </w:pPr>
    </w:p>
    <w:p>
      <w:pPr>
        <w:pStyle w:val="BodyText"/>
      </w:pPr>
    </w:p>
    <w:p>
      <w:pPr>
        <w:pStyle w:val="BodyText"/>
      </w:pPr>
    </w:p>
    <w:p>
      <w:pPr>
        <w:pStyle w:val="BodyText"/>
      </w:pPr>
    </w:p>
    <w:p>
      <w:pPr>
        <w:pStyle w:val="BodyText"/>
        <w:spacing w:before="277"/>
      </w:pPr>
    </w:p>
    <w:p>
      <w:pPr>
        <w:pStyle w:val="BodyText"/>
        <w:spacing w:line="230" w:lineRule="auto" w:before="1"/>
        <w:ind w:left="269" w:right="171"/>
      </w:pPr>
      <w:r>
        <w:rPr/>
        <mc:AlternateContent>
          <mc:Choice Requires="wps">
            <w:drawing>
              <wp:anchor distT="0" distB="0" distL="0" distR="0" allowOverlap="1" layoutInCell="1" locked="0" behindDoc="0" simplePos="0" relativeHeight="15816192">
                <wp:simplePos x="0" y="0"/>
                <wp:positionH relativeFrom="page">
                  <wp:posOffset>3766200</wp:posOffset>
                </wp:positionH>
                <wp:positionV relativeFrom="paragraph">
                  <wp:posOffset>-1689957</wp:posOffset>
                </wp:positionV>
                <wp:extent cx="3380104" cy="1602105"/>
                <wp:effectExtent l="0" t="0" r="0" b="0"/>
                <wp:wrapNone/>
                <wp:docPr id="295" name="Group 295"/>
                <wp:cNvGraphicFramePr>
                  <a:graphicFrameLocks/>
                </wp:cNvGraphicFramePr>
                <a:graphic>
                  <a:graphicData uri="http://schemas.microsoft.com/office/word/2010/wordprocessingGroup">
                    <wpg:wgp>
                      <wpg:cNvPr id="295" name="Group 295"/>
                      <wpg:cNvGrpSpPr/>
                      <wpg:grpSpPr>
                        <a:xfrm>
                          <a:off x="0" y="0"/>
                          <a:ext cx="3380104" cy="1602105"/>
                          <a:chExt cx="3380104" cy="1602105"/>
                        </a:xfrm>
                      </wpg:grpSpPr>
                      <wps:wsp>
                        <wps:cNvPr id="296" name="Graphic 296"/>
                        <wps:cNvSpPr/>
                        <wps:spPr>
                          <a:xfrm>
                            <a:off x="0" y="0"/>
                            <a:ext cx="3380104" cy="1602105"/>
                          </a:xfrm>
                          <a:custGeom>
                            <a:avLst/>
                            <a:gdLst/>
                            <a:ahLst/>
                            <a:cxnLst/>
                            <a:rect l="l" t="t" r="r" b="b"/>
                            <a:pathLst>
                              <a:path w="3380104" h="1602105">
                                <a:moveTo>
                                  <a:pt x="3227400" y="0"/>
                                </a:moveTo>
                                <a:lnTo>
                                  <a:pt x="152400" y="0"/>
                                </a:lnTo>
                                <a:lnTo>
                                  <a:pt x="104231" y="7769"/>
                                </a:lnTo>
                                <a:lnTo>
                                  <a:pt x="62396" y="29405"/>
                                </a:lnTo>
                                <a:lnTo>
                                  <a:pt x="29405" y="62396"/>
                                </a:lnTo>
                                <a:lnTo>
                                  <a:pt x="7769" y="104231"/>
                                </a:lnTo>
                                <a:lnTo>
                                  <a:pt x="0" y="152400"/>
                                </a:lnTo>
                                <a:lnTo>
                                  <a:pt x="0" y="1449603"/>
                                </a:lnTo>
                                <a:lnTo>
                                  <a:pt x="7769" y="1497771"/>
                                </a:lnTo>
                                <a:lnTo>
                                  <a:pt x="29405" y="1539606"/>
                                </a:lnTo>
                                <a:lnTo>
                                  <a:pt x="62396" y="1572597"/>
                                </a:lnTo>
                                <a:lnTo>
                                  <a:pt x="104231" y="1594233"/>
                                </a:lnTo>
                                <a:lnTo>
                                  <a:pt x="152400" y="1602003"/>
                                </a:lnTo>
                                <a:lnTo>
                                  <a:pt x="3227400" y="1602003"/>
                                </a:lnTo>
                                <a:lnTo>
                                  <a:pt x="3275568" y="1594233"/>
                                </a:lnTo>
                                <a:lnTo>
                                  <a:pt x="3317403" y="1572597"/>
                                </a:lnTo>
                                <a:lnTo>
                                  <a:pt x="3350394" y="1539606"/>
                                </a:lnTo>
                                <a:lnTo>
                                  <a:pt x="3372030" y="1497771"/>
                                </a:lnTo>
                                <a:lnTo>
                                  <a:pt x="3379800" y="1449603"/>
                                </a:lnTo>
                                <a:lnTo>
                                  <a:pt x="3379800" y="152400"/>
                                </a:lnTo>
                                <a:lnTo>
                                  <a:pt x="3372030" y="104231"/>
                                </a:lnTo>
                                <a:lnTo>
                                  <a:pt x="3350394" y="62396"/>
                                </a:lnTo>
                                <a:lnTo>
                                  <a:pt x="3317403" y="29405"/>
                                </a:lnTo>
                                <a:lnTo>
                                  <a:pt x="3275568" y="7769"/>
                                </a:lnTo>
                                <a:lnTo>
                                  <a:pt x="3227400" y="0"/>
                                </a:lnTo>
                                <a:close/>
                              </a:path>
                            </a:pathLst>
                          </a:custGeom>
                          <a:solidFill>
                            <a:srgbClr val="F0EAF5"/>
                          </a:solidFill>
                        </wps:spPr>
                        <wps:bodyPr wrap="square" lIns="0" tIns="0" rIns="0" bIns="0" rtlCol="0">
                          <a:prstTxWarp prst="textNoShape">
                            <a:avLst/>
                          </a:prstTxWarp>
                          <a:noAutofit/>
                        </wps:bodyPr>
                      </wps:wsp>
                      <wps:wsp>
                        <wps:cNvPr id="297" name="Textbox 297"/>
                        <wps:cNvSpPr txBox="1"/>
                        <wps:spPr>
                          <a:xfrm>
                            <a:off x="0" y="0"/>
                            <a:ext cx="3380104" cy="1602105"/>
                          </a:xfrm>
                          <a:prstGeom prst="rect">
                            <a:avLst/>
                          </a:prstGeom>
                        </wps:spPr>
                        <wps:txbx>
                          <w:txbxContent>
                            <w:p>
                              <w:pPr>
                                <w:numPr>
                                  <w:ilvl w:val="0"/>
                                  <w:numId w:val="12"/>
                                </w:numPr>
                                <w:tabs>
                                  <w:tab w:pos="641" w:val="left" w:leader="none"/>
                                </w:tabs>
                                <w:spacing w:line="230" w:lineRule="auto" w:before="142"/>
                                <w:ind w:left="425" w:right="283" w:firstLine="0"/>
                                <w:jc w:val="left"/>
                                <w:rPr>
                                  <w:sz w:val="24"/>
                                </w:rPr>
                              </w:pPr>
                              <w:r>
                                <w:rPr>
                                  <w:sz w:val="24"/>
                                </w:rPr>
                                <w:t>Member States shall not hold a person</w:t>
                              </w:r>
                              <w:r>
                                <w:rPr>
                                  <w:spacing w:val="-21"/>
                                  <w:sz w:val="24"/>
                                </w:rPr>
                                <w:t> </w:t>
                              </w:r>
                              <w:r>
                                <w:rPr>
                                  <w:sz w:val="24"/>
                                </w:rPr>
                                <w:t>in</w:t>
                              </w:r>
                              <w:r>
                                <w:rPr>
                                  <w:spacing w:val="-21"/>
                                  <w:sz w:val="24"/>
                                </w:rPr>
                                <w:t> </w:t>
                              </w:r>
                              <w:r>
                                <w:rPr>
                                  <w:sz w:val="24"/>
                                </w:rPr>
                                <w:t>detention</w:t>
                              </w:r>
                              <w:r>
                                <w:rPr>
                                  <w:spacing w:val="-21"/>
                                  <w:sz w:val="24"/>
                                </w:rPr>
                                <w:t> </w:t>
                              </w:r>
                              <w:r>
                                <w:rPr>
                                  <w:sz w:val="24"/>
                                </w:rPr>
                                <w:t>for</w:t>
                              </w:r>
                              <w:r>
                                <w:rPr>
                                  <w:spacing w:val="-21"/>
                                  <w:sz w:val="24"/>
                                </w:rPr>
                                <w:t> </w:t>
                              </w:r>
                              <w:r>
                                <w:rPr>
                                  <w:sz w:val="24"/>
                                </w:rPr>
                                <w:t>the</w:t>
                              </w:r>
                              <w:r>
                                <w:rPr>
                                  <w:spacing w:val="-21"/>
                                  <w:sz w:val="24"/>
                                </w:rPr>
                                <w:t> </w:t>
                              </w:r>
                              <w:r>
                                <w:rPr>
                                  <w:sz w:val="24"/>
                                </w:rPr>
                                <w:t>sole</w:t>
                              </w:r>
                              <w:r>
                                <w:rPr>
                                  <w:spacing w:val="-21"/>
                                  <w:sz w:val="24"/>
                                </w:rPr>
                                <w:t> </w:t>
                              </w:r>
                              <w:r>
                                <w:rPr>
                                  <w:sz w:val="24"/>
                                </w:rPr>
                                <w:t>reason that</w:t>
                              </w:r>
                              <w:r>
                                <w:rPr>
                                  <w:spacing w:val="-17"/>
                                  <w:sz w:val="24"/>
                                </w:rPr>
                                <w:t> </w:t>
                              </w:r>
                              <w:r>
                                <w:rPr>
                                  <w:sz w:val="24"/>
                                </w:rPr>
                                <w:t>he/she</w:t>
                              </w:r>
                              <w:r>
                                <w:rPr>
                                  <w:spacing w:val="-17"/>
                                  <w:sz w:val="24"/>
                                </w:rPr>
                                <w:t> </w:t>
                              </w:r>
                              <w:r>
                                <w:rPr>
                                  <w:sz w:val="24"/>
                                </w:rPr>
                                <w:t>is</w:t>
                              </w:r>
                              <w:r>
                                <w:rPr>
                                  <w:spacing w:val="-17"/>
                                  <w:sz w:val="24"/>
                                </w:rPr>
                                <w:t> </w:t>
                              </w:r>
                              <w:r>
                                <w:rPr>
                                  <w:sz w:val="24"/>
                                </w:rPr>
                                <w:t>an</w:t>
                              </w:r>
                              <w:r>
                                <w:rPr>
                                  <w:spacing w:val="-17"/>
                                  <w:sz w:val="24"/>
                                </w:rPr>
                                <w:t> </w:t>
                              </w:r>
                              <w:r>
                                <w:rPr>
                                  <w:sz w:val="24"/>
                                </w:rPr>
                                <w:t>applicant</w:t>
                              </w:r>
                              <w:r>
                                <w:rPr>
                                  <w:spacing w:val="-17"/>
                                  <w:sz w:val="24"/>
                                </w:rPr>
                                <w:t> </w:t>
                              </w:r>
                              <w:r>
                                <w:rPr>
                                  <w:sz w:val="24"/>
                                </w:rPr>
                                <w:t>for</w:t>
                              </w:r>
                              <w:r>
                                <w:rPr>
                                  <w:spacing w:val="-17"/>
                                  <w:sz w:val="24"/>
                                </w:rPr>
                                <w:t> </w:t>
                              </w:r>
                              <w:r>
                                <w:rPr>
                                  <w:sz w:val="24"/>
                                </w:rPr>
                                <w:t>asylum.</w:t>
                              </w:r>
                            </w:p>
                            <w:p>
                              <w:pPr>
                                <w:numPr>
                                  <w:ilvl w:val="0"/>
                                  <w:numId w:val="12"/>
                                </w:numPr>
                                <w:tabs>
                                  <w:tab w:pos="698" w:val="left" w:leader="none"/>
                                </w:tabs>
                                <w:spacing w:line="230" w:lineRule="auto" w:before="280"/>
                                <w:ind w:left="425" w:right="353" w:firstLine="0"/>
                                <w:jc w:val="left"/>
                                <w:rPr>
                                  <w:sz w:val="24"/>
                                </w:rPr>
                              </w:pPr>
                              <w:r>
                                <w:rPr>
                                  <w:sz w:val="24"/>
                                </w:rPr>
                                <w:t>Where an applicant for asylum is </w:t>
                              </w:r>
                              <w:r>
                                <w:rPr>
                                  <w:spacing w:val="-2"/>
                                  <w:sz w:val="24"/>
                                </w:rPr>
                                <w:t>held</w:t>
                              </w:r>
                              <w:r>
                                <w:rPr>
                                  <w:spacing w:val="-20"/>
                                  <w:sz w:val="24"/>
                                </w:rPr>
                                <w:t> </w:t>
                              </w:r>
                              <w:r>
                                <w:rPr>
                                  <w:spacing w:val="-2"/>
                                  <w:sz w:val="24"/>
                                </w:rPr>
                                <w:t>in</w:t>
                              </w:r>
                              <w:r>
                                <w:rPr>
                                  <w:spacing w:val="-19"/>
                                  <w:sz w:val="24"/>
                                </w:rPr>
                                <w:t> </w:t>
                              </w:r>
                              <w:r>
                                <w:rPr>
                                  <w:spacing w:val="-2"/>
                                  <w:sz w:val="24"/>
                                </w:rPr>
                                <w:t>detention,</w:t>
                              </w:r>
                              <w:r>
                                <w:rPr>
                                  <w:spacing w:val="-19"/>
                                  <w:sz w:val="24"/>
                                </w:rPr>
                                <w:t> </w:t>
                              </w:r>
                              <w:r>
                                <w:rPr>
                                  <w:spacing w:val="-2"/>
                                  <w:sz w:val="24"/>
                                </w:rPr>
                                <w:t>Member</w:t>
                              </w:r>
                              <w:r>
                                <w:rPr>
                                  <w:spacing w:val="-19"/>
                                  <w:sz w:val="24"/>
                                </w:rPr>
                                <w:t> </w:t>
                              </w:r>
                              <w:r>
                                <w:rPr>
                                  <w:spacing w:val="-2"/>
                                  <w:sz w:val="24"/>
                                </w:rPr>
                                <w:t>States</w:t>
                              </w:r>
                              <w:r>
                                <w:rPr>
                                  <w:spacing w:val="-19"/>
                                  <w:sz w:val="24"/>
                                </w:rPr>
                                <w:t> </w:t>
                              </w:r>
                              <w:r>
                                <w:rPr>
                                  <w:spacing w:val="-2"/>
                                  <w:sz w:val="24"/>
                                </w:rPr>
                                <w:t>shall </w:t>
                              </w:r>
                              <w:r>
                                <w:rPr>
                                  <w:sz w:val="24"/>
                                </w:rPr>
                                <w:t>ensure that there is a possibility of speedy judicial review.</w:t>
                              </w:r>
                            </w:p>
                          </w:txbxContent>
                        </wps:txbx>
                        <wps:bodyPr wrap="square" lIns="0" tIns="0" rIns="0" bIns="0" rtlCol="0">
                          <a:noAutofit/>
                        </wps:bodyPr>
                      </wps:wsp>
                    </wpg:wgp>
                  </a:graphicData>
                </a:graphic>
              </wp:anchor>
            </w:drawing>
          </mc:Choice>
          <mc:Fallback>
            <w:pict>
              <v:group style="position:absolute;margin-left:296.551208pt;margin-top:-133.067535pt;width:266.150pt;height:126.15pt;mso-position-horizontal-relative:page;mso-position-vertical-relative:paragraph;z-index:15816192" id="docshapegroup239" coordorigin="5931,-2661" coordsize="5323,2523">
                <v:shape style="position:absolute;left:5931;top:-2662;width:5323;height:2523" id="docshape240" coordorigin="5931,-2661" coordsize="5323,2523" path="m11014,-2661l6171,-2661,6095,-2649,6029,-2615,5977,-2563,5943,-2497,5931,-2421,5931,-379,5943,-303,5977,-237,6029,-185,6095,-151,6171,-139,11014,-139,11089,-151,11155,-185,11207,-237,11241,-303,11254,-379,11254,-2421,11241,-2497,11207,-2563,11155,-2615,11089,-2649,11014,-2661xe" filled="true" fillcolor="#f0eaf5" stroked="false">
                  <v:path arrowok="t"/>
                  <v:fill type="solid"/>
                </v:shape>
                <v:shape style="position:absolute;left:5931;top:-2662;width:5323;height:2523" type="#_x0000_t202" id="docshape241" filled="false" stroked="false">
                  <v:textbox inset="0,0,0,0">
                    <w:txbxContent>
                      <w:p>
                        <w:pPr>
                          <w:numPr>
                            <w:ilvl w:val="0"/>
                            <w:numId w:val="12"/>
                          </w:numPr>
                          <w:tabs>
                            <w:tab w:pos="641" w:val="left" w:leader="none"/>
                          </w:tabs>
                          <w:spacing w:line="230" w:lineRule="auto" w:before="142"/>
                          <w:ind w:left="425" w:right="283" w:firstLine="0"/>
                          <w:jc w:val="left"/>
                          <w:rPr>
                            <w:sz w:val="24"/>
                          </w:rPr>
                        </w:pPr>
                        <w:r>
                          <w:rPr>
                            <w:sz w:val="24"/>
                          </w:rPr>
                          <w:t>Member States shall not hold a person</w:t>
                        </w:r>
                        <w:r>
                          <w:rPr>
                            <w:spacing w:val="-21"/>
                            <w:sz w:val="24"/>
                          </w:rPr>
                          <w:t> </w:t>
                        </w:r>
                        <w:r>
                          <w:rPr>
                            <w:sz w:val="24"/>
                          </w:rPr>
                          <w:t>in</w:t>
                        </w:r>
                        <w:r>
                          <w:rPr>
                            <w:spacing w:val="-21"/>
                            <w:sz w:val="24"/>
                          </w:rPr>
                          <w:t> </w:t>
                        </w:r>
                        <w:r>
                          <w:rPr>
                            <w:sz w:val="24"/>
                          </w:rPr>
                          <w:t>detention</w:t>
                        </w:r>
                        <w:r>
                          <w:rPr>
                            <w:spacing w:val="-21"/>
                            <w:sz w:val="24"/>
                          </w:rPr>
                          <w:t> </w:t>
                        </w:r>
                        <w:r>
                          <w:rPr>
                            <w:sz w:val="24"/>
                          </w:rPr>
                          <w:t>for</w:t>
                        </w:r>
                        <w:r>
                          <w:rPr>
                            <w:spacing w:val="-21"/>
                            <w:sz w:val="24"/>
                          </w:rPr>
                          <w:t> </w:t>
                        </w:r>
                        <w:r>
                          <w:rPr>
                            <w:sz w:val="24"/>
                          </w:rPr>
                          <w:t>the</w:t>
                        </w:r>
                        <w:r>
                          <w:rPr>
                            <w:spacing w:val="-21"/>
                            <w:sz w:val="24"/>
                          </w:rPr>
                          <w:t> </w:t>
                        </w:r>
                        <w:r>
                          <w:rPr>
                            <w:sz w:val="24"/>
                          </w:rPr>
                          <w:t>sole</w:t>
                        </w:r>
                        <w:r>
                          <w:rPr>
                            <w:spacing w:val="-21"/>
                            <w:sz w:val="24"/>
                          </w:rPr>
                          <w:t> </w:t>
                        </w:r>
                        <w:r>
                          <w:rPr>
                            <w:sz w:val="24"/>
                          </w:rPr>
                          <w:t>reason that</w:t>
                        </w:r>
                        <w:r>
                          <w:rPr>
                            <w:spacing w:val="-17"/>
                            <w:sz w:val="24"/>
                          </w:rPr>
                          <w:t> </w:t>
                        </w:r>
                        <w:r>
                          <w:rPr>
                            <w:sz w:val="24"/>
                          </w:rPr>
                          <w:t>he/she</w:t>
                        </w:r>
                        <w:r>
                          <w:rPr>
                            <w:spacing w:val="-17"/>
                            <w:sz w:val="24"/>
                          </w:rPr>
                          <w:t> </w:t>
                        </w:r>
                        <w:r>
                          <w:rPr>
                            <w:sz w:val="24"/>
                          </w:rPr>
                          <w:t>is</w:t>
                        </w:r>
                        <w:r>
                          <w:rPr>
                            <w:spacing w:val="-17"/>
                            <w:sz w:val="24"/>
                          </w:rPr>
                          <w:t> </w:t>
                        </w:r>
                        <w:r>
                          <w:rPr>
                            <w:sz w:val="24"/>
                          </w:rPr>
                          <w:t>an</w:t>
                        </w:r>
                        <w:r>
                          <w:rPr>
                            <w:spacing w:val="-17"/>
                            <w:sz w:val="24"/>
                          </w:rPr>
                          <w:t> </w:t>
                        </w:r>
                        <w:r>
                          <w:rPr>
                            <w:sz w:val="24"/>
                          </w:rPr>
                          <w:t>applicant</w:t>
                        </w:r>
                        <w:r>
                          <w:rPr>
                            <w:spacing w:val="-17"/>
                            <w:sz w:val="24"/>
                          </w:rPr>
                          <w:t> </w:t>
                        </w:r>
                        <w:r>
                          <w:rPr>
                            <w:sz w:val="24"/>
                          </w:rPr>
                          <w:t>for</w:t>
                        </w:r>
                        <w:r>
                          <w:rPr>
                            <w:spacing w:val="-17"/>
                            <w:sz w:val="24"/>
                          </w:rPr>
                          <w:t> </w:t>
                        </w:r>
                        <w:r>
                          <w:rPr>
                            <w:sz w:val="24"/>
                          </w:rPr>
                          <w:t>asylum.</w:t>
                        </w:r>
                      </w:p>
                      <w:p>
                        <w:pPr>
                          <w:numPr>
                            <w:ilvl w:val="0"/>
                            <w:numId w:val="12"/>
                          </w:numPr>
                          <w:tabs>
                            <w:tab w:pos="698" w:val="left" w:leader="none"/>
                          </w:tabs>
                          <w:spacing w:line="230" w:lineRule="auto" w:before="280"/>
                          <w:ind w:left="425" w:right="353" w:firstLine="0"/>
                          <w:jc w:val="left"/>
                          <w:rPr>
                            <w:sz w:val="24"/>
                          </w:rPr>
                        </w:pPr>
                        <w:r>
                          <w:rPr>
                            <w:sz w:val="24"/>
                          </w:rPr>
                          <w:t>Where an applicant for asylum is </w:t>
                        </w:r>
                        <w:r>
                          <w:rPr>
                            <w:spacing w:val="-2"/>
                            <w:sz w:val="24"/>
                          </w:rPr>
                          <w:t>held</w:t>
                        </w:r>
                        <w:r>
                          <w:rPr>
                            <w:spacing w:val="-20"/>
                            <w:sz w:val="24"/>
                          </w:rPr>
                          <w:t> </w:t>
                        </w:r>
                        <w:r>
                          <w:rPr>
                            <w:spacing w:val="-2"/>
                            <w:sz w:val="24"/>
                          </w:rPr>
                          <w:t>in</w:t>
                        </w:r>
                        <w:r>
                          <w:rPr>
                            <w:spacing w:val="-19"/>
                            <w:sz w:val="24"/>
                          </w:rPr>
                          <w:t> </w:t>
                        </w:r>
                        <w:r>
                          <w:rPr>
                            <w:spacing w:val="-2"/>
                            <w:sz w:val="24"/>
                          </w:rPr>
                          <w:t>detention,</w:t>
                        </w:r>
                        <w:r>
                          <w:rPr>
                            <w:spacing w:val="-19"/>
                            <w:sz w:val="24"/>
                          </w:rPr>
                          <w:t> </w:t>
                        </w:r>
                        <w:r>
                          <w:rPr>
                            <w:spacing w:val="-2"/>
                            <w:sz w:val="24"/>
                          </w:rPr>
                          <w:t>Member</w:t>
                        </w:r>
                        <w:r>
                          <w:rPr>
                            <w:spacing w:val="-19"/>
                            <w:sz w:val="24"/>
                          </w:rPr>
                          <w:t> </w:t>
                        </w:r>
                        <w:r>
                          <w:rPr>
                            <w:spacing w:val="-2"/>
                            <w:sz w:val="24"/>
                          </w:rPr>
                          <w:t>States</w:t>
                        </w:r>
                        <w:r>
                          <w:rPr>
                            <w:spacing w:val="-19"/>
                            <w:sz w:val="24"/>
                          </w:rPr>
                          <w:t> </w:t>
                        </w:r>
                        <w:r>
                          <w:rPr>
                            <w:spacing w:val="-2"/>
                            <w:sz w:val="24"/>
                          </w:rPr>
                          <w:t>shall </w:t>
                        </w:r>
                        <w:r>
                          <w:rPr>
                            <w:sz w:val="24"/>
                          </w:rPr>
                          <w:t>ensure that there is a possibility of speedy judicial review.</w:t>
                        </w:r>
                      </w:p>
                    </w:txbxContent>
                  </v:textbox>
                  <w10:wrap type="none"/>
                </v:shape>
                <w10:wrap type="none"/>
              </v:group>
            </w:pict>
          </mc:Fallback>
        </mc:AlternateContent>
      </w:r>
      <w:r>
        <w:rPr>
          <w:spacing w:val="-4"/>
        </w:rPr>
        <w:t>Dublin</w:t>
      </w:r>
      <w:r>
        <w:rPr>
          <w:spacing w:val="-17"/>
        </w:rPr>
        <w:t> </w:t>
      </w:r>
      <w:r>
        <w:rPr>
          <w:spacing w:val="-4"/>
        </w:rPr>
        <w:t>III</w:t>
      </w:r>
      <w:r>
        <w:rPr>
          <w:spacing w:val="-17"/>
        </w:rPr>
        <w:t> </w:t>
      </w:r>
      <w:r>
        <w:rPr>
          <w:spacing w:val="-4"/>
        </w:rPr>
        <w:t>gives</w:t>
      </w:r>
      <w:r>
        <w:rPr>
          <w:spacing w:val="-17"/>
        </w:rPr>
        <w:t> </w:t>
      </w:r>
      <w:r>
        <w:rPr>
          <w:spacing w:val="-4"/>
        </w:rPr>
        <w:t>greater</w:t>
      </w:r>
      <w:r>
        <w:rPr>
          <w:spacing w:val="-17"/>
        </w:rPr>
        <w:t> </w:t>
      </w:r>
      <w:r>
        <w:rPr>
          <w:spacing w:val="-4"/>
        </w:rPr>
        <w:t>attention</w:t>
      </w:r>
      <w:r>
        <w:rPr>
          <w:spacing w:val="-17"/>
        </w:rPr>
        <w:t> </w:t>
      </w:r>
      <w:r>
        <w:rPr>
          <w:spacing w:val="-4"/>
        </w:rPr>
        <w:t>to </w:t>
      </w:r>
      <w:r>
        <w:rPr/>
        <w:t>detention. Recital 20 provides:</w:t>
      </w:r>
    </w:p>
    <w:p>
      <w:pPr>
        <w:pStyle w:val="BodyText"/>
        <w:spacing w:before="5"/>
        <w:rPr>
          <w:sz w:val="10"/>
        </w:rPr>
      </w:pPr>
      <w:r>
        <w:rPr/>
        <mc:AlternateContent>
          <mc:Choice Requires="wps">
            <w:drawing>
              <wp:anchor distT="0" distB="0" distL="0" distR="0" allowOverlap="1" layoutInCell="1" locked="0" behindDoc="1" simplePos="0" relativeHeight="487673856">
                <wp:simplePos x="0" y="0"/>
                <wp:positionH relativeFrom="page">
                  <wp:posOffset>3766200</wp:posOffset>
                </wp:positionH>
                <wp:positionV relativeFrom="paragraph">
                  <wp:posOffset>95793</wp:posOffset>
                </wp:positionV>
                <wp:extent cx="3380104" cy="4266565"/>
                <wp:effectExtent l="0" t="0" r="0" b="0"/>
                <wp:wrapTopAndBottom/>
                <wp:docPr id="298" name="Group 298"/>
                <wp:cNvGraphicFramePr>
                  <a:graphicFrameLocks/>
                </wp:cNvGraphicFramePr>
                <a:graphic>
                  <a:graphicData uri="http://schemas.microsoft.com/office/word/2010/wordprocessingGroup">
                    <wpg:wgp>
                      <wpg:cNvPr id="298" name="Group 298"/>
                      <wpg:cNvGrpSpPr/>
                      <wpg:grpSpPr>
                        <a:xfrm>
                          <a:off x="0" y="0"/>
                          <a:ext cx="3380104" cy="4266565"/>
                          <a:chExt cx="3380104" cy="4266565"/>
                        </a:xfrm>
                      </wpg:grpSpPr>
                      <wps:wsp>
                        <wps:cNvPr id="299" name="Graphic 299"/>
                        <wps:cNvSpPr/>
                        <wps:spPr>
                          <a:xfrm>
                            <a:off x="0" y="0"/>
                            <a:ext cx="3380104" cy="4266565"/>
                          </a:xfrm>
                          <a:custGeom>
                            <a:avLst/>
                            <a:gdLst/>
                            <a:ahLst/>
                            <a:cxnLst/>
                            <a:rect l="l" t="t" r="r" b="b"/>
                            <a:pathLst>
                              <a:path w="3380104" h="4266565">
                                <a:moveTo>
                                  <a:pt x="3227400" y="0"/>
                                </a:moveTo>
                                <a:lnTo>
                                  <a:pt x="152400" y="0"/>
                                </a:lnTo>
                                <a:lnTo>
                                  <a:pt x="104231" y="7769"/>
                                </a:lnTo>
                                <a:lnTo>
                                  <a:pt x="62396" y="29405"/>
                                </a:lnTo>
                                <a:lnTo>
                                  <a:pt x="29405" y="62396"/>
                                </a:lnTo>
                                <a:lnTo>
                                  <a:pt x="7769" y="104231"/>
                                </a:lnTo>
                                <a:lnTo>
                                  <a:pt x="0" y="152400"/>
                                </a:lnTo>
                                <a:lnTo>
                                  <a:pt x="0" y="4113606"/>
                                </a:lnTo>
                                <a:lnTo>
                                  <a:pt x="7769" y="4161774"/>
                                </a:lnTo>
                                <a:lnTo>
                                  <a:pt x="29405" y="4203609"/>
                                </a:lnTo>
                                <a:lnTo>
                                  <a:pt x="62396" y="4236600"/>
                                </a:lnTo>
                                <a:lnTo>
                                  <a:pt x="104231" y="4258236"/>
                                </a:lnTo>
                                <a:lnTo>
                                  <a:pt x="152400" y="4266006"/>
                                </a:lnTo>
                                <a:lnTo>
                                  <a:pt x="3227400" y="4266006"/>
                                </a:lnTo>
                                <a:lnTo>
                                  <a:pt x="3275568" y="4258236"/>
                                </a:lnTo>
                                <a:lnTo>
                                  <a:pt x="3317403" y="4236600"/>
                                </a:lnTo>
                                <a:lnTo>
                                  <a:pt x="3350394" y="4203609"/>
                                </a:lnTo>
                                <a:lnTo>
                                  <a:pt x="3372030" y="4161774"/>
                                </a:lnTo>
                                <a:lnTo>
                                  <a:pt x="3379800" y="4113606"/>
                                </a:lnTo>
                                <a:lnTo>
                                  <a:pt x="3379800" y="152400"/>
                                </a:lnTo>
                                <a:lnTo>
                                  <a:pt x="3372030" y="104231"/>
                                </a:lnTo>
                                <a:lnTo>
                                  <a:pt x="3350394" y="62396"/>
                                </a:lnTo>
                                <a:lnTo>
                                  <a:pt x="3317403" y="29405"/>
                                </a:lnTo>
                                <a:lnTo>
                                  <a:pt x="3275568" y="7769"/>
                                </a:lnTo>
                                <a:lnTo>
                                  <a:pt x="3227400" y="0"/>
                                </a:lnTo>
                                <a:close/>
                              </a:path>
                            </a:pathLst>
                          </a:custGeom>
                          <a:solidFill>
                            <a:srgbClr val="F0EAF5"/>
                          </a:solidFill>
                        </wps:spPr>
                        <wps:bodyPr wrap="square" lIns="0" tIns="0" rIns="0" bIns="0" rtlCol="0">
                          <a:prstTxWarp prst="textNoShape">
                            <a:avLst/>
                          </a:prstTxWarp>
                          <a:noAutofit/>
                        </wps:bodyPr>
                      </wps:wsp>
                      <wps:wsp>
                        <wps:cNvPr id="300" name="Textbox 300"/>
                        <wps:cNvSpPr txBox="1"/>
                        <wps:spPr>
                          <a:xfrm>
                            <a:off x="0" y="0"/>
                            <a:ext cx="3380104" cy="4266565"/>
                          </a:xfrm>
                          <a:prstGeom prst="rect">
                            <a:avLst/>
                          </a:prstGeom>
                        </wps:spPr>
                        <wps:txbx>
                          <w:txbxContent>
                            <w:p>
                              <w:pPr>
                                <w:spacing w:line="230" w:lineRule="auto" w:before="129"/>
                                <w:ind w:left="425" w:right="239" w:firstLine="0"/>
                                <w:jc w:val="left"/>
                                <w:rPr>
                                  <w:sz w:val="24"/>
                                </w:rPr>
                              </w:pPr>
                              <w:r>
                                <w:rPr>
                                  <w:sz w:val="24"/>
                                </w:rPr>
                                <w:t>(20) The detention of applicants should be applied in accordance with the underlying principle that a person should</w:t>
                              </w:r>
                              <w:r>
                                <w:rPr>
                                  <w:spacing w:val="-16"/>
                                  <w:sz w:val="24"/>
                                </w:rPr>
                                <w:t> </w:t>
                              </w:r>
                              <w:r>
                                <w:rPr>
                                  <w:sz w:val="24"/>
                                </w:rPr>
                                <w:t>not</w:t>
                              </w:r>
                              <w:r>
                                <w:rPr>
                                  <w:spacing w:val="-14"/>
                                  <w:sz w:val="24"/>
                                </w:rPr>
                                <w:t> </w:t>
                              </w:r>
                              <w:r>
                                <w:rPr>
                                  <w:sz w:val="24"/>
                                </w:rPr>
                                <w:t>be</w:t>
                              </w:r>
                              <w:r>
                                <w:rPr>
                                  <w:spacing w:val="-14"/>
                                  <w:sz w:val="24"/>
                                </w:rPr>
                                <w:t> </w:t>
                              </w:r>
                              <w:r>
                                <w:rPr>
                                  <w:sz w:val="24"/>
                                </w:rPr>
                                <w:t>held</w:t>
                              </w:r>
                              <w:r>
                                <w:rPr>
                                  <w:spacing w:val="-14"/>
                                  <w:sz w:val="24"/>
                                </w:rPr>
                                <w:t> </w:t>
                              </w:r>
                              <w:r>
                                <w:rPr>
                                  <w:sz w:val="24"/>
                                </w:rPr>
                                <w:t>in</w:t>
                              </w:r>
                              <w:r>
                                <w:rPr>
                                  <w:spacing w:val="-14"/>
                                  <w:sz w:val="24"/>
                                </w:rPr>
                                <w:t> </w:t>
                              </w:r>
                              <w:r>
                                <w:rPr>
                                  <w:sz w:val="24"/>
                                </w:rPr>
                                <w:t>detention</w:t>
                              </w:r>
                              <w:r>
                                <w:rPr>
                                  <w:spacing w:val="-14"/>
                                  <w:sz w:val="24"/>
                                </w:rPr>
                                <w:t> </w:t>
                              </w:r>
                              <w:r>
                                <w:rPr>
                                  <w:sz w:val="24"/>
                                </w:rPr>
                                <w:t>for</w:t>
                              </w:r>
                              <w:r>
                                <w:rPr>
                                  <w:spacing w:val="-14"/>
                                  <w:sz w:val="24"/>
                                </w:rPr>
                                <w:t> </w:t>
                              </w:r>
                              <w:r>
                                <w:rPr>
                                  <w:sz w:val="24"/>
                                </w:rPr>
                                <w:t>the</w:t>
                              </w:r>
                              <w:r>
                                <w:rPr>
                                  <w:sz w:val="24"/>
                                </w:rPr>
                                <w:t> sole reason that he or she is seeking international protection. Detention should be for as short a period as possible and subject to the principles of necessity and proportionality. In particular, the detention of applicants must be in accordance with Article</w:t>
                              </w:r>
                            </w:p>
                            <w:p>
                              <w:pPr>
                                <w:spacing w:line="230" w:lineRule="auto" w:before="0"/>
                                <w:ind w:left="425" w:right="221" w:firstLine="0"/>
                                <w:jc w:val="left"/>
                                <w:rPr>
                                  <w:sz w:val="24"/>
                                </w:rPr>
                              </w:pPr>
                              <w:r>
                                <w:rPr>
                                  <w:sz w:val="24"/>
                                </w:rPr>
                                <w:t>31</w:t>
                              </w:r>
                              <w:r>
                                <w:rPr>
                                  <w:spacing w:val="-5"/>
                                  <w:sz w:val="24"/>
                                </w:rPr>
                                <w:t> </w:t>
                              </w:r>
                              <w:r>
                                <w:rPr>
                                  <w:sz w:val="24"/>
                                </w:rPr>
                                <w:t>of</w:t>
                              </w:r>
                              <w:r>
                                <w:rPr>
                                  <w:spacing w:val="-5"/>
                                  <w:sz w:val="24"/>
                                </w:rPr>
                                <w:t> </w:t>
                              </w:r>
                              <w:r>
                                <w:rPr>
                                  <w:sz w:val="24"/>
                                </w:rPr>
                                <w:t>the</w:t>
                              </w:r>
                              <w:r>
                                <w:rPr>
                                  <w:spacing w:val="-5"/>
                                  <w:sz w:val="24"/>
                                </w:rPr>
                                <w:t> </w:t>
                              </w:r>
                              <w:r>
                                <w:rPr>
                                  <w:sz w:val="24"/>
                                </w:rPr>
                                <w:t>Geneva</w:t>
                              </w:r>
                              <w:r>
                                <w:rPr>
                                  <w:spacing w:val="-5"/>
                                  <w:sz w:val="24"/>
                                </w:rPr>
                                <w:t> </w:t>
                              </w:r>
                              <w:r>
                                <w:rPr>
                                  <w:sz w:val="24"/>
                                </w:rPr>
                                <w:t>Convention.</w:t>
                              </w:r>
                              <w:r>
                                <w:rPr>
                                  <w:spacing w:val="-5"/>
                                  <w:sz w:val="24"/>
                                </w:rPr>
                                <w:t> </w:t>
                              </w:r>
                              <w:r>
                                <w:rPr>
                                  <w:sz w:val="24"/>
                                </w:rPr>
                                <w:t>The procedures provided for under this Regulation in respect of a detained person should be applied as a matter </w:t>
                              </w:r>
                              <w:r>
                                <w:rPr>
                                  <w:spacing w:val="-2"/>
                                  <w:sz w:val="24"/>
                                </w:rPr>
                                <w:t>of</w:t>
                              </w:r>
                              <w:r>
                                <w:rPr>
                                  <w:spacing w:val="-13"/>
                                  <w:sz w:val="24"/>
                                </w:rPr>
                                <w:t> </w:t>
                              </w:r>
                              <w:r>
                                <w:rPr>
                                  <w:spacing w:val="-2"/>
                                  <w:sz w:val="24"/>
                                </w:rPr>
                                <w:t>priority,</w:t>
                              </w:r>
                              <w:r>
                                <w:rPr>
                                  <w:spacing w:val="-13"/>
                                  <w:sz w:val="24"/>
                                </w:rPr>
                                <w:t> </w:t>
                              </w:r>
                              <w:r>
                                <w:rPr>
                                  <w:spacing w:val="-2"/>
                                  <w:sz w:val="24"/>
                                </w:rPr>
                                <w:t>within</w:t>
                              </w:r>
                              <w:r>
                                <w:rPr>
                                  <w:spacing w:val="-13"/>
                                  <w:sz w:val="24"/>
                                </w:rPr>
                                <w:t> </w:t>
                              </w:r>
                              <w:r>
                                <w:rPr>
                                  <w:spacing w:val="-2"/>
                                  <w:sz w:val="24"/>
                                </w:rPr>
                                <w:t>the</w:t>
                              </w:r>
                              <w:r>
                                <w:rPr>
                                  <w:spacing w:val="-13"/>
                                  <w:sz w:val="24"/>
                                </w:rPr>
                                <w:t> </w:t>
                              </w:r>
                              <w:r>
                                <w:rPr>
                                  <w:spacing w:val="-2"/>
                                  <w:sz w:val="24"/>
                                </w:rPr>
                                <w:t>shortest</w:t>
                              </w:r>
                              <w:r>
                                <w:rPr>
                                  <w:spacing w:val="-13"/>
                                  <w:sz w:val="24"/>
                                </w:rPr>
                                <w:t> </w:t>
                              </w:r>
                              <w:r>
                                <w:rPr>
                                  <w:spacing w:val="-2"/>
                                  <w:sz w:val="24"/>
                                </w:rPr>
                                <w:t>possibl</w:t>
                              </w:r>
                              <w:r>
                                <w:rPr>
                                  <w:spacing w:val="-2"/>
                                  <w:sz w:val="24"/>
                                </w:rPr>
                                <w:t>e</w:t>
                              </w:r>
                              <w:r>
                                <w:rPr>
                                  <w:spacing w:val="-2"/>
                                  <w:sz w:val="24"/>
                                </w:rPr>
                                <w:t> </w:t>
                              </w:r>
                              <w:r>
                                <w:rPr>
                                  <w:sz w:val="24"/>
                                </w:rPr>
                                <w:t>deadlines. As regards the general guarantees governing detention, as well as detention conditions, where appropriate, Member States should apply the provisions of Directive 2013/33/EU also to persons detained on the basis of this Regulation.</w:t>
                              </w:r>
                            </w:p>
                          </w:txbxContent>
                        </wps:txbx>
                        <wps:bodyPr wrap="square" lIns="0" tIns="0" rIns="0" bIns="0" rtlCol="0">
                          <a:noAutofit/>
                        </wps:bodyPr>
                      </wps:wsp>
                    </wpg:wgp>
                  </a:graphicData>
                </a:graphic>
              </wp:anchor>
            </w:drawing>
          </mc:Choice>
          <mc:Fallback>
            <w:pict>
              <v:group style="position:absolute;margin-left:296.551208pt;margin-top:7.542812pt;width:266.150pt;height:335.95pt;mso-position-horizontal-relative:page;mso-position-vertical-relative:paragraph;z-index:-15642624;mso-wrap-distance-left:0;mso-wrap-distance-right:0" id="docshapegroup242" coordorigin="5931,151" coordsize="5323,6719">
                <v:shape style="position:absolute;left:5931;top:150;width:5323;height:6719" id="docshape243" coordorigin="5931,151" coordsize="5323,6719" path="m11014,151l6171,151,6095,163,6029,197,5977,249,5943,315,5931,391,5931,6629,5943,6705,5977,6771,6029,6823,6095,6857,6171,6869,11014,6869,11089,6857,11155,6823,11207,6771,11241,6705,11254,6629,11254,391,11241,315,11207,249,11155,197,11089,163,11014,151xe" filled="true" fillcolor="#f0eaf5" stroked="false">
                  <v:path arrowok="t"/>
                  <v:fill type="solid"/>
                </v:shape>
                <v:shape style="position:absolute;left:5931;top:150;width:5323;height:6719" type="#_x0000_t202" id="docshape244" filled="false" stroked="false">
                  <v:textbox inset="0,0,0,0">
                    <w:txbxContent>
                      <w:p>
                        <w:pPr>
                          <w:spacing w:line="230" w:lineRule="auto" w:before="129"/>
                          <w:ind w:left="425" w:right="239" w:firstLine="0"/>
                          <w:jc w:val="left"/>
                          <w:rPr>
                            <w:sz w:val="24"/>
                          </w:rPr>
                        </w:pPr>
                        <w:r>
                          <w:rPr>
                            <w:sz w:val="24"/>
                          </w:rPr>
                          <w:t>(20) The detention of applicants should be applied in accordance with the underlying principle that a person should</w:t>
                        </w:r>
                        <w:r>
                          <w:rPr>
                            <w:spacing w:val="-16"/>
                            <w:sz w:val="24"/>
                          </w:rPr>
                          <w:t> </w:t>
                        </w:r>
                        <w:r>
                          <w:rPr>
                            <w:sz w:val="24"/>
                          </w:rPr>
                          <w:t>not</w:t>
                        </w:r>
                        <w:r>
                          <w:rPr>
                            <w:spacing w:val="-14"/>
                            <w:sz w:val="24"/>
                          </w:rPr>
                          <w:t> </w:t>
                        </w:r>
                        <w:r>
                          <w:rPr>
                            <w:sz w:val="24"/>
                          </w:rPr>
                          <w:t>be</w:t>
                        </w:r>
                        <w:r>
                          <w:rPr>
                            <w:spacing w:val="-14"/>
                            <w:sz w:val="24"/>
                          </w:rPr>
                          <w:t> </w:t>
                        </w:r>
                        <w:r>
                          <w:rPr>
                            <w:sz w:val="24"/>
                          </w:rPr>
                          <w:t>held</w:t>
                        </w:r>
                        <w:r>
                          <w:rPr>
                            <w:spacing w:val="-14"/>
                            <w:sz w:val="24"/>
                          </w:rPr>
                          <w:t> </w:t>
                        </w:r>
                        <w:r>
                          <w:rPr>
                            <w:sz w:val="24"/>
                          </w:rPr>
                          <w:t>in</w:t>
                        </w:r>
                        <w:r>
                          <w:rPr>
                            <w:spacing w:val="-14"/>
                            <w:sz w:val="24"/>
                          </w:rPr>
                          <w:t> </w:t>
                        </w:r>
                        <w:r>
                          <w:rPr>
                            <w:sz w:val="24"/>
                          </w:rPr>
                          <w:t>detention</w:t>
                        </w:r>
                        <w:r>
                          <w:rPr>
                            <w:spacing w:val="-14"/>
                            <w:sz w:val="24"/>
                          </w:rPr>
                          <w:t> </w:t>
                        </w:r>
                        <w:r>
                          <w:rPr>
                            <w:sz w:val="24"/>
                          </w:rPr>
                          <w:t>for</w:t>
                        </w:r>
                        <w:r>
                          <w:rPr>
                            <w:spacing w:val="-14"/>
                            <w:sz w:val="24"/>
                          </w:rPr>
                          <w:t> </w:t>
                        </w:r>
                        <w:r>
                          <w:rPr>
                            <w:sz w:val="24"/>
                          </w:rPr>
                          <w:t>the</w:t>
                        </w:r>
                        <w:r>
                          <w:rPr>
                            <w:sz w:val="24"/>
                          </w:rPr>
                          <w:t> sole reason that he or she is seeking international protection. Detention should be for as short a period as possible and subject to the principles of necessity and proportionality. In particular, the detention of applicants must be in accordance with Article</w:t>
                        </w:r>
                      </w:p>
                      <w:p>
                        <w:pPr>
                          <w:spacing w:line="230" w:lineRule="auto" w:before="0"/>
                          <w:ind w:left="425" w:right="221" w:firstLine="0"/>
                          <w:jc w:val="left"/>
                          <w:rPr>
                            <w:sz w:val="24"/>
                          </w:rPr>
                        </w:pPr>
                        <w:r>
                          <w:rPr>
                            <w:sz w:val="24"/>
                          </w:rPr>
                          <w:t>31</w:t>
                        </w:r>
                        <w:r>
                          <w:rPr>
                            <w:spacing w:val="-5"/>
                            <w:sz w:val="24"/>
                          </w:rPr>
                          <w:t> </w:t>
                        </w:r>
                        <w:r>
                          <w:rPr>
                            <w:sz w:val="24"/>
                          </w:rPr>
                          <w:t>of</w:t>
                        </w:r>
                        <w:r>
                          <w:rPr>
                            <w:spacing w:val="-5"/>
                            <w:sz w:val="24"/>
                          </w:rPr>
                          <w:t> </w:t>
                        </w:r>
                        <w:r>
                          <w:rPr>
                            <w:sz w:val="24"/>
                          </w:rPr>
                          <w:t>the</w:t>
                        </w:r>
                        <w:r>
                          <w:rPr>
                            <w:spacing w:val="-5"/>
                            <w:sz w:val="24"/>
                          </w:rPr>
                          <w:t> </w:t>
                        </w:r>
                        <w:r>
                          <w:rPr>
                            <w:sz w:val="24"/>
                          </w:rPr>
                          <w:t>Geneva</w:t>
                        </w:r>
                        <w:r>
                          <w:rPr>
                            <w:spacing w:val="-5"/>
                            <w:sz w:val="24"/>
                          </w:rPr>
                          <w:t> </w:t>
                        </w:r>
                        <w:r>
                          <w:rPr>
                            <w:sz w:val="24"/>
                          </w:rPr>
                          <w:t>Convention.</w:t>
                        </w:r>
                        <w:r>
                          <w:rPr>
                            <w:spacing w:val="-5"/>
                            <w:sz w:val="24"/>
                          </w:rPr>
                          <w:t> </w:t>
                        </w:r>
                        <w:r>
                          <w:rPr>
                            <w:sz w:val="24"/>
                          </w:rPr>
                          <w:t>The procedures provided for under this Regulation in respect of a detained person should be applied as a matter </w:t>
                        </w:r>
                        <w:r>
                          <w:rPr>
                            <w:spacing w:val="-2"/>
                            <w:sz w:val="24"/>
                          </w:rPr>
                          <w:t>of</w:t>
                        </w:r>
                        <w:r>
                          <w:rPr>
                            <w:spacing w:val="-13"/>
                            <w:sz w:val="24"/>
                          </w:rPr>
                          <w:t> </w:t>
                        </w:r>
                        <w:r>
                          <w:rPr>
                            <w:spacing w:val="-2"/>
                            <w:sz w:val="24"/>
                          </w:rPr>
                          <w:t>priority,</w:t>
                        </w:r>
                        <w:r>
                          <w:rPr>
                            <w:spacing w:val="-13"/>
                            <w:sz w:val="24"/>
                          </w:rPr>
                          <w:t> </w:t>
                        </w:r>
                        <w:r>
                          <w:rPr>
                            <w:spacing w:val="-2"/>
                            <w:sz w:val="24"/>
                          </w:rPr>
                          <w:t>within</w:t>
                        </w:r>
                        <w:r>
                          <w:rPr>
                            <w:spacing w:val="-13"/>
                            <w:sz w:val="24"/>
                          </w:rPr>
                          <w:t> </w:t>
                        </w:r>
                        <w:r>
                          <w:rPr>
                            <w:spacing w:val="-2"/>
                            <w:sz w:val="24"/>
                          </w:rPr>
                          <w:t>the</w:t>
                        </w:r>
                        <w:r>
                          <w:rPr>
                            <w:spacing w:val="-13"/>
                            <w:sz w:val="24"/>
                          </w:rPr>
                          <w:t> </w:t>
                        </w:r>
                        <w:r>
                          <w:rPr>
                            <w:spacing w:val="-2"/>
                            <w:sz w:val="24"/>
                          </w:rPr>
                          <w:t>shortest</w:t>
                        </w:r>
                        <w:r>
                          <w:rPr>
                            <w:spacing w:val="-13"/>
                            <w:sz w:val="24"/>
                          </w:rPr>
                          <w:t> </w:t>
                        </w:r>
                        <w:r>
                          <w:rPr>
                            <w:spacing w:val="-2"/>
                            <w:sz w:val="24"/>
                          </w:rPr>
                          <w:t>possibl</w:t>
                        </w:r>
                        <w:r>
                          <w:rPr>
                            <w:spacing w:val="-2"/>
                            <w:sz w:val="24"/>
                          </w:rPr>
                          <w:t>e</w:t>
                        </w:r>
                        <w:r>
                          <w:rPr>
                            <w:spacing w:val="-2"/>
                            <w:sz w:val="24"/>
                          </w:rPr>
                          <w:t> </w:t>
                        </w:r>
                        <w:r>
                          <w:rPr>
                            <w:sz w:val="24"/>
                          </w:rPr>
                          <w:t>deadlines. As regards the general guarantees governing detention, as well as detention conditions, where appropriate, Member States should apply the provisions of Directive 2013/33/EU also to persons detained on the basis of this Regulation.</w:t>
                        </w:r>
                      </w:p>
                    </w:txbxContent>
                  </v:textbox>
                  <w10:wrap type="none"/>
                </v:shape>
                <w10:wrap type="topAndBottom"/>
              </v:group>
            </w:pict>
          </mc:Fallback>
        </mc:AlternateContent>
      </w:r>
    </w:p>
    <w:p>
      <w:pPr>
        <w:pStyle w:val="BodyText"/>
        <w:spacing w:line="230" w:lineRule="auto" w:before="132"/>
        <w:ind w:left="269" w:right="171"/>
      </w:pPr>
      <w:r>
        <w:rPr/>
        <w:t>Thus, the requirements of Directive </w:t>
      </w:r>
      <w:r>
        <w:rPr>
          <w:spacing w:val="-4"/>
        </w:rPr>
        <w:t>2013/33/EU,</w:t>
      </w:r>
      <w:r>
        <w:rPr>
          <w:spacing w:val="-9"/>
        </w:rPr>
        <w:t> </w:t>
      </w:r>
      <w:r>
        <w:rPr>
          <w:spacing w:val="-4"/>
        </w:rPr>
        <w:t>the</w:t>
      </w:r>
      <w:r>
        <w:rPr>
          <w:spacing w:val="-9"/>
        </w:rPr>
        <w:t> </w:t>
      </w:r>
      <w:r>
        <w:rPr>
          <w:spacing w:val="-4"/>
        </w:rPr>
        <w:t>recast</w:t>
      </w:r>
      <w:r>
        <w:rPr>
          <w:spacing w:val="-9"/>
        </w:rPr>
        <w:t> </w:t>
      </w:r>
      <w:r>
        <w:rPr>
          <w:spacing w:val="-4"/>
        </w:rPr>
        <w:t>reception</w:t>
      </w:r>
      <w:r>
        <w:rPr>
          <w:spacing w:val="-9"/>
        </w:rPr>
        <w:t> </w:t>
      </w:r>
      <w:r>
        <w:rPr>
          <w:spacing w:val="-4"/>
        </w:rPr>
        <w:t>directive, </w:t>
      </w:r>
      <w:r>
        <w:rPr/>
        <w:t>are imported, but only in respect of</w:t>
      </w:r>
    </w:p>
    <w:p>
      <w:pPr>
        <w:pStyle w:val="BodyText"/>
        <w:spacing w:line="230" w:lineRule="auto"/>
        <w:ind w:left="269" w:right="171"/>
      </w:pPr>
      <w:r>
        <w:rPr>
          <w:spacing w:val="-2"/>
        </w:rPr>
        <w:t>those</w:t>
      </w:r>
      <w:r>
        <w:rPr>
          <w:spacing w:val="-20"/>
        </w:rPr>
        <w:t> </w:t>
      </w:r>
      <w:r>
        <w:rPr>
          <w:spacing w:val="-2"/>
        </w:rPr>
        <w:t>facing</w:t>
      </w:r>
      <w:r>
        <w:rPr>
          <w:spacing w:val="-19"/>
        </w:rPr>
        <w:t> </w:t>
      </w:r>
      <w:r>
        <w:rPr>
          <w:spacing w:val="-2"/>
        </w:rPr>
        <w:t>a</w:t>
      </w:r>
      <w:r>
        <w:rPr>
          <w:spacing w:val="-19"/>
        </w:rPr>
        <w:t> </w:t>
      </w:r>
      <w:r>
        <w:rPr>
          <w:spacing w:val="-2"/>
        </w:rPr>
        <w:t>Dublin</w:t>
      </w:r>
      <w:r>
        <w:rPr>
          <w:spacing w:val="-19"/>
        </w:rPr>
        <w:t> </w:t>
      </w:r>
      <w:r>
        <w:rPr>
          <w:spacing w:val="-2"/>
        </w:rPr>
        <w:t>transfer.</w:t>
      </w:r>
      <w:r>
        <w:rPr>
          <w:spacing w:val="-19"/>
        </w:rPr>
        <w:t> </w:t>
      </w:r>
      <w:r>
        <w:rPr>
          <w:spacing w:val="-2"/>
        </w:rPr>
        <w:t>The</w:t>
      </w:r>
      <w:r>
        <w:rPr>
          <w:spacing w:val="-19"/>
        </w:rPr>
        <w:t> </w:t>
      </w:r>
      <w:r>
        <w:rPr>
          <w:spacing w:val="-2"/>
        </w:rPr>
        <w:t>recast </w:t>
      </w:r>
      <w:r>
        <w:rPr/>
        <w:t>Reception Directive contains much stronger provisions on detention than those</w:t>
      </w:r>
      <w:r>
        <w:rPr>
          <w:spacing w:val="-6"/>
        </w:rPr>
        <w:t> </w:t>
      </w:r>
      <w:r>
        <w:rPr/>
        <w:t>in</w:t>
      </w:r>
      <w:r>
        <w:rPr>
          <w:spacing w:val="-6"/>
        </w:rPr>
        <w:t> </w:t>
      </w:r>
      <w:r>
        <w:rPr/>
        <w:t>the</w:t>
      </w:r>
      <w:r>
        <w:rPr>
          <w:spacing w:val="-6"/>
        </w:rPr>
        <w:t> </w:t>
      </w:r>
      <w:r>
        <w:rPr/>
        <w:t>original</w:t>
      </w:r>
      <w:r>
        <w:rPr>
          <w:spacing w:val="-6"/>
        </w:rPr>
        <w:t> </w:t>
      </w:r>
      <w:r>
        <w:rPr/>
        <w:t>instruments.</w:t>
      </w:r>
      <w:r>
        <w:rPr>
          <w:spacing w:val="-6"/>
        </w:rPr>
        <w:t> </w:t>
      </w:r>
      <w:r>
        <w:rPr/>
        <w:t>Of</w:t>
      </w:r>
      <w:r>
        <w:rPr>
          <w:spacing w:val="-6"/>
        </w:rPr>
        <w:t> </w:t>
      </w:r>
      <w:r>
        <w:rPr/>
        <w:t>the </w:t>
      </w:r>
      <w:r>
        <w:rPr>
          <w:i/>
        </w:rPr>
        <w:t>acquis</w:t>
      </w:r>
      <w:r>
        <w:rPr>
          <w:i/>
          <w:spacing w:val="-7"/>
        </w:rPr>
        <w:t> </w:t>
      </w:r>
      <w:r>
        <w:rPr/>
        <w:t>Recital</w:t>
      </w:r>
      <w:r>
        <w:rPr>
          <w:spacing w:val="-7"/>
        </w:rPr>
        <w:t> </w:t>
      </w:r>
      <w:r>
        <w:rPr/>
        <w:t>13</w:t>
      </w:r>
      <w:r>
        <w:rPr>
          <w:spacing w:val="-7"/>
        </w:rPr>
        <w:t> </w:t>
      </w:r>
      <w:r>
        <w:rPr/>
        <w:t>to</w:t>
      </w:r>
      <w:r>
        <w:rPr>
          <w:spacing w:val="-7"/>
        </w:rPr>
        <w:t> </w:t>
      </w:r>
      <w:r>
        <w:rPr/>
        <w:t>Directive</w:t>
      </w:r>
      <w:r>
        <w:rPr>
          <w:spacing w:val="-7"/>
        </w:rPr>
        <w:t> </w:t>
      </w:r>
      <w:r>
        <w:rPr/>
        <w:t>2013/33/</w:t>
      </w:r>
    </w:p>
    <w:p>
      <w:pPr>
        <w:spacing w:after="0" w:line="230" w:lineRule="auto"/>
        <w:sectPr>
          <w:type w:val="continuous"/>
          <w:pgSz w:w="11910" w:h="16840"/>
          <w:pgMar w:top="1920" w:bottom="280" w:left="0" w:right="500"/>
          <w:cols w:num="2" w:equalWidth="0">
            <w:col w:w="5764" w:space="40"/>
            <w:col w:w="5606"/>
          </w:cols>
        </w:sectPr>
      </w:pPr>
    </w:p>
    <w:p>
      <w:pPr>
        <w:pStyle w:val="BodyText"/>
        <w:spacing w:before="74" w:after="1"/>
        <w:rPr>
          <w:sz w:val="20"/>
        </w:rPr>
      </w:pPr>
      <w:r>
        <w:rPr/>
        <mc:AlternateContent>
          <mc:Choice Requires="wps">
            <w:drawing>
              <wp:anchor distT="0" distB="0" distL="0" distR="0" allowOverlap="1" layoutInCell="1" locked="0" behindDoc="0" simplePos="0" relativeHeight="15816704">
                <wp:simplePos x="0" y="0"/>
                <wp:positionH relativeFrom="page">
                  <wp:posOffset>0</wp:posOffset>
                </wp:positionH>
                <wp:positionV relativeFrom="page">
                  <wp:posOffset>3</wp:posOffset>
                </wp:positionV>
                <wp:extent cx="1270" cy="10692130"/>
                <wp:effectExtent l="0" t="0" r="0" b="0"/>
                <wp:wrapNone/>
                <wp:docPr id="301" name="Graphic 301"/>
                <wp:cNvGraphicFramePr>
                  <a:graphicFrameLocks/>
                </wp:cNvGraphicFramePr>
                <a:graphic>
                  <a:graphicData uri="http://schemas.microsoft.com/office/word/2010/wordprocessingShape">
                    <wps:wsp>
                      <wps:cNvPr id="301" name="Graphic 301"/>
                      <wps:cNvSpPr/>
                      <wps:spPr>
                        <a:xfrm>
                          <a:off x="0" y="0"/>
                          <a:ext cx="1270" cy="10692130"/>
                        </a:xfrm>
                        <a:custGeom>
                          <a:avLst/>
                          <a:gdLst/>
                          <a:ahLst/>
                          <a:cxnLst/>
                          <a:rect l="l" t="t" r="r" b="b"/>
                          <a:pathLst>
                            <a:path w="0" h="10692130">
                              <a:moveTo>
                                <a:pt x="0" y="0"/>
                              </a:moveTo>
                              <a:lnTo>
                                <a:pt x="0" y="10692003"/>
                              </a:lnTo>
                            </a:path>
                          </a:pathLst>
                        </a:custGeom>
                        <a:solidFill>
                          <a:srgbClr val="E8E0F0"/>
                        </a:solidFill>
                      </wps:spPr>
                      <wps:bodyPr wrap="square" lIns="0" tIns="0" rIns="0" bIns="0" rtlCol="0">
                        <a:prstTxWarp prst="textNoShape">
                          <a:avLst/>
                        </a:prstTxWarp>
                        <a:noAutofit/>
                      </wps:bodyPr>
                    </wps:wsp>
                  </a:graphicData>
                </a:graphic>
              </wp:anchor>
            </w:drawing>
          </mc:Choice>
          <mc:Fallback>
            <w:pict>
              <v:shape style="position:absolute;margin-left:0pt;margin-top:.000315pt;width:.1pt;height:841.9pt;mso-position-horizontal-relative:page;mso-position-vertical-relative:page;z-index:15816704" id="docshape245" coordorigin="0,0" coordsize="0,16838" path="m0,0l0,16838e" filled="true" fillcolor="#e8e0f0" stroked="false">
                <v:path arrowok="t"/>
                <v:fill type="solid"/>
                <w10:wrap type="none"/>
              </v:shape>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302" name="Group 302"/>
                <wp:cNvGraphicFramePr>
                  <a:graphicFrameLocks/>
                </wp:cNvGraphicFramePr>
                <a:graphic>
                  <a:graphicData uri="http://schemas.microsoft.com/office/word/2010/wordprocessingGroup">
                    <wpg:wgp>
                      <wpg:cNvPr id="302" name="Group 302"/>
                      <wpg:cNvGrpSpPr/>
                      <wpg:grpSpPr>
                        <a:xfrm>
                          <a:off x="0" y="0"/>
                          <a:ext cx="6645909" cy="12700"/>
                          <a:chExt cx="6645909" cy="12700"/>
                        </a:xfrm>
                      </wpg:grpSpPr>
                      <wps:wsp>
                        <wps:cNvPr id="303" name="Graphic 303"/>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46"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9" w:val="left" w:leader="none"/>
        </w:tabs>
        <w:spacing w:line="240" w:lineRule="auto" w:before="185" w:after="0"/>
        <w:ind w:left="1019" w:right="0" w:hanging="299"/>
        <w:jc w:val="left"/>
        <w:rPr>
          <w:sz w:val="18"/>
        </w:rPr>
      </w:pPr>
      <w:r>
        <w:rPr>
          <w:i/>
          <w:spacing w:val="-4"/>
          <w:sz w:val="18"/>
        </w:rPr>
        <w:t>X</w:t>
      </w:r>
      <w:r>
        <w:rPr>
          <w:i/>
          <w:spacing w:val="-7"/>
          <w:sz w:val="18"/>
        </w:rPr>
        <w:t> </w:t>
      </w:r>
      <w:r>
        <w:rPr>
          <w:i/>
          <w:spacing w:val="-4"/>
          <w:sz w:val="18"/>
        </w:rPr>
        <w:t>and</w:t>
      </w:r>
      <w:r>
        <w:rPr>
          <w:i/>
          <w:spacing w:val="-6"/>
          <w:sz w:val="18"/>
        </w:rPr>
        <w:t> </w:t>
      </w:r>
      <w:r>
        <w:rPr>
          <w:i/>
          <w:spacing w:val="-4"/>
          <w:sz w:val="18"/>
        </w:rPr>
        <w:t>others</w:t>
      </w:r>
      <w:r>
        <w:rPr>
          <w:i/>
          <w:spacing w:val="-7"/>
          <w:sz w:val="18"/>
        </w:rPr>
        <w:t> </w:t>
      </w:r>
      <w:r>
        <w:rPr>
          <w:i/>
          <w:spacing w:val="-4"/>
          <w:sz w:val="18"/>
        </w:rPr>
        <w:t>v</w:t>
      </w:r>
      <w:r>
        <w:rPr>
          <w:i/>
          <w:spacing w:val="-6"/>
          <w:sz w:val="18"/>
        </w:rPr>
        <w:t> </w:t>
      </w:r>
      <w:r>
        <w:rPr>
          <w:i/>
          <w:spacing w:val="-4"/>
          <w:sz w:val="18"/>
        </w:rPr>
        <w:t>Bulgaria,</w:t>
      </w:r>
      <w:r>
        <w:rPr>
          <w:i/>
          <w:spacing w:val="-6"/>
          <w:sz w:val="18"/>
        </w:rPr>
        <w:t> </w:t>
      </w:r>
      <w:r>
        <w:rPr>
          <w:spacing w:val="-4"/>
          <w:sz w:val="18"/>
        </w:rPr>
        <w:t>application</w:t>
      </w:r>
      <w:r>
        <w:rPr>
          <w:spacing w:val="-7"/>
          <w:sz w:val="18"/>
        </w:rPr>
        <w:t> </w:t>
      </w:r>
      <w:r>
        <w:rPr>
          <w:spacing w:val="-4"/>
          <w:sz w:val="18"/>
        </w:rPr>
        <w:t>no.</w:t>
      </w:r>
      <w:r>
        <w:rPr>
          <w:spacing w:val="-6"/>
          <w:sz w:val="18"/>
        </w:rPr>
        <w:t> </w:t>
      </w:r>
      <w:r>
        <w:rPr>
          <w:spacing w:val="-4"/>
          <w:sz w:val="18"/>
        </w:rPr>
        <w:t>22457/16),</w:t>
      </w:r>
      <w:r>
        <w:rPr>
          <w:spacing w:val="-7"/>
          <w:sz w:val="18"/>
        </w:rPr>
        <w:t> </w:t>
      </w:r>
      <w:r>
        <w:rPr>
          <w:spacing w:val="-4"/>
          <w:sz w:val="18"/>
        </w:rPr>
        <w:t>Grand</w:t>
      </w:r>
      <w:r>
        <w:rPr>
          <w:spacing w:val="-6"/>
          <w:sz w:val="18"/>
        </w:rPr>
        <w:t> </w:t>
      </w:r>
      <w:r>
        <w:rPr>
          <w:spacing w:val="-4"/>
          <w:sz w:val="18"/>
        </w:rPr>
        <w:t>Chamber</w:t>
      </w:r>
      <w:r>
        <w:rPr>
          <w:spacing w:val="-6"/>
          <w:sz w:val="18"/>
        </w:rPr>
        <w:t> </w:t>
      </w:r>
      <w:r>
        <w:rPr>
          <w:spacing w:val="-4"/>
          <w:sz w:val="18"/>
        </w:rPr>
        <w:t>2</w:t>
      </w:r>
      <w:r>
        <w:rPr>
          <w:spacing w:val="-7"/>
          <w:sz w:val="18"/>
        </w:rPr>
        <w:t> </w:t>
      </w:r>
      <w:r>
        <w:rPr>
          <w:spacing w:val="-4"/>
          <w:sz w:val="18"/>
        </w:rPr>
        <w:t>February</w:t>
      </w:r>
      <w:r>
        <w:rPr>
          <w:spacing w:val="-6"/>
          <w:sz w:val="18"/>
        </w:rPr>
        <w:t> </w:t>
      </w:r>
      <w:r>
        <w:rPr>
          <w:spacing w:val="-4"/>
          <w:sz w:val="18"/>
        </w:rPr>
        <w:t>2021.</w:t>
      </w:r>
    </w:p>
    <w:p>
      <w:pPr>
        <w:pStyle w:val="ListParagraph"/>
        <w:numPr>
          <w:ilvl w:val="0"/>
          <w:numId w:val="4"/>
        </w:numPr>
        <w:tabs>
          <w:tab w:pos="1017" w:val="left" w:leader="none"/>
          <w:tab w:pos="1020" w:val="left" w:leader="none"/>
        </w:tabs>
        <w:spacing w:line="235" w:lineRule="auto" w:before="57" w:after="0"/>
        <w:ind w:left="1020" w:right="544" w:hanging="301"/>
        <w:jc w:val="left"/>
        <w:rPr>
          <w:sz w:val="18"/>
        </w:rPr>
      </w:pPr>
      <w:r>
        <w:rPr>
          <w:w w:val="105"/>
          <w:sz w:val="18"/>
        </w:rPr>
        <w:t>See</w:t>
      </w:r>
      <w:r>
        <w:rPr>
          <w:spacing w:val="-17"/>
          <w:w w:val="105"/>
          <w:sz w:val="18"/>
        </w:rPr>
        <w:t> </w:t>
      </w:r>
      <w:r>
        <w:rPr>
          <w:w w:val="105"/>
          <w:sz w:val="18"/>
        </w:rPr>
        <w:t>for</w:t>
      </w:r>
      <w:r>
        <w:rPr>
          <w:spacing w:val="-17"/>
          <w:w w:val="105"/>
          <w:sz w:val="18"/>
        </w:rPr>
        <w:t> </w:t>
      </w:r>
      <w:r>
        <w:rPr>
          <w:w w:val="105"/>
          <w:sz w:val="18"/>
        </w:rPr>
        <w:t>example</w:t>
      </w:r>
      <w:r>
        <w:rPr>
          <w:spacing w:val="4"/>
          <w:w w:val="105"/>
          <w:sz w:val="18"/>
        </w:rPr>
        <w:t> </w:t>
      </w:r>
      <w:hyperlink r:id="rId58">
        <w:r>
          <w:rPr>
            <w:rFonts w:ascii="Trebuchet MS"/>
            <w:i/>
            <w:w w:val="105"/>
            <w:sz w:val="18"/>
          </w:rPr>
          <w:t>S</w:t>
        </w:r>
        <w:r>
          <w:rPr>
            <w:rFonts w:ascii="Trebuchet MS"/>
            <w:i/>
            <w:spacing w:val="-15"/>
            <w:w w:val="105"/>
            <w:sz w:val="18"/>
          </w:rPr>
          <w:t> </w:t>
        </w:r>
        <w:r>
          <w:rPr>
            <w:rFonts w:ascii="Trebuchet MS"/>
            <w:i/>
            <w:w w:val="105"/>
            <w:sz w:val="18"/>
          </w:rPr>
          <w:t>v</w:t>
        </w:r>
        <w:r>
          <w:rPr>
            <w:rFonts w:ascii="Trebuchet MS"/>
            <w:i/>
            <w:spacing w:val="-11"/>
            <w:w w:val="105"/>
            <w:sz w:val="18"/>
          </w:rPr>
          <w:t> </w:t>
        </w:r>
        <w:r>
          <w:rPr>
            <w:rFonts w:ascii="Trebuchet MS"/>
            <w:i/>
            <w:w w:val="105"/>
            <w:sz w:val="18"/>
          </w:rPr>
          <w:t>Secretary</w:t>
        </w:r>
        <w:r>
          <w:rPr>
            <w:rFonts w:ascii="Trebuchet MS"/>
            <w:i/>
            <w:spacing w:val="-11"/>
            <w:w w:val="105"/>
            <w:sz w:val="18"/>
          </w:rPr>
          <w:t> </w:t>
        </w:r>
        <w:r>
          <w:rPr>
            <w:rFonts w:ascii="Trebuchet MS"/>
            <w:i/>
            <w:w w:val="105"/>
            <w:sz w:val="18"/>
          </w:rPr>
          <w:t>of</w:t>
        </w:r>
        <w:r>
          <w:rPr>
            <w:rFonts w:ascii="Trebuchet MS"/>
            <w:i/>
            <w:spacing w:val="-11"/>
            <w:w w:val="105"/>
            <w:sz w:val="18"/>
          </w:rPr>
          <w:t> </w:t>
        </w:r>
        <w:r>
          <w:rPr>
            <w:rFonts w:ascii="Trebuchet MS"/>
            <w:i/>
            <w:w w:val="105"/>
            <w:sz w:val="18"/>
          </w:rPr>
          <w:t>State</w:t>
        </w:r>
        <w:r>
          <w:rPr>
            <w:rFonts w:ascii="Trebuchet MS"/>
            <w:i/>
            <w:spacing w:val="-11"/>
            <w:w w:val="105"/>
            <w:sz w:val="18"/>
          </w:rPr>
          <w:t> </w:t>
        </w:r>
        <w:r>
          <w:rPr>
            <w:rFonts w:ascii="Trebuchet MS"/>
            <w:i/>
            <w:w w:val="105"/>
            <w:sz w:val="18"/>
          </w:rPr>
          <w:t>for</w:t>
        </w:r>
        <w:r>
          <w:rPr>
            <w:rFonts w:ascii="Trebuchet MS"/>
            <w:i/>
            <w:spacing w:val="-11"/>
            <w:w w:val="105"/>
            <w:sz w:val="18"/>
          </w:rPr>
          <w:t> </w:t>
        </w:r>
        <w:r>
          <w:rPr>
            <w:rFonts w:ascii="Trebuchet MS"/>
            <w:i/>
            <w:w w:val="105"/>
            <w:sz w:val="18"/>
          </w:rPr>
          <w:t>the</w:t>
        </w:r>
        <w:r>
          <w:rPr>
            <w:rFonts w:ascii="Trebuchet MS"/>
            <w:i/>
            <w:spacing w:val="-11"/>
            <w:w w:val="105"/>
            <w:sz w:val="18"/>
          </w:rPr>
          <w:t> </w:t>
        </w:r>
        <w:r>
          <w:rPr>
            <w:rFonts w:ascii="Trebuchet MS"/>
            <w:i/>
            <w:w w:val="105"/>
            <w:sz w:val="18"/>
          </w:rPr>
          <w:t>Home</w:t>
        </w:r>
        <w:r>
          <w:rPr>
            <w:rFonts w:ascii="Trebuchet MS"/>
            <w:i/>
            <w:spacing w:val="-11"/>
            <w:w w:val="105"/>
            <w:sz w:val="18"/>
          </w:rPr>
          <w:t> </w:t>
        </w:r>
        <w:r>
          <w:rPr>
            <w:rFonts w:ascii="Trebuchet MS"/>
            <w:i/>
            <w:w w:val="105"/>
            <w:sz w:val="18"/>
          </w:rPr>
          <w:t>Department</w:t>
        </w:r>
        <w:r>
          <w:rPr>
            <w:rFonts w:ascii="Trebuchet MS"/>
            <w:i/>
            <w:spacing w:val="-11"/>
            <w:w w:val="105"/>
            <w:sz w:val="18"/>
          </w:rPr>
          <w:t> </w:t>
        </w:r>
        <w:r>
          <w:rPr>
            <w:w w:val="105"/>
            <w:sz w:val="18"/>
          </w:rPr>
          <w:t>[2011]</w:t>
        </w:r>
        <w:r>
          <w:rPr>
            <w:spacing w:val="-17"/>
            <w:w w:val="105"/>
            <w:sz w:val="18"/>
          </w:rPr>
          <w:t> </w:t>
        </w:r>
        <w:r>
          <w:rPr>
            <w:w w:val="105"/>
            <w:sz w:val="18"/>
          </w:rPr>
          <w:t>EWHC</w:t>
        </w:r>
        <w:r>
          <w:rPr>
            <w:spacing w:val="-17"/>
            <w:w w:val="105"/>
            <w:sz w:val="18"/>
          </w:rPr>
          <w:t> </w:t>
        </w:r>
        <w:r>
          <w:rPr>
            <w:w w:val="105"/>
            <w:sz w:val="18"/>
          </w:rPr>
          <w:t>2120</w:t>
        </w:r>
        <w:r>
          <w:rPr>
            <w:spacing w:val="-16"/>
            <w:w w:val="105"/>
            <w:sz w:val="18"/>
          </w:rPr>
          <w:t> </w:t>
        </w:r>
        <w:r>
          <w:rPr>
            <w:w w:val="105"/>
            <w:sz w:val="18"/>
          </w:rPr>
          <w:t>(Admin)</w:t>
        </w:r>
      </w:hyperlink>
      <w:r>
        <w:rPr>
          <w:w w:val="105"/>
          <w:sz w:val="18"/>
        </w:rPr>
        <w:t>,</w:t>
      </w:r>
      <w:r>
        <w:rPr>
          <w:spacing w:val="-17"/>
          <w:w w:val="105"/>
          <w:sz w:val="18"/>
        </w:rPr>
        <w:t> </w:t>
      </w:r>
      <w:hyperlink r:id="rId59">
        <w:r>
          <w:rPr>
            <w:i/>
            <w:w w:val="105"/>
            <w:sz w:val="18"/>
          </w:rPr>
          <w:t>BA</w:t>
        </w:r>
        <w:r>
          <w:rPr>
            <w:i/>
            <w:spacing w:val="-17"/>
            <w:w w:val="105"/>
            <w:sz w:val="18"/>
          </w:rPr>
          <w:t> </w:t>
        </w:r>
        <w:r>
          <w:rPr>
            <w:i/>
            <w:w w:val="105"/>
            <w:sz w:val="18"/>
          </w:rPr>
          <w:t>v</w:t>
        </w:r>
        <w:r>
          <w:rPr>
            <w:i/>
            <w:spacing w:val="-16"/>
            <w:w w:val="105"/>
            <w:sz w:val="18"/>
          </w:rPr>
          <w:t> </w:t>
        </w:r>
        <w:r>
          <w:rPr>
            <w:i/>
            <w:w w:val="105"/>
            <w:sz w:val="18"/>
          </w:rPr>
          <w:t>Secretary</w:t>
        </w:r>
      </w:hyperlink>
      <w:r>
        <w:rPr>
          <w:i/>
          <w:w w:val="105"/>
          <w:sz w:val="18"/>
        </w:rPr>
        <w:t> </w:t>
      </w:r>
      <w:hyperlink r:id="rId59">
        <w:r>
          <w:rPr>
            <w:rFonts w:ascii="Trebuchet MS"/>
            <w:i/>
            <w:sz w:val="18"/>
          </w:rPr>
          <w:t>of State for the Home Department </w:t>
        </w:r>
        <w:r>
          <w:rPr>
            <w:sz w:val="18"/>
          </w:rPr>
          <w:t>[2011]</w:t>
        </w:r>
        <w:r>
          <w:rPr>
            <w:spacing w:val="-4"/>
            <w:sz w:val="18"/>
          </w:rPr>
          <w:t> </w:t>
        </w:r>
        <w:r>
          <w:rPr>
            <w:sz w:val="18"/>
          </w:rPr>
          <w:t>EWHC</w:t>
        </w:r>
        <w:r>
          <w:rPr>
            <w:spacing w:val="-4"/>
            <w:sz w:val="18"/>
          </w:rPr>
          <w:t> </w:t>
        </w:r>
        <w:r>
          <w:rPr>
            <w:sz w:val="18"/>
          </w:rPr>
          <w:t>2748</w:t>
        </w:r>
        <w:r>
          <w:rPr>
            <w:spacing w:val="-4"/>
            <w:sz w:val="18"/>
          </w:rPr>
          <w:t> </w:t>
        </w:r>
        <w:r>
          <w:rPr>
            <w:sz w:val="18"/>
          </w:rPr>
          <w:t>(Admin)</w:t>
        </w:r>
      </w:hyperlink>
      <w:r>
        <w:rPr>
          <w:sz w:val="18"/>
        </w:rPr>
        <w:t>,</w:t>
      </w:r>
      <w:r>
        <w:rPr>
          <w:spacing w:val="-4"/>
          <w:sz w:val="18"/>
        </w:rPr>
        <w:t> </w:t>
      </w:r>
      <w:hyperlink r:id="rId60">
        <w:r>
          <w:rPr>
            <w:i/>
            <w:sz w:val="18"/>
          </w:rPr>
          <w:t>HA</w:t>
        </w:r>
        <w:r>
          <w:rPr>
            <w:i/>
            <w:spacing w:val="-4"/>
            <w:sz w:val="18"/>
          </w:rPr>
          <w:t> </w:t>
        </w:r>
        <w:r>
          <w:rPr>
            <w:i/>
            <w:sz w:val="18"/>
          </w:rPr>
          <w:t>(Nigeria)</w:t>
        </w:r>
        <w:r>
          <w:rPr>
            <w:i/>
            <w:spacing w:val="-4"/>
            <w:sz w:val="18"/>
          </w:rPr>
          <w:t> </w:t>
        </w:r>
        <w:r>
          <w:rPr>
            <w:i/>
            <w:sz w:val="18"/>
          </w:rPr>
          <w:t>v</w:t>
        </w:r>
        <w:r>
          <w:rPr>
            <w:i/>
            <w:spacing w:val="-4"/>
            <w:sz w:val="18"/>
          </w:rPr>
          <w:t> </w:t>
        </w:r>
        <w:r>
          <w:rPr>
            <w:i/>
            <w:sz w:val="18"/>
          </w:rPr>
          <w:t>Secretary</w:t>
        </w:r>
        <w:r>
          <w:rPr>
            <w:i/>
            <w:spacing w:val="-4"/>
            <w:sz w:val="18"/>
          </w:rPr>
          <w:t> </w:t>
        </w:r>
        <w:r>
          <w:rPr>
            <w:i/>
            <w:sz w:val="18"/>
          </w:rPr>
          <w:t>of</w:t>
        </w:r>
        <w:r>
          <w:rPr>
            <w:i/>
            <w:spacing w:val="-4"/>
            <w:sz w:val="18"/>
          </w:rPr>
          <w:t> </w:t>
        </w:r>
        <w:r>
          <w:rPr>
            <w:i/>
            <w:sz w:val="18"/>
          </w:rPr>
          <w:t>State</w:t>
        </w:r>
        <w:r>
          <w:rPr>
            <w:i/>
            <w:spacing w:val="-4"/>
            <w:sz w:val="18"/>
          </w:rPr>
          <w:t> </w:t>
        </w:r>
        <w:r>
          <w:rPr>
            <w:i/>
            <w:sz w:val="18"/>
          </w:rPr>
          <w:t>for</w:t>
        </w:r>
        <w:r>
          <w:rPr>
            <w:i/>
            <w:spacing w:val="-4"/>
            <w:sz w:val="18"/>
          </w:rPr>
          <w:t> </w:t>
        </w:r>
        <w:r>
          <w:rPr>
            <w:i/>
            <w:sz w:val="18"/>
          </w:rPr>
          <w:t>the</w:t>
        </w:r>
        <w:r>
          <w:rPr>
            <w:i/>
            <w:spacing w:val="-4"/>
            <w:sz w:val="18"/>
          </w:rPr>
          <w:t> </w:t>
        </w:r>
        <w:r>
          <w:rPr>
            <w:i/>
            <w:sz w:val="18"/>
          </w:rPr>
          <w:t>Home</w:t>
        </w:r>
      </w:hyperlink>
      <w:r>
        <w:rPr>
          <w:i/>
          <w:sz w:val="18"/>
        </w:rPr>
        <w:t> </w:t>
      </w:r>
      <w:hyperlink r:id="rId60">
        <w:r>
          <w:rPr>
            <w:rFonts w:ascii="Trebuchet MS"/>
            <w:i/>
            <w:w w:val="105"/>
            <w:sz w:val="18"/>
          </w:rPr>
          <w:t>Department </w:t>
        </w:r>
        <w:r>
          <w:rPr>
            <w:w w:val="105"/>
            <w:sz w:val="18"/>
          </w:rPr>
          <w:t>[2012]</w:t>
        </w:r>
        <w:r>
          <w:rPr>
            <w:spacing w:val="-8"/>
            <w:w w:val="105"/>
            <w:sz w:val="18"/>
          </w:rPr>
          <w:t> </w:t>
        </w:r>
        <w:r>
          <w:rPr>
            <w:w w:val="105"/>
            <w:sz w:val="18"/>
          </w:rPr>
          <w:t>EWHC</w:t>
        </w:r>
        <w:r>
          <w:rPr>
            <w:spacing w:val="-8"/>
            <w:w w:val="105"/>
            <w:sz w:val="18"/>
          </w:rPr>
          <w:t> </w:t>
        </w:r>
        <w:r>
          <w:rPr>
            <w:w w:val="105"/>
            <w:sz w:val="18"/>
          </w:rPr>
          <w:t>979</w:t>
        </w:r>
        <w:r>
          <w:rPr>
            <w:spacing w:val="-8"/>
            <w:w w:val="105"/>
            <w:sz w:val="18"/>
          </w:rPr>
          <w:t> </w:t>
        </w:r>
        <w:r>
          <w:rPr>
            <w:w w:val="105"/>
            <w:sz w:val="18"/>
          </w:rPr>
          <w:t>(Admin)</w:t>
        </w:r>
      </w:hyperlink>
      <w:r>
        <w:rPr>
          <w:w w:val="105"/>
          <w:sz w:val="18"/>
        </w:rPr>
        <w:t>,</w:t>
      </w:r>
      <w:r>
        <w:rPr>
          <w:spacing w:val="-8"/>
          <w:w w:val="105"/>
          <w:sz w:val="18"/>
        </w:rPr>
        <w:t> </w:t>
      </w:r>
      <w:hyperlink r:id="rId61">
        <w:r>
          <w:rPr>
            <w:rFonts w:ascii="Trebuchet MS"/>
            <w:i/>
            <w:w w:val="105"/>
            <w:sz w:val="18"/>
          </w:rPr>
          <w:t>D v Secretary of State for the Home Department </w:t>
        </w:r>
        <w:r>
          <w:rPr>
            <w:w w:val="105"/>
            <w:sz w:val="18"/>
          </w:rPr>
          <w:t>[2012]</w:t>
        </w:r>
        <w:r>
          <w:rPr>
            <w:spacing w:val="-8"/>
            <w:w w:val="105"/>
            <w:sz w:val="18"/>
          </w:rPr>
          <w:t> </w:t>
        </w:r>
        <w:r>
          <w:rPr>
            <w:w w:val="105"/>
            <w:sz w:val="18"/>
          </w:rPr>
          <w:t>EWHC</w:t>
        </w:r>
        <w:r>
          <w:rPr>
            <w:spacing w:val="-8"/>
            <w:w w:val="105"/>
            <w:sz w:val="18"/>
          </w:rPr>
          <w:t> </w:t>
        </w:r>
        <w:r>
          <w:rPr>
            <w:w w:val="105"/>
            <w:sz w:val="18"/>
          </w:rPr>
          <w:t>2501</w:t>
        </w:r>
      </w:hyperlink>
      <w:r>
        <w:rPr>
          <w:w w:val="105"/>
          <w:sz w:val="18"/>
        </w:rPr>
        <w:t> </w:t>
      </w:r>
      <w:hyperlink r:id="rId61">
        <w:r>
          <w:rPr>
            <w:w w:val="105"/>
            <w:sz w:val="18"/>
          </w:rPr>
          <w:t>(Admin)</w:t>
        </w:r>
      </w:hyperlink>
      <w:r>
        <w:rPr>
          <w:w w:val="105"/>
          <w:sz w:val="18"/>
        </w:rPr>
        <w:t> </w:t>
      </w:r>
      <w:r>
        <w:rPr>
          <w:rFonts w:ascii="Trebuchet MS"/>
          <w:i/>
          <w:w w:val="105"/>
          <w:sz w:val="18"/>
        </w:rPr>
        <w:t>and </w:t>
      </w:r>
      <w:hyperlink r:id="rId62">
        <w:r>
          <w:rPr>
            <w:rFonts w:ascii="Trebuchet MS"/>
            <w:i/>
            <w:w w:val="105"/>
            <w:sz w:val="18"/>
          </w:rPr>
          <w:t>S v Secretary of State for the Home Department </w:t>
        </w:r>
        <w:r>
          <w:rPr>
            <w:w w:val="105"/>
            <w:sz w:val="18"/>
          </w:rPr>
          <w:t>[2014] EWHC 50 (Admin)</w:t>
        </w:r>
      </w:hyperlink>
      <w:r>
        <w:rPr>
          <w:w w:val="105"/>
          <w:sz w:val="18"/>
        </w:rPr>
        <w:t>.</w:t>
      </w:r>
    </w:p>
    <w:p>
      <w:pPr>
        <w:pStyle w:val="BodyText"/>
        <w:spacing w:before="10"/>
        <w:rPr>
          <w:sz w:val="18"/>
        </w:rPr>
      </w:pPr>
      <w:r>
        <w:rPr/>
        <mc:AlternateContent>
          <mc:Choice Requires="wps">
            <w:drawing>
              <wp:anchor distT="0" distB="0" distL="0" distR="0" allowOverlap="1" layoutInCell="1" locked="0" behindDoc="1" simplePos="0" relativeHeight="487674880">
                <wp:simplePos x="0" y="0"/>
                <wp:positionH relativeFrom="page">
                  <wp:posOffset>457200</wp:posOffset>
                </wp:positionH>
                <wp:positionV relativeFrom="paragraph">
                  <wp:posOffset>160750</wp:posOffset>
                </wp:positionV>
                <wp:extent cx="6645909" cy="1270"/>
                <wp:effectExtent l="0" t="0" r="0" b="0"/>
                <wp:wrapTopAndBottom/>
                <wp:docPr id="304" name="Graphic 304"/>
                <wp:cNvGraphicFramePr>
                  <a:graphicFrameLocks/>
                </wp:cNvGraphicFramePr>
                <a:graphic>
                  <a:graphicData uri="http://schemas.microsoft.com/office/word/2010/wordprocessingShape">
                    <wps:wsp>
                      <wps:cNvPr id="304" name="Graphic 304"/>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2.657544pt;width:523.3pt;height:.1pt;mso-position-horizontal-relative:page;mso-position-vertical-relative:paragraph;z-index:-15641600;mso-wrap-distance-left:0;mso-wrap-distance-right:0" id="docshape247" coordorigin="720,253" coordsize="10466,0" path="m720,253l11186,253e" filled="false" stroked="true" strokeweight="1pt" strokecolor="#77328a">
                <v:path arrowok="t"/>
                <v:stroke dashstyle="solid"/>
                <w10:wrap type="topAndBottom"/>
              </v:shape>
            </w:pict>
          </mc:Fallback>
        </mc:AlternateContent>
      </w:r>
    </w:p>
    <w:p>
      <w:pPr>
        <w:pStyle w:val="BodyText"/>
        <w:spacing w:before="73"/>
        <w:ind w:right="218"/>
        <w:jc w:val="right"/>
        <w:rPr>
          <w:rFonts w:ascii="Arial Black"/>
        </w:rPr>
      </w:pPr>
      <w:r>
        <w:rPr>
          <w:rFonts w:ascii="Arial Black"/>
          <w:color w:val="77328A"/>
          <w:spacing w:val="-5"/>
        </w:rPr>
        <w:t>33</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76416">
                <wp:simplePos x="0" y="0"/>
                <wp:positionH relativeFrom="page">
                  <wp:posOffset>457200</wp:posOffset>
                </wp:positionH>
                <wp:positionV relativeFrom="paragraph">
                  <wp:posOffset>130830</wp:posOffset>
                </wp:positionV>
                <wp:extent cx="6645909" cy="1270"/>
                <wp:effectExtent l="0" t="0" r="0" b="0"/>
                <wp:wrapTopAndBottom/>
                <wp:docPr id="305" name="Graphic 305"/>
                <wp:cNvGraphicFramePr>
                  <a:graphicFrameLocks/>
                </wp:cNvGraphicFramePr>
                <a:graphic>
                  <a:graphicData uri="http://schemas.microsoft.com/office/word/2010/wordprocessingShape">
                    <wps:wsp>
                      <wps:cNvPr id="305" name="Graphic 305"/>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40064;mso-wrap-distance-left:0;mso-wrap-distance-right:0" id="docshape248" coordorigin="720,206" coordsize="10466,0" path="m720,206l11186,206e" filled="false" stroked="true" strokeweight="1pt" strokecolor="#77328a">
                <v:path arrowok="t"/>
                <v:stroke dashstyle="solid"/>
                <w10:wrap type="topAndBottom"/>
              </v:shape>
            </w:pict>
          </mc:Fallback>
        </mc:AlternateContent>
      </w:r>
    </w:p>
    <w:p>
      <w:pPr>
        <w:pStyle w:val="BodyText"/>
        <w:spacing w:before="12"/>
        <w:rPr>
          <w:rFonts w:ascii="Arial Black"/>
          <w:sz w:val="18"/>
        </w:rPr>
      </w:pPr>
    </w:p>
    <w:p>
      <w:pPr>
        <w:spacing w:after="0"/>
        <w:rPr>
          <w:rFonts w:ascii="Arial Black"/>
          <w:sz w:val="18"/>
        </w:rPr>
        <w:sectPr>
          <w:pgSz w:w="11910" w:h="16840"/>
          <w:pgMar w:top="600" w:bottom="280" w:left="0" w:right="500"/>
        </w:sectPr>
      </w:pPr>
    </w:p>
    <w:p>
      <w:pPr>
        <w:pStyle w:val="BodyText"/>
        <w:spacing w:line="230" w:lineRule="auto" w:before="107"/>
        <w:ind w:left="720"/>
      </w:pPr>
      <w:r>
        <w:rPr/>
        <w:t>EU provides that applicants “may be detained only under very clearly defined exceptional circumstances laid down in this Directive and subject to the principle of necessity and proportionality with regard to both to the manner and the purpose of such detention”. Recital 16 </w:t>
      </w:r>
      <w:r>
        <w:rPr>
          <w:spacing w:val="-2"/>
        </w:rPr>
        <w:t>requires</w:t>
      </w:r>
      <w:r>
        <w:rPr>
          <w:spacing w:val="-17"/>
        </w:rPr>
        <w:t> </w:t>
      </w:r>
      <w:r>
        <w:rPr>
          <w:spacing w:val="-2"/>
        </w:rPr>
        <w:t>that</w:t>
      </w:r>
      <w:r>
        <w:rPr>
          <w:spacing w:val="-17"/>
        </w:rPr>
        <w:t> </w:t>
      </w:r>
      <w:r>
        <w:rPr>
          <w:spacing w:val="-2"/>
        </w:rPr>
        <w:t>Member</w:t>
      </w:r>
      <w:r>
        <w:rPr>
          <w:spacing w:val="-17"/>
        </w:rPr>
        <w:t> </w:t>
      </w:r>
      <w:r>
        <w:rPr>
          <w:spacing w:val="-2"/>
        </w:rPr>
        <w:t>States</w:t>
      </w:r>
      <w:r>
        <w:rPr>
          <w:spacing w:val="-17"/>
        </w:rPr>
        <w:t> </w:t>
      </w:r>
      <w:r>
        <w:rPr>
          <w:spacing w:val="-2"/>
        </w:rPr>
        <w:t>take</w:t>
      </w:r>
      <w:r>
        <w:rPr>
          <w:spacing w:val="-17"/>
        </w:rPr>
        <w:t> </w:t>
      </w:r>
      <w:r>
        <w:rPr>
          <w:spacing w:val="-2"/>
        </w:rPr>
        <w:t>concrete </w:t>
      </w:r>
      <w:r>
        <w:rPr/>
        <w:t>and meaningful steps to ensure that the time needed to verify the grounds for detention is as short as possible and</w:t>
      </w:r>
    </w:p>
    <w:p>
      <w:pPr>
        <w:pStyle w:val="BodyText"/>
        <w:spacing w:line="230" w:lineRule="auto" w:before="1"/>
        <w:ind w:left="720" w:right="178"/>
      </w:pPr>
      <w:r>
        <w:rPr/>
        <w:t>that</w:t>
      </w:r>
      <w:r>
        <w:rPr>
          <w:spacing w:val="-17"/>
        </w:rPr>
        <w:t> </w:t>
      </w:r>
      <w:r>
        <w:rPr/>
        <w:t>detention</w:t>
      </w:r>
      <w:r>
        <w:rPr>
          <w:spacing w:val="-17"/>
        </w:rPr>
        <w:t> </w:t>
      </w:r>
      <w:r>
        <w:rPr/>
        <w:t>does</w:t>
      </w:r>
      <w:r>
        <w:rPr>
          <w:spacing w:val="-17"/>
        </w:rPr>
        <w:t> </w:t>
      </w:r>
      <w:r>
        <w:rPr/>
        <w:t>not</w:t>
      </w:r>
      <w:r>
        <w:rPr>
          <w:spacing w:val="-17"/>
        </w:rPr>
        <w:t> </w:t>
      </w:r>
      <w:r>
        <w:rPr/>
        <w:t>exceed</w:t>
      </w:r>
      <w:r>
        <w:rPr>
          <w:spacing w:val="-17"/>
        </w:rPr>
        <w:t> </w:t>
      </w:r>
      <w:r>
        <w:rPr/>
        <w:t>the</w:t>
      </w:r>
      <w:r>
        <w:rPr>
          <w:spacing w:val="-17"/>
        </w:rPr>
        <w:t> </w:t>
      </w:r>
      <w:r>
        <w:rPr/>
        <w:t>time reasonably needed to complete the </w:t>
      </w:r>
      <w:r>
        <w:rPr>
          <w:spacing w:val="-2"/>
        </w:rPr>
        <w:t>relevant</w:t>
      </w:r>
      <w:r>
        <w:rPr>
          <w:spacing w:val="-14"/>
        </w:rPr>
        <w:t> </w:t>
      </w:r>
      <w:r>
        <w:rPr>
          <w:spacing w:val="-2"/>
        </w:rPr>
        <w:t>procedures.</w:t>
      </w:r>
      <w:r>
        <w:rPr>
          <w:spacing w:val="-14"/>
        </w:rPr>
        <w:t> </w:t>
      </w:r>
      <w:r>
        <w:rPr>
          <w:spacing w:val="-2"/>
        </w:rPr>
        <w:t>Recital</w:t>
      </w:r>
      <w:r>
        <w:rPr>
          <w:spacing w:val="-14"/>
        </w:rPr>
        <w:t> </w:t>
      </w:r>
      <w:r>
        <w:rPr>
          <w:spacing w:val="-2"/>
        </w:rPr>
        <w:t>18</w:t>
      </w:r>
      <w:r>
        <w:rPr>
          <w:spacing w:val="-14"/>
        </w:rPr>
        <w:t> </w:t>
      </w:r>
      <w:r>
        <w:rPr>
          <w:spacing w:val="-2"/>
        </w:rPr>
        <w:t>provides </w:t>
      </w:r>
      <w:r>
        <w:rPr/>
        <w:t>that applicants who are in detention should be treated with full respect for human</w:t>
      </w:r>
      <w:r>
        <w:rPr>
          <w:spacing w:val="-5"/>
        </w:rPr>
        <w:t> </w:t>
      </w:r>
      <w:r>
        <w:rPr/>
        <w:t>dignity.</w:t>
      </w:r>
      <w:r>
        <w:rPr>
          <w:spacing w:val="-5"/>
        </w:rPr>
        <w:t> </w:t>
      </w:r>
      <w:r>
        <w:rPr/>
        <w:t>Substantive</w:t>
      </w:r>
      <w:r>
        <w:rPr>
          <w:spacing w:val="-5"/>
        </w:rPr>
        <w:t> </w:t>
      </w:r>
      <w:r>
        <w:rPr/>
        <w:t>guarantees as to detention are found in Article 8.</w:t>
      </w:r>
    </w:p>
    <w:p>
      <w:pPr>
        <w:pStyle w:val="BodyText"/>
        <w:spacing w:line="230" w:lineRule="auto" w:before="280"/>
        <w:ind w:left="720"/>
      </w:pPr>
      <w:r>
        <w:rPr/>
        <w:t>Rights under Article 8 of the European Convention</w:t>
      </w:r>
      <w:r>
        <w:rPr>
          <w:spacing w:val="-11"/>
        </w:rPr>
        <w:t> </w:t>
      </w:r>
      <w:r>
        <w:rPr/>
        <w:t>on</w:t>
      </w:r>
      <w:r>
        <w:rPr>
          <w:spacing w:val="-11"/>
        </w:rPr>
        <w:t> </w:t>
      </w:r>
      <w:r>
        <w:rPr/>
        <w:t>Human</w:t>
      </w:r>
      <w:r>
        <w:rPr>
          <w:spacing w:val="-11"/>
        </w:rPr>
        <w:t> </w:t>
      </w:r>
      <w:r>
        <w:rPr/>
        <w:t>Rights,</w:t>
      </w:r>
      <w:r>
        <w:rPr>
          <w:spacing w:val="-11"/>
        </w:rPr>
        <w:t> </w:t>
      </w:r>
      <w:r>
        <w:rPr/>
        <w:t>rights</w:t>
      </w:r>
      <w:r>
        <w:rPr>
          <w:spacing w:val="-11"/>
        </w:rPr>
        <w:t> </w:t>
      </w:r>
      <w:r>
        <w:rPr/>
        <w:t>to </w:t>
      </w:r>
      <w:r>
        <w:rPr>
          <w:spacing w:val="-4"/>
        </w:rPr>
        <w:t>private</w:t>
      </w:r>
      <w:r>
        <w:rPr>
          <w:spacing w:val="-18"/>
        </w:rPr>
        <w:t> </w:t>
      </w:r>
      <w:r>
        <w:rPr>
          <w:spacing w:val="-4"/>
        </w:rPr>
        <w:t>and</w:t>
      </w:r>
      <w:r>
        <w:rPr>
          <w:spacing w:val="-17"/>
        </w:rPr>
        <w:t> </w:t>
      </w:r>
      <w:r>
        <w:rPr>
          <w:spacing w:val="-4"/>
        </w:rPr>
        <w:t>family</w:t>
      </w:r>
      <w:r>
        <w:rPr>
          <w:spacing w:val="-17"/>
        </w:rPr>
        <w:t> </w:t>
      </w:r>
      <w:r>
        <w:rPr>
          <w:spacing w:val="-4"/>
        </w:rPr>
        <w:t>life,</w:t>
      </w:r>
      <w:r>
        <w:rPr>
          <w:spacing w:val="-17"/>
        </w:rPr>
        <w:t> </w:t>
      </w:r>
      <w:r>
        <w:rPr>
          <w:spacing w:val="-4"/>
        </w:rPr>
        <w:t>are</w:t>
      </w:r>
      <w:r>
        <w:rPr>
          <w:spacing w:val="-17"/>
        </w:rPr>
        <w:t> </w:t>
      </w:r>
      <w:r>
        <w:rPr>
          <w:spacing w:val="-4"/>
        </w:rPr>
        <w:t>also</w:t>
      </w:r>
      <w:r>
        <w:rPr>
          <w:spacing w:val="-17"/>
        </w:rPr>
        <w:t> </w:t>
      </w:r>
      <w:r>
        <w:rPr>
          <w:spacing w:val="-4"/>
        </w:rPr>
        <w:t>relevant. </w:t>
      </w:r>
      <w:r>
        <w:rPr/>
        <w:t>Dublin</w:t>
      </w:r>
      <w:r>
        <w:rPr>
          <w:spacing w:val="-10"/>
        </w:rPr>
        <w:t> </w:t>
      </w:r>
      <w:r>
        <w:rPr/>
        <w:t>III</w:t>
      </w:r>
      <w:r>
        <w:rPr>
          <w:spacing w:val="-10"/>
        </w:rPr>
        <w:t> </w:t>
      </w:r>
      <w:r>
        <w:rPr/>
        <w:t>makes</w:t>
      </w:r>
      <w:r>
        <w:rPr>
          <w:spacing w:val="-10"/>
        </w:rPr>
        <w:t> </w:t>
      </w:r>
      <w:r>
        <w:rPr/>
        <w:t>provision</w:t>
      </w:r>
      <w:r>
        <w:rPr>
          <w:spacing w:val="-10"/>
        </w:rPr>
        <w:t> </w:t>
      </w:r>
      <w:r>
        <w:rPr/>
        <w:t>for</w:t>
      </w:r>
      <w:r>
        <w:rPr>
          <w:spacing w:val="-10"/>
        </w:rPr>
        <w:t> </w:t>
      </w:r>
      <w:r>
        <w:rPr/>
        <w:t>family reunification.</w:t>
      </w:r>
      <w:r>
        <w:rPr>
          <w:spacing w:val="-17"/>
        </w:rPr>
        <w:t> </w:t>
      </w:r>
      <w:r>
        <w:rPr/>
        <w:t>Recital</w:t>
      </w:r>
      <w:r>
        <w:rPr>
          <w:spacing w:val="-17"/>
        </w:rPr>
        <w:t> </w:t>
      </w:r>
      <w:r>
        <w:rPr/>
        <w:t>14</w:t>
      </w:r>
      <w:r>
        <w:rPr>
          <w:spacing w:val="-17"/>
        </w:rPr>
        <w:t> </w:t>
      </w:r>
      <w:r>
        <w:rPr/>
        <w:t>to</w:t>
      </w:r>
      <w:r>
        <w:rPr>
          <w:spacing w:val="-17"/>
        </w:rPr>
        <w:t> </w:t>
      </w:r>
      <w:r>
        <w:rPr/>
        <w:t>Dublin</w:t>
      </w:r>
      <w:r>
        <w:rPr>
          <w:spacing w:val="-17"/>
        </w:rPr>
        <w:t> </w:t>
      </w:r>
      <w:r>
        <w:rPr/>
        <w:t>III </w:t>
      </w:r>
      <w:r>
        <w:rPr>
          <w:spacing w:val="-2"/>
        </w:rPr>
        <w:t>provides:</w:t>
      </w:r>
    </w:p>
    <w:p>
      <w:pPr>
        <w:pStyle w:val="BodyText"/>
        <w:spacing w:line="230" w:lineRule="auto" w:before="280"/>
        <w:ind w:left="1003"/>
      </w:pPr>
      <w:r>
        <w:rPr/>
        <w:t>(14) In accordance with the European Convention</w:t>
      </w:r>
      <w:r>
        <w:rPr>
          <w:spacing w:val="-14"/>
        </w:rPr>
        <w:t> </w:t>
      </w:r>
      <w:r>
        <w:rPr/>
        <w:t>for</w:t>
      </w:r>
      <w:r>
        <w:rPr>
          <w:spacing w:val="-14"/>
        </w:rPr>
        <w:t> </w:t>
      </w:r>
      <w:r>
        <w:rPr/>
        <w:t>the</w:t>
      </w:r>
      <w:r>
        <w:rPr>
          <w:spacing w:val="-14"/>
        </w:rPr>
        <w:t> </w:t>
      </w:r>
      <w:r>
        <w:rPr/>
        <w:t>Protection</w:t>
      </w:r>
      <w:r>
        <w:rPr>
          <w:spacing w:val="-14"/>
        </w:rPr>
        <w:t> </w:t>
      </w:r>
      <w:r>
        <w:rPr/>
        <w:t>of</w:t>
      </w:r>
      <w:r>
        <w:rPr>
          <w:spacing w:val="-14"/>
        </w:rPr>
        <w:t> </w:t>
      </w:r>
      <w:r>
        <w:rPr/>
        <w:t>Human</w:t>
      </w:r>
      <w:r>
        <w:rPr/>
        <w:t> Rights and Fundamental Freedoms</w:t>
      </w:r>
    </w:p>
    <w:p>
      <w:pPr>
        <w:pStyle w:val="BodyText"/>
        <w:spacing w:line="230" w:lineRule="auto"/>
        <w:ind w:left="1003"/>
      </w:pPr>
      <w:r>
        <w:rPr/>
        <w:t>and with the Charter of Fundamental Rights</w:t>
      </w:r>
      <w:r>
        <w:rPr>
          <w:spacing w:val="-19"/>
        </w:rPr>
        <w:t> </w:t>
      </w:r>
      <w:r>
        <w:rPr/>
        <w:t>of</w:t>
      </w:r>
      <w:r>
        <w:rPr>
          <w:spacing w:val="-19"/>
        </w:rPr>
        <w:t> </w:t>
      </w:r>
      <w:r>
        <w:rPr/>
        <w:t>the</w:t>
      </w:r>
      <w:r>
        <w:rPr>
          <w:spacing w:val="-19"/>
        </w:rPr>
        <w:t> </w:t>
      </w:r>
      <w:r>
        <w:rPr/>
        <w:t>European</w:t>
      </w:r>
      <w:r>
        <w:rPr>
          <w:spacing w:val="-19"/>
        </w:rPr>
        <w:t> </w:t>
      </w:r>
      <w:r>
        <w:rPr/>
        <w:t>Union,</w:t>
      </w:r>
      <w:r>
        <w:rPr>
          <w:spacing w:val="-19"/>
        </w:rPr>
        <w:t> </w:t>
      </w:r>
      <w:r>
        <w:rPr/>
        <w:t>respect for family life should be a primary consideration</w:t>
      </w:r>
      <w:r>
        <w:rPr>
          <w:spacing w:val="-15"/>
        </w:rPr>
        <w:t> </w:t>
      </w:r>
      <w:r>
        <w:rPr/>
        <w:t>of</w:t>
      </w:r>
      <w:r>
        <w:rPr>
          <w:spacing w:val="-15"/>
        </w:rPr>
        <w:t> </w:t>
      </w:r>
      <w:r>
        <w:rPr/>
        <w:t>Member</w:t>
      </w:r>
      <w:r>
        <w:rPr>
          <w:spacing w:val="-15"/>
        </w:rPr>
        <w:t> </w:t>
      </w:r>
      <w:r>
        <w:rPr/>
        <w:t>States</w:t>
      </w:r>
      <w:r>
        <w:rPr>
          <w:spacing w:val="-15"/>
        </w:rPr>
        <w:t> </w:t>
      </w:r>
      <w:r>
        <w:rPr/>
        <w:t>when applying this Regulation.</w:t>
      </w:r>
    </w:p>
    <w:p>
      <w:pPr>
        <w:pStyle w:val="BodyText"/>
        <w:spacing w:before="271"/>
        <w:ind w:left="720"/>
      </w:pPr>
      <w:r>
        <w:rPr/>
        <mc:AlternateContent>
          <mc:Choice Requires="wps">
            <w:drawing>
              <wp:anchor distT="0" distB="0" distL="0" distR="0" allowOverlap="1" layoutInCell="1" locked="0" behindDoc="0" simplePos="0" relativeHeight="15818240">
                <wp:simplePos x="0" y="0"/>
                <wp:positionH relativeFrom="page">
                  <wp:posOffset>373199</wp:posOffset>
                </wp:positionH>
                <wp:positionV relativeFrom="paragraph">
                  <wp:posOffset>406816</wp:posOffset>
                </wp:positionV>
                <wp:extent cx="3380104" cy="1170305"/>
                <wp:effectExtent l="0" t="0" r="0" b="0"/>
                <wp:wrapNone/>
                <wp:docPr id="306" name="Group 306"/>
                <wp:cNvGraphicFramePr>
                  <a:graphicFrameLocks/>
                </wp:cNvGraphicFramePr>
                <a:graphic>
                  <a:graphicData uri="http://schemas.microsoft.com/office/word/2010/wordprocessingGroup">
                    <wpg:wgp>
                      <wpg:cNvPr id="306" name="Group 306"/>
                      <wpg:cNvGrpSpPr/>
                      <wpg:grpSpPr>
                        <a:xfrm>
                          <a:off x="0" y="0"/>
                          <a:ext cx="3380104" cy="1170305"/>
                          <a:chExt cx="3380104" cy="1170305"/>
                        </a:xfrm>
                      </wpg:grpSpPr>
                      <wps:wsp>
                        <wps:cNvPr id="307" name="Graphic 307"/>
                        <wps:cNvSpPr/>
                        <wps:spPr>
                          <a:xfrm>
                            <a:off x="0" y="0"/>
                            <a:ext cx="3380104" cy="1170305"/>
                          </a:xfrm>
                          <a:custGeom>
                            <a:avLst/>
                            <a:gdLst/>
                            <a:ahLst/>
                            <a:cxnLst/>
                            <a:rect l="l" t="t" r="r" b="b"/>
                            <a:pathLst>
                              <a:path w="3380104" h="1170305">
                                <a:moveTo>
                                  <a:pt x="3227400" y="0"/>
                                </a:moveTo>
                                <a:lnTo>
                                  <a:pt x="152400" y="0"/>
                                </a:lnTo>
                                <a:lnTo>
                                  <a:pt x="104231" y="7769"/>
                                </a:lnTo>
                                <a:lnTo>
                                  <a:pt x="62396" y="29405"/>
                                </a:lnTo>
                                <a:lnTo>
                                  <a:pt x="29405" y="62396"/>
                                </a:lnTo>
                                <a:lnTo>
                                  <a:pt x="7769" y="104231"/>
                                </a:lnTo>
                                <a:lnTo>
                                  <a:pt x="0" y="152400"/>
                                </a:lnTo>
                                <a:lnTo>
                                  <a:pt x="0" y="1017600"/>
                                </a:lnTo>
                                <a:lnTo>
                                  <a:pt x="7769" y="1065768"/>
                                </a:lnTo>
                                <a:lnTo>
                                  <a:pt x="29405" y="1107603"/>
                                </a:lnTo>
                                <a:lnTo>
                                  <a:pt x="62396" y="1140594"/>
                                </a:lnTo>
                                <a:lnTo>
                                  <a:pt x="104231" y="1162230"/>
                                </a:lnTo>
                                <a:lnTo>
                                  <a:pt x="152400" y="1170000"/>
                                </a:lnTo>
                                <a:lnTo>
                                  <a:pt x="3227400" y="1170000"/>
                                </a:lnTo>
                                <a:lnTo>
                                  <a:pt x="3275568" y="1162230"/>
                                </a:lnTo>
                                <a:lnTo>
                                  <a:pt x="3317403" y="1140594"/>
                                </a:lnTo>
                                <a:lnTo>
                                  <a:pt x="3350394" y="1107603"/>
                                </a:lnTo>
                                <a:lnTo>
                                  <a:pt x="3372030" y="1065768"/>
                                </a:lnTo>
                                <a:lnTo>
                                  <a:pt x="3379800" y="1017600"/>
                                </a:lnTo>
                                <a:lnTo>
                                  <a:pt x="3379800" y="152400"/>
                                </a:lnTo>
                                <a:lnTo>
                                  <a:pt x="3372030" y="104231"/>
                                </a:lnTo>
                                <a:lnTo>
                                  <a:pt x="3350394" y="62396"/>
                                </a:lnTo>
                                <a:lnTo>
                                  <a:pt x="3317403" y="29405"/>
                                </a:lnTo>
                                <a:lnTo>
                                  <a:pt x="3275568" y="7769"/>
                                </a:lnTo>
                                <a:lnTo>
                                  <a:pt x="3227400" y="0"/>
                                </a:lnTo>
                                <a:close/>
                              </a:path>
                            </a:pathLst>
                          </a:custGeom>
                          <a:solidFill>
                            <a:srgbClr val="F0EAF5"/>
                          </a:solidFill>
                        </wps:spPr>
                        <wps:bodyPr wrap="square" lIns="0" tIns="0" rIns="0" bIns="0" rtlCol="0">
                          <a:prstTxWarp prst="textNoShape">
                            <a:avLst/>
                          </a:prstTxWarp>
                          <a:noAutofit/>
                        </wps:bodyPr>
                      </wps:wsp>
                      <wps:wsp>
                        <wps:cNvPr id="308" name="Textbox 308"/>
                        <wps:cNvSpPr txBox="1"/>
                        <wps:spPr>
                          <a:xfrm>
                            <a:off x="0" y="0"/>
                            <a:ext cx="3380104" cy="1170305"/>
                          </a:xfrm>
                          <a:prstGeom prst="rect">
                            <a:avLst/>
                          </a:prstGeom>
                        </wps:spPr>
                        <wps:txbx>
                          <w:txbxContent>
                            <w:p>
                              <w:pPr>
                                <w:spacing w:line="230" w:lineRule="auto" w:before="200"/>
                                <w:ind w:left="132" w:right="221" w:firstLine="0"/>
                                <w:jc w:val="left"/>
                                <w:rPr>
                                  <w:sz w:val="24"/>
                                </w:rPr>
                              </w:pPr>
                              <w:r>
                                <w:rPr>
                                  <w:sz w:val="24"/>
                                </w:rPr>
                                <w:t>Dublin</w:t>
                              </w:r>
                              <w:r>
                                <w:rPr>
                                  <w:spacing w:val="-1"/>
                                  <w:sz w:val="24"/>
                                </w:rPr>
                                <w:t> </w:t>
                              </w:r>
                              <w:r>
                                <w:rPr>
                                  <w:sz w:val="24"/>
                                </w:rPr>
                                <w:t>III</w:t>
                              </w:r>
                              <w:r>
                                <w:rPr>
                                  <w:spacing w:val="-1"/>
                                  <w:sz w:val="24"/>
                                </w:rPr>
                                <w:t> </w:t>
                              </w:r>
                              <w:r>
                                <w:rPr>
                                  <w:sz w:val="24"/>
                                </w:rPr>
                                <w:t>is</w:t>
                              </w:r>
                              <w:r>
                                <w:rPr>
                                  <w:spacing w:val="-1"/>
                                  <w:sz w:val="24"/>
                                </w:rPr>
                                <w:t> </w:t>
                              </w:r>
                              <w:r>
                                <w:rPr>
                                  <w:sz w:val="24"/>
                                </w:rPr>
                                <w:t>often</w:t>
                              </w:r>
                              <w:r>
                                <w:rPr>
                                  <w:spacing w:val="-1"/>
                                  <w:sz w:val="24"/>
                                </w:rPr>
                                <w:t> </w:t>
                              </w:r>
                              <w:r>
                                <w:rPr>
                                  <w:sz w:val="24"/>
                                </w:rPr>
                                <w:t>thought</w:t>
                              </w:r>
                              <w:r>
                                <w:rPr>
                                  <w:spacing w:val="-1"/>
                                  <w:sz w:val="24"/>
                                </w:rPr>
                                <w:t> </w:t>
                              </w:r>
                              <w:r>
                                <w:rPr>
                                  <w:sz w:val="24"/>
                                </w:rPr>
                                <w:t>of</w:t>
                              </w:r>
                              <w:r>
                                <w:rPr>
                                  <w:spacing w:val="-1"/>
                                  <w:sz w:val="24"/>
                                </w:rPr>
                                <w:t> </w:t>
                              </w:r>
                              <w:r>
                                <w:rPr>
                                  <w:sz w:val="24"/>
                                </w:rPr>
                                <w:t>as</w:t>
                              </w:r>
                              <w:r>
                                <w:rPr>
                                  <w:spacing w:val="-1"/>
                                  <w:sz w:val="24"/>
                                </w:rPr>
                                <w:t> </w:t>
                              </w:r>
                              <w:r>
                                <w:rPr>
                                  <w:sz w:val="24"/>
                                </w:rPr>
                                <w:t>being focused</w:t>
                              </w:r>
                              <w:r>
                                <w:rPr>
                                  <w:spacing w:val="-12"/>
                                  <w:sz w:val="24"/>
                                </w:rPr>
                                <w:t> </w:t>
                              </w:r>
                              <w:r>
                                <w:rPr>
                                  <w:sz w:val="24"/>
                                </w:rPr>
                                <w:t>on</w:t>
                              </w:r>
                              <w:r>
                                <w:rPr>
                                  <w:spacing w:val="-12"/>
                                  <w:sz w:val="24"/>
                                </w:rPr>
                                <w:t> </w:t>
                              </w:r>
                              <w:r>
                                <w:rPr>
                                  <w:sz w:val="24"/>
                                </w:rPr>
                                <w:t>pushing</w:t>
                              </w:r>
                              <w:r>
                                <w:rPr>
                                  <w:spacing w:val="-12"/>
                                  <w:sz w:val="24"/>
                                </w:rPr>
                                <w:t> </w:t>
                              </w:r>
                              <w:r>
                                <w:rPr>
                                  <w:sz w:val="24"/>
                                </w:rPr>
                                <w:t>persons</w:t>
                              </w:r>
                              <w:r>
                                <w:rPr>
                                  <w:spacing w:val="-12"/>
                                  <w:sz w:val="24"/>
                                </w:rPr>
                                <w:t> </w:t>
                              </w:r>
                              <w:r>
                                <w:rPr>
                                  <w:sz w:val="24"/>
                                </w:rPr>
                                <w:t>back</w:t>
                              </w:r>
                              <w:r>
                                <w:rPr>
                                  <w:spacing w:val="-12"/>
                                  <w:sz w:val="24"/>
                                </w:rPr>
                                <w:t> </w:t>
                              </w:r>
                              <w:r>
                                <w:rPr>
                                  <w:sz w:val="24"/>
                                </w:rPr>
                                <w:t>to</w:t>
                              </w:r>
                              <w:r>
                                <w:rPr>
                                  <w:spacing w:val="-12"/>
                                  <w:sz w:val="24"/>
                                </w:rPr>
                                <w:t> </w:t>
                              </w:r>
                              <w:r>
                                <w:rPr>
                                  <w:sz w:val="24"/>
                                </w:rPr>
                                <w:t>the place where they first entered the EU, but it is also concerned with reuniting</w:t>
                              </w:r>
                            </w:p>
                            <w:p>
                              <w:pPr>
                                <w:spacing w:line="282" w:lineRule="exact" w:before="0"/>
                                <w:ind w:left="132" w:right="0" w:firstLine="0"/>
                                <w:jc w:val="left"/>
                                <w:rPr>
                                  <w:sz w:val="24"/>
                                </w:rPr>
                              </w:pPr>
                              <w:r>
                                <w:rPr>
                                  <w:sz w:val="24"/>
                                </w:rPr>
                                <w:t>them</w:t>
                              </w:r>
                              <w:r>
                                <w:rPr>
                                  <w:spacing w:val="-20"/>
                                  <w:sz w:val="24"/>
                                </w:rPr>
                                <w:t> </w:t>
                              </w:r>
                              <w:r>
                                <w:rPr>
                                  <w:sz w:val="24"/>
                                </w:rPr>
                                <w:t>with</w:t>
                              </w:r>
                              <w:r>
                                <w:rPr>
                                  <w:spacing w:val="-20"/>
                                  <w:sz w:val="24"/>
                                </w:rPr>
                                <w:t> </w:t>
                              </w:r>
                              <w:r>
                                <w:rPr>
                                  <w:sz w:val="24"/>
                                </w:rPr>
                                <w:t>family</w:t>
                              </w:r>
                              <w:r>
                                <w:rPr>
                                  <w:spacing w:val="-20"/>
                                  <w:sz w:val="24"/>
                                </w:rPr>
                                <w:t> </w:t>
                              </w:r>
                              <w:r>
                                <w:rPr>
                                  <w:sz w:val="24"/>
                                </w:rPr>
                                <w:t>in</w:t>
                              </w:r>
                              <w:r>
                                <w:rPr>
                                  <w:spacing w:val="-21"/>
                                  <w:sz w:val="24"/>
                                </w:rPr>
                                <w:t> </w:t>
                              </w:r>
                              <w:r>
                                <w:rPr>
                                  <w:sz w:val="24"/>
                                </w:rPr>
                                <w:t>a</w:t>
                              </w:r>
                              <w:r>
                                <w:rPr>
                                  <w:spacing w:val="-20"/>
                                  <w:sz w:val="24"/>
                                </w:rPr>
                                <w:t> </w:t>
                              </w:r>
                              <w:r>
                                <w:rPr>
                                  <w:sz w:val="24"/>
                                </w:rPr>
                                <w:t>single</w:t>
                              </w:r>
                              <w:r>
                                <w:rPr>
                                  <w:spacing w:val="-20"/>
                                  <w:sz w:val="24"/>
                                </w:rPr>
                                <w:t> </w:t>
                              </w:r>
                              <w:r>
                                <w:rPr>
                                  <w:sz w:val="24"/>
                                </w:rPr>
                                <w:t>Member</w:t>
                              </w:r>
                              <w:r>
                                <w:rPr>
                                  <w:spacing w:val="-20"/>
                                  <w:sz w:val="24"/>
                                </w:rPr>
                                <w:t> </w:t>
                              </w:r>
                              <w:r>
                                <w:rPr>
                                  <w:spacing w:val="-2"/>
                                  <w:sz w:val="24"/>
                                </w:rPr>
                                <w:t>State.</w:t>
                              </w:r>
                            </w:p>
                          </w:txbxContent>
                        </wps:txbx>
                        <wps:bodyPr wrap="square" lIns="0" tIns="0" rIns="0" bIns="0" rtlCol="0">
                          <a:noAutofit/>
                        </wps:bodyPr>
                      </wps:wsp>
                    </wpg:wgp>
                  </a:graphicData>
                </a:graphic>
              </wp:anchor>
            </w:drawing>
          </mc:Choice>
          <mc:Fallback>
            <w:pict>
              <v:group style="position:absolute;margin-left:29.385799pt;margin-top:32.032795pt;width:266.150pt;height:92.15pt;mso-position-horizontal-relative:page;mso-position-vertical-relative:paragraph;z-index:15818240" id="docshapegroup249" coordorigin="588,641" coordsize="5323,1843">
                <v:shape style="position:absolute;left:587;top:640;width:5323;height:1843" id="docshape250" coordorigin="588,641" coordsize="5323,1843" path="m5670,641l828,641,752,653,686,687,634,739,600,805,588,881,588,2243,600,2319,634,2385,686,2437,752,2471,828,2483,5670,2483,5746,2471,5812,2437,5864,2385,5898,2319,5910,2243,5910,881,5898,805,5864,739,5812,687,5746,653,5670,641xe" filled="true" fillcolor="#f0eaf5" stroked="false">
                  <v:path arrowok="t"/>
                  <v:fill type="solid"/>
                </v:shape>
                <v:shape style="position:absolute;left:587;top:640;width:5323;height:1843" type="#_x0000_t202" id="docshape251" filled="false" stroked="false">
                  <v:textbox inset="0,0,0,0">
                    <w:txbxContent>
                      <w:p>
                        <w:pPr>
                          <w:spacing w:line="230" w:lineRule="auto" w:before="200"/>
                          <w:ind w:left="132" w:right="221" w:firstLine="0"/>
                          <w:jc w:val="left"/>
                          <w:rPr>
                            <w:sz w:val="24"/>
                          </w:rPr>
                        </w:pPr>
                        <w:r>
                          <w:rPr>
                            <w:sz w:val="24"/>
                          </w:rPr>
                          <w:t>Dublin</w:t>
                        </w:r>
                        <w:r>
                          <w:rPr>
                            <w:spacing w:val="-1"/>
                            <w:sz w:val="24"/>
                          </w:rPr>
                          <w:t> </w:t>
                        </w:r>
                        <w:r>
                          <w:rPr>
                            <w:sz w:val="24"/>
                          </w:rPr>
                          <w:t>III</w:t>
                        </w:r>
                        <w:r>
                          <w:rPr>
                            <w:spacing w:val="-1"/>
                            <w:sz w:val="24"/>
                          </w:rPr>
                          <w:t> </w:t>
                        </w:r>
                        <w:r>
                          <w:rPr>
                            <w:sz w:val="24"/>
                          </w:rPr>
                          <w:t>is</w:t>
                        </w:r>
                        <w:r>
                          <w:rPr>
                            <w:spacing w:val="-1"/>
                            <w:sz w:val="24"/>
                          </w:rPr>
                          <w:t> </w:t>
                        </w:r>
                        <w:r>
                          <w:rPr>
                            <w:sz w:val="24"/>
                          </w:rPr>
                          <w:t>often</w:t>
                        </w:r>
                        <w:r>
                          <w:rPr>
                            <w:spacing w:val="-1"/>
                            <w:sz w:val="24"/>
                          </w:rPr>
                          <w:t> </w:t>
                        </w:r>
                        <w:r>
                          <w:rPr>
                            <w:sz w:val="24"/>
                          </w:rPr>
                          <w:t>thought</w:t>
                        </w:r>
                        <w:r>
                          <w:rPr>
                            <w:spacing w:val="-1"/>
                            <w:sz w:val="24"/>
                          </w:rPr>
                          <w:t> </w:t>
                        </w:r>
                        <w:r>
                          <w:rPr>
                            <w:sz w:val="24"/>
                          </w:rPr>
                          <w:t>of</w:t>
                        </w:r>
                        <w:r>
                          <w:rPr>
                            <w:spacing w:val="-1"/>
                            <w:sz w:val="24"/>
                          </w:rPr>
                          <w:t> </w:t>
                        </w:r>
                        <w:r>
                          <w:rPr>
                            <w:sz w:val="24"/>
                          </w:rPr>
                          <w:t>as</w:t>
                        </w:r>
                        <w:r>
                          <w:rPr>
                            <w:spacing w:val="-1"/>
                            <w:sz w:val="24"/>
                          </w:rPr>
                          <w:t> </w:t>
                        </w:r>
                        <w:r>
                          <w:rPr>
                            <w:sz w:val="24"/>
                          </w:rPr>
                          <w:t>being focused</w:t>
                        </w:r>
                        <w:r>
                          <w:rPr>
                            <w:spacing w:val="-12"/>
                            <w:sz w:val="24"/>
                          </w:rPr>
                          <w:t> </w:t>
                        </w:r>
                        <w:r>
                          <w:rPr>
                            <w:sz w:val="24"/>
                          </w:rPr>
                          <w:t>on</w:t>
                        </w:r>
                        <w:r>
                          <w:rPr>
                            <w:spacing w:val="-12"/>
                            <w:sz w:val="24"/>
                          </w:rPr>
                          <w:t> </w:t>
                        </w:r>
                        <w:r>
                          <w:rPr>
                            <w:sz w:val="24"/>
                          </w:rPr>
                          <w:t>pushing</w:t>
                        </w:r>
                        <w:r>
                          <w:rPr>
                            <w:spacing w:val="-12"/>
                            <w:sz w:val="24"/>
                          </w:rPr>
                          <w:t> </w:t>
                        </w:r>
                        <w:r>
                          <w:rPr>
                            <w:sz w:val="24"/>
                          </w:rPr>
                          <w:t>persons</w:t>
                        </w:r>
                        <w:r>
                          <w:rPr>
                            <w:spacing w:val="-12"/>
                            <w:sz w:val="24"/>
                          </w:rPr>
                          <w:t> </w:t>
                        </w:r>
                        <w:r>
                          <w:rPr>
                            <w:sz w:val="24"/>
                          </w:rPr>
                          <w:t>back</w:t>
                        </w:r>
                        <w:r>
                          <w:rPr>
                            <w:spacing w:val="-12"/>
                            <w:sz w:val="24"/>
                          </w:rPr>
                          <w:t> </w:t>
                        </w:r>
                        <w:r>
                          <w:rPr>
                            <w:sz w:val="24"/>
                          </w:rPr>
                          <w:t>to</w:t>
                        </w:r>
                        <w:r>
                          <w:rPr>
                            <w:spacing w:val="-12"/>
                            <w:sz w:val="24"/>
                          </w:rPr>
                          <w:t> </w:t>
                        </w:r>
                        <w:r>
                          <w:rPr>
                            <w:sz w:val="24"/>
                          </w:rPr>
                          <w:t>the place where they first entered the EU, but it is also concerned with reuniting</w:t>
                        </w:r>
                      </w:p>
                      <w:p>
                        <w:pPr>
                          <w:spacing w:line="282" w:lineRule="exact" w:before="0"/>
                          <w:ind w:left="132" w:right="0" w:firstLine="0"/>
                          <w:jc w:val="left"/>
                          <w:rPr>
                            <w:sz w:val="24"/>
                          </w:rPr>
                        </w:pPr>
                        <w:r>
                          <w:rPr>
                            <w:sz w:val="24"/>
                          </w:rPr>
                          <w:t>them</w:t>
                        </w:r>
                        <w:r>
                          <w:rPr>
                            <w:spacing w:val="-20"/>
                            <w:sz w:val="24"/>
                          </w:rPr>
                          <w:t> </w:t>
                        </w:r>
                        <w:r>
                          <w:rPr>
                            <w:sz w:val="24"/>
                          </w:rPr>
                          <w:t>with</w:t>
                        </w:r>
                        <w:r>
                          <w:rPr>
                            <w:spacing w:val="-20"/>
                            <w:sz w:val="24"/>
                          </w:rPr>
                          <w:t> </w:t>
                        </w:r>
                        <w:r>
                          <w:rPr>
                            <w:sz w:val="24"/>
                          </w:rPr>
                          <w:t>family</w:t>
                        </w:r>
                        <w:r>
                          <w:rPr>
                            <w:spacing w:val="-20"/>
                            <w:sz w:val="24"/>
                          </w:rPr>
                          <w:t> </w:t>
                        </w:r>
                        <w:r>
                          <w:rPr>
                            <w:sz w:val="24"/>
                          </w:rPr>
                          <w:t>in</w:t>
                        </w:r>
                        <w:r>
                          <w:rPr>
                            <w:spacing w:val="-21"/>
                            <w:sz w:val="24"/>
                          </w:rPr>
                          <w:t> </w:t>
                        </w:r>
                        <w:r>
                          <w:rPr>
                            <w:sz w:val="24"/>
                          </w:rPr>
                          <w:t>a</w:t>
                        </w:r>
                        <w:r>
                          <w:rPr>
                            <w:spacing w:val="-20"/>
                            <w:sz w:val="24"/>
                          </w:rPr>
                          <w:t> </w:t>
                        </w:r>
                        <w:r>
                          <w:rPr>
                            <w:sz w:val="24"/>
                          </w:rPr>
                          <w:t>single</w:t>
                        </w:r>
                        <w:r>
                          <w:rPr>
                            <w:spacing w:val="-20"/>
                            <w:sz w:val="24"/>
                          </w:rPr>
                          <w:t> </w:t>
                        </w:r>
                        <w:r>
                          <w:rPr>
                            <w:sz w:val="24"/>
                          </w:rPr>
                          <w:t>Member</w:t>
                        </w:r>
                        <w:r>
                          <w:rPr>
                            <w:spacing w:val="-20"/>
                            <w:sz w:val="24"/>
                          </w:rPr>
                          <w:t> </w:t>
                        </w:r>
                        <w:r>
                          <w:rPr>
                            <w:spacing w:val="-2"/>
                            <w:sz w:val="24"/>
                          </w:rPr>
                          <w:t>State.</w:t>
                        </w:r>
                      </w:p>
                    </w:txbxContent>
                  </v:textbox>
                  <w10:wrap type="none"/>
                </v:shape>
                <w10:wrap type="none"/>
              </v:group>
            </w:pict>
          </mc:Fallback>
        </mc:AlternateContent>
      </w:r>
      <w:r>
        <w:rPr>
          <w:spacing w:val="-6"/>
        </w:rPr>
        <w:t>Recitals</w:t>
      </w:r>
      <w:r>
        <w:rPr>
          <w:spacing w:val="-15"/>
        </w:rPr>
        <w:t> </w:t>
      </w:r>
      <w:r>
        <w:rPr>
          <w:spacing w:val="-6"/>
        </w:rPr>
        <w:t>15</w:t>
      </w:r>
      <w:r>
        <w:rPr>
          <w:spacing w:val="-14"/>
        </w:rPr>
        <w:t> </w:t>
      </w:r>
      <w:r>
        <w:rPr>
          <w:spacing w:val="-6"/>
        </w:rPr>
        <w:t>and</w:t>
      </w:r>
      <w:r>
        <w:rPr>
          <w:spacing w:val="-15"/>
        </w:rPr>
        <w:t> </w:t>
      </w:r>
      <w:r>
        <w:rPr>
          <w:spacing w:val="-6"/>
        </w:rPr>
        <w:t>16</w:t>
      </w:r>
      <w:r>
        <w:rPr>
          <w:spacing w:val="-14"/>
        </w:rPr>
        <w:t> </w:t>
      </w:r>
      <w:r>
        <w:rPr>
          <w:spacing w:val="-6"/>
        </w:rPr>
        <w:t>emphasise</w:t>
      </w:r>
      <w:r>
        <w:rPr>
          <w:spacing w:val="-15"/>
        </w:rPr>
        <w:t> </w:t>
      </w:r>
      <w:r>
        <w:rPr>
          <w:spacing w:val="-6"/>
        </w:rPr>
        <w:t>family</w:t>
      </w:r>
      <w:r>
        <w:rPr>
          <w:spacing w:val="-14"/>
        </w:rPr>
        <w:t> </w:t>
      </w:r>
      <w:r>
        <w:rPr>
          <w:spacing w:val="-6"/>
        </w:rPr>
        <w:t>unity.</w:t>
      </w:r>
    </w:p>
    <w:p>
      <w:pPr>
        <w:pStyle w:val="BodyText"/>
      </w:pPr>
    </w:p>
    <w:p>
      <w:pPr>
        <w:pStyle w:val="BodyText"/>
      </w:pPr>
    </w:p>
    <w:p>
      <w:pPr>
        <w:pStyle w:val="BodyText"/>
      </w:pPr>
    </w:p>
    <w:p>
      <w:pPr>
        <w:pStyle w:val="BodyText"/>
      </w:pPr>
    </w:p>
    <w:p>
      <w:pPr>
        <w:pStyle w:val="BodyText"/>
      </w:pPr>
    </w:p>
    <w:p>
      <w:pPr>
        <w:pStyle w:val="BodyText"/>
        <w:spacing w:before="208"/>
      </w:pPr>
    </w:p>
    <w:p>
      <w:pPr>
        <w:pStyle w:val="BodyText"/>
        <w:spacing w:line="230" w:lineRule="auto"/>
        <w:ind w:left="720" w:right="178"/>
      </w:pPr>
      <w:r>
        <w:rPr>
          <w:spacing w:val="-2"/>
        </w:rPr>
        <w:t>Absent</w:t>
      </w:r>
      <w:r>
        <w:rPr>
          <w:spacing w:val="-15"/>
        </w:rPr>
        <w:t> </w:t>
      </w:r>
      <w:r>
        <w:rPr>
          <w:spacing w:val="-2"/>
        </w:rPr>
        <w:t>the</w:t>
      </w:r>
      <w:r>
        <w:rPr>
          <w:spacing w:val="-15"/>
        </w:rPr>
        <w:t> </w:t>
      </w:r>
      <w:r>
        <w:rPr>
          <w:spacing w:val="-2"/>
        </w:rPr>
        <w:t>protection</w:t>
      </w:r>
      <w:r>
        <w:rPr>
          <w:spacing w:val="-15"/>
        </w:rPr>
        <w:t> </w:t>
      </w:r>
      <w:r>
        <w:rPr>
          <w:spacing w:val="-2"/>
        </w:rPr>
        <w:t>of</w:t>
      </w:r>
      <w:r>
        <w:rPr>
          <w:spacing w:val="-15"/>
        </w:rPr>
        <w:t> </w:t>
      </w:r>
      <w:r>
        <w:rPr>
          <w:spacing w:val="-2"/>
        </w:rPr>
        <w:t>Dublin</w:t>
      </w:r>
      <w:r>
        <w:rPr>
          <w:spacing w:val="-15"/>
        </w:rPr>
        <w:t> </w:t>
      </w:r>
      <w:r>
        <w:rPr>
          <w:spacing w:val="-2"/>
        </w:rPr>
        <w:t>III</w:t>
      </w:r>
      <w:r>
        <w:rPr>
          <w:spacing w:val="-15"/>
        </w:rPr>
        <w:t> </w:t>
      </w:r>
      <w:r>
        <w:rPr>
          <w:spacing w:val="-2"/>
        </w:rPr>
        <w:t>there </w:t>
      </w:r>
      <w:r>
        <w:rPr/>
        <w:t>is no formal mechanism for persons seeking</w:t>
      </w:r>
      <w:r>
        <w:rPr>
          <w:spacing w:val="-20"/>
        </w:rPr>
        <w:t> </w:t>
      </w:r>
      <w:r>
        <w:rPr/>
        <w:t>asylum</w:t>
      </w:r>
      <w:r>
        <w:rPr>
          <w:spacing w:val="-20"/>
        </w:rPr>
        <w:t> </w:t>
      </w:r>
      <w:r>
        <w:rPr/>
        <w:t>in</w:t>
      </w:r>
      <w:r>
        <w:rPr>
          <w:spacing w:val="-20"/>
        </w:rPr>
        <w:t> </w:t>
      </w:r>
      <w:r>
        <w:rPr/>
        <w:t>the</w:t>
      </w:r>
      <w:r>
        <w:rPr>
          <w:spacing w:val="-20"/>
        </w:rPr>
        <w:t> </w:t>
      </w:r>
      <w:r>
        <w:rPr/>
        <w:t>UK</w:t>
      </w:r>
      <w:r>
        <w:rPr>
          <w:spacing w:val="-20"/>
        </w:rPr>
        <w:t> </w:t>
      </w:r>
      <w:r>
        <w:rPr/>
        <w:t>to</w:t>
      </w:r>
      <w:r>
        <w:rPr>
          <w:spacing w:val="-20"/>
        </w:rPr>
        <w:t> </w:t>
      </w:r>
      <w:r>
        <w:rPr/>
        <w:t>be</w:t>
      </w:r>
      <w:r>
        <w:rPr>
          <w:spacing w:val="-20"/>
        </w:rPr>
        <w:t> </w:t>
      </w:r>
      <w:r>
        <w:rPr/>
        <w:t>reunited with family members in other States.</w:t>
      </w:r>
    </w:p>
    <w:p>
      <w:pPr>
        <w:pStyle w:val="BodyText"/>
        <w:spacing w:line="230" w:lineRule="auto" w:before="280"/>
        <w:ind w:left="720"/>
      </w:pPr>
      <w:r>
        <w:rPr/>
        <w:t>Article 8 of Dublin III provides for unaccompanied</w:t>
      </w:r>
      <w:r>
        <w:rPr>
          <w:spacing w:val="-21"/>
        </w:rPr>
        <w:t> </w:t>
      </w:r>
      <w:r>
        <w:rPr/>
        <w:t>minors</w:t>
      </w:r>
      <w:r>
        <w:rPr>
          <w:spacing w:val="-21"/>
        </w:rPr>
        <w:t> </w:t>
      </w:r>
      <w:r>
        <w:rPr/>
        <w:t>to</w:t>
      </w:r>
      <w:r>
        <w:rPr>
          <w:spacing w:val="-21"/>
        </w:rPr>
        <w:t> </w:t>
      </w:r>
      <w:r>
        <w:rPr/>
        <w:t>be</w:t>
      </w:r>
      <w:r>
        <w:rPr>
          <w:spacing w:val="-21"/>
        </w:rPr>
        <w:t> </w:t>
      </w:r>
      <w:r>
        <w:rPr/>
        <w:t>reunited</w:t>
      </w:r>
    </w:p>
    <w:p>
      <w:pPr>
        <w:pStyle w:val="BodyText"/>
        <w:spacing w:line="230" w:lineRule="auto" w:before="110"/>
        <w:ind w:left="244" w:right="209"/>
      </w:pPr>
      <w:r>
        <w:rPr/>
        <w:br w:type="column"/>
      </w:r>
      <w:r>
        <w:rPr>
          <w:spacing w:val="-2"/>
        </w:rPr>
        <w:t>with</w:t>
      </w:r>
      <w:r>
        <w:rPr>
          <w:spacing w:val="-13"/>
        </w:rPr>
        <w:t> </w:t>
      </w:r>
      <w:r>
        <w:rPr>
          <w:spacing w:val="-2"/>
        </w:rPr>
        <w:t>immediate</w:t>
      </w:r>
      <w:r>
        <w:rPr>
          <w:spacing w:val="-13"/>
        </w:rPr>
        <w:t> </w:t>
      </w:r>
      <w:r>
        <w:rPr>
          <w:spacing w:val="-2"/>
        </w:rPr>
        <w:t>family</w:t>
      </w:r>
      <w:r>
        <w:rPr>
          <w:spacing w:val="-13"/>
        </w:rPr>
        <w:t> </w:t>
      </w:r>
      <w:r>
        <w:rPr>
          <w:spacing w:val="-2"/>
        </w:rPr>
        <w:t>members</w:t>
      </w:r>
      <w:r>
        <w:rPr>
          <w:spacing w:val="-13"/>
        </w:rPr>
        <w:t> </w:t>
      </w:r>
      <w:r>
        <w:rPr>
          <w:spacing w:val="-2"/>
        </w:rPr>
        <w:t>or</w:t>
      </w:r>
      <w:r>
        <w:rPr>
          <w:spacing w:val="-13"/>
        </w:rPr>
        <w:t> </w:t>
      </w:r>
      <w:r>
        <w:rPr>
          <w:spacing w:val="-2"/>
        </w:rPr>
        <w:t>siblings </w:t>
      </w:r>
      <w:r>
        <w:rPr/>
        <w:t>who</w:t>
      </w:r>
      <w:r>
        <w:rPr>
          <w:spacing w:val="-9"/>
        </w:rPr>
        <w:t> </w:t>
      </w:r>
      <w:r>
        <w:rPr/>
        <w:t>are</w:t>
      </w:r>
      <w:r>
        <w:rPr>
          <w:spacing w:val="-9"/>
        </w:rPr>
        <w:t> </w:t>
      </w:r>
      <w:r>
        <w:rPr/>
        <w:t>“legally</w:t>
      </w:r>
      <w:r>
        <w:rPr>
          <w:spacing w:val="-9"/>
        </w:rPr>
        <w:t> </w:t>
      </w:r>
      <w:r>
        <w:rPr/>
        <w:t>present”</w:t>
      </w:r>
      <w:r>
        <w:rPr>
          <w:spacing w:val="-9"/>
        </w:rPr>
        <w:t> </w:t>
      </w:r>
      <w:r>
        <w:rPr/>
        <w:t>in</w:t>
      </w:r>
      <w:r>
        <w:rPr>
          <w:spacing w:val="-9"/>
        </w:rPr>
        <w:t> </w:t>
      </w:r>
      <w:r>
        <w:rPr/>
        <w:t>a</w:t>
      </w:r>
      <w:r>
        <w:rPr>
          <w:spacing w:val="-9"/>
        </w:rPr>
        <w:t> </w:t>
      </w:r>
      <w:r>
        <w:rPr/>
        <w:t>State.</w:t>
      </w:r>
      <w:r>
        <w:rPr>
          <w:spacing w:val="-9"/>
        </w:rPr>
        <w:t> </w:t>
      </w:r>
      <w:r>
        <w:rPr/>
        <w:t>Or, where</w:t>
      </w:r>
      <w:r>
        <w:rPr>
          <w:spacing w:val="-3"/>
        </w:rPr>
        <w:t> </w:t>
      </w:r>
      <w:r>
        <w:rPr/>
        <w:t>it</w:t>
      </w:r>
      <w:r>
        <w:rPr>
          <w:spacing w:val="-3"/>
        </w:rPr>
        <w:t> </w:t>
      </w:r>
      <w:r>
        <w:rPr/>
        <w:t>is</w:t>
      </w:r>
      <w:r>
        <w:rPr>
          <w:spacing w:val="-3"/>
        </w:rPr>
        <w:t> </w:t>
      </w:r>
      <w:r>
        <w:rPr/>
        <w:t>in</w:t>
      </w:r>
      <w:r>
        <w:rPr>
          <w:spacing w:val="-3"/>
        </w:rPr>
        <w:t> </w:t>
      </w:r>
      <w:r>
        <w:rPr/>
        <w:t>their</w:t>
      </w:r>
      <w:r>
        <w:rPr>
          <w:spacing w:val="-3"/>
        </w:rPr>
        <w:t> </w:t>
      </w:r>
      <w:r>
        <w:rPr/>
        <w:t>best</w:t>
      </w:r>
      <w:r>
        <w:rPr>
          <w:spacing w:val="-3"/>
        </w:rPr>
        <w:t> </w:t>
      </w:r>
      <w:r>
        <w:rPr/>
        <w:t>interests,</w:t>
      </w:r>
      <w:r>
        <w:rPr>
          <w:spacing w:val="-3"/>
        </w:rPr>
        <w:t> </w:t>
      </w:r>
      <w:r>
        <w:rPr/>
        <w:t>with relatives legally present who have the capacity to take care of them.</w:t>
      </w:r>
    </w:p>
    <w:p>
      <w:pPr>
        <w:pStyle w:val="BodyText"/>
        <w:spacing w:line="230" w:lineRule="auto" w:before="280"/>
        <w:ind w:left="244" w:right="209"/>
      </w:pPr>
      <w:r>
        <w:rPr/>
        <w:t>Article</w:t>
      </w:r>
      <w:r>
        <w:rPr>
          <w:spacing w:val="-22"/>
        </w:rPr>
        <w:t> </w:t>
      </w:r>
      <w:r>
        <w:rPr/>
        <w:t>9</w:t>
      </w:r>
      <w:r>
        <w:rPr>
          <w:spacing w:val="-21"/>
        </w:rPr>
        <w:t> </w:t>
      </w:r>
      <w:r>
        <w:rPr/>
        <w:t>of</w:t>
      </w:r>
      <w:r>
        <w:rPr>
          <w:spacing w:val="-21"/>
        </w:rPr>
        <w:t> </w:t>
      </w:r>
      <w:r>
        <w:rPr/>
        <w:t>Dublin</w:t>
      </w:r>
      <w:r>
        <w:rPr>
          <w:spacing w:val="-21"/>
        </w:rPr>
        <w:t> </w:t>
      </w:r>
      <w:r>
        <w:rPr/>
        <w:t>III</w:t>
      </w:r>
      <w:r>
        <w:rPr>
          <w:spacing w:val="-21"/>
        </w:rPr>
        <w:t> </w:t>
      </w:r>
      <w:r>
        <w:rPr/>
        <w:t>provides</w:t>
      </w:r>
      <w:r>
        <w:rPr>
          <w:spacing w:val="-21"/>
        </w:rPr>
        <w:t> </w:t>
      </w:r>
      <w:r>
        <w:rPr/>
        <w:t>for</w:t>
      </w:r>
      <w:r>
        <w:rPr>
          <w:spacing w:val="-21"/>
        </w:rPr>
        <w:t> </w:t>
      </w:r>
      <w:r>
        <w:rPr/>
        <w:t>persons seeking asylum to be reunited with</w:t>
      </w:r>
    </w:p>
    <w:p>
      <w:pPr>
        <w:pStyle w:val="BodyText"/>
        <w:spacing w:line="230" w:lineRule="auto"/>
        <w:ind w:left="244" w:right="209"/>
      </w:pPr>
      <w:r>
        <w:rPr/>
        <w:t>family</w:t>
      </w:r>
      <w:r>
        <w:rPr>
          <w:spacing w:val="-7"/>
        </w:rPr>
        <w:t> </w:t>
      </w:r>
      <w:r>
        <w:rPr/>
        <w:t>members</w:t>
      </w:r>
      <w:r>
        <w:rPr>
          <w:spacing w:val="-5"/>
        </w:rPr>
        <w:t> </w:t>
      </w:r>
      <w:r>
        <w:rPr/>
        <w:t>who</w:t>
      </w:r>
      <w:r>
        <w:rPr>
          <w:spacing w:val="-5"/>
        </w:rPr>
        <w:t> </w:t>
      </w:r>
      <w:r>
        <w:rPr/>
        <w:t>are</w:t>
      </w:r>
      <w:r>
        <w:rPr>
          <w:spacing w:val="-5"/>
        </w:rPr>
        <w:t> </w:t>
      </w:r>
      <w:r>
        <w:rPr/>
        <w:t>beneficiaries</w:t>
      </w:r>
      <w:r>
        <w:rPr>
          <w:spacing w:val="-5"/>
        </w:rPr>
        <w:t> </w:t>
      </w:r>
      <w:r>
        <w:rPr/>
        <w:t>of international protection and Articles 10 </w:t>
      </w:r>
      <w:r>
        <w:rPr>
          <w:spacing w:val="-4"/>
        </w:rPr>
        <w:t>and</w:t>
      </w:r>
      <w:r>
        <w:rPr>
          <w:spacing w:val="-18"/>
        </w:rPr>
        <w:t> </w:t>
      </w:r>
      <w:r>
        <w:rPr>
          <w:spacing w:val="-4"/>
        </w:rPr>
        <w:t>11</w:t>
      </w:r>
      <w:r>
        <w:rPr>
          <w:spacing w:val="-17"/>
        </w:rPr>
        <w:t> </w:t>
      </w:r>
      <w:r>
        <w:rPr>
          <w:spacing w:val="-4"/>
        </w:rPr>
        <w:t>for</w:t>
      </w:r>
      <w:r>
        <w:rPr>
          <w:spacing w:val="-17"/>
        </w:rPr>
        <w:t> </w:t>
      </w:r>
      <w:r>
        <w:rPr>
          <w:spacing w:val="-4"/>
        </w:rPr>
        <w:t>them</w:t>
      </w:r>
      <w:r>
        <w:rPr>
          <w:spacing w:val="-17"/>
        </w:rPr>
        <w:t> </w:t>
      </w:r>
      <w:r>
        <w:rPr>
          <w:spacing w:val="-4"/>
        </w:rPr>
        <w:t>to</w:t>
      </w:r>
      <w:r>
        <w:rPr>
          <w:spacing w:val="-17"/>
        </w:rPr>
        <w:t> </w:t>
      </w:r>
      <w:r>
        <w:rPr>
          <w:spacing w:val="-4"/>
        </w:rPr>
        <w:t>be</w:t>
      </w:r>
      <w:r>
        <w:rPr>
          <w:spacing w:val="-17"/>
        </w:rPr>
        <w:t> </w:t>
      </w:r>
      <w:r>
        <w:rPr>
          <w:spacing w:val="-4"/>
        </w:rPr>
        <w:t>reunited</w:t>
      </w:r>
      <w:r>
        <w:rPr>
          <w:spacing w:val="-17"/>
        </w:rPr>
        <w:t> </w:t>
      </w:r>
      <w:r>
        <w:rPr>
          <w:spacing w:val="-4"/>
        </w:rPr>
        <w:t>with</w:t>
      </w:r>
      <w:r>
        <w:rPr>
          <w:spacing w:val="-17"/>
        </w:rPr>
        <w:t> </w:t>
      </w:r>
      <w:r>
        <w:rPr>
          <w:spacing w:val="-4"/>
        </w:rPr>
        <w:t>family </w:t>
      </w:r>
      <w:r>
        <w:rPr/>
        <w:t>members who are seeking international protection, if the family members wish</w:t>
      </w:r>
    </w:p>
    <w:p>
      <w:pPr>
        <w:pStyle w:val="BodyText"/>
        <w:spacing w:line="230" w:lineRule="auto"/>
        <w:ind w:left="244" w:right="327"/>
      </w:pPr>
      <w:r>
        <w:rPr/>
        <w:t>to</w:t>
      </w:r>
      <w:r>
        <w:rPr>
          <w:spacing w:val="-11"/>
        </w:rPr>
        <w:t> </w:t>
      </w:r>
      <w:r>
        <w:rPr/>
        <w:t>be</w:t>
      </w:r>
      <w:r>
        <w:rPr>
          <w:spacing w:val="-11"/>
        </w:rPr>
        <w:t> </w:t>
      </w:r>
      <w:r>
        <w:rPr/>
        <w:t>reunited.</w:t>
      </w:r>
      <w:r>
        <w:rPr>
          <w:spacing w:val="-11"/>
        </w:rPr>
        <w:t> </w:t>
      </w:r>
      <w:r>
        <w:rPr/>
        <w:t>There</w:t>
      </w:r>
      <w:r>
        <w:rPr>
          <w:spacing w:val="-11"/>
        </w:rPr>
        <w:t> </w:t>
      </w:r>
      <w:r>
        <w:rPr/>
        <w:t>are</w:t>
      </w:r>
      <w:r>
        <w:rPr>
          <w:spacing w:val="-11"/>
        </w:rPr>
        <w:t> </w:t>
      </w:r>
      <w:r>
        <w:rPr/>
        <w:t>no</w:t>
      </w:r>
      <w:r>
        <w:rPr>
          <w:spacing w:val="-11"/>
        </w:rPr>
        <w:t> </w:t>
      </w:r>
      <w:r>
        <w:rPr/>
        <w:t>provisions</w:t>
      </w:r>
      <w:r>
        <w:rPr>
          <w:spacing w:val="-11"/>
        </w:rPr>
        <w:t> </w:t>
      </w:r>
      <w:r>
        <w:rPr/>
        <w:t>in Dublin</w:t>
      </w:r>
      <w:r>
        <w:rPr>
          <w:spacing w:val="-3"/>
        </w:rPr>
        <w:t> </w:t>
      </w:r>
      <w:r>
        <w:rPr/>
        <w:t>III</w:t>
      </w:r>
      <w:r>
        <w:rPr>
          <w:spacing w:val="-3"/>
        </w:rPr>
        <w:t> </w:t>
      </w:r>
      <w:r>
        <w:rPr/>
        <w:t>for</w:t>
      </w:r>
      <w:r>
        <w:rPr>
          <w:spacing w:val="-3"/>
        </w:rPr>
        <w:t> </w:t>
      </w:r>
      <w:r>
        <w:rPr/>
        <w:t>adults</w:t>
      </w:r>
      <w:r>
        <w:rPr>
          <w:spacing w:val="-3"/>
        </w:rPr>
        <w:t> </w:t>
      </w:r>
      <w:r>
        <w:rPr/>
        <w:t>to</w:t>
      </w:r>
      <w:r>
        <w:rPr>
          <w:spacing w:val="-3"/>
        </w:rPr>
        <w:t> </w:t>
      </w:r>
      <w:r>
        <w:rPr/>
        <w:t>be</w:t>
      </w:r>
      <w:r>
        <w:rPr>
          <w:spacing w:val="-3"/>
        </w:rPr>
        <w:t> </w:t>
      </w:r>
      <w:r>
        <w:rPr/>
        <w:t>reunited</w:t>
      </w:r>
      <w:r>
        <w:rPr>
          <w:spacing w:val="-3"/>
        </w:rPr>
        <w:t> </w:t>
      </w:r>
      <w:r>
        <w:rPr/>
        <w:t>with family</w:t>
      </w:r>
      <w:r>
        <w:rPr>
          <w:spacing w:val="-22"/>
        </w:rPr>
        <w:t> </w:t>
      </w:r>
      <w:r>
        <w:rPr/>
        <w:t>members</w:t>
      </w:r>
      <w:r>
        <w:rPr>
          <w:spacing w:val="-21"/>
        </w:rPr>
        <w:t> </w:t>
      </w:r>
      <w:r>
        <w:rPr/>
        <w:t>who</w:t>
      </w:r>
      <w:r>
        <w:rPr>
          <w:spacing w:val="-21"/>
        </w:rPr>
        <w:t> </w:t>
      </w:r>
      <w:r>
        <w:rPr/>
        <w:t>are</w:t>
      </w:r>
      <w:r>
        <w:rPr>
          <w:spacing w:val="-21"/>
        </w:rPr>
        <w:t> </w:t>
      </w:r>
      <w:r>
        <w:rPr/>
        <w:t>not</w:t>
      </w:r>
      <w:r>
        <w:rPr>
          <w:spacing w:val="-21"/>
        </w:rPr>
        <w:t> </w:t>
      </w:r>
      <w:r>
        <w:rPr/>
        <w:t>beneficiaries of international protection or seeking such protection. Family members are defined</w:t>
      </w:r>
      <w:r>
        <w:rPr>
          <w:spacing w:val="-1"/>
        </w:rPr>
        <w:t> </w:t>
      </w:r>
      <w:r>
        <w:rPr/>
        <w:t>in</w:t>
      </w:r>
      <w:r>
        <w:rPr>
          <w:spacing w:val="-1"/>
        </w:rPr>
        <w:t> </w:t>
      </w:r>
      <w:r>
        <w:rPr/>
        <w:t>Article</w:t>
      </w:r>
      <w:r>
        <w:rPr>
          <w:spacing w:val="-1"/>
        </w:rPr>
        <w:t> </w:t>
      </w:r>
      <w:r>
        <w:rPr/>
        <w:t>2</w:t>
      </w:r>
      <w:r>
        <w:rPr>
          <w:spacing w:val="-1"/>
        </w:rPr>
        <w:t> </w:t>
      </w:r>
      <w:r>
        <w:rPr/>
        <w:t>of</w:t>
      </w:r>
      <w:r>
        <w:rPr>
          <w:spacing w:val="-1"/>
        </w:rPr>
        <w:t> </w:t>
      </w:r>
      <w:r>
        <w:rPr/>
        <w:t>Dublin</w:t>
      </w:r>
      <w:r>
        <w:rPr>
          <w:spacing w:val="-1"/>
        </w:rPr>
        <w:t> </w:t>
      </w:r>
      <w:r>
        <w:rPr/>
        <w:t>III.</w:t>
      </w:r>
    </w:p>
    <w:p>
      <w:pPr>
        <w:pStyle w:val="BodyText"/>
        <w:spacing w:line="230" w:lineRule="auto" w:before="281"/>
        <w:ind w:left="244" w:right="441"/>
      </w:pPr>
      <w:r>
        <w:rPr/>
        <w:t>Article 15 of the Temporary Protection Directive makes provision for family members benefiting from temporary protection</w:t>
      </w:r>
      <w:r>
        <w:rPr>
          <w:spacing w:val="-4"/>
        </w:rPr>
        <w:t> </w:t>
      </w:r>
      <w:r>
        <w:rPr/>
        <w:t>in</w:t>
      </w:r>
      <w:r>
        <w:rPr>
          <w:spacing w:val="-4"/>
        </w:rPr>
        <w:t> </w:t>
      </w:r>
      <w:r>
        <w:rPr/>
        <w:t>different</w:t>
      </w:r>
      <w:r>
        <w:rPr>
          <w:spacing w:val="-4"/>
        </w:rPr>
        <w:t> </w:t>
      </w:r>
      <w:r>
        <w:rPr/>
        <w:t>Member</w:t>
      </w:r>
      <w:r>
        <w:rPr>
          <w:spacing w:val="-4"/>
        </w:rPr>
        <w:t> </w:t>
      </w:r>
      <w:r>
        <w:rPr/>
        <w:t>States</w:t>
      </w:r>
      <w:r>
        <w:rPr>
          <w:spacing w:val="-4"/>
        </w:rPr>
        <w:t> </w:t>
      </w:r>
      <w:r>
        <w:rPr/>
        <w:t>to be reunited. As described, no provision is made for family reunion with persons who are not themselves beneficiaries of international</w:t>
      </w:r>
      <w:r>
        <w:rPr>
          <w:spacing w:val="-19"/>
        </w:rPr>
        <w:t> </w:t>
      </w:r>
      <w:r>
        <w:rPr/>
        <w:t>protection.</w:t>
      </w:r>
      <w:r>
        <w:rPr>
          <w:spacing w:val="-19"/>
        </w:rPr>
        <w:t> </w:t>
      </w:r>
      <w:r>
        <w:rPr/>
        <w:t>Article</w:t>
      </w:r>
      <w:r>
        <w:rPr>
          <w:spacing w:val="-19"/>
        </w:rPr>
        <w:t> </w:t>
      </w:r>
      <w:r>
        <w:rPr/>
        <w:t>29</w:t>
      </w:r>
      <w:r>
        <w:rPr>
          <w:spacing w:val="-19"/>
        </w:rPr>
        <w:t> </w:t>
      </w:r>
      <w:r>
        <w:rPr/>
        <w:t>of</w:t>
      </w:r>
      <w:r>
        <w:rPr>
          <w:spacing w:val="-19"/>
        </w:rPr>
        <w:t> </w:t>
      </w:r>
      <w:r>
        <w:rPr/>
        <w:t>the Temporary</w:t>
      </w:r>
      <w:r>
        <w:rPr>
          <w:spacing w:val="-9"/>
        </w:rPr>
        <w:t> </w:t>
      </w:r>
      <w:r>
        <w:rPr/>
        <w:t>Protection</w:t>
      </w:r>
      <w:r>
        <w:rPr>
          <w:spacing w:val="-9"/>
        </w:rPr>
        <w:t> </w:t>
      </w:r>
      <w:r>
        <w:rPr/>
        <w:t>Directive</w:t>
      </w:r>
      <w:r>
        <w:rPr>
          <w:spacing w:val="-9"/>
        </w:rPr>
        <w:t> </w:t>
      </w:r>
      <w:r>
        <w:rPr/>
        <w:t>provides that persons who have been excluded from the benefit of family reunification by a Member State shall be entitled to</w:t>
      </w:r>
    </w:p>
    <w:p>
      <w:pPr>
        <w:pStyle w:val="BodyText"/>
        <w:spacing w:line="230" w:lineRule="auto"/>
        <w:ind w:left="244" w:right="388"/>
        <w:jc w:val="both"/>
      </w:pPr>
      <w:r>
        <w:rPr>
          <w:spacing w:val="-2"/>
        </w:rPr>
        <w:t>mount</w:t>
      </w:r>
      <w:r>
        <w:rPr>
          <w:spacing w:val="-17"/>
        </w:rPr>
        <w:t> </w:t>
      </w:r>
      <w:r>
        <w:rPr>
          <w:spacing w:val="-2"/>
        </w:rPr>
        <w:t>a</w:t>
      </w:r>
      <w:r>
        <w:rPr>
          <w:spacing w:val="-17"/>
        </w:rPr>
        <w:t> </w:t>
      </w:r>
      <w:r>
        <w:rPr>
          <w:spacing w:val="-2"/>
        </w:rPr>
        <w:t>legal</w:t>
      </w:r>
      <w:r>
        <w:rPr>
          <w:spacing w:val="-17"/>
        </w:rPr>
        <w:t> </w:t>
      </w:r>
      <w:r>
        <w:rPr>
          <w:spacing w:val="-2"/>
        </w:rPr>
        <w:t>challenge.</w:t>
      </w:r>
      <w:r>
        <w:rPr>
          <w:spacing w:val="-17"/>
        </w:rPr>
        <w:t> </w:t>
      </w:r>
      <w:r>
        <w:rPr>
          <w:spacing w:val="-2"/>
        </w:rPr>
        <w:t>Family</w:t>
      </w:r>
      <w:r>
        <w:rPr>
          <w:spacing w:val="-17"/>
        </w:rPr>
        <w:t> </w:t>
      </w:r>
      <w:r>
        <w:rPr>
          <w:spacing w:val="-2"/>
        </w:rPr>
        <w:t>members </w:t>
      </w:r>
      <w:r>
        <w:rPr/>
        <w:t>are</w:t>
      </w:r>
      <w:r>
        <w:rPr>
          <w:spacing w:val="-22"/>
        </w:rPr>
        <w:t> </w:t>
      </w:r>
      <w:r>
        <w:rPr/>
        <w:t>defined</w:t>
      </w:r>
      <w:r>
        <w:rPr>
          <w:spacing w:val="-21"/>
        </w:rPr>
        <w:t> </w:t>
      </w:r>
      <w:r>
        <w:rPr/>
        <w:t>in</w:t>
      </w:r>
      <w:r>
        <w:rPr>
          <w:spacing w:val="-21"/>
        </w:rPr>
        <w:t> </w:t>
      </w:r>
      <w:r>
        <w:rPr/>
        <w:t>Article</w:t>
      </w:r>
      <w:r>
        <w:rPr>
          <w:spacing w:val="-21"/>
        </w:rPr>
        <w:t> </w:t>
      </w:r>
      <w:r>
        <w:rPr/>
        <w:t>15</w:t>
      </w:r>
      <w:r>
        <w:rPr>
          <w:spacing w:val="-21"/>
        </w:rPr>
        <w:t> </w:t>
      </w:r>
      <w:r>
        <w:rPr/>
        <w:t>of</w:t>
      </w:r>
      <w:r>
        <w:rPr>
          <w:spacing w:val="-21"/>
        </w:rPr>
        <w:t> </w:t>
      </w:r>
      <w:r>
        <w:rPr/>
        <w:t>the</w:t>
      </w:r>
      <w:r>
        <w:rPr>
          <w:spacing w:val="-21"/>
        </w:rPr>
        <w:t> </w:t>
      </w:r>
      <w:r>
        <w:rPr/>
        <w:t>Temporary Protection Directive.</w:t>
      </w:r>
    </w:p>
    <w:p>
      <w:pPr>
        <w:pStyle w:val="BodyText"/>
        <w:spacing w:line="230" w:lineRule="auto" w:before="280"/>
        <w:ind w:left="244" w:right="559"/>
      </w:pPr>
      <w:r>
        <w:rPr/>
        <w:t>The Reception Directive provides at Article</w:t>
      </w:r>
      <w:r>
        <w:rPr>
          <w:spacing w:val="-8"/>
        </w:rPr>
        <w:t> </w:t>
      </w:r>
      <w:r>
        <w:rPr/>
        <w:t>8</w:t>
      </w:r>
      <w:r>
        <w:rPr>
          <w:spacing w:val="-8"/>
        </w:rPr>
        <w:t> </w:t>
      </w:r>
      <w:r>
        <w:rPr/>
        <w:t>that</w:t>
      </w:r>
      <w:r>
        <w:rPr>
          <w:spacing w:val="-8"/>
        </w:rPr>
        <w:t> </w:t>
      </w:r>
      <w:r>
        <w:rPr/>
        <w:t>member</w:t>
      </w:r>
      <w:r>
        <w:rPr>
          <w:spacing w:val="-8"/>
        </w:rPr>
        <w:t> </w:t>
      </w:r>
      <w:r>
        <w:rPr/>
        <w:t>States</w:t>
      </w:r>
      <w:r>
        <w:rPr>
          <w:spacing w:val="-8"/>
        </w:rPr>
        <w:t> </w:t>
      </w:r>
      <w:r>
        <w:rPr/>
        <w:t>shall</w:t>
      </w:r>
      <w:r>
        <w:rPr>
          <w:spacing w:val="-8"/>
        </w:rPr>
        <w:t> </w:t>
      </w:r>
      <w:r>
        <w:rPr/>
        <w:t>take </w:t>
      </w:r>
      <w:r>
        <w:rPr>
          <w:spacing w:val="-2"/>
        </w:rPr>
        <w:t>appropriate</w:t>
      </w:r>
      <w:r>
        <w:rPr>
          <w:spacing w:val="-20"/>
        </w:rPr>
        <w:t> </w:t>
      </w:r>
      <w:r>
        <w:rPr>
          <w:spacing w:val="-2"/>
        </w:rPr>
        <w:t>measures</w:t>
      </w:r>
      <w:r>
        <w:rPr>
          <w:spacing w:val="-19"/>
        </w:rPr>
        <w:t> </w:t>
      </w:r>
      <w:r>
        <w:rPr>
          <w:spacing w:val="-2"/>
        </w:rPr>
        <w:t>to</w:t>
      </w:r>
      <w:r>
        <w:rPr>
          <w:spacing w:val="-19"/>
        </w:rPr>
        <w:t> </w:t>
      </w:r>
      <w:r>
        <w:rPr>
          <w:spacing w:val="-2"/>
        </w:rPr>
        <w:t>maintain</w:t>
      </w:r>
      <w:r>
        <w:rPr>
          <w:spacing w:val="-19"/>
        </w:rPr>
        <w:t> </w:t>
      </w:r>
      <w:r>
        <w:rPr>
          <w:spacing w:val="-2"/>
        </w:rPr>
        <w:t>as</w:t>
      </w:r>
      <w:r>
        <w:rPr>
          <w:spacing w:val="-19"/>
        </w:rPr>
        <w:t> </w:t>
      </w:r>
      <w:r>
        <w:rPr>
          <w:spacing w:val="-2"/>
        </w:rPr>
        <w:t>far </w:t>
      </w:r>
      <w:r>
        <w:rPr/>
        <w:t>as possible family unity of members of a family within their territory seeking international protection, if this is what </w:t>
      </w:r>
      <w:r>
        <w:rPr>
          <w:spacing w:val="-2"/>
        </w:rPr>
        <w:t>members</w:t>
      </w:r>
      <w:r>
        <w:rPr>
          <w:spacing w:val="-19"/>
        </w:rPr>
        <w:t> </w:t>
      </w:r>
      <w:r>
        <w:rPr>
          <w:spacing w:val="-2"/>
        </w:rPr>
        <w:t>of</w:t>
      </w:r>
      <w:r>
        <w:rPr>
          <w:spacing w:val="-19"/>
        </w:rPr>
        <w:t> </w:t>
      </w:r>
      <w:r>
        <w:rPr>
          <w:spacing w:val="-2"/>
        </w:rPr>
        <w:t>the</w:t>
      </w:r>
      <w:r>
        <w:rPr>
          <w:spacing w:val="-19"/>
        </w:rPr>
        <w:t> </w:t>
      </w:r>
      <w:r>
        <w:rPr>
          <w:spacing w:val="-2"/>
        </w:rPr>
        <w:t>family</w:t>
      </w:r>
      <w:r>
        <w:rPr>
          <w:spacing w:val="-19"/>
        </w:rPr>
        <w:t> </w:t>
      </w:r>
      <w:r>
        <w:rPr>
          <w:spacing w:val="-2"/>
        </w:rPr>
        <w:t>want.</w:t>
      </w:r>
      <w:r>
        <w:rPr>
          <w:spacing w:val="-19"/>
        </w:rPr>
        <w:t> </w:t>
      </w:r>
      <w:r>
        <w:rPr>
          <w:spacing w:val="-2"/>
        </w:rPr>
        <w:t>It</w:t>
      </w:r>
      <w:r>
        <w:rPr>
          <w:spacing w:val="-19"/>
        </w:rPr>
        <w:t> </w:t>
      </w:r>
      <w:r>
        <w:rPr>
          <w:spacing w:val="-2"/>
        </w:rPr>
        <w:t>provides </w:t>
      </w:r>
      <w:r>
        <w:rPr/>
        <w:t>at</w:t>
      </w:r>
      <w:r>
        <w:rPr>
          <w:spacing w:val="-12"/>
        </w:rPr>
        <w:t> </w:t>
      </w:r>
      <w:r>
        <w:rPr/>
        <w:t>Article</w:t>
      </w:r>
      <w:r>
        <w:rPr>
          <w:spacing w:val="-12"/>
        </w:rPr>
        <w:t> </w:t>
      </w:r>
      <w:r>
        <w:rPr/>
        <w:t>19</w:t>
      </w:r>
      <w:r>
        <w:rPr>
          <w:spacing w:val="-12"/>
        </w:rPr>
        <w:t> </w:t>
      </w:r>
      <w:r>
        <w:rPr/>
        <w:t>for</w:t>
      </w:r>
      <w:r>
        <w:rPr>
          <w:spacing w:val="-12"/>
        </w:rPr>
        <w:t> </w:t>
      </w:r>
      <w:r>
        <w:rPr/>
        <w:t>unaccompanied</w:t>
      </w:r>
      <w:r>
        <w:rPr>
          <w:spacing w:val="-12"/>
        </w:rPr>
        <w:t> </w:t>
      </w:r>
      <w:r>
        <w:rPr/>
        <w:t>minors to be placed with relatives.</w:t>
      </w:r>
    </w:p>
    <w:p>
      <w:pPr>
        <w:pStyle w:val="BodyText"/>
        <w:spacing w:line="230" w:lineRule="auto" w:before="281"/>
        <w:ind w:left="244" w:right="559"/>
      </w:pPr>
      <w:r>
        <w:rPr/>
        <w:t>The</w:t>
      </w:r>
      <w:r>
        <w:rPr>
          <w:spacing w:val="-14"/>
        </w:rPr>
        <w:t> </w:t>
      </w:r>
      <w:r>
        <w:rPr/>
        <w:t>focus</w:t>
      </w:r>
      <w:r>
        <w:rPr>
          <w:spacing w:val="-14"/>
        </w:rPr>
        <w:t> </w:t>
      </w:r>
      <w:r>
        <w:rPr/>
        <w:t>of</w:t>
      </w:r>
      <w:r>
        <w:rPr>
          <w:spacing w:val="-14"/>
        </w:rPr>
        <w:t> </w:t>
      </w:r>
      <w:r>
        <w:rPr/>
        <w:t>the</w:t>
      </w:r>
      <w:r>
        <w:rPr>
          <w:spacing w:val="-14"/>
        </w:rPr>
        <w:t> </w:t>
      </w:r>
      <w:r>
        <w:rPr/>
        <w:t>Qualification</w:t>
      </w:r>
      <w:r>
        <w:rPr>
          <w:spacing w:val="-14"/>
        </w:rPr>
        <w:t> </w:t>
      </w:r>
      <w:r>
        <w:rPr/>
        <w:t>Directive is family unity of refugees with family</w:t>
      </w:r>
    </w:p>
    <w:p>
      <w:pPr>
        <w:pStyle w:val="BodyText"/>
        <w:spacing w:line="230" w:lineRule="auto"/>
        <w:ind w:left="244" w:right="209"/>
      </w:pPr>
      <w:r>
        <w:rPr>
          <w:spacing w:val="-2"/>
        </w:rPr>
        <w:t>members</w:t>
      </w:r>
      <w:r>
        <w:rPr>
          <w:spacing w:val="-15"/>
        </w:rPr>
        <w:t> </w:t>
      </w:r>
      <w:r>
        <w:rPr>
          <w:spacing w:val="-2"/>
        </w:rPr>
        <w:t>in</w:t>
      </w:r>
      <w:r>
        <w:rPr>
          <w:spacing w:val="-15"/>
        </w:rPr>
        <w:t> </w:t>
      </w:r>
      <w:r>
        <w:rPr>
          <w:spacing w:val="-2"/>
        </w:rPr>
        <w:t>the</w:t>
      </w:r>
      <w:r>
        <w:rPr>
          <w:spacing w:val="-15"/>
        </w:rPr>
        <w:t> </w:t>
      </w:r>
      <w:r>
        <w:rPr>
          <w:spacing w:val="-2"/>
        </w:rPr>
        <w:t>State</w:t>
      </w:r>
      <w:r>
        <w:rPr>
          <w:spacing w:val="-15"/>
        </w:rPr>
        <w:t> </w:t>
      </w:r>
      <w:r>
        <w:rPr>
          <w:spacing w:val="-2"/>
        </w:rPr>
        <w:t>affording</w:t>
      </w:r>
      <w:r>
        <w:rPr>
          <w:spacing w:val="-15"/>
        </w:rPr>
        <w:t> </w:t>
      </w:r>
      <w:r>
        <w:rPr>
          <w:spacing w:val="-2"/>
        </w:rPr>
        <w:t>protection: </w:t>
      </w:r>
      <w:r>
        <w:rPr/>
        <w:t>it contains no right to be joined by family</w:t>
      </w:r>
    </w:p>
    <w:p>
      <w:pPr>
        <w:spacing w:after="0" w:line="230" w:lineRule="auto"/>
        <w:sectPr>
          <w:type w:val="continuous"/>
          <w:pgSz w:w="11910" w:h="16840"/>
          <w:pgMar w:top="1920" w:bottom="280" w:left="0" w:right="500"/>
          <w:cols w:num="2" w:equalWidth="0">
            <w:col w:w="5789" w:space="40"/>
            <w:col w:w="5581"/>
          </w:cols>
        </w:sectPr>
      </w:pPr>
    </w:p>
    <w:p>
      <w:pPr>
        <w:pStyle w:val="BodyText"/>
        <w:spacing w:before="5"/>
        <w:rPr>
          <w:sz w:val="20"/>
        </w:rPr>
      </w:pP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309" name="Group 309"/>
                <wp:cNvGraphicFramePr>
                  <a:graphicFrameLocks/>
                </wp:cNvGraphicFramePr>
                <a:graphic>
                  <a:graphicData uri="http://schemas.microsoft.com/office/word/2010/wordprocessingGroup">
                    <wpg:wgp>
                      <wpg:cNvPr id="309" name="Group 309"/>
                      <wpg:cNvGrpSpPr/>
                      <wpg:grpSpPr>
                        <a:xfrm>
                          <a:off x="0" y="0"/>
                          <a:ext cx="6645909" cy="12700"/>
                          <a:chExt cx="6645909" cy="12700"/>
                        </a:xfrm>
                      </wpg:grpSpPr>
                      <wps:wsp>
                        <wps:cNvPr id="310" name="Graphic 310"/>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52" coordorigin="0,0" coordsize="10466,20">
                <v:line style="position:absolute" from="0,10" to="10466,10" stroked="true" strokeweight="1pt" strokecolor="#77328a">
                  <v:stroke dashstyle="solid"/>
                </v:line>
              </v:group>
            </w:pict>
          </mc:Fallback>
        </mc:AlternateContent>
      </w:r>
      <w:r>
        <w:rPr>
          <w:sz w:val="2"/>
        </w:rPr>
      </w:r>
    </w:p>
    <w:p>
      <w:pPr>
        <w:pStyle w:val="BodyText"/>
        <w:spacing w:before="63"/>
        <w:ind w:left="720"/>
        <w:rPr>
          <w:rFonts w:ascii="Arial Black"/>
        </w:rPr>
      </w:pPr>
      <w:r>
        <w:rPr>
          <w:rFonts w:ascii="Arial Black"/>
          <w:color w:val="77328A"/>
          <w:spacing w:val="-5"/>
        </w:rPr>
        <w:t>34</w:t>
      </w:r>
    </w:p>
    <w:p>
      <w:pPr>
        <w:spacing w:after="0"/>
        <w:rPr>
          <w:rFonts w:ascii="Arial Black"/>
        </w:rPr>
        <w:sectPr>
          <w:type w:val="continuous"/>
          <w:pgSz w:w="11910" w:h="16840"/>
          <w:pgMar w:top="1920" w:bottom="280" w:left="0" w:right="500"/>
        </w:sectPr>
      </w:pPr>
    </w:p>
    <w:p>
      <w:pPr>
        <w:spacing w:before="28"/>
        <w:ind w:left="1912"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77952">
                <wp:simplePos x="0" y="0"/>
                <wp:positionH relativeFrom="page">
                  <wp:posOffset>457200</wp:posOffset>
                </wp:positionH>
                <wp:positionV relativeFrom="paragraph">
                  <wp:posOffset>130830</wp:posOffset>
                </wp:positionV>
                <wp:extent cx="6645909" cy="1270"/>
                <wp:effectExtent l="0" t="0" r="0" b="0"/>
                <wp:wrapTopAndBottom/>
                <wp:docPr id="311" name="Graphic 311"/>
                <wp:cNvGraphicFramePr>
                  <a:graphicFrameLocks/>
                </wp:cNvGraphicFramePr>
                <a:graphic>
                  <a:graphicData uri="http://schemas.microsoft.com/office/word/2010/wordprocessingShape">
                    <wps:wsp>
                      <wps:cNvPr id="311" name="Graphic 311"/>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38528;mso-wrap-distance-left:0;mso-wrap-distance-right:0" id="docshape253" coordorigin="720,206" coordsize="10466,0" path="m720,206l11186,206e" filled="false" stroked="true" strokeweight="1pt" strokecolor="#77328a">
                <v:path arrowok="t"/>
                <v:stroke dashstyle="solid"/>
                <w10:wrap type="topAndBottom"/>
              </v:shape>
            </w:pict>
          </mc:Fallback>
        </mc:AlternateContent>
      </w:r>
    </w:p>
    <w:p>
      <w:pPr>
        <w:pStyle w:val="BodyText"/>
        <w:spacing w:before="12"/>
        <w:rPr>
          <w:rFonts w:ascii="Arial Black"/>
          <w:sz w:val="18"/>
        </w:rPr>
      </w:pPr>
    </w:p>
    <w:p>
      <w:pPr>
        <w:spacing w:after="0"/>
        <w:rPr>
          <w:rFonts w:ascii="Arial Black"/>
          <w:sz w:val="18"/>
        </w:rPr>
        <w:sectPr>
          <w:pgSz w:w="11910" w:h="16840"/>
          <w:pgMar w:top="600" w:bottom="280" w:left="0" w:right="500"/>
        </w:sectPr>
      </w:pPr>
    </w:p>
    <w:p>
      <w:pPr>
        <w:pStyle w:val="BodyText"/>
        <w:spacing w:line="230" w:lineRule="auto" w:before="107"/>
        <w:ind w:left="720" w:right="126"/>
      </w:pPr>
      <w:r>
        <w:rPr/>
        <w:t>members not already present. The UK did</w:t>
      </w:r>
      <w:r>
        <w:rPr>
          <w:spacing w:val="-11"/>
        </w:rPr>
        <w:t> </w:t>
      </w:r>
      <w:r>
        <w:rPr/>
        <w:t>not</w:t>
      </w:r>
      <w:r>
        <w:rPr>
          <w:spacing w:val="-11"/>
        </w:rPr>
        <w:t> </w:t>
      </w:r>
      <w:r>
        <w:rPr/>
        <w:t>opt</w:t>
      </w:r>
      <w:r>
        <w:rPr>
          <w:spacing w:val="-11"/>
        </w:rPr>
        <w:t> </w:t>
      </w:r>
      <w:r>
        <w:rPr/>
        <w:t>into</w:t>
      </w:r>
      <w:r>
        <w:rPr>
          <w:spacing w:val="-11"/>
        </w:rPr>
        <w:t> </w:t>
      </w:r>
      <w:r>
        <w:rPr/>
        <w:t>the</w:t>
      </w:r>
      <w:r>
        <w:rPr>
          <w:spacing w:val="-11"/>
        </w:rPr>
        <w:t> </w:t>
      </w:r>
      <w:r>
        <w:rPr/>
        <w:t>Family</w:t>
      </w:r>
      <w:r>
        <w:rPr>
          <w:spacing w:val="-11"/>
        </w:rPr>
        <w:t> </w:t>
      </w:r>
      <w:r>
        <w:rPr/>
        <w:t>Reunification Directive (92006/83/EC) which makes special provision for refugees.</w:t>
      </w:r>
    </w:p>
    <w:p>
      <w:pPr>
        <w:pStyle w:val="BodyText"/>
        <w:spacing w:line="230" w:lineRule="auto" w:before="280"/>
        <w:ind w:left="720" w:right="-1"/>
      </w:pPr>
      <w:r>
        <w:rPr/>
        <w:t>Section 12 </w:t>
      </w:r>
      <w:r>
        <w:rPr>
          <w:i/>
        </w:rPr>
        <w:t>Differential Treatment of</w:t>
      </w:r>
      <w:r>
        <w:rPr>
          <w:i/>
        </w:rPr>
        <w:t> Refugees </w:t>
      </w:r>
      <w:r>
        <w:rPr/>
        <w:t>of the Nationality and Borders Act 2022 provides for lesser or no rights </w:t>
      </w:r>
      <w:r>
        <w:rPr>
          <w:spacing w:val="-4"/>
        </w:rPr>
        <w:t>to</w:t>
      </w:r>
      <w:r>
        <w:rPr>
          <w:spacing w:val="-18"/>
        </w:rPr>
        <w:t> </w:t>
      </w:r>
      <w:r>
        <w:rPr>
          <w:spacing w:val="-4"/>
        </w:rPr>
        <w:t>family</w:t>
      </w:r>
      <w:r>
        <w:rPr>
          <w:spacing w:val="-17"/>
        </w:rPr>
        <w:t> </w:t>
      </w:r>
      <w:r>
        <w:rPr>
          <w:spacing w:val="-4"/>
        </w:rPr>
        <w:t>reunion,</w:t>
      </w:r>
      <w:r>
        <w:rPr>
          <w:spacing w:val="-17"/>
        </w:rPr>
        <w:t> </w:t>
      </w:r>
      <w:r>
        <w:rPr>
          <w:spacing w:val="-4"/>
        </w:rPr>
        <w:t>i.e.</w:t>
      </w:r>
      <w:r>
        <w:rPr>
          <w:spacing w:val="-17"/>
        </w:rPr>
        <w:t> </w:t>
      </w:r>
      <w:r>
        <w:rPr>
          <w:spacing w:val="-4"/>
        </w:rPr>
        <w:t>with</w:t>
      </w:r>
      <w:r>
        <w:rPr>
          <w:spacing w:val="-17"/>
        </w:rPr>
        <w:t> </w:t>
      </w:r>
      <w:r>
        <w:rPr>
          <w:spacing w:val="-4"/>
        </w:rPr>
        <w:t>family</w:t>
      </w:r>
      <w:r>
        <w:rPr>
          <w:spacing w:val="-17"/>
        </w:rPr>
        <w:t> </w:t>
      </w:r>
      <w:r>
        <w:rPr>
          <w:spacing w:val="-4"/>
        </w:rPr>
        <w:t>members </w:t>
      </w:r>
      <w:r>
        <w:rPr/>
        <w:t>not already present in the State, to be afforded refugees who did not come</w:t>
      </w:r>
    </w:p>
    <w:p>
      <w:pPr>
        <w:pStyle w:val="BodyText"/>
        <w:spacing w:line="230" w:lineRule="auto"/>
        <w:ind w:left="720" w:right="126"/>
      </w:pPr>
      <w:r>
        <w:rPr/>
        <w:t>to the United Kingdom directly from a country or territory where their life or freedom was threatened in the sense of Article</w:t>
      </w:r>
      <w:r>
        <w:rPr>
          <w:spacing w:val="-18"/>
        </w:rPr>
        <w:t> </w:t>
      </w:r>
      <w:r>
        <w:rPr>
          <w:w w:val="95"/>
        </w:rPr>
        <w:t>1</w:t>
      </w:r>
      <w:r>
        <w:rPr>
          <w:spacing w:val="-14"/>
          <w:w w:val="95"/>
        </w:rPr>
        <w:t> </w:t>
      </w:r>
      <w:r>
        <w:rPr/>
        <w:t>of</w:t>
      </w:r>
      <w:r>
        <w:rPr>
          <w:spacing w:val="-18"/>
        </w:rPr>
        <w:t> </w:t>
      </w:r>
      <w:r>
        <w:rPr/>
        <w:t>the</w:t>
      </w:r>
      <w:r>
        <w:rPr>
          <w:spacing w:val="-18"/>
        </w:rPr>
        <w:t> </w:t>
      </w:r>
      <w:r>
        <w:rPr/>
        <w:t>Refugee</w:t>
      </w:r>
      <w:r>
        <w:rPr>
          <w:spacing w:val="-18"/>
        </w:rPr>
        <w:t> </w:t>
      </w:r>
      <w:r>
        <w:rPr/>
        <w:t>Convention</w:t>
      </w:r>
      <w:r>
        <w:rPr>
          <w:spacing w:val="-18"/>
        </w:rPr>
        <w:t> </w:t>
      </w:r>
      <w:r>
        <w:rPr/>
        <w:t>and/ or did not present themselves without delay</w:t>
      </w:r>
      <w:r>
        <w:rPr>
          <w:spacing w:val="-18"/>
        </w:rPr>
        <w:t> </w:t>
      </w:r>
      <w:r>
        <w:rPr/>
        <w:t>to</w:t>
      </w:r>
      <w:r>
        <w:rPr>
          <w:spacing w:val="-18"/>
        </w:rPr>
        <w:t> </w:t>
      </w:r>
      <w:r>
        <w:rPr/>
        <w:t>the</w:t>
      </w:r>
      <w:r>
        <w:rPr>
          <w:spacing w:val="-18"/>
        </w:rPr>
        <w:t> </w:t>
      </w:r>
      <w:r>
        <w:rPr/>
        <w:t>authorities</w:t>
      </w:r>
      <w:r>
        <w:rPr>
          <w:spacing w:val="-18"/>
        </w:rPr>
        <w:t> </w:t>
      </w:r>
      <w:r>
        <w:rPr/>
        <w:t>on</w:t>
      </w:r>
      <w:r>
        <w:rPr>
          <w:spacing w:val="-18"/>
        </w:rPr>
        <w:t> </w:t>
      </w:r>
      <w:r>
        <w:rPr/>
        <w:t>arrival.</w:t>
      </w:r>
      <w:r>
        <w:rPr>
          <w:spacing w:val="-18"/>
        </w:rPr>
        <w:t> </w:t>
      </w:r>
      <w:r>
        <w:rPr/>
        <w:t>These reasons for denying family reunion are not present in EU law but given that there is no special protection for family reunion for recognised refugees in EU law</w:t>
      </w:r>
      <w:r>
        <w:rPr>
          <w:spacing w:val="-12"/>
        </w:rPr>
        <w:t> </w:t>
      </w:r>
      <w:r>
        <w:rPr/>
        <w:t>as</w:t>
      </w:r>
      <w:r>
        <w:rPr>
          <w:spacing w:val="-12"/>
        </w:rPr>
        <w:t> </w:t>
      </w:r>
      <w:r>
        <w:rPr/>
        <w:t>it</w:t>
      </w:r>
      <w:r>
        <w:rPr>
          <w:spacing w:val="-12"/>
        </w:rPr>
        <w:t> </w:t>
      </w:r>
      <w:r>
        <w:rPr/>
        <w:t>applied</w:t>
      </w:r>
      <w:r>
        <w:rPr>
          <w:spacing w:val="-12"/>
        </w:rPr>
        <w:t> </w:t>
      </w:r>
      <w:r>
        <w:rPr/>
        <w:t>to</w:t>
      </w:r>
      <w:r>
        <w:rPr>
          <w:spacing w:val="-12"/>
        </w:rPr>
        <w:t> </w:t>
      </w:r>
      <w:r>
        <w:rPr/>
        <w:t>the</w:t>
      </w:r>
      <w:r>
        <w:rPr>
          <w:spacing w:val="-12"/>
        </w:rPr>
        <w:t> </w:t>
      </w:r>
      <w:r>
        <w:rPr/>
        <w:t>UK</w:t>
      </w:r>
      <w:r>
        <w:rPr>
          <w:spacing w:val="-12"/>
        </w:rPr>
        <w:t> </w:t>
      </w:r>
      <w:r>
        <w:rPr/>
        <w:t>and</w:t>
      </w:r>
      <w:r>
        <w:rPr>
          <w:spacing w:val="-12"/>
        </w:rPr>
        <w:t> </w:t>
      </w:r>
      <w:r>
        <w:rPr/>
        <w:t>given</w:t>
      </w:r>
      <w:r>
        <w:rPr>
          <w:spacing w:val="-12"/>
        </w:rPr>
        <w:t> </w:t>
      </w:r>
      <w:r>
        <w:rPr/>
        <w:t>the UK’s opt out of the Family Reunification</w:t>
      </w:r>
    </w:p>
    <w:p>
      <w:pPr>
        <w:pStyle w:val="BodyText"/>
        <w:spacing w:line="230" w:lineRule="auto" w:before="1"/>
        <w:ind w:left="720" w:right="-1"/>
      </w:pPr>
      <w:r>
        <w:rPr/>
        <w:t>Directive,</w:t>
      </w:r>
      <w:r>
        <w:rPr>
          <w:spacing w:val="-22"/>
        </w:rPr>
        <w:t> </w:t>
      </w:r>
      <w:r>
        <w:rPr/>
        <w:t>it</w:t>
      </w:r>
      <w:r>
        <w:rPr>
          <w:spacing w:val="-21"/>
        </w:rPr>
        <w:t> </w:t>
      </w:r>
      <w:r>
        <w:rPr/>
        <w:t>is</w:t>
      </w:r>
      <w:r>
        <w:rPr>
          <w:spacing w:val="-21"/>
        </w:rPr>
        <w:t> </w:t>
      </w:r>
      <w:r>
        <w:rPr/>
        <w:t>more</w:t>
      </w:r>
      <w:r>
        <w:rPr>
          <w:spacing w:val="-21"/>
        </w:rPr>
        <w:t> </w:t>
      </w:r>
      <w:r>
        <w:rPr/>
        <w:t>likely</w:t>
      </w:r>
      <w:r>
        <w:rPr>
          <w:spacing w:val="-21"/>
        </w:rPr>
        <w:t> </w:t>
      </w:r>
      <w:r>
        <w:rPr/>
        <w:t>that</w:t>
      </w:r>
      <w:r>
        <w:rPr>
          <w:spacing w:val="-21"/>
        </w:rPr>
        <w:t> </w:t>
      </w:r>
      <w:r>
        <w:rPr/>
        <w:t>a</w:t>
      </w:r>
      <w:r>
        <w:rPr>
          <w:spacing w:val="-21"/>
        </w:rPr>
        <w:t> </w:t>
      </w:r>
      <w:r>
        <w:rPr/>
        <w:t>successful challenge could be brought relying on Article 8 of the European Convention on Human</w:t>
      </w:r>
      <w:r>
        <w:rPr>
          <w:spacing w:val="-22"/>
        </w:rPr>
        <w:t> </w:t>
      </w:r>
      <w:r>
        <w:rPr/>
        <w:t>Rights</w:t>
      </w:r>
      <w:r>
        <w:rPr>
          <w:spacing w:val="-21"/>
        </w:rPr>
        <w:t> </w:t>
      </w:r>
      <w:r>
        <w:rPr/>
        <w:t>read</w:t>
      </w:r>
      <w:r>
        <w:rPr>
          <w:spacing w:val="-21"/>
        </w:rPr>
        <w:t> </w:t>
      </w:r>
      <w:r>
        <w:rPr/>
        <w:t>with</w:t>
      </w:r>
      <w:r>
        <w:rPr>
          <w:spacing w:val="-21"/>
        </w:rPr>
        <w:t> </w:t>
      </w:r>
      <w:r>
        <w:rPr/>
        <w:t>Article</w:t>
      </w:r>
      <w:r>
        <w:rPr>
          <w:spacing w:val="-21"/>
        </w:rPr>
        <w:t> </w:t>
      </w:r>
      <w:r>
        <w:rPr/>
        <w:t>14</w:t>
      </w:r>
      <w:r>
        <w:rPr>
          <w:spacing w:val="-21"/>
        </w:rPr>
        <w:t> </w:t>
      </w:r>
      <w:r>
        <w:rPr/>
        <w:t>therein, </w:t>
      </w:r>
      <w:r>
        <w:rPr>
          <w:spacing w:val="-2"/>
        </w:rPr>
        <w:t>prohibiting</w:t>
      </w:r>
      <w:r>
        <w:rPr>
          <w:spacing w:val="-10"/>
        </w:rPr>
        <w:t> </w:t>
      </w:r>
      <w:r>
        <w:rPr>
          <w:spacing w:val="-2"/>
        </w:rPr>
        <w:t>discrimination</w:t>
      </w:r>
      <w:r>
        <w:rPr>
          <w:spacing w:val="-10"/>
        </w:rPr>
        <w:t> </w:t>
      </w:r>
      <w:r>
        <w:rPr>
          <w:spacing w:val="-2"/>
        </w:rPr>
        <w:t>in</w:t>
      </w:r>
      <w:r>
        <w:rPr>
          <w:spacing w:val="-10"/>
        </w:rPr>
        <w:t> </w:t>
      </w:r>
      <w:r>
        <w:rPr>
          <w:spacing w:val="-2"/>
        </w:rPr>
        <w:t>areas</w:t>
      </w:r>
      <w:r>
        <w:rPr>
          <w:spacing w:val="-10"/>
        </w:rPr>
        <w:t> </w:t>
      </w:r>
      <w:r>
        <w:rPr>
          <w:spacing w:val="-2"/>
        </w:rPr>
        <w:t>covered </w:t>
      </w:r>
      <w:r>
        <w:rPr/>
        <w:t>by Convention on the grounds of any other status.</w:t>
      </w:r>
    </w:p>
    <w:p>
      <w:pPr>
        <w:spacing w:line="230" w:lineRule="auto" w:before="281"/>
        <w:ind w:left="720" w:right="275" w:firstLine="0"/>
        <w:jc w:val="left"/>
        <w:rPr>
          <w:sz w:val="24"/>
        </w:rPr>
      </w:pPr>
      <w:r>
        <w:rPr>
          <w:sz w:val="24"/>
        </w:rPr>
        <w:t>Section 29 </w:t>
      </w:r>
      <w:r>
        <w:rPr>
          <w:i/>
          <w:sz w:val="24"/>
        </w:rPr>
        <w:t>Removal of asylum-seeker</w:t>
      </w:r>
      <w:r>
        <w:rPr>
          <w:i/>
          <w:sz w:val="24"/>
        </w:rPr>
        <w:t> to safe third country </w:t>
      </w:r>
      <w:r>
        <w:rPr>
          <w:sz w:val="24"/>
        </w:rPr>
        <w:t>of the Nationality and Borders Act 2022, and Schedule 4 to the Act of the same name, provide for</w:t>
      </w:r>
      <w:r>
        <w:rPr>
          <w:spacing w:val="-22"/>
          <w:sz w:val="24"/>
        </w:rPr>
        <w:t> </w:t>
      </w:r>
      <w:r>
        <w:rPr>
          <w:sz w:val="24"/>
        </w:rPr>
        <w:t>removal</w:t>
      </w:r>
      <w:r>
        <w:rPr>
          <w:spacing w:val="-21"/>
          <w:sz w:val="24"/>
        </w:rPr>
        <w:t> </w:t>
      </w:r>
      <w:r>
        <w:rPr>
          <w:sz w:val="24"/>
        </w:rPr>
        <w:t>to</w:t>
      </w:r>
      <w:r>
        <w:rPr>
          <w:spacing w:val="-21"/>
          <w:sz w:val="24"/>
        </w:rPr>
        <w:t> </w:t>
      </w:r>
      <w:r>
        <w:rPr>
          <w:sz w:val="24"/>
        </w:rPr>
        <w:t>a</w:t>
      </w:r>
      <w:r>
        <w:rPr>
          <w:spacing w:val="-21"/>
          <w:sz w:val="24"/>
        </w:rPr>
        <w:t> </w:t>
      </w:r>
      <w:r>
        <w:rPr>
          <w:sz w:val="24"/>
        </w:rPr>
        <w:t>country</w:t>
      </w:r>
      <w:r>
        <w:rPr>
          <w:spacing w:val="-21"/>
          <w:sz w:val="24"/>
        </w:rPr>
        <w:t> </w:t>
      </w:r>
      <w:r>
        <w:rPr>
          <w:sz w:val="24"/>
        </w:rPr>
        <w:t>outside</w:t>
      </w:r>
      <w:r>
        <w:rPr>
          <w:spacing w:val="-21"/>
          <w:sz w:val="24"/>
        </w:rPr>
        <w:t> </w:t>
      </w:r>
      <w:r>
        <w:rPr>
          <w:sz w:val="24"/>
        </w:rPr>
        <w:t>the</w:t>
      </w:r>
      <w:r>
        <w:rPr>
          <w:spacing w:val="-21"/>
          <w:sz w:val="24"/>
        </w:rPr>
        <w:t> </w:t>
      </w:r>
      <w:r>
        <w:rPr>
          <w:sz w:val="24"/>
        </w:rPr>
        <w:t>UK, whether or not the person removed is</w:t>
      </w:r>
    </w:p>
    <w:p>
      <w:pPr>
        <w:pStyle w:val="BodyText"/>
        <w:spacing w:line="230" w:lineRule="auto"/>
        <w:ind w:left="720" w:right="-1"/>
      </w:pPr>
      <w:r>
        <w:rPr/>
        <w:t>a</w:t>
      </w:r>
      <w:r>
        <w:rPr>
          <w:spacing w:val="-2"/>
        </w:rPr>
        <w:t> </w:t>
      </w:r>
      <w:r>
        <w:rPr/>
        <w:t>national</w:t>
      </w:r>
      <w:r>
        <w:rPr>
          <w:spacing w:val="-2"/>
        </w:rPr>
        <w:t> </w:t>
      </w:r>
      <w:r>
        <w:rPr/>
        <w:t>of</w:t>
      </w:r>
      <w:r>
        <w:rPr>
          <w:spacing w:val="-2"/>
        </w:rPr>
        <w:t> </w:t>
      </w:r>
      <w:r>
        <w:rPr/>
        <w:t>that</w:t>
      </w:r>
      <w:r>
        <w:rPr>
          <w:spacing w:val="-2"/>
        </w:rPr>
        <w:t> </w:t>
      </w:r>
      <w:r>
        <w:rPr/>
        <w:t>country.</w:t>
      </w:r>
      <w:r>
        <w:rPr>
          <w:spacing w:val="-2"/>
        </w:rPr>
        <w:t> </w:t>
      </w:r>
      <w:r>
        <w:rPr/>
        <w:t>This</w:t>
      </w:r>
      <w:r>
        <w:rPr>
          <w:spacing w:val="-2"/>
        </w:rPr>
        <w:t> </w:t>
      </w:r>
      <w:r>
        <w:rPr/>
        <w:t>has</w:t>
      </w:r>
      <w:r>
        <w:rPr>
          <w:spacing w:val="-2"/>
        </w:rPr>
        <w:t> </w:t>
      </w:r>
      <w:r>
        <w:rPr/>
        <w:t>the potential to impact rights to private and family</w:t>
      </w:r>
      <w:r>
        <w:rPr>
          <w:spacing w:val="-16"/>
        </w:rPr>
        <w:t> </w:t>
      </w:r>
      <w:r>
        <w:rPr/>
        <w:t>life</w:t>
      </w:r>
      <w:r>
        <w:rPr>
          <w:spacing w:val="-16"/>
        </w:rPr>
        <w:t> </w:t>
      </w:r>
      <w:r>
        <w:rPr/>
        <w:t>under</w:t>
      </w:r>
      <w:r>
        <w:rPr>
          <w:spacing w:val="-16"/>
        </w:rPr>
        <w:t> </w:t>
      </w:r>
      <w:r>
        <w:rPr/>
        <w:t>Article</w:t>
      </w:r>
      <w:r>
        <w:rPr>
          <w:spacing w:val="-16"/>
        </w:rPr>
        <w:t> </w:t>
      </w:r>
      <w:r>
        <w:rPr/>
        <w:t>8</w:t>
      </w:r>
      <w:r>
        <w:rPr>
          <w:spacing w:val="-16"/>
        </w:rPr>
        <w:t> </w:t>
      </w:r>
      <w:r>
        <w:rPr/>
        <w:t>of</w:t>
      </w:r>
      <w:r>
        <w:rPr>
          <w:spacing w:val="-16"/>
        </w:rPr>
        <w:t> </w:t>
      </w:r>
      <w:r>
        <w:rPr/>
        <w:t>the</w:t>
      </w:r>
      <w:r>
        <w:rPr>
          <w:spacing w:val="-16"/>
        </w:rPr>
        <w:t> </w:t>
      </w:r>
      <w:r>
        <w:rPr/>
        <w:t>European Convention on Human Rights.</w:t>
      </w:r>
    </w:p>
    <w:p>
      <w:pPr>
        <w:pStyle w:val="BodyText"/>
        <w:spacing w:line="230" w:lineRule="auto" w:before="280"/>
        <w:ind w:left="720" w:right="366"/>
        <w:jc w:val="both"/>
      </w:pPr>
      <w:r>
        <w:rPr>
          <w:spacing w:val="-2"/>
        </w:rPr>
        <w:t>Insofar</w:t>
      </w:r>
      <w:r>
        <w:rPr>
          <w:spacing w:val="-20"/>
        </w:rPr>
        <w:t> </w:t>
      </w:r>
      <w:r>
        <w:rPr>
          <w:spacing w:val="-2"/>
        </w:rPr>
        <w:t>as</w:t>
      </w:r>
      <w:r>
        <w:rPr>
          <w:spacing w:val="-19"/>
        </w:rPr>
        <w:t> </w:t>
      </w:r>
      <w:r>
        <w:rPr>
          <w:spacing w:val="-2"/>
        </w:rPr>
        <w:t>persons</w:t>
      </w:r>
      <w:r>
        <w:rPr>
          <w:spacing w:val="-19"/>
        </w:rPr>
        <w:t> </w:t>
      </w:r>
      <w:r>
        <w:rPr>
          <w:spacing w:val="-2"/>
        </w:rPr>
        <w:t>seeking</w:t>
      </w:r>
      <w:r>
        <w:rPr>
          <w:spacing w:val="-19"/>
        </w:rPr>
        <w:t> </w:t>
      </w:r>
      <w:r>
        <w:rPr>
          <w:spacing w:val="-2"/>
        </w:rPr>
        <w:t>asylum</w:t>
      </w:r>
      <w:r>
        <w:rPr>
          <w:spacing w:val="-19"/>
        </w:rPr>
        <w:t> </w:t>
      </w:r>
      <w:r>
        <w:rPr>
          <w:spacing w:val="-2"/>
        </w:rPr>
        <w:t>have </w:t>
      </w:r>
      <w:r>
        <w:rPr/>
        <w:t>fled</w:t>
      </w:r>
      <w:r>
        <w:rPr>
          <w:spacing w:val="-22"/>
        </w:rPr>
        <w:t> </w:t>
      </w:r>
      <w:r>
        <w:rPr/>
        <w:t>slavery,</w:t>
      </w:r>
      <w:r>
        <w:rPr>
          <w:spacing w:val="-21"/>
        </w:rPr>
        <w:t> </w:t>
      </w:r>
      <w:r>
        <w:rPr/>
        <w:t>servitude</w:t>
      </w:r>
      <w:r>
        <w:rPr>
          <w:spacing w:val="-21"/>
        </w:rPr>
        <w:t> </w:t>
      </w:r>
      <w:r>
        <w:rPr/>
        <w:t>or</w:t>
      </w:r>
      <w:r>
        <w:rPr>
          <w:spacing w:val="-21"/>
        </w:rPr>
        <w:t> </w:t>
      </w:r>
      <w:r>
        <w:rPr/>
        <w:t>forced</w:t>
      </w:r>
      <w:r>
        <w:rPr>
          <w:spacing w:val="-21"/>
        </w:rPr>
        <w:t> </w:t>
      </w:r>
      <w:r>
        <w:rPr/>
        <w:t>labour, or</w:t>
      </w:r>
      <w:r>
        <w:rPr>
          <w:spacing w:val="-13"/>
        </w:rPr>
        <w:t> </w:t>
      </w:r>
      <w:r>
        <w:rPr/>
        <w:t>become</w:t>
      </w:r>
      <w:r>
        <w:rPr>
          <w:spacing w:val="-13"/>
        </w:rPr>
        <w:t> </w:t>
      </w:r>
      <w:r>
        <w:rPr/>
        <w:t>subject</w:t>
      </w:r>
      <w:r>
        <w:rPr>
          <w:spacing w:val="-13"/>
        </w:rPr>
        <w:t> </w:t>
      </w:r>
      <w:r>
        <w:rPr/>
        <w:t>to</w:t>
      </w:r>
      <w:r>
        <w:rPr>
          <w:spacing w:val="-13"/>
        </w:rPr>
        <w:t> </w:t>
      </w:r>
      <w:r>
        <w:rPr/>
        <w:t>it</w:t>
      </w:r>
      <w:r>
        <w:rPr>
          <w:spacing w:val="-13"/>
        </w:rPr>
        <w:t> </w:t>
      </w:r>
      <w:r>
        <w:rPr/>
        <w:t>in</w:t>
      </w:r>
      <w:r>
        <w:rPr>
          <w:spacing w:val="-13"/>
        </w:rPr>
        <w:t> </w:t>
      </w:r>
      <w:r>
        <w:rPr/>
        <w:t>the</w:t>
      </w:r>
      <w:r>
        <w:rPr>
          <w:spacing w:val="-13"/>
        </w:rPr>
        <w:t> </w:t>
      </w:r>
      <w:r>
        <w:rPr/>
        <w:t>course</w:t>
      </w:r>
      <w:r>
        <w:rPr>
          <w:spacing w:val="-13"/>
        </w:rPr>
        <w:t> </w:t>
      </w:r>
      <w:r>
        <w:rPr/>
        <w:t>of their flight or at destination in the UK,</w:t>
      </w:r>
    </w:p>
    <w:p>
      <w:pPr>
        <w:pStyle w:val="BodyText"/>
        <w:spacing w:line="230" w:lineRule="auto" w:before="124"/>
        <w:ind w:left="245" w:right="469"/>
        <w:rPr>
          <w:sz w:val="14"/>
        </w:rPr>
      </w:pPr>
      <w:r>
        <w:rPr/>
        <w:br w:type="column"/>
      </w:r>
      <w:r>
        <w:rPr>
          <w:spacing w:val="-2"/>
        </w:rPr>
        <w:t>rights</w:t>
      </w:r>
      <w:r>
        <w:rPr>
          <w:spacing w:val="-17"/>
        </w:rPr>
        <w:t> </w:t>
      </w:r>
      <w:r>
        <w:rPr>
          <w:spacing w:val="-2"/>
        </w:rPr>
        <w:t>under</w:t>
      </w:r>
      <w:r>
        <w:rPr>
          <w:spacing w:val="-17"/>
        </w:rPr>
        <w:t> </w:t>
      </w:r>
      <w:r>
        <w:rPr>
          <w:spacing w:val="-2"/>
        </w:rPr>
        <w:t>Article</w:t>
      </w:r>
      <w:r>
        <w:rPr>
          <w:spacing w:val="-17"/>
        </w:rPr>
        <w:t> </w:t>
      </w:r>
      <w:r>
        <w:rPr>
          <w:spacing w:val="-2"/>
        </w:rPr>
        <w:t>4</w:t>
      </w:r>
      <w:r>
        <w:rPr>
          <w:spacing w:val="-17"/>
        </w:rPr>
        <w:t> </w:t>
      </w:r>
      <w:r>
        <w:rPr>
          <w:spacing w:val="-2"/>
        </w:rPr>
        <w:t>are</w:t>
      </w:r>
      <w:r>
        <w:rPr>
          <w:spacing w:val="-17"/>
        </w:rPr>
        <w:t> </w:t>
      </w:r>
      <w:r>
        <w:rPr>
          <w:spacing w:val="-2"/>
        </w:rPr>
        <w:t>relevant,</w:t>
      </w:r>
      <w:r>
        <w:rPr>
          <w:spacing w:val="-17"/>
        </w:rPr>
        <w:t> </w:t>
      </w:r>
      <w:r>
        <w:rPr>
          <w:spacing w:val="-2"/>
        </w:rPr>
        <w:t>see </w:t>
      </w:r>
      <w:r>
        <w:rPr/>
        <w:t>my companion paper on trafficking.</w:t>
      </w:r>
      <w:r>
        <w:rPr>
          <w:position w:val="8"/>
          <w:sz w:val="14"/>
        </w:rPr>
        <w:t>74</w:t>
      </w:r>
    </w:p>
    <w:p>
      <w:pPr>
        <w:pStyle w:val="BodyText"/>
        <w:spacing w:line="230" w:lineRule="auto" w:before="280"/>
        <w:ind w:left="245" w:right="568"/>
      </w:pPr>
      <w:r>
        <w:rPr/>
        <w:t>Article 6 of the European Convention </w:t>
      </w:r>
      <w:r>
        <w:rPr>
          <w:spacing w:val="-2"/>
        </w:rPr>
        <w:t>on</w:t>
      </w:r>
      <w:r>
        <w:rPr>
          <w:spacing w:val="-19"/>
        </w:rPr>
        <w:t> </w:t>
      </w:r>
      <w:r>
        <w:rPr>
          <w:spacing w:val="-2"/>
        </w:rPr>
        <w:t>Human</w:t>
      </w:r>
      <w:r>
        <w:rPr>
          <w:spacing w:val="-19"/>
        </w:rPr>
        <w:t> </w:t>
      </w:r>
      <w:r>
        <w:rPr>
          <w:spacing w:val="-2"/>
        </w:rPr>
        <w:t>Rights,</w:t>
      </w:r>
      <w:r>
        <w:rPr>
          <w:spacing w:val="-19"/>
        </w:rPr>
        <w:t> </w:t>
      </w:r>
      <w:r>
        <w:rPr>
          <w:spacing w:val="-2"/>
        </w:rPr>
        <w:t>the</w:t>
      </w:r>
      <w:r>
        <w:rPr>
          <w:spacing w:val="-19"/>
        </w:rPr>
        <w:t> </w:t>
      </w:r>
      <w:r>
        <w:rPr>
          <w:spacing w:val="-2"/>
        </w:rPr>
        <w:t>right</w:t>
      </w:r>
      <w:r>
        <w:rPr>
          <w:spacing w:val="-19"/>
        </w:rPr>
        <w:t> </w:t>
      </w:r>
      <w:r>
        <w:rPr>
          <w:spacing w:val="-2"/>
        </w:rPr>
        <w:t>to</w:t>
      </w:r>
      <w:r>
        <w:rPr>
          <w:spacing w:val="-19"/>
        </w:rPr>
        <w:t> </w:t>
      </w:r>
      <w:r>
        <w:rPr>
          <w:spacing w:val="-2"/>
        </w:rPr>
        <w:t>a</w:t>
      </w:r>
      <w:r>
        <w:rPr>
          <w:spacing w:val="-19"/>
        </w:rPr>
        <w:t> </w:t>
      </w:r>
      <w:r>
        <w:rPr>
          <w:spacing w:val="-2"/>
        </w:rPr>
        <w:t>fair</w:t>
      </w:r>
      <w:r>
        <w:rPr>
          <w:spacing w:val="-19"/>
        </w:rPr>
        <w:t> </w:t>
      </w:r>
      <w:r>
        <w:rPr>
          <w:spacing w:val="-2"/>
        </w:rPr>
        <w:t>trial, </w:t>
      </w:r>
      <w:r>
        <w:rPr/>
        <w:t>has been held to apply only in cases of criminal and civil law, and thus not to public law immigration proceedings. It</w:t>
      </w:r>
    </w:p>
    <w:p>
      <w:pPr>
        <w:pStyle w:val="BodyText"/>
        <w:spacing w:line="230" w:lineRule="auto"/>
        <w:ind w:left="245" w:right="208"/>
      </w:pPr>
      <w:r>
        <w:rPr>
          <w:spacing w:val="-2"/>
        </w:rPr>
        <w:t>may</w:t>
      </w:r>
      <w:r>
        <w:rPr>
          <w:spacing w:val="-20"/>
        </w:rPr>
        <w:t> </w:t>
      </w:r>
      <w:r>
        <w:rPr>
          <w:spacing w:val="-2"/>
        </w:rPr>
        <w:t>be</w:t>
      </w:r>
      <w:r>
        <w:rPr>
          <w:spacing w:val="-19"/>
        </w:rPr>
        <w:t> </w:t>
      </w:r>
      <w:r>
        <w:rPr>
          <w:spacing w:val="-2"/>
        </w:rPr>
        <w:t>relevant</w:t>
      </w:r>
      <w:r>
        <w:rPr>
          <w:spacing w:val="-19"/>
        </w:rPr>
        <w:t> </w:t>
      </w:r>
      <w:r>
        <w:rPr>
          <w:spacing w:val="-2"/>
        </w:rPr>
        <w:t>to,</w:t>
      </w:r>
      <w:r>
        <w:rPr>
          <w:spacing w:val="-19"/>
        </w:rPr>
        <w:t> </w:t>
      </w:r>
      <w:r>
        <w:rPr>
          <w:spacing w:val="-2"/>
        </w:rPr>
        <w:t>for</w:t>
      </w:r>
      <w:r>
        <w:rPr>
          <w:spacing w:val="-19"/>
        </w:rPr>
        <w:t> </w:t>
      </w:r>
      <w:r>
        <w:rPr>
          <w:spacing w:val="-2"/>
        </w:rPr>
        <w:t>example,</w:t>
      </w:r>
      <w:r>
        <w:rPr>
          <w:spacing w:val="-19"/>
        </w:rPr>
        <w:t> </w:t>
      </w:r>
      <w:r>
        <w:rPr>
          <w:spacing w:val="-2"/>
        </w:rPr>
        <w:t>claims</w:t>
      </w:r>
      <w:r>
        <w:rPr>
          <w:spacing w:val="-19"/>
        </w:rPr>
        <w:t> </w:t>
      </w:r>
      <w:r>
        <w:rPr>
          <w:spacing w:val="-2"/>
        </w:rPr>
        <w:t>by </w:t>
      </w:r>
      <w:r>
        <w:rPr/>
        <w:t>a person seeking protection in respect of accommodation, but not to the claim for </w:t>
      </w:r>
      <w:r>
        <w:rPr>
          <w:spacing w:val="-2"/>
        </w:rPr>
        <w:t>asylum</w:t>
      </w:r>
      <w:r>
        <w:rPr>
          <w:spacing w:val="-20"/>
        </w:rPr>
        <w:t> </w:t>
      </w:r>
      <w:r>
        <w:rPr>
          <w:spacing w:val="-2"/>
        </w:rPr>
        <w:t>itself.</w:t>
      </w:r>
      <w:r>
        <w:rPr>
          <w:spacing w:val="-19"/>
        </w:rPr>
        <w:t> </w:t>
      </w:r>
      <w:r>
        <w:rPr>
          <w:spacing w:val="-2"/>
        </w:rPr>
        <w:t>(</w:t>
      </w:r>
      <w:r>
        <w:rPr>
          <w:i/>
          <w:spacing w:val="-2"/>
        </w:rPr>
        <w:t>Maaouia</w:t>
      </w:r>
      <w:r>
        <w:rPr>
          <w:i/>
          <w:spacing w:val="-19"/>
        </w:rPr>
        <w:t> </w:t>
      </w:r>
      <w:r>
        <w:rPr>
          <w:i/>
          <w:spacing w:val="-2"/>
        </w:rPr>
        <w:t>v</w:t>
      </w:r>
      <w:r>
        <w:rPr>
          <w:i/>
          <w:spacing w:val="-19"/>
        </w:rPr>
        <w:t> </w:t>
      </w:r>
      <w:r>
        <w:rPr>
          <w:i/>
          <w:spacing w:val="-2"/>
        </w:rPr>
        <w:t>France</w:t>
      </w:r>
      <w:r>
        <w:rPr>
          <w:i/>
          <w:spacing w:val="-19"/>
        </w:rPr>
        <w:t> </w:t>
      </w:r>
      <w:r>
        <w:rPr>
          <w:spacing w:val="-2"/>
        </w:rPr>
        <w:t>39652/98 </w:t>
      </w:r>
      <w:r>
        <w:rPr/>
        <w:t>[2000] ECHR 455 (5 October 2000).</w:t>
      </w:r>
    </w:p>
    <w:p>
      <w:pPr>
        <w:pStyle w:val="BodyText"/>
        <w:spacing w:line="230" w:lineRule="auto"/>
        <w:ind w:left="245" w:right="304"/>
      </w:pPr>
      <w:r>
        <w:rPr/>
        <w:t>It would thus appear that to argue that the procedural rights of those seeking asylum are protected from diminution by Article 2 of the Windsor Framework, it is necessary to look at the consequences of the</w:t>
      </w:r>
      <w:r>
        <w:rPr>
          <w:spacing w:val="-18"/>
        </w:rPr>
        <w:t> </w:t>
      </w:r>
      <w:r>
        <w:rPr/>
        <w:t>reduction</w:t>
      </w:r>
      <w:r>
        <w:rPr>
          <w:spacing w:val="-18"/>
        </w:rPr>
        <w:t> </w:t>
      </w:r>
      <w:r>
        <w:rPr/>
        <w:t>in</w:t>
      </w:r>
      <w:r>
        <w:rPr>
          <w:spacing w:val="-18"/>
        </w:rPr>
        <w:t> </w:t>
      </w:r>
      <w:r>
        <w:rPr/>
        <w:t>procedural</w:t>
      </w:r>
      <w:r>
        <w:rPr>
          <w:spacing w:val="-18"/>
        </w:rPr>
        <w:t> </w:t>
      </w:r>
      <w:r>
        <w:rPr/>
        <w:t>protection,</w:t>
      </w:r>
      <w:r>
        <w:rPr>
          <w:spacing w:val="-18"/>
        </w:rPr>
        <w:t> </w:t>
      </w:r>
      <w:r>
        <w:rPr/>
        <w:t>for example</w:t>
      </w:r>
      <w:r>
        <w:rPr>
          <w:spacing w:val="-22"/>
        </w:rPr>
        <w:t> </w:t>
      </w:r>
      <w:r>
        <w:rPr/>
        <w:t>for</w:t>
      </w:r>
      <w:r>
        <w:rPr>
          <w:spacing w:val="-21"/>
        </w:rPr>
        <w:t> </w:t>
      </w:r>
      <w:r>
        <w:rPr/>
        <w:t>human</w:t>
      </w:r>
      <w:r>
        <w:rPr>
          <w:spacing w:val="-21"/>
        </w:rPr>
        <w:t> </w:t>
      </w:r>
      <w:r>
        <w:rPr/>
        <w:t>rights,</w:t>
      </w:r>
      <w:r>
        <w:rPr>
          <w:spacing w:val="-21"/>
        </w:rPr>
        <w:t> </w:t>
      </w:r>
      <w:r>
        <w:rPr/>
        <w:t>rather</w:t>
      </w:r>
      <w:r>
        <w:rPr>
          <w:spacing w:val="-21"/>
        </w:rPr>
        <w:t> </w:t>
      </w:r>
      <w:r>
        <w:rPr/>
        <w:t>than</w:t>
      </w:r>
      <w:r>
        <w:rPr>
          <w:spacing w:val="-21"/>
        </w:rPr>
        <w:t> </w:t>
      </w:r>
      <w:r>
        <w:rPr/>
        <w:t>the loss of procedural protection </w:t>
      </w:r>
      <w:r>
        <w:rPr>
          <w:i/>
        </w:rPr>
        <w:t>per se</w:t>
      </w:r>
      <w:r>
        <w:rPr/>
        <w:t>.</w:t>
      </w:r>
    </w:p>
    <w:p>
      <w:pPr>
        <w:pStyle w:val="BodyText"/>
        <w:spacing w:line="230" w:lineRule="auto" w:before="281"/>
        <w:ind w:left="245" w:right="228"/>
        <w:rPr>
          <w:i/>
        </w:rPr>
      </w:pPr>
      <w:r>
        <w:rPr/>
        <w:t>The UK moved swiftly in the Nationality and Borders Act 2022 to reduce procedural</w:t>
      </w:r>
      <w:r>
        <w:rPr>
          <w:spacing w:val="-16"/>
        </w:rPr>
        <w:t> </w:t>
      </w:r>
      <w:r>
        <w:rPr/>
        <w:t>protection</w:t>
      </w:r>
      <w:r>
        <w:rPr>
          <w:spacing w:val="-16"/>
        </w:rPr>
        <w:t> </w:t>
      </w:r>
      <w:r>
        <w:rPr/>
        <w:t>for</w:t>
      </w:r>
      <w:r>
        <w:rPr>
          <w:spacing w:val="-16"/>
        </w:rPr>
        <w:t> </w:t>
      </w:r>
      <w:r>
        <w:rPr/>
        <w:t>persons</w:t>
      </w:r>
      <w:r>
        <w:rPr>
          <w:spacing w:val="-16"/>
        </w:rPr>
        <w:t> </w:t>
      </w:r>
      <w:r>
        <w:rPr/>
        <w:t>seeking asylum.</w:t>
      </w:r>
      <w:r>
        <w:rPr>
          <w:spacing w:val="-14"/>
        </w:rPr>
        <w:t> </w:t>
      </w:r>
      <w:r>
        <w:rPr/>
        <w:t>Thus,</w:t>
      </w:r>
      <w:r>
        <w:rPr>
          <w:spacing w:val="-14"/>
        </w:rPr>
        <w:t> </w:t>
      </w:r>
      <w:r>
        <w:rPr/>
        <w:t>section</w:t>
      </w:r>
      <w:r>
        <w:rPr>
          <w:spacing w:val="-14"/>
        </w:rPr>
        <w:t> </w:t>
      </w:r>
      <w:r>
        <w:rPr/>
        <w:t>16</w:t>
      </w:r>
      <w:r>
        <w:rPr>
          <w:spacing w:val="-14"/>
        </w:rPr>
        <w:t> </w:t>
      </w:r>
      <w:r>
        <w:rPr>
          <w:i/>
        </w:rPr>
        <w:t>Asylum</w:t>
      </w:r>
      <w:r>
        <w:rPr>
          <w:i/>
          <w:spacing w:val="-14"/>
        </w:rPr>
        <w:t> </w:t>
      </w:r>
      <w:r>
        <w:rPr>
          <w:i/>
        </w:rPr>
        <w:t>claims</w:t>
      </w:r>
    </w:p>
    <w:p>
      <w:pPr>
        <w:spacing w:line="230" w:lineRule="auto" w:before="0"/>
        <w:ind w:left="245" w:right="469" w:firstLine="0"/>
        <w:jc w:val="left"/>
        <w:rPr>
          <w:sz w:val="24"/>
        </w:rPr>
      </w:pPr>
      <w:r>
        <w:rPr>
          <w:i/>
          <w:sz w:val="24"/>
        </w:rPr>
        <w:t>by</w:t>
      </w:r>
      <w:r>
        <w:rPr>
          <w:i/>
          <w:spacing w:val="-16"/>
          <w:sz w:val="24"/>
        </w:rPr>
        <w:t> </w:t>
      </w:r>
      <w:r>
        <w:rPr>
          <w:i/>
          <w:sz w:val="24"/>
        </w:rPr>
        <w:t>persons</w:t>
      </w:r>
      <w:r>
        <w:rPr>
          <w:i/>
          <w:spacing w:val="-16"/>
          <w:sz w:val="24"/>
        </w:rPr>
        <w:t> </w:t>
      </w:r>
      <w:r>
        <w:rPr>
          <w:i/>
          <w:sz w:val="24"/>
        </w:rPr>
        <w:t>with</w:t>
      </w:r>
      <w:r>
        <w:rPr>
          <w:i/>
          <w:spacing w:val="-16"/>
          <w:sz w:val="24"/>
        </w:rPr>
        <w:t> </w:t>
      </w:r>
      <w:r>
        <w:rPr>
          <w:i/>
          <w:sz w:val="24"/>
        </w:rPr>
        <w:t>connection</w:t>
      </w:r>
      <w:r>
        <w:rPr>
          <w:i/>
          <w:spacing w:val="-16"/>
          <w:sz w:val="24"/>
        </w:rPr>
        <w:t> </w:t>
      </w:r>
      <w:r>
        <w:rPr>
          <w:i/>
          <w:sz w:val="24"/>
        </w:rPr>
        <w:t>to</w:t>
      </w:r>
      <w:r>
        <w:rPr>
          <w:i/>
          <w:spacing w:val="-16"/>
          <w:sz w:val="24"/>
        </w:rPr>
        <w:t> </w:t>
      </w:r>
      <w:r>
        <w:rPr>
          <w:i/>
          <w:sz w:val="24"/>
        </w:rPr>
        <w:t>safe</w:t>
      </w:r>
      <w:r>
        <w:rPr>
          <w:i/>
          <w:spacing w:val="-16"/>
          <w:sz w:val="24"/>
        </w:rPr>
        <w:t> </w:t>
      </w:r>
      <w:r>
        <w:rPr>
          <w:i/>
          <w:sz w:val="24"/>
        </w:rPr>
        <w:t>third</w:t>
      </w:r>
      <w:r>
        <w:rPr>
          <w:i/>
          <w:sz w:val="24"/>
        </w:rPr>
        <w:t> </w:t>
      </w:r>
      <w:r>
        <w:rPr>
          <w:i/>
          <w:spacing w:val="-4"/>
          <w:sz w:val="24"/>
        </w:rPr>
        <w:t>State:</w:t>
      </w:r>
      <w:r>
        <w:rPr>
          <w:i/>
          <w:spacing w:val="-8"/>
          <w:sz w:val="24"/>
        </w:rPr>
        <w:t> </w:t>
      </w:r>
      <w:r>
        <w:rPr>
          <w:i/>
          <w:spacing w:val="-4"/>
          <w:sz w:val="24"/>
        </w:rPr>
        <w:t>inadmissibility</w:t>
      </w:r>
      <w:r>
        <w:rPr>
          <w:i/>
          <w:spacing w:val="-8"/>
          <w:sz w:val="24"/>
        </w:rPr>
        <w:t> </w:t>
      </w:r>
      <w:r>
        <w:rPr>
          <w:spacing w:val="-4"/>
          <w:sz w:val="24"/>
        </w:rPr>
        <w:t>provides</w:t>
      </w:r>
      <w:r>
        <w:rPr>
          <w:spacing w:val="-8"/>
          <w:sz w:val="24"/>
        </w:rPr>
        <w:t> </w:t>
      </w:r>
      <w:r>
        <w:rPr>
          <w:spacing w:val="-4"/>
          <w:sz w:val="24"/>
        </w:rPr>
        <w:t>for</w:t>
      </w:r>
      <w:r>
        <w:rPr>
          <w:spacing w:val="-8"/>
          <w:sz w:val="24"/>
        </w:rPr>
        <w:t> </w:t>
      </w:r>
      <w:r>
        <w:rPr>
          <w:spacing w:val="-4"/>
          <w:sz w:val="24"/>
        </w:rPr>
        <w:t>claims</w:t>
      </w:r>
    </w:p>
    <w:p>
      <w:pPr>
        <w:pStyle w:val="BodyText"/>
        <w:spacing w:line="230" w:lineRule="auto"/>
        <w:ind w:left="245" w:right="208"/>
      </w:pPr>
      <w:r>
        <w:rPr/>
        <w:t>to</w:t>
      </w:r>
      <w:r>
        <w:rPr>
          <w:spacing w:val="-17"/>
        </w:rPr>
        <w:t> </w:t>
      </w:r>
      <w:r>
        <w:rPr/>
        <w:t>be</w:t>
      </w:r>
      <w:r>
        <w:rPr>
          <w:spacing w:val="-17"/>
        </w:rPr>
        <w:t> </w:t>
      </w:r>
      <w:r>
        <w:rPr/>
        <w:t>declared</w:t>
      </w:r>
      <w:r>
        <w:rPr>
          <w:spacing w:val="-17"/>
        </w:rPr>
        <w:t> </w:t>
      </w:r>
      <w:r>
        <w:rPr/>
        <w:t>inadmissible</w:t>
      </w:r>
      <w:r>
        <w:rPr>
          <w:spacing w:val="-17"/>
        </w:rPr>
        <w:t> </w:t>
      </w:r>
      <w:r>
        <w:rPr/>
        <w:t>not</w:t>
      </w:r>
      <w:r>
        <w:rPr>
          <w:spacing w:val="-17"/>
        </w:rPr>
        <w:t> </w:t>
      </w:r>
      <w:r>
        <w:rPr/>
        <w:t>only</w:t>
      </w:r>
      <w:r>
        <w:rPr>
          <w:spacing w:val="-17"/>
        </w:rPr>
        <w:t> </w:t>
      </w:r>
      <w:r>
        <w:rPr/>
        <w:t>where a person has been granted protection</w:t>
      </w:r>
    </w:p>
    <w:p>
      <w:pPr>
        <w:pStyle w:val="BodyText"/>
        <w:spacing w:line="230" w:lineRule="auto"/>
        <w:ind w:left="245" w:right="228"/>
      </w:pPr>
      <w:r>
        <w:rPr/>
        <w:t>in another State, or made a claim for protection in that State, but where they could</w:t>
      </w:r>
      <w:r>
        <w:rPr>
          <w:spacing w:val="-16"/>
        </w:rPr>
        <w:t> </w:t>
      </w:r>
      <w:r>
        <w:rPr/>
        <w:t>have</w:t>
      </w:r>
      <w:r>
        <w:rPr>
          <w:spacing w:val="-16"/>
        </w:rPr>
        <w:t> </w:t>
      </w:r>
      <w:r>
        <w:rPr/>
        <w:t>made</w:t>
      </w:r>
      <w:r>
        <w:rPr>
          <w:spacing w:val="-16"/>
        </w:rPr>
        <w:t> </w:t>
      </w:r>
      <w:r>
        <w:rPr/>
        <w:t>a</w:t>
      </w:r>
      <w:r>
        <w:rPr>
          <w:spacing w:val="-16"/>
        </w:rPr>
        <w:t> </w:t>
      </w:r>
      <w:r>
        <w:rPr/>
        <w:t>clam</w:t>
      </w:r>
      <w:r>
        <w:rPr>
          <w:spacing w:val="-16"/>
        </w:rPr>
        <w:t> </w:t>
      </w:r>
      <w:r>
        <w:rPr/>
        <w:t>for</w:t>
      </w:r>
      <w:r>
        <w:rPr>
          <w:spacing w:val="-16"/>
        </w:rPr>
        <w:t> </w:t>
      </w:r>
      <w:r>
        <w:rPr/>
        <w:t>protection</w:t>
      </w:r>
      <w:r>
        <w:rPr>
          <w:spacing w:val="-16"/>
        </w:rPr>
        <w:t> </w:t>
      </w:r>
      <w:r>
        <w:rPr/>
        <w:t>in that State.</w:t>
      </w:r>
    </w:p>
    <w:p>
      <w:pPr>
        <w:pStyle w:val="BodyText"/>
        <w:spacing w:line="230" w:lineRule="auto" w:before="280"/>
        <w:ind w:left="245" w:right="208"/>
      </w:pPr>
      <w:r>
        <w:rPr/>
        <w:t>The notes to Statement of Changes in Immigration</w:t>
      </w:r>
      <w:r>
        <w:rPr>
          <w:spacing w:val="-2"/>
        </w:rPr>
        <w:t> </w:t>
      </w:r>
      <w:r>
        <w:rPr/>
        <w:t>Rules</w:t>
      </w:r>
      <w:r>
        <w:rPr>
          <w:spacing w:val="-2"/>
        </w:rPr>
        <w:t> </w:t>
      </w:r>
      <w:r>
        <w:rPr/>
        <w:t>HC</w:t>
      </w:r>
      <w:r>
        <w:rPr>
          <w:spacing w:val="-2"/>
        </w:rPr>
        <w:t> </w:t>
      </w:r>
      <w:r>
        <w:rPr/>
        <w:t>1043,</w:t>
      </w:r>
      <w:r>
        <w:rPr>
          <w:spacing w:val="-2"/>
        </w:rPr>
        <w:t> </w:t>
      </w:r>
      <w:r>
        <w:rPr/>
        <w:t>which</w:t>
      </w:r>
      <w:r>
        <w:rPr>
          <w:spacing w:val="-2"/>
        </w:rPr>
        <w:t> </w:t>
      </w:r>
      <w:r>
        <w:rPr/>
        <w:t>filled the</w:t>
      </w:r>
      <w:r>
        <w:rPr>
          <w:spacing w:val="-15"/>
        </w:rPr>
        <w:t> </w:t>
      </w:r>
      <w:r>
        <w:rPr/>
        <w:t>gap</w:t>
      </w:r>
      <w:r>
        <w:rPr>
          <w:spacing w:val="-15"/>
        </w:rPr>
        <w:t> </w:t>
      </w:r>
      <w:r>
        <w:rPr/>
        <w:t>prior</w:t>
      </w:r>
      <w:r>
        <w:rPr>
          <w:spacing w:val="-15"/>
        </w:rPr>
        <w:t> </w:t>
      </w:r>
      <w:r>
        <w:rPr/>
        <w:t>to</w:t>
      </w:r>
      <w:r>
        <w:rPr>
          <w:spacing w:val="-15"/>
        </w:rPr>
        <w:t> </w:t>
      </w:r>
      <w:r>
        <w:rPr/>
        <w:t>the</w:t>
      </w:r>
      <w:r>
        <w:rPr>
          <w:spacing w:val="-15"/>
        </w:rPr>
        <w:t> </w:t>
      </w:r>
      <w:r>
        <w:rPr/>
        <w:t>enactment</w:t>
      </w:r>
      <w:r>
        <w:rPr>
          <w:spacing w:val="-15"/>
        </w:rPr>
        <w:t> </w:t>
      </w:r>
      <w:r>
        <w:rPr/>
        <w:t>of</w:t>
      </w:r>
      <w:r>
        <w:rPr>
          <w:spacing w:val="-15"/>
        </w:rPr>
        <w:t> </w:t>
      </w:r>
      <w:r>
        <w:rPr/>
        <w:t>primary legislation, stated that the rules that implement</w:t>
      </w:r>
      <w:r>
        <w:rPr>
          <w:spacing w:val="-16"/>
        </w:rPr>
        <w:t> </w:t>
      </w:r>
      <w:r>
        <w:rPr/>
        <w:t>Dublin</w:t>
      </w:r>
      <w:r>
        <w:rPr>
          <w:spacing w:val="-16"/>
        </w:rPr>
        <w:t> </w:t>
      </w:r>
      <w:r>
        <w:rPr/>
        <w:t>III</w:t>
      </w:r>
      <w:r>
        <w:rPr>
          <w:spacing w:val="-16"/>
        </w:rPr>
        <w:t> </w:t>
      </w:r>
      <w:r>
        <w:rPr/>
        <w:t>allowed</w:t>
      </w:r>
      <w:r>
        <w:rPr>
          <w:spacing w:val="-16"/>
        </w:rPr>
        <w:t> </w:t>
      </w:r>
      <w:r>
        <w:rPr/>
        <w:t>claims</w:t>
      </w:r>
      <w:r>
        <w:rPr>
          <w:spacing w:val="-16"/>
        </w:rPr>
        <w:t> </w:t>
      </w:r>
      <w:r>
        <w:rPr/>
        <w:t>to</w:t>
      </w:r>
      <w:r>
        <w:rPr>
          <w:spacing w:val="-16"/>
        </w:rPr>
        <w:t> </w:t>
      </w:r>
      <w:r>
        <w:rPr/>
        <w:t>be treated</w:t>
      </w:r>
      <w:r>
        <w:rPr>
          <w:spacing w:val="-12"/>
        </w:rPr>
        <w:t> </w:t>
      </w:r>
      <w:r>
        <w:rPr/>
        <w:t>as</w:t>
      </w:r>
      <w:r>
        <w:rPr>
          <w:spacing w:val="-12"/>
        </w:rPr>
        <w:t> </w:t>
      </w:r>
      <w:r>
        <w:rPr/>
        <w:t>inadmissible</w:t>
      </w:r>
      <w:r>
        <w:rPr>
          <w:spacing w:val="-12"/>
        </w:rPr>
        <w:t> </w:t>
      </w:r>
      <w:r>
        <w:rPr/>
        <w:t>only</w:t>
      </w:r>
      <w:r>
        <w:rPr>
          <w:spacing w:val="-12"/>
        </w:rPr>
        <w:t> </w:t>
      </w:r>
      <w:r>
        <w:rPr/>
        <w:t>if</w:t>
      </w:r>
      <w:r>
        <w:rPr>
          <w:spacing w:val="-12"/>
        </w:rPr>
        <w:t> </w:t>
      </w:r>
      <w:r>
        <w:rPr/>
        <w:t>the</w:t>
      </w:r>
      <w:r>
        <w:rPr>
          <w:spacing w:val="-12"/>
        </w:rPr>
        <w:t> </w:t>
      </w:r>
      <w:r>
        <w:rPr/>
        <w:t>asylum applicant is accepted for readmission</w:t>
      </w:r>
    </w:p>
    <w:p>
      <w:pPr>
        <w:pStyle w:val="BodyText"/>
        <w:spacing w:line="230" w:lineRule="auto" w:before="1"/>
        <w:ind w:left="245" w:right="469"/>
      </w:pPr>
      <w:r>
        <w:rPr/>
        <w:t>by</w:t>
      </w:r>
      <w:r>
        <w:rPr>
          <w:spacing w:val="-18"/>
        </w:rPr>
        <w:t> </w:t>
      </w:r>
      <w:r>
        <w:rPr/>
        <w:t>the</w:t>
      </w:r>
      <w:r>
        <w:rPr>
          <w:spacing w:val="-18"/>
        </w:rPr>
        <w:t> </w:t>
      </w:r>
      <w:r>
        <w:rPr/>
        <w:t>third</w:t>
      </w:r>
      <w:r>
        <w:rPr>
          <w:spacing w:val="-18"/>
        </w:rPr>
        <w:t> </w:t>
      </w:r>
      <w:r>
        <w:rPr/>
        <w:t>country</w:t>
      </w:r>
      <w:r>
        <w:rPr>
          <w:spacing w:val="-18"/>
        </w:rPr>
        <w:t> </w:t>
      </w:r>
      <w:r>
        <w:rPr/>
        <w:t>through</w:t>
      </w:r>
      <w:r>
        <w:rPr>
          <w:spacing w:val="-18"/>
        </w:rPr>
        <w:t> </w:t>
      </w:r>
      <w:r>
        <w:rPr/>
        <w:t>which</w:t>
      </w:r>
      <w:r>
        <w:rPr>
          <w:spacing w:val="-18"/>
        </w:rPr>
        <w:t> </w:t>
      </w:r>
      <w:r>
        <w:rPr/>
        <w:t>they have travelled or have a connection.</w:t>
      </w:r>
    </w:p>
    <w:p>
      <w:pPr>
        <w:pStyle w:val="BodyText"/>
        <w:spacing w:line="230" w:lineRule="auto"/>
        <w:ind w:left="245" w:right="469"/>
      </w:pPr>
      <w:r>
        <w:rPr/>
        <w:t>The rules provided for applicants for international</w:t>
      </w:r>
      <w:r>
        <w:rPr>
          <w:spacing w:val="-22"/>
        </w:rPr>
        <w:t> </w:t>
      </w:r>
      <w:r>
        <w:rPr/>
        <w:t>protection</w:t>
      </w:r>
      <w:r>
        <w:rPr>
          <w:spacing w:val="-20"/>
        </w:rPr>
        <w:t> </w:t>
      </w:r>
      <w:r>
        <w:rPr/>
        <w:t>to</w:t>
      </w:r>
      <w:r>
        <w:rPr>
          <w:spacing w:val="-20"/>
        </w:rPr>
        <w:t> </w:t>
      </w:r>
      <w:r>
        <w:rPr/>
        <w:t>be</w:t>
      </w:r>
      <w:r>
        <w:rPr>
          <w:spacing w:val="-20"/>
        </w:rPr>
        <w:t> </w:t>
      </w:r>
      <w:r>
        <w:rPr/>
        <w:t>treated</w:t>
      </w:r>
      <w:r>
        <w:rPr>
          <w:spacing w:val="-20"/>
        </w:rPr>
        <w:t> </w:t>
      </w:r>
      <w:r>
        <w:rPr/>
        <w:t>as</w:t>
      </w:r>
    </w:p>
    <w:p>
      <w:pPr>
        <w:spacing w:after="0" w:line="230" w:lineRule="auto"/>
        <w:sectPr>
          <w:type w:val="continuous"/>
          <w:pgSz w:w="11910" w:h="16840"/>
          <w:pgMar w:top="1920" w:bottom="280" w:left="0" w:right="500"/>
          <w:cols w:num="2" w:equalWidth="0">
            <w:col w:w="5788" w:space="40"/>
            <w:col w:w="5582"/>
          </w:cols>
        </w:sectPr>
      </w:pPr>
    </w:p>
    <w:p>
      <w:pPr>
        <w:pStyle w:val="BodyText"/>
        <w:spacing w:before="56"/>
        <w:rPr>
          <w:sz w:val="20"/>
        </w:rPr>
      </w:pPr>
      <w:r>
        <w:rPr/>
        <mc:AlternateContent>
          <mc:Choice Requires="wps">
            <w:drawing>
              <wp:anchor distT="0" distB="0" distL="0" distR="0" allowOverlap="1" layoutInCell="1" locked="0" behindDoc="1" simplePos="0" relativeHeight="486278144">
                <wp:simplePos x="0" y="0"/>
                <wp:positionH relativeFrom="page">
                  <wp:posOffset>0</wp:posOffset>
                </wp:positionH>
                <wp:positionV relativeFrom="page">
                  <wp:posOffset>0</wp:posOffset>
                </wp:positionV>
                <wp:extent cx="7560309" cy="10692130"/>
                <wp:effectExtent l="0" t="0" r="0" b="0"/>
                <wp:wrapNone/>
                <wp:docPr id="312" name="Graphic 312"/>
                <wp:cNvGraphicFramePr>
                  <a:graphicFrameLocks/>
                </wp:cNvGraphicFramePr>
                <a:graphic>
                  <a:graphicData uri="http://schemas.microsoft.com/office/word/2010/wordprocessingShape">
                    <wps:wsp>
                      <wps:cNvPr id="312" name="Graphic 312"/>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38336" id="docshape254" filled="true" fillcolor="#e8e0f0" stroked="false">
                <v:fill type="solid"/>
                <w10:wrap type="none"/>
              </v:rect>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313" name="Group 313"/>
                <wp:cNvGraphicFramePr>
                  <a:graphicFrameLocks/>
                </wp:cNvGraphicFramePr>
                <a:graphic>
                  <a:graphicData uri="http://schemas.microsoft.com/office/word/2010/wordprocessingGroup">
                    <wpg:wgp>
                      <wpg:cNvPr id="313" name="Group 313"/>
                      <wpg:cNvGrpSpPr/>
                      <wpg:grpSpPr>
                        <a:xfrm>
                          <a:off x="0" y="0"/>
                          <a:ext cx="6645909" cy="12700"/>
                          <a:chExt cx="6645909" cy="12700"/>
                        </a:xfrm>
                      </wpg:grpSpPr>
                      <wps:wsp>
                        <wps:cNvPr id="314" name="Graphic 314"/>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55"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8" w:val="left" w:leader="none"/>
          <w:tab w:pos="1020" w:val="left" w:leader="none"/>
        </w:tabs>
        <w:spacing w:line="237" w:lineRule="auto" w:before="187" w:after="0"/>
        <w:ind w:left="1020" w:right="419" w:hanging="301"/>
        <w:jc w:val="left"/>
        <w:rPr>
          <w:sz w:val="18"/>
        </w:rPr>
      </w:pPr>
      <w:r>
        <w:rPr>
          <w:sz w:val="18"/>
        </w:rPr>
        <w:t>Human</w:t>
      </w:r>
      <w:r>
        <w:rPr>
          <w:spacing w:val="-8"/>
          <w:sz w:val="18"/>
        </w:rPr>
        <w:t> </w:t>
      </w:r>
      <w:r>
        <w:rPr>
          <w:sz w:val="18"/>
        </w:rPr>
        <w:t>Trafficking</w:t>
      </w:r>
      <w:r>
        <w:rPr>
          <w:spacing w:val="-8"/>
          <w:sz w:val="18"/>
        </w:rPr>
        <w:t> </w:t>
      </w:r>
      <w:r>
        <w:rPr>
          <w:sz w:val="18"/>
        </w:rPr>
        <w:t>and</w:t>
      </w:r>
      <w:r>
        <w:rPr>
          <w:spacing w:val="-8"/>
          <w:sz w:val="18"/>
        </w:rPr>
        <w:t> </w:t>
      </w:r>
      <w:r>
        <w:rPr>
          <w:sz w:val="18"/>
        </w:rPr>
        <w:t>Article</w:t>
      </w:r>
      <w:r>
        <w:rPr>
          <w:spacing w:val="-8"/>
          <w:sz w:val="18"/>
        </w:rPr>
        <w:t> </w:t>
      </w:r>
      <w:r>
        <w:rPr>
          <w:sz w:val="18"/>
        </w:rPr>
        <w:t>2</w:t>
      </w:r>
      <w:r>
        <w:rPr>
          <w:spacing w:val="-8"/>
          <w:sz w:val="18"/>
        </w:rPr>
        <w:t> </w:t>
      </w:r>
      <w:r>
        <w:rPr>
          <w:sz w:val="18"/>
        </w:rPr>
        <w:t>of</w:t>
      </w:r>
      <w:r>
        <w:rPr>
          <w:spacing w:val="-8"/>
          <w:sz w:val="18"/>
        </w:rPr>
        <w:t> </w:t>
      </w:r>
      <w:r>
        <w:rPr>
          <w:sz w:val="18"/>
        </w:rPr>
        <w:t>the</w:t>
      </w:r>
      <w:r>
        <w:rPr>
          <w:spacing w:val="-8"/>
          <w:sz w:val="18"/>
        </w:rPr>
        <w:t> </w:t>
      </w:r>
      <w:r>
        <w:rPr>
          <w:sz w:val="18"/>
        </w:rPr>
        <w:t>Ireland/Northern</w:t>
      </w:r>
      <w:r>
        <w:rPr>
          <w:spacing w:val="-8"/>
          <w:sz w:val="18"/>
        </w:rPr>
        <w:t> </w:t>
      </w:r>
      <w:r>
        <w:rPr>
          <w:sz w:val="18"/>
        </w:rPr>
        <w:t>Ireland</w:t>
      </w:r>
      <w:r>
        <w:rPr>
          <w:spacing w:val="-8"/>
          <w:sz w:val="18"/>
        </w:rPr>
        <w:t> </w:t>
      </w:r>
      <w:r>
        <w:rPr>
          <w:sz w:val="18"/>
        </w:rPr>
        <w:t>Protocol,</w:t>
      </w:r>
      <w:r>
        <w:rPr>
          <w:spacing w:val="-8"/>
          <w:sz w:val="18"/>
        </w:rPr>
        <w:t> </w:t>
      </w:r>
      <w:r>
        <w:rPr>
          <w:sz w:val="18"/>
        </w:rPr>
        <w:t>Alison</w:t>
      </w:r>
      <w:r>
        <w:rPr>
          <w:spacing w:val="-8"/>
          <w:sz w:val="18"/>
        </w:rPr>
        <w:t> </w:t>
      </w:r>
      <w:r>
        <w:rPr>
          <w:sz w:val="18"/>
        </w:rPr>
        <w:t>Harvey,</w:t>
      </w:r>
      <w:r>
        <w:rPr>
          <w:spacing w:val="-8"/>
          <w:sz w:val="18"/>
        </w:rPr>
        <w:t> </w:t>
      </w:r>
      <w:r>
        <w:rPr>
          <w:sz w:val="18"/>
        </w:rPr>
        <w:t>Northern</w:t>
      </w:r>
      <w:r>
        <w:rPr>
          <w:spacing w:val="-8"/>
          <w:sz w:val="18"/>
        </w:rPr>
        <w:t> </w:t>
      </w:r>
      <w:r>
        <w:rPr>
          <w:sz w:val="18"/>
        </w:rPr>
        <w:t>Ireland </w:t>
      </w:r>
      <w:r>
        <w:rPr>
          <w:spacing w:val="-2"/>
          <w:sz w:val="18"/>
        </w:rPr>
        <w:t>Human</w:t>
      </w:r>
      <w:r>
        <w:rPr>
          <w:spacing w:val="-12"/>
          <w:sz w:val="18"/>
        </w:rPr>
        <w:t> </w:t>
      </w:r>
      <w:r>
        <w:rPr>
          <w:spacing w:val="-2"/>
          <w:sz w:val="18"/>
        </w:rPr>
        <w:t>Rights</w:t>
      </w:r>
      <w:r>
        <w:rPr>
          <w:spacing w:val="-12"/>
          <w:sz w:val="18"/>
        </w:rPr>
        <w:t> </w:t>
      </w:r>
      <w:r>
        <w:rPr>
          <w:spacing w:val="-2"/>
          <w:sz w:val="18"/>
        </w:rPr>
        <w:t>Commission,</w:t>
      </w:r>
      <w:r>
        <w:rPr>
          <w:spacing w:val="-12"/>
          <w:sz w:val="18"/>
        </w:rPr>
        <w:t> </w:t>
      </w:r>
      <w:r>
        <w:rPr>
          <w:spacing w:val="-2"/>
          <w:sz w:val="18"/>
        </w:rPr>
        <w:t>March</w:t>
      </w:r>
      <w:r>
        <w:rPr>
          <w:spacing w:val="-12"/>
          <w:sz w:val="18"/>
        </w:rPr>
        <w:t> </w:t>
      </w:r>
      <w:r>
        <w:rPr>
          <w:spacing w:val="-2"/>
          <w:sz w:val="18"/>
        </w:rPr>
        <w:t>2022,</w:t>
      </w:r>
      <w:r>
        <w:rPr>
          <w:spacing w:val="-12"/>
          <w:sz w:val="18"/>
        </w:rPr>
        <w:t> </w:t>
      </w:r>
      <w:r>
        <w:rPr>
          <w:spacing w:val="-2"/>
          <w:sz w:val="18"/>
        </w:rPr>
        <w:t>available</w:t>
      </w:r>
      <w:r>
        <w:rPr>
          <w:spacing w:val="-12"/>
          <w:sz w:val="18"/>
        </w:rPr>
        <w:t> </w:t>
      </w:r>
      <w:r>
        <w:rPr>
          <w:spacing w:val="-2"/>
          <w:sz w:val="18"/>
        </w:rPr>
        <w:t>at</w:t>
      </w:r>
      <w:r>
        <w:rPr>
          <w:spacing w:val="-12"/>
          <w:sz w:val="18"/>
        </w:rPr>
        <w:t> </w:t>
      </w:r>
      <w:hyperlink r:id="rId63">
        <w:r>
          <w:rPr>
            <w:spacing w:val="-2"/>
            <w:sz w:val="18"/>
          </w:rPr>
          <w:t>https://nihrc.org/publication/detail/human-trafficking-and-</w:t>
        </w:r>
      </w:hyperlink>
      <w:r>
        <w:rPr>
          <w:spacing w:val="-2"/>
          <w:sz w:val="18"/>
        </w:rPr>
        <w:t> </w:t>
      </w:r>
      <w:hyperlink r:id="rId63">
        <w:r>
          <w:rPr>
            <w:sz w:val="18"/>
          </w:rPr>
          <w:t>article-2-of-the-ireland-northern-ireland-protocol</w:t>
        </w:r>
      </w:hyperlink>
      <w:r>
        <w:rPr>
          <w:sz w:val="18"/>
        </w:rPr>
        <w:t> [accessed 30 April 2023].</w:t>
      </w:r>
    </w:p>
    <w:p>
      <w:pPr>
        <w:pStyle w:val="BodyText"/>
        <w:spacing w:before="3"/>
        <w:rPr>
          <w:sz w:val="14"/>
        </w:rPr>
      </w:pPr>
      <w:r>
        <w:rPr/>
        <mc:AlternateContent>
          <mc:Choice Requires="wps">
            <w:drawing>
              <wp:anchor distT="0" distB="0" distL="0" distR="0" allowOverlap="1" layoutInCell="1" locked="0" behindDoc="1" simplePos="0" relativeHeight="487678976">
                <wp:simplePos x="0" y="0"/>
                <wp:positionH relativeFrom="page">
                  <wp:posOffset>457200</wp:posOffset>
                </wp:positionH>
                <wp:positionV relativeFrom="paragraph">
                  <wp:posOffset>125816</wp:posOffset>
                </wp:positionV>
                <wp:extent cx="6645909" cy="1270"/>
                <wp:effectExtent l="0" t="0" r="0" b="0"/>
                <wp:wrapTopAndBottom/>
                <wp:docPr id="315" name="Graphic 315"/>
                <wp:cNvGraphicFramePr>
                  <a:graphicFrameLocks/>
                </wp:cNvGraphicFramePr>
                <a:graphic>
                  <a:graphicData uri="http://schemas.microsoft.com/office/word/2010/wordprocessingShape">
                    <wps:wsp>
                      <wps:cNvPr id="315" name="Graphic 315"/>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9.906775pt;width:523.3pt;height:.1pt;mso-position-horizontal-relative:page;mso-position-vertical-relative:paragraph;z-index:-15637504;mso-wrap-distance-left:0;mso-wrap-distance-right:0" id="docshape256" coordorigin="720,198" coordsize="10466,0" path="m720,198l11186,198e" filled="false" stroked="true" strokeweight="1pt" strokecolor="#77328a">
                <v:path arrowok="t"/>
                <v:stroke dashstyle="solid"/>
                <w10:wrap type="topAndBottom"/>
              </v:shape>
            </w:pict>
          </mc:Fallback>
        </mc:AlternateContent>
      </w:r>
    </w:p>
    <w:p>
      <w:pPr>
        <w:pStyle w:val="BodyText"/>
        <w:spacing w:before="73"/>
        <w:ind w:right="218"/>
        <w:jc w:val="right"/>
        <w:rPr>
          <w:rFonts w:ascii="Arial Black"/>
        </w:rPr>
      </w:pPr>
      <w:r>
        <w:rPr>
          <w:rFonts w:ascii="Arial Black"/>
          <w:color w:val="77328A"/>
          <w:spacing w:val="-5"/>
        </w:rPr>
        <w:t>35</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80000">
                <wp:simplePos x="0" y="0"/>
                <wp:positionH relativeFrom="page">
                  <wp:posOffset>457200</wp:posOffset>
                </wp:positionH>
                <wp:positionV relativeFrom="paragraph">
                  <wp:posOffset>130830</wp:posOffset>
                </wp:positionV>
                <wp:extent cx="6645909" cy="1270"/>
                <wp:effectExtent l="0" t="0" r="0" b="0"/>
                <wp:wrapTopAndBottom/>
                <wp:docPr id="316" name="Graphic 316"/>
                <wp:cNvGraphicFramePr>
                  <a:graphicFrameLocks/>
                </wp:cNvGraphicFramePr>
                <a:graphic>
                  <a:graphicData uri="http://schemas.microsoft.com/office/word/2010/wordprocessingShape">
                    <wps:wsp>
                      <wps:cNvPr id="316" name="Graphic 316"/>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36480;mso-wrap-distance-left:0;mso-wrap-distance-right:0" id="docshape257" coordorigin="720,206" coordsize="10466,0" path="m720,206l11186,206e" filled="false" stroked="true" strokeweight="1pt" strokecolor="#77328a">
                <v:path arrowok="t"/>
                <v:stroke dashstyle="solid"/>
                <w10:wrap type="topAndBottom"/>
              </v:shape>
            </w:pict>
          </mc:Fallback>
        </mc:AlternateContent>
      </w:r>
    </w:p>
    <w:p>
      <w:pPr>
        <w:pStyle w:val="BodyText"/>
        <w:spacing w:before="11"/>
        <w:rPr>
          <w:rFonts w:ascii="Arial Black"/>
          <w:sz w:val="9"/>
        </w:rPr>
      </w:pPr>
    </w:p>
    <w:p>
      <w:pPr>
        <w:spacing w:after="0"/>
        <w:rPr>
          <w:rFonts w:ascii="Arial Black"/>
          <w:sz w:val="9"/>
        </w:rPr>
        <w:sectPr>
          <w:pgSz w:w="11910" w:h="16840"/>
          <w:pgMar w:top="600" w:bottom="280" w:left="0" w:right="500"/>
        </w:sectPr>
      </w:pPr>
    </w:p>
    <w:p>
      <w:pPr>
        <w:pStyle w:val="BodyText"/>
        <w:spacing w:line="230" w:lineRule="auto" w:before="107"/>
        <w:ind w:left="705"/>
      </w:pPr>
      <w:r>
        <w:rPr/>
        <w:t>inadmissible</w:t>
      </w:r>
      <w:r>
        <w:rPr>
          <w:spacing w:val="-22"/>
        </w:rPr>
        <w:t> </w:t>
      </w:r>
      <w:r>
        <w:rPr/>
        <w:t>based</w:t>
      </w:r>
      <w:r>
        <w:rPr>
          <w:spacing w:val="-21"/>
        </w:rPr>
        <w:t> </w:t>
      </w:r>
      <w:r>
        <w:rPr/>
        <w:t>solely</w:t>
      </w:r>
      <w:r>
        <w:rPr>
          <w:spacing w:val="-21"/>
        </w:rPr>
        <w:t> </w:t>
      </w:r>
      <w:r>
        <w:rPr/>
        <w:t>on</w:t>
      </w:r>
      <w:r>
        <w:rPr>
          <w:spacing w:val="-21"/>
        </w:rPr>
        <w:t> </w:t>
      </w:r>
      <w:r>
        <w:rPr/>
        <w:t>whether</w:t>
      </w:r>
      <w:r>
        <w:rPr>
          <w:spacing w:val="-21"/>
        </w:rPr>
        <w:t> </w:t>
      </w:r>
      <w:r>
        <w:rPr/>
        <w:t>they have passed through one or more safe countries to come to the UK as a matter of choice, and permitted the government to pursue avenues for removal of a</w:t>
      </w:r>
    </w:p>
    <w:p>
      <w:pPr>
        <w:pStyle w:val="BodyText"/>
        <w:spacing w:line="230" w:lineRule="auto"/>
        <w:ind w:left="705" w:right="27"/>
      </w:pPr>
      <w:r>
        <w:rPr/>
        <w:t>person seeking asylum not only to the particular third countries through which </w:t>
      </w:r>
      <w:r>
        <w:rPr>
          <w:spacing w:val="-2"/>
        </w:rPr>
        <w:t>they</w:t>
      </w:r>
      <w:r>
        <w:rPr>
          <w:spacing w:val="-20"/>
        </w:rPr>
        <w:t> </w:t>
      </w:r>
      <w:r>
        <w:rPr>
          <w:spacing w:val="-2"/>
        </w:rPr>
        <w:t>have</w:t>
      </w:r>
      <w:r>
        <w:rPr>
          <w:spacing w:val="-19"/>
        </w:rPr>
        <w:t> </w:t>
      </w:r>
      <w:r>
        <w:rPr>
          <w:spacing w:val="-2"/>
        </w:rPr>
        <w:t>travelled,</w:t>
      </w:r>
      <w:r>
        <w:rPr>
          <w:spacing w:val="-19"/>
        </w:rPr>
        <w:t> </w:t>
      </w:r>
      <w:r>
        <w:rPr>
          <w:spacing w:val="-2"/>
        </w:rPr>
        <w:t>but</w:t>
      </w:r>
      <w:r>
        <w:rPr>
          <w:spacing w:val="-19"/>
        </w:rPr>
        <w:t> </w:t>
      </w:r>
      <w:r>
        <w:rPr>
          <w:spacing w:val="-2"/>
        </w:rPr>
        <w:t>to</w:t>
      </w:r>
      <w:r>
        <w:rPr>
          <w:spacing w:val="-19"/>
        </w:rPr>
        <w:t> </w:t>
      </w:r>
      <w:r>
        <w:rPr>
          <w:spacing w:val="-2"/>
        </w:rPr>
        <w:t>any</w:t>
      </w:r>
      <w:r>
        <w:rPr>
          <w:spacing w:val="-19"/>
        </w:rPr>
        <w:t> </w:t>
      </w:r>
      <w:r>
        <w:rPr>
          <w:spacing w:val="-2"/>
        </w:rPr>
        <w:t>“safe”</w:t>
      </w:r>
      <w:r>
        <w:rPr>
          <w:spacing w:val="-19"/>
        </w:rPr>
        <w:t> </w:t>
      </w:r>
      <w:r>
        <w:rPr>
          <w:spacing w:val="-2"/>
        </w:rPr>
        <w:t>third </w:t>
      </w:r>
      <w:r>
        <w:rPr/>
        <w:t>country that may agree to receive them.</w:t>
      </w:r>
    </w:p>
    <w:p>
      <w:pPr>
        <w:pStyle w:val="BodyText"/>
        <w:spacing w:line="230" w:lineRule="auto" w:before="1"/>
        <w:ind w:left="705" w:right="230"/>
      </w:pPr>
      <w:r>
        <w:rPr/>
        <w:t>This undercuts the protection afforded by</w:t>
      </w:r>
      <w:r>
        <w:rPr>
          <w:spacing w:val="-13"/>
        </w:rPr>
        <w:t> </w:t>
      </w:r>
      <w:r>
        <w:rPr/>
        <w:t>Article</w:t>
      </w:r>
      <w:r>
        <w:rPr>
          <w:spacing w:val="-13"/>
        </w:rPr>
        <w:t> </w:t>
      </w:r>
      <w:r>
        <w:rPr/>
        <w:t>7</w:t>
      </w:r>
      <w:r>
        <w:rPr>
          <w:spacing w:val="-13"/>
        </w:rPr>
        <w:t> </w:t>
      </w:r>
      <w:r>
        <w:rPr/>
        <w:t>of</w:t>
      </w:r>
      <w:r>
        <w:rPr>
          <w:spacing w:val="-13"/>
        </w:rPr>
        <w:t> </w:t>
      </w:r>
      <w:r>
        <w:rPr/>
        <w:t>the</w:t>
      </w:r>
      <w:r>
        <w:rPr>
          <w:spacing w:val="-13"/>
        </w:rPr>
        <w:t> </w:t>
      </w:r>
      <w:r>
        <w:rPr/>
        <w:t>Procedures</w:t>
      </w:r>
      <w:r>
        <w:rPr>
          <w:spacing w:val="-13"/>
        </w:rPr>
        <w:t> </w:t>
      </w:r>
      <w:r>
        <w:rPr/>
        <w:t>Directive</w:t>
      </w:r>
    </w:p>
    <w:p>
      <w:pPr>
        <w:pStyle w:val="BodyText"/>
        <w:spacing w:line="230" w:lineRule="auto"/>
        <w:ind w:left="705"/>
      </w:pPr>
      <w:r>
        <w:rPr/>
        <w:t>which</w:t>
      </w:r>
      <w:r>
        <w:rPr>
          <w:spacing w:val="-20"/>
        </w:rPr>
        <w:t> </w:t>
      </w:r>
      <w:r>
        <w:rPr/>
        <w:t>provides</w:t>
      </w:r>
      <w:r>
        <w:rPr>
          <w:spacing w:val="-20"/>
        </w:rPr>
        <w:t> </w:t>
      </w:r>
      <w:r>
        <w:rPr/>
        <w:t>for</w:t>
      </w:r>
      <w:r>
        <w:rPr>
          <w:spacing w:val="-20"/>
        </w:rPr>
        <w:t> </w:t>
      </w:r>
      <w:r>
        <w:rPr/>
        <w:t>a</w:t>
      </w:r>
      <w:r>
        <w:rPr>
          <w:spacing w:val="-20"/>
        </w:rPr>
        <w:t> </w:t>
      </w:r>
      <w:r>
        <w:rPr/>
        <w:t>right</w:t>
      </w:r>
      <w:r>
        <w:rPr>
          <w:spacing w:val="-20"/>
        </w:rPr>
        <w:t> </w:t>
      </w:r>
      <w:r>
        <w:rPr/>
        <w:t>to</w:t>
      </w:r>
      <w:r>
        <w:rPr>
          <w:spacing w:val="-20"/>
        </w:rPr>
        <w:t> </w:t>
      </w:r>
      <w:r>
        <w:rPr/>
        <w:t>remain</w:t>
      </w:r>
      <w:r>
        <w:rPr>
          <w:spacing w:val="-20"/>
        </w:rPr>
        <w:t> </w:t>
      </w:r>
      <w:r>
        <w:rPr/>
        <w:t>in</w:t>
      </w:r>
      <w:r>
        <w:rPr>
          <w:spacing w:val="-20"/>
        </w:rPr>
        <w:t> </w:t>
      </w:r>
      <w:r>
        <w:rPr/>
        <w:t>the Member State pending the completion of the examination of the claim for asylum save</w:t>
      </w:r>
      <w:r>
        <w:rPr>
          <w:spacing w:val="-22"/>
        </w:rPr>
        <w:t> </w:t>
      </w:r>
      <w:r>
        <w:rPr/>
        <w:t>where</w:t>
      </w:r>
      <w:r>
        <w:rPr>
          <w:spacing w:val="-21"/>
        </w:rPr>
        <w:t> </w:t>
      </w:r>
      <w:r>
        <w:rPr/>
        <w:t>another</w:t>
      </w:r>
      <w:r>
        <w:rPr>
          <w:spacing w:val="-21"/>
        </w:rPr>
        <w:t> </w:t>
      </w:r>
      <w:r>
        <w:rPr/>
        <w:t>“safe”</w:t>
      </w:r>
      <w:r>
        <w:rPr>
          <w:spacing w:val="-21"/>
        </w:rPr>
        <w:t> </w:t>
      </w:r>
      <w:r>
        <w:rPr/>
        <w:t>State</w:t>
      </w:r>
      <w:r>
        <w:rPr>
          <w:spacing w:val="-21"/>
        </w:rPr>
        <w:t> </w:t>
      </w:r>
      <w:r>
        <w:rPr/>
        <w:t>accepted responsibility,</w:t>
      </w:r>
      <w:r>
        <w:rPr>
          <w:spacing w:val="-17"/>
        </w:rPr>
        <w:t> </w:t>
      </w:r>
      <w:r>
        <w:rPr/>
        <w:t>including</w:t>
      </w:r>
      <w:r>
        <w:rPr>
          <w:spacing w:val="-17"/>
        </w:rPr>
        <w:t> </w:t>
      </w:r>
      <w:r>
        <w:rPr/>
        <w:t>under</w:t>
      </w:r>
      <w:r>
        <w:rPr>
          <w:spacing w:val="-17"/>
        </w:rPr>
        <w:t> </w:t>
      </w:r>
      <w:r>
        <w:rPr/>
        <w:t>Dublin</w:t>
      </w:r>
      <w:r>
        <w:rPr>
          <w:spacing w:val="-17"/>
        </w:rPr>
        <w:t> </w:t>
      </w:r>
      <w:r>
        <w:rPr/>
        <w:t>III.</w:t>
      </w:r>
    </w:p>
    <w:p>
      <w:pPr>
        <w:pStyle w:val="BodyText"/>
        <w:spacing w:line="230" w:lineRule="auto" w:before="280"/>
        <w:ind w:left="705" w:right="230"/>
      </w:pPr>
      <w:r>
        <w:rPr/>
        <w:t>The obvious reason for moving these measures</w:t>
      </w:r>
      <w:r>
        <w:rPr>
          <w:spacing w:val="-4"/>
        </w:rPr>
        <w:t> </w:t>
      </w:r>
      <w:r>
        <w:rPr/>
        <w:t>from</w:t>
      </w:r>
      <w:r>
        <w:rPr>
          <w:spacing w:val="-4"/>
        </w:rPr>
        <w:t> </w:t>
      </w:r>
      <w:r>
        <w:rPr/>
        <w:t>the</w:t>
      </w:r>
      <w:r>
        <w:rPr>
          <w:spacing w:val="-4"/>
        </w:rPr>
        <w:t> </w:t>
      </w:r>
      <w:r>
        <w:rPr/>
        <w:t>Immigration</w:t>
      </w:r>
      <w:r>
        <w:rPr>
          <w:spacing w:val="-4"/>
        </w:rPr>
        <w:t> </w:t>
      </w:r>
      <w:r>
        <w:rPr/>
        <w:t>Rules to primary legislation was to seek to immunise</w:t>
      </w:r>
      <w:r>
        <w:rPr>
          <w:spacing w:val="-19"/>
        </w:rPr>
        <w:t> </w:t>
      </w:r>
      <w:r>
        <w:rPr/>
        <w:t>them</w:t>
      </w:r>
      <w:r>
        <w:rPr>
          <w:spacing w:val="-19"/>
        </w:rPr>
        <w:t> </w:t>
      </w:r>
      <w:r>
        <w:rPr/>
        <w:t>from</w:t>
      </w:r>
      <w:r>
        <w:rPr>
          <w:spacing w:val="-19"/>
        </w:rPr>
        <w:t> </w:t>
      </w:r>
      <w:r>
        <w:rPr/>
        <w:t>challenges</w:t>
      </w:r>
      <w:r>
        <w:rPr>
          <w:spacing w:val="-19"/>
        </w:rPr>
        <w:t> </w:t>
      </w:r>
      <w:r>
        <w:rPr/>
        <w:t>under </w:t>
      </w:r>
      <w:r>
        <w:rPr>
          <w:spacing w:val="-4"/>
        </w:rPr>
        <w:t>human</w:t>
      </w:r>
      <w:r>
        <w:rPr>
          <w:spacing w:val="-13"/>
        </w:rPr>
        <w:t> </w:t>
      </w:r>
      <w:r>
        <w:rPr>
          <w:spacing w:val="-4"/>
        </w:rPr>
        <w:t>rights</w:t>
      </w:r>
      <w:r>
        <w:rPr>
          <w:spacing w:val="-13"/>
        </w:rPr>
        <w:t> </w:t>
      </w:r>
      <w:r>
        <w:rPr>
          <w:spacing w:val="-4"/>
        </w:rPr>
        <w:t>legislation.</w:t>
      </w:r>
      <w:r>
        <w:rPr>
          <w:spacing w:val="-13"/>
        </w:rPr>
        <w:t> </w:t>
      </w:r>
      <w:r>
        <w:rPr>
          <w:spacing w:val="-4"/>
        </w:rPr>
        <w:t>The</w:t>
      </w:r>
      <w:r>
        <w:rPr>
          <w:spacing w:val="-13"/>
        </w:rPr>
        <w:t> </w:t>
      </w:r>
      <w:r>
        <w:rPr>
          <w:spacing w:val="-4"/>
        </w:rPr>
        <w:t>measures </w:t>
      </w:r>
      <w:r>
        <w:rPr/>
        <w:t>were expressly identified as paving</w:t>
      </w:r>
    </w:p>
    <w:p>
      <w:pPr>
        <w:pStyle w:val="BodyText"/>
        <w:spacing w:line="230" w:lineRule="auto"/>
        <w:ind w:left="705" w:right="27"/>
      </w:pPr>
      <w:r>
        <w:rPr/>
        <w:t>the way for “offshore processing”: sending persons to other countries for the consideration of their claim to be granted protection in the UK, as is done by</w:t>
      </w:r>
      <w:r>
        <w:rPr>
          <w:spacing w:val="-11"/>
        </w:rPr>
        <w:t> </w:t>
      </w:r>
      <w:r>
        <w:rPr/>
        <w:t>Australia</w:t>
      </w:r>
      <w:r>
        <w:rPr>
          <w:spacing w:val="-11"/>
        </w:rPr>
        <w:t> </w:t>
      </w:r>
      <w:r>
        <w:rPr/>
        <w:t>which</w:t>
      </w:r>
      <w:r>
        <w:rPr>
          <w:spacing w:val="-11"/>
        </w:rPr>
        <w:t> </w:t>
      </w:r>
      <w:r>
        <w:rPr/>
        <w:t>sends</w:t>
      </w:r>
      <w:r>
        <w:rPr>
          <w:spacing w:val="-11"/>
        </w:rPr>
        <w:t> </w:t>
      </w:r>
      <w:r>
        <w:rPr/>
        <w:t>persons</w:t>
      </w:r>
      <w:r>
        <w:rPr>
          <w:spacing w:val="-11"/>
        </w:rPr>
        <w:t> </w:t>
      </w:r>
      <w:r>
        <w:rPr/>
        <w:t>seeking </w:t>
      </w:r>
      <w:r>
        <w:rPr>
          <w:spacing w:val="-2"/>
        </w:rPr>
        <w:t>asylum</w:t>
      </w:r>
      <w:r>
        <w:rPr>
          <w:spacing w:val="-16"/>
        </w:rPr>
        <w:t> </w:t>
      </w:r>
      <w:r>
        <w:rPr>
          <w:spacing w:val="-2"/>
        </w:rPr>
        <w:t>to</w:t>
      </w:r>
      <w:r>
        <w:rPr>
          <w:spacing w:val="-16"/>
        </w:rPr>
        <w:t> </w:t>
      </w:r>
      <w:r>
        <w:rPr>
          <w:spacing w:val="-2"/>
        </w:rPr>
        <w:t>Nauru,</w:t>
      </w:r>
      <w:r>
        <w:rPr>
          <w:spacing w:val="-16"/>
        </w:rPr>
        <w:t> </w:t>
      </w:r>
      <w:r>
        <w:rPr>
          <w:spacing w:val="-2"/>
        </w:rPr>
        <w:t>where</w:t>
      </w:r>
      <w:r>
        <w:rPr>
          <w:spacing w:val="-16"/>
        </w:rPr>
        <w:t> </w:t>
      </w:r>
      <w:r>
        <w:rPr>
          <w:spacing w:val="-2"/>
        </w:rPr>
        <w:t>they</w:t>
      </w:r>
      <w:r>
        <w:rPr>
          <w:spacing w:val="-16"/>
        </w:rPr>
        <w:t> </w:t>
      </w:r>
      <w:r>
        <w:rPr>
          <w:spacing w:val="-2"/>
        </w:rPr>
        <w:t>are</w:t>
      </w:r>
      <w:r>
        <w:rPr>
          <w:spacing w:val="-16"/>
        </w:rPr>
        <w:t> </w:t>
      </w:r>
      <w:r>
        <w:rPr>
          <w:spacing w:val="-2"/>
        </w:rPr>
        <w:t>deprived </w:t>
      </w:r>
      <w:r>
        <w:rPr>
          <w:spacing w:val="-4"/>
        </w:rPr>
        <w:t>of</w:t>
      </w:r>
      <w:r>
        <w:rPr>
          <w:spacing w:val="-18"/>
        </w:rPr>
        <w:t> </w:t>
      </w:r>
      <w:r>
        <w:rPr>
          <w:spacing w:val="-4"/>
        </w:rPr>
        <w:t>their</w:t>
      </w:r>
      <w:r>
        <w:rPr>
          <w:spacing w:val="-17"/>
        </w:rPr>
        <w:t> </w:t>
      </w:r>
      <w:r>
        <w:rPr>
          <w:spacing w:val="-4"/>
        </w:rPr>
        <w:t>liberty,</w:t>
      </w:r>
      <w:r>
        <w:rPr>
          <w:spacing w:val="-17"/>
        </w:rPr>
        <w:t> </w:t>
      </w:r>
      <w:r>
        <w:rPr>
          <w:spacing w:val="-4"/>
        </w:rPr>
        <w:t>sometimes</w:t>
      </w:r>
      <w:r>
        <w:rPr>
          <w:spacing w:val="-17"/>
        </w:rPr>
        <w:t> </w:t>
      </w:r>
      <w:r>
        <w:rPr>
          <w:spacing w:val="-4"/>
        </w:rPr>
        <w:t>for</w:t>
      </w:r>
      <w:r>
        <w:rPr>
          <w:spacing w:val="-17"/>
        </w:rPr>
        <w:t> </w:t>
      </w:r>
      <w:r>
        <w:rPr>
          <w:spacing w:val="-4"/>
        </w:rPr>
        <w:t>years.</w:t>
      </w:r>
      <w:r>
        <w:rPr>
          <w:spacing w:val="-17"/>
        </w:rPr>
        <w:t> </w:t>
      </w:r>
      <w:r>
        <w:rPr>
          <w:spacing w:val="-4"/>
        </w:rPr>
        <w:t>On</w:t>
      </w:r>
      <w:r>
        <w:rPr>
          <w:spacing w:val="-17"/>
        </w:rPr>
        <w:t> </w:t>
      </w:r>
      <w:r>
        <w:rPr>
          <w:spacing w:val="-4"/>
        </w:rPr>
        <w:t>13 </w:t>
      </w:r>
      <w:r>
        <w:rPr/>
        <w:t>April</w:t>
      </w:r>
      <w:r>
        <w:rPr>
          <w:spacing w:val="-16"/>
        </w:rPr>
        <w:t> </w:t>
      </w:r>
      <w:r>
        <w:rPr/>
        <w:t>2022</w:t>
      </w:r>
      <w:r>
        <w:rPr>
          <w:spacing w:val="-16"/>
        </w:rPr>
        <w:t> </w:t>
      </w:r>
      <w:r>
        <w:rPr/>
        <w:t>the</w:t>
      </w:r>
      <w:r>
        <w:rPr>
          <w:spacing w:val="-16"/>
        </w:rPr>
        <w:t> </w:t>
      </w:r>
      <w:r>
        <w:rPr/>
        <w:t>UK</w:t>
      </w:r>
      <w:r>
        <w:rPr>
          <w:spacing w:val="-16"/>
        </w:rPr>
        <w:t> </w:t>
      </w:r>
      <w:r>
        <w:rPr/>
        <w:t>Government</w:t>
      </w:r>
      <w:r>
        <w:rPr>
          <w:spacing w:val="-16"/>
        </w:rPr>
        <w:t> </w:t>
      </w:r>
      <w:r>
        <w:rPr/>
        <w:t>signed</w:t>
      </w:r>
      <w:r>
        <w:rPr>
          <w:spacing w:val="-16"/>
        </w:rPr>
        <w:t> </w:t>
      </w:r>
      <w:r>
        <w:rPr/>
        <w:t>the Memorandum of Understanding Between the Government of the United Kingdom of Great Britain and Northern Ireland</w:t>
      </w:r>
    </w:p>
    <w:p>
      <w:pPr>
        <w:pStyle w:val="BodyText"/>
        <w:spacing w:line="230" w:lineRule="auto" w:before="1"/>
        <w:ind w:left="705"/>
      </w:pPr>
      <w:r>
        <w:rPr/>
        <w:t>and the Government of the Republic of Rwanda for the Provision of an Asylum Partnership Arrangement to strengthen shared</w:t>
      </w:r>
      <w:r>
        <w:rPr>
          <w:spacing w:val="-17"/>
        </w:rPr>
        <w:t> </w:t>
      </w:r>
      <w:r>
        <w:rPr/>
        <w:t>international</w:t>
      </w:r>
      <w:r>
        <w:rPr>
          <w:spacing w:val="-17"/>
        </w:rPr>
        <w:t> </w:t>
      </w:r>
      <w:r>
        <w:rPr/>
        <w:t>commitments</w:t>
      </w:r>
      <w:r>
        <w:rPr>
          <w:spacing w:val="-17"/>
        </w:rPr>
        <w:t> </w:t>
      </w:r>
      <w:r>
        <w:rPr/>
        <w:t>on</w:t>
      </w:r>
      <w:r>
        <w:rPr>
          <w:spacing w:val="-17"/>
        </w:rPr>
        <w:t> </w:t>
      </w:r>
      <w:r>
        <w:rPr/>
        <w:t>the protection</w:t>
      </w:r>
      <w:r>
        <w:rPr>
          <w:spacing w:val="-21"/>
        </w:rPr>
        <w:t> </w:t>
      </w:r>
      <w:r>
        <w:rPr/>
        <w:t>of</w:t>
      </w:r>
      <w:r>
        <w:rPr>
          <w:spacing w:val="-21"/>
        </w:rPr>
        <w:t> </w:t>
      </w:r>
      <w:r>
        <w:rPr/>
        <w:t>refugees</w:t>
      </w:r>
      <w:r>
        <w:rPr>
          <w:spacing w:val="-21"/>
        </w:rPr>
        <w:t> </w:t>
      </w:r>
      <w:r>
        <w:rPr/>
        <w:t>and</w:t>
      </w:r>
      <w:r>
        <w:rPr>
          <w:spacing w:val="-21"/>
        </w:rPr>
        <w:t> </w:t>
      </w:r>
      <w:r>
        <w:rPr/>
        <w:t>migrants</w:t>
      </w:r>
      <w:r>
        <w:rPr>
          <w:position w:val="8"/>
          <w:sz w:val="14"/>
        </w:rPr>
        <w:t>75</w:t>
      </w:r>
      <w:r>
        <w:rPr>
          <w:spacing w:val="14"/>
          <w:position w:val="8"/>
          <w:sz w:val="14"/>
        </w:rPr>
        <w:t> </w:t>
      </w:r>
      <w:r>
        <w:rPr/>
        <w:t>and in late May and early June 2022 made</w:t>
      </w:r>
    </w:p>
    <w:p>
      <w:pPr>
        <w:pStyle w:val="BodyText"/>
        <w:spacing w:line="230" w:lineRule="auto" w:before="124"/>
        <w:ind w:left="277" w:right="413"/>
      </w:pPr>
      <w:r>
        <w:rPr/>
        <w:br w:type="column"/>
      </w:r>
      <w:r>
        <w:rPr/>
        <w:t>the first decisions to remove persons seeking</w:t>
      </w:r>
      <w:r>
        <w:rPr>
          <w:spacing w:val="-22"/>
        </w:rPr>
        <w:t> </w:t>
      </w:r>
      <w:r>
        <w:rPr/>
        <w:t>asylum</w:t>
      </w:r>
      <w:r>
        <w:rPr>
          <w:spacing w:val="-21"/>
        </w:rPr>
        <w:t> </w:t>
      </w:r>
      <w:r>
        <w:rPr/>
        <w:t>to</w:t>
      </w:r>
      <w:r>
        <w:rPr>
          <w:spacing w:val="-21"/>
        </w:rPr>
        <w:t> </w:t>
      </w:r>
      <w:r>
        <w:rPr/>
        <w:t>Rwanda.</w:t>
      </w:r>
      <w:r>
        <w:rPr>
          <w:spacing w:val="-21"/>
        </w:rPr>
        <w:t> </w:t>
      </w:r>
      <w:r>
        <w:rPr/>
        <w:t>The</w:t>
      </w:r>
      <w:r>
        <w:rPr>
          <w:spacing w:val="-21"/>
        </w:rPr>
        <w:t> </w:t>
      </w:r>
      <w:r>
        <w:rPr/>
        <w:t>decisions were challenged the litigation is ongoing at the time of writing</w:t>
      </w:r>
      <w:r>
        <w:rPr>
          <w:position w:val="8"/>
          <w:sz w:val="14"/>
        </w:rPr>
        <w:t>76</w:t>
      </w:r>
      <w:r>
        <w:rPr/>
        <w:t>. Meanwhile on 7 March 2023 the government presented to parliament the Illegal Migration Bill, which envisages offshore processing as</w:t>
      </w:r>
    </w:p>
    <w:p>
      <w:pPr>
        <w:pStyle w:val="BodyText"/>
        <w:spacing w:line="230" w:lineRule="auto"/>
        <w:ind w:left="277" w:right="320"/>
      </w:pPr>
      <w:r>
        <w:rPr>
          <w:spacing w:val="-2"/>
        </w:rPr>
        <w:t>the</w:t>
      </w:r>
      <w:r>
        <w:rPr>
          <w:spacing w:val="-20"/>
        </w:rPr>
        <w:t> </w:t>
      </w:r>
      <w:r>
        <w:rPr>
          <w:spacing w:val="-2"/>
        </w:rPr>
        <w:t>norm,</w:t>
      </w:r>
      <w:r>
        <w:rPr>
          <w:spacing w:val="-19"/>
        </w:rPr>
        <w:t> </w:t>
      </w:r>
      <w:r>
        <w:rPr>
          <w:spacing w:val="-2"/>
        </w:rPr>
        <w:t>rather</w:t>
      </w:r>
      <w:r>
        <w:rPr>
          <w:spacing w:val="-19"/>
        </w:rPr>
        <w:t> </w:t>
      </w:r>
      <w:r>
        <w:rPr>
          <w:spacing w:val="-2"/>
        </w:rPr>
        <w:t>than</w:t>
      </w:r>
      <w:r>
        <w:rPr>
          <w:spacing w:val="-19"/>
        </w:rPr>
        <w:t> </w:t>
      </w:r>
      <w:r>
        <w:rPr>
          <w:spacing w:val="-2"/>
        </w:rPr>
        <w:t>the</w:t>
      </w:r>
      <w:r>
        <w:rPr>
          <w:spacing w:val="-19"/>
        </w:rPr>
        <w:t> </w:t>
      </w:r>
      <w:r>
        <w:rPr>
          <w:spacing w:val="-2"/>
        </w:rPr>
        <w:t>exception,</w:t>
      </w:r>
      <w:r>
        <w:rPr>
          <w:spacing w:val="-19"/>
        </w:rPr>
        <w:t> </w:t>
      </w:r>
      <w:r>
        <w:rPr>
          <w:spacing w:val="-2"/>
        </w:rPr>
        <w:t>albeit </w:t>
      </w:r>
      <w:r>
        <w:rPr/>
        <w:t>that the logistics of this have yet to be </w:t>
      </w:r>
      <w:r>
        <w:rPr>
          <w:spacing w:val="-2"/>
        </w:rPr>
        <w:t>addressed.</w:t>
      </w:r>
    </w:p>
    <w:p>
      <w:pPr>
        <w:spacing w:line="230" w:lineRule="auto" w:before="280"/>
        <w:ind w:left="277" w:right="842" w:firstLine="0"/>
        <w:jc w:val="left"/>
        <w:rPr>
          <w:i/>
          <w:sz w:val="24"/>
        </w:rPr>
      </w:pPr>
      <w:r>
        <w:rPr>
          <w:sz w:val="24"/>
        </w:rPr>
        <w:t>The Northern Ireland Human Rights Commission set out in its </w:t>
      </w:r>
      <w:r>
        <w:rPr>
          <w:i/>
          <w:sz w:val="24"/>
        </w:rPr>
        <w:t>Response</w:t>
      </w:r>
      <w:r>
        <w:rPr>
          <w:i/>
          <w:sz w:val="24"/>
        </w:rPr>
        <w:t> to</w:t>
      </w:r>
      <w:r>
        <w:rPr>
          <w:i/>
          <w:spacing w:val="-14"/>
          <w:sz w:val="24"/>
        </w:rPr>
        <w:t> </w:t>
      </w:r>
      <w:r>
        <w:rPr>
          <w:i/>
          <w:sz w:val="24"/>
        </w:rPr>
        <w:t>the</w:t>
      </w:r>
      <w:r>
        <w:rPr>
          <w:i/>
          <w:spacing w:val="-14"/>
          <w:sz w:val="24"/>
        </w:rPr>
        <w:t> </w:t>
      </w:r>
      <w:r>
        <w:rPr>
          <w:i/>
          <w:sz w:val="24"/>
        </w:rPr>
        <w:t>UK</w:t>
      </w:r>
      <w:r>
        <w:rPr>
          <w:i/>
          <w:spacing w:val="-14"/>
          <w:sz w:val="24"/>
        </w:rPr>
        <w:t> </w:t>
      </w:r>
      <w:r>
        <w:rPr>
          <w:i/>
          <w:sz w:val="24"/>
        </w:rPr>
        <w:t>Joint</w:t>
      </w:r>
      <w:r>
        <w:rPr>
          <w:i/>
          <w:spacing w:val="-14"/>
          <w:sz w:val="24"/>
        </w:rPr>
        <w:t> </w:t>
      </w:r>
      <w:r>
        <w:rPr>
          <w:i/>
          <w:sz w:val="24"/>
        </w:rPr>
        <w:t>Committee</w:t>
      </w:r>
      <w:r>
        <w:rPr>
          <w:i/>
          <w:spacing w:val="-14"/>
          <w:sz w:val="24"/>
        </w:rPr>
        <w:t> </w:t>
      </w:r>
      <w:r>
        <w:rPr>
          <w:i/>
          <w:sz w:val="24"/>
        </w:rPr>
        <w:t>on</w:t>
      </w:r>
      <w:r>
        <w:rPr>
          <w:i/>
          <w:spacing w:val="-14"/>
          <w:sz w:val="24"/>
        </w:rPr>
        <w:t> </w:t>
      </w:r>
      <w:r>
        <w:rPr>
          <w:i/>
          <w:sz w:val="24"/>
        </w:rPr>
        <w:t>Human</w:t>
      </w:r>
    </w:p>
    <w:p>
      <w:pPr>
        <w:spacing w:line="230" w:lineRule="auto" w:before="0"/>
        <w:ind w:left="277" w:right="320" w:firstLine="0"/>
        <w:jc w:val="left"/>
        <w:rPr>
          <w:sz w:val="24"/>
        </w:rPr>
      </w:pPr>
      <w:r>
        <w:rPr>
          <w:i/>
          <w:sz w:val="24"/>
        </w:rPr>
        <w:t>Rights’ Call for Evidence on the Human</w:t>
      </w:r>
      <w:r>
        <w:rPr>
          <w:i/>
          <w:sz w:val="24"/>
        </w:rPr>
        <w:t> Rights of Asylum Seekers in the UK </w:t>
      </w:r>
      <w:r>
        <w:rPr>
          <w:sz w:val="24"/>
        </w:rPr>
        <w:t>that the Procedures Directive protects the applicant’s</w:t>
      </w:r>
      <w:r>
        <w:rPr>
          <w:spacing w:val="-13"/>
          <w:sz w:val="24"/>
        </w:rPr>
        <w:t> </w:t>
      </w:r>
      <w:r>
        <w:rPr>
          <w:sz w:val="24"/>
        </w:rPr>
        <w:t>right</w:t>
      </w:r>
      <w:r>
        <w:rPr>
          <w:spacing w:val="-13"/>
          <w:sz w:val="24"/>
        </w:rPr>
        <w:t> </w:t>
      </w:r>
      <w:r>
        <w:rPr>
          <w:sz w:val="24"/>
        </w:rPr>
        <w:t>to</w:t>
      </w:r>
      <w:r>
        <w:rPr>
          <w:spacing w:val="-13"/>
          <w:sz w:val="24"/>
        </w:rPr>
        <w:t> </w:t>
      </w:r>
      <w:r>
        <w:rPr>
          <w:sz w:val="24"/>
        </w:rPr>
        <w:t>“be</w:t>
      </w:r>
      <w:r>
        <w:rPr>
          <w:spacing w:val="-13"/>
          <w:sz w:val="24"/>
        </w:rPr>
        <w:t> </w:t>
      </w:r>
      <w:r>
        <w:rPr>
          <w:sz w:val="24"/>
        </w:rPr>
        <w:t>allowed</w:t>
      </w:r>
      <w:r>
        <w:rPr>
          <w:spacing w:val="-13"/>
          <w:sz w:val="24"/>
        </w:rPr>
        <w:t> </w:t>
      </w:r>
      <w:r>
        <w:rPr>
          <w:sz w:val="24"/>
        </w:rPr>
        <w:t>to</w:t>
      </w:r>
      <w:r>
        <w:rPr>
          <w:spacing w:val="-13"/>
          <w:sz w:val="24"/>
        </w:rPr>
        <w:t> </w:t>
      </w:r>
      <w:r>
        <w:rPr>
          <w:sz w:val="24"/>
        </w:rPr>
        <w:t>remain in</w:t>
      </w:r>
      <w:r>
        <w:rPr>
          <w:spacing w:val="-22"/>
          <w:sz w:val="24"/>
        </w:rPr>
        <w:t> </w:t>
      </w:r>
      <w:r>
        <w:rPr>
          <w:sz w:val="24"/>
        </w:rPr>
        <w:t>the</w:t>
      </w:r>
      <w:r>
        <w:rPr>
          <w:spacing w:val="-21"/>
          <w:sz w:val="24"/>
        </w:rPr>
        <w:t> </w:t>
      </w:r>
      <w:r>
        <w:rPr>
          <w:sz w:val="24"/>
        </w:rPr>
        <w:t>Member</w:t>
      </w:r>
      <w:r>
        <w:rPr>
          <w:spacing w:val="-21"/>
          <w:sz w:val="24"/>
        </w:rPr>
        <w:t> </w:t>
      </w:r>
      <w:r>
        <w:rPr>
          <w:sz w:val="24"/>
        </w:rPr>
        <w:t>State,</w:t>
      </w:r>
      <w:r>
        <w:rPr>
          <w:spacing w:val="-21"/>
          <w:sz w:val="24"/>
        </w:rPr>
        <w:t> </w:t>
      </w:r>
      <w:r>
        <w:rPr>
          <w:sz w:val="24"/>
        </w:rPr>
        <w:t>for</w:t>
      </w:r>
      <w:r>
        <w:rPr>
          <w:spacing w:val="-21"/>
          <w:sz w:val="24"/>
        </w:rPr>
        <w:t> </w:t>
      </w:r>
      <w:r>
        <w:rPr>
          <w:sz w:val="24"/>
        </w:rPr>
        <w:t>the</w:t>
      </w:r>
      <w:r>
        <w:rPr>
          <w:spacing w:val="-21"/>
          <w:sz w:val="24"/>
        </w:rPr>
        <w:t> </w:t>
      </w:r>
      <w:r>
        <w:rPr>
          <w:sz w:val="24"/>
        </w:rPr>
        <w:t>sole</w:t>
      </w:r>
      <w:r>
        <w:rPr>
          <w:spacing w:val="-21"/>
          <w:sz w:val="24"/>
        </w:rPr>
        <w:t> </w:t>
      </w:r>
      <w:r>
        <w:rPr>
          <w:sz w:val="24"/>
        </w:rPr>
        <w:t>purpose of the procedure, until the determining authority has made a decision” and that the Procedures Directive, which sets minimum standards for the procedures for granting and withdrawing refugee status, falls within scope of Protocol Article</w:t>
      </w:r>
      <w:r>
        <w:rPr>
          <w:spacing w:val="-2"/>
          <w:sz w:val="24"/>
        </w:rPr>
        <w:t> </w:t>
      </w:r>
      <w:r>
        <w:rPr>
          <w:sz w:val="24"/>
        </w:rPr>
        <w:t>2</w:t>
      </w:r>
      <w:r>
        <w:rPr>
          <w:position w:val="8"/>
          <w:sz w:val="14"/>
        </w:rPr>
        <w:t>77</w:t>
      </w:r>
      <w:r>
        <w:rPr>
          <w:sz w:val="24"/>
        </w:rPr>
        <w:t>.</w:t>
      </w:r>
      <w:r>
        <w:rPr>
          <w:spacing w:val="-2"/>
          <w:sz w:val="24"/>
        </w:rPr>
        <w:t> </w:t>
      </w:r>
      <w:r>
        <w:rPr>
          <w:sz w:val="24"/>
        </w:rPr>
        <w:t>In</w:t>
      </w:r>
      <w:r>
        <w:rPr>
          <w:spacing w:val="-2"/>
          <w:sz w:val="24"/>
        </w:rPr>
        <w:t> </w:t>
      </w:r>
      <w:r>
        <w:rPr>
          <w:sz w:val="24"/>
        </w:rPr>
        <w:t>its</w:t>
      </w:r>
      <w:r>
        <w:rPr>
          <w:spacing w:val="-2"/>
          <w:sz w:val="24"/>
        </w:rPr>
        <w:t> </w:t>
      </w:r>
      <w:r>
        <w:rPr>
          <w:i/>
          <w:sz w:val="24"/>
        </w:rPr>
        <w:t>Submission</w:t>
      </w:r>
      <w:r>
        <w:rPr>
          <w:i/>
          <w:spacing w:val="-2"/>
          <w:sz w:val="24"/>
        </w:rPr>
        <w:t> </w:t>
      </w:r>
      <w:r>
        <w:rPr>
          <w:i/>
          <w:sz w:val="24"/>
        </w:rPr>
        <w:t>to</w:t>
      </w:r>
      <w:r>
        <w:rPr>
          <w:i/>
          <w:spacing w:val="-2"/>
          <w:sz w:val="24"/>
        </w:rPr>
        <w:t> </w:t>
      </w:r>
      <w:r>
        <w:rPr>
          <w:i/>
          <w:sz w:val="24"/>
        </w:rPr>
        <w:t>the</w:t>
      </w:r>
      <w:r>
        <w:rPr>
          <w:i/>
          <w:spacing w:val="-2"/>
          <w:sz w:val="24"/>
        </w:rPr>
        <w:t> </w:t>
      </w:r>
      <w:r>
        <w:rPr>
          <w:i/>
          <w:sz w:val="24"/>
        </w:rPr>
        <w:t>Joint</w:t>
      </w:r>
      <w:r>
        <w:rPr>
          <w:i/>
          <w:sz w:val="24"/>
        </w:rPr>
        <w:t> Committee on Human Rights Inquiry on Illegal Migration Bill</w:t>
      </w:r>
      <w:r>
        <w:rPr>
          <w:i/>
          <w:sz w:val="24"/>
          <w:vertAlign w:val="superscript"/>
        </w:rPr>
        <w:t>78</w:t>
      </w:r>
      <w:r>
        <w:rPr>
          <w:i/>
          <w:sz w:val="24"/>
          <w:vertAlign w:val="baseline"/>
        </w:rPr>
        <w:t> </w:t>
      </w:r>
      <w:r>
        <w:rPr>
          <w:sz w:val="24"/>
          <w:vertAlign w:val="baseline"/>
        </w:rPr>
        <w:t>the Commission criticised the government’s failure</w:t>
      </w:r>
    </w:p>
    <w:p>
      <w:pPr>
        <w:pStyle w:val="BodyText"/>
        <w:spacing w:line="230" w:lineRule="auto"/>
        <w:ind w:left="277" w:right="601"/>
      </w:pPr>
      <w:r>
        <w:rPr/>
        <w:t>to address compliance with Windsor Framework Article 2 in its Human Rights’ memorandum to the Bill</w:t>
      </w:r>
      <w:r>
        <w:rPr>
          <w:position w:val="8"/>
          <w:sz w:val="14"/>
        </w:rPr>
        <w:t>79</w:t>
      </w:r>
      <w:r>
        <w:rPr/>
        <w:t>. It recommended that the Secretary of State consider and detail her analysis of</w:t>
      </w:r>
      <w:r>
        <w:rPr>
          <w:spacing w:val="-12"/>
        </w:rPr>
        <w:t> </w:t>
      </w:r>
      <w:r>
        <w:rPr/>
        <w:t>the</w:t>
      </w:r>
      <w:r>
        <w:rPr>
          <w:spacing w:val="-12"/>
        </w:rPr>
        <w:t> </w:t>
      </w:r>
      <w:r>
        <w:rPr/>
        <w:t>compliance</w:t>
      </w:r>
      <w:r>
        <w:rPr>
          <w:spacing w:val="-12"/>
        </w:rPr>
        <w:t> </w:t>
      </w:r>
      <w:r>
        <w:rPr/>
        <w:t>of</w:t>
      </w:r>
      <w:r>
        <w:rPr>
          <w:spacing w:val="-12"/>
        </w:rPr>
        <w:t> </w:t>
      </w:r>
      <w:r>
        <w:rPr/>
        <w:t>the</w:t>
      </w:r>
      <w:r>
        <w:rPr>
          <w:spacing w:val="-12"/>
        </w:rPr>
        <w:t> </w:t>
      </w:r>
      <w:r>
        <w:rPr/>
        <w:t>duty</w:t>
      </w:r>
      <w:r>
        <w:rPr>
          <w:spacing w:val="-12"/>
        </w:rPr>
        <w:t> </w:t>
      </w:r>
      <w:r>
        <w:rPr/>
        <w:t>in</w:t>
      </w:r>
      <w:r>
        <w:rPr>
          <w:spacing w:val="-12"/>
        </w:rPr>
        <w:t> </w:t>
      </w:r>
      <w:r>
        <w:rPr/>
        <w:t>the</w:t>
      </w:r>
      <w:r>
        <w:rPr>
          <w:spacing w:val="-12"/>
        </w:rPr>
        <w:t> </w:t>
      </w:r>
      <w:r>
        <w:rPr/>
        <w:t>Bill to</w:t>
      </w:r>
      <w:r>
        <w:rPr>
          <w:spacing w:val="-18"/>
        </w:rPr>
        <w:t> </w:t>
      </w:r>
      <w:r>
        <w:rPr/>
        <w:t>make</w:t>
      </w:r>
      <w:r>
        <w:rPr>
          <w:spacing w:val="-18"/>
        </w:rPr>
        <w:t> </w:t>
      </w:r>
      <w:r>
        <w:rPr/>
        <w:t>arrangements</w:t>
      </w:r>
      <w:r>
        <w:rPr>
          <w:spacing w:val="-18"/>
        </w:rPr>
        <w:t> </w:t>
      </w:r>
      <w:r>
        <w:rPr/>
        <w:t>for</w:t>
      </w:r>
      <w:r>
        <w:rPr>
          <w:spacing w:val="-18"/>
        </w:rPr>
        <w:t> </w:t>
      </w:r>
      <w:r>
        <w:rPr/>
        <w:t>removal</w:t>
      </w:r>
      <w:r>
        <w:rPr>
          <w:spacing w:val="-18"/>
        </w:rPr>
        <w:t> </w:t>
      </w:r>
      <w:r>
        <w:rPr/>
        <w:t>and</w:t>
      </w:r>
    </w:p>
    <w:p>
      <w:pPr>
        <w:pStyle w:val="BodyText"/>
        <w:spacing w:line="230" w:lineRule="auto"/>
        <w:ind w:left="277" w:right="413"/>
      </w:pPr>
      <w:r>
        <w:rPr/>
        <w:t>other</w:t>
      </w:r>
      <w:r>
        <w:rPr>
          <w:spacing w:val="-19"/>
        </w:rPr>
        <w:t> </w:t>
      </w:r>
      <w:r>
        <w:rPr/>
        <w:t>provisions</w:t>
      </w:r>
      <w:r>
        <w:rPr>
          <w:spacing w:val="-19"/>
        </w:rPr>
        <w:t> </w:t>
      </w:r>
      <w:r>
        <w:rPr/>
        <w:t>of</w:t>
      </w:r>
      <w:r>
        <w:rPr>
          <w:spacing w:val="-19"/>
        </w:rPr>
        <w:t> </w:t>
      </w:r>
      <w:r>
        <w:rPr/>
        <w:t>the</w:t>
      </w:r>
      <w:r>
        <w:rPr>
          <w:spacing w:val="-19"/>
        </w:rPr>
        <w:t> </w:t>
      </w:r>
      <w:r>
        <w:rPr/>
        <w:t>Bill</w:t>
      </w:r>
      <w:r>
        <w:rPr>
          <w:spacing w:val="-19"/>
        </w:rPr>
        <w:t> </w:t>
      </w:r>
      <w:r>
        <w:rPr/>
        <w:t>relating</w:t>
      </w:r>
      <w:r>
        <w:rPr>
          <w:spacing w:val="-19"/>
        </w:rPr>
        <w:t> </w:t>
      </w:r>
      <w:r>
        <w:rPr/>
        <w:t>to</w:t>
      </w:r>
      <w:r>
        <w:rPr>
          <w:spacing w:val="-19"/>
        </w:rPr>
        <w:t> </w:t>
      </w:r>
      <w:r>
        <w:rPr/>
        <w:t>the inadmissibility</w:t>
      </w:r>
      <w:r>
        <w:rPr>
          <w:spacing w:val="-1"/>
        </w:rPr>
        <w:t> </w:t>
      </w:r>
      <w:r>
        <w:rPr/>
        <w:t>of</w:t>
      </w:r>
      <w:r>
        <w:rPr>
          <w:spacing w:val="-1"/>
        </w:rPr>
        <w:t> </w:t>
      </w:r>
      <w:r>
        <w:rPr/>
        <w:t>protection</w:t>
      </w:r>
      <w:r>
        <w:rPr>
          <w:spacing w:val="-1"/>
        </w:rPr>
        <w:t> </w:t>
      </w:r>
      <w:r>
        <w:rPr/>
        <w:t>claims,</w:t>
      </w:r>
      <w:r>
        <w:rPr>
          <w:spacing w:val="-1"/>
        </w:rPr>
        <w:t> </w:t>
      </w:r>
      <w:r>
        <w:rPr/>
        <w:t>with Article 2 of the Windsor Framework.</w:t>
      </w:r>
    </w:p>
    <w:p>
      <w:pPr>
        <w:spacing w:after="0" w:line="230" w:lineRule="auto"/>
        <w:sectPr>
          <w:type w:val="continuous"/>
          <w:pgSz w:w="11910" w:h="16840"/>
          <w:pgMar w:top="1920" w:bottom="280" w:left="0" w:right="500"/>
          <w:cols w:num="2" w:equalWidth="0">
            <w:col w:w="5741" w:space="40"/>
            <w:col w:w="5629"/>
          </w:cols>
        </w:sectPr>
      </w:pPr>
    </w:p>
    <w:p>
      <w:pPr>
        <w:pStyle w:val="BodyText"/>
        <w:spacing w:before="25" w:after="1"/>
        <w:rPr>
          <w:sz w:val="20"/>
        </w:rPr>
      </w:pPr>
      <w:r>
        <w:rPr/>
        <mc:AlternateContent>
          <mc:Choice Requires="wps">
            <w:drawing>
              <wp:anchor distT="0" distB="0" distL="0" distR="0" allowOverlap="1" layoutInCell="1" locked="0" behindDoc="1" simplePos="0" relativeHeight="486280192">
                <wp:simplePos x="0" y="0"/>
                <wp:positionH relativeFrom="page">
                  <wp:posOffset>0</wp:posOffset>
                </wp:positionH>
                <wp:positionV relativeFrom="page">
                  <wp:posOffset>0</wp:posOffset>
                </wp:positionV>
                <wp:extent cx="7560309" cy="10692130"/>
                <wp:effectExtent l="0" t="0" r="0" b="0"/>
                <wp:wrapNone/>
                <wp:docPr id="317" name="Graphic 317"/>
                <wp:cNvGraphicFramePr>
                  <a:graphicFrameLocks/>
                </wp:cNvGraphicFramePr>
                <a:graphic>
                  <a:graphicData uri="http://schemas.microsoft.com/office/word/2010/wordprocessingShape">
                    <wps:wsp>
                      <wps:cNvPr id="317" name="Graphic 317"/>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36288" id="docshape258" filled="true" fillcolor="#e8e0f0" stroked="false">
                <v:fill type="solid"/>
                <w10:wrap type="none"/>
              </v:rect>
            </w:pict>
          </mc:Fallback>
        </mc:AlternateContent>
      </w:r>
    </w:p>
    <w:p>
      <w:pPr>
        <w:pStyle w:val="BodyText"/>
        <w:spacing w:line="20" w:lineRule="exact"/>
        <w:ind w:left="705"/>
        <w:rPr>
          <w:sz w:val="2"/>
        </w:rPr>
      </w:pPr>
      <w:r>
        <w:rPr>
          <w:sz w:val="2"/>
        </w:rPr>
        <mc:AlternateContent>
          <mc:Choice Requires="wps">
            <w:drawing>
              <wp:inline distT="0" distB="0" distL="0" distR="0">
                <wp:extent cx="6645909" cy="12700"/>
                <wp:effectExtent l="9525" t="0" r="2540" b="6350"/>
                <wp:docPr id="318" name="Group 318"/>
                <wp:cNvGraphicFramePr>
                  <a:graphicFrameLocks/>
                </wp:cNvGraphicFramePr>
                <a:graphic>
                  <a:graphicData uri="http://schemas.microsoft.com/office/word/2010/wordprocessingGroup">
                    <wpg:wgp>
                      <wpg:cNvPr id="318" name="Group 318"/>
                      <wpg:cNvGrpSpPr/>
                      <wpg:grpSpPr>
                        <a:xfrm>
                          <a:off x="0" y="0"/>
                          <a:ext cx="6645909" cy="12700"/>
                          <a:chExt cx="6645909" cy="12700"/>
                        </a:xfrm>
                      </wpg:grpSpPr>
                      <wps:wsp>
                        <wps:cNvPr id="319" name="Graphic 319"/>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59"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02" w:val="left" w:leader="none"/>
          <w:tab w:pos="1005" w:val="left" w:leader="none"/>
        </w:tabs>
        <w:spacing w:line="237" w:lineRule="auto" w:before="187" w:after="0"/>
        <w:ind w:left="1005" w:right="364" w:hanging="301"/>
        <w:jc w:val="left"/>
        <w:rPr>
          <w:sz w:val="18"/>
        </w:rPr>
      </w:pPr>
      <w:r>
        <w:rPr>
          <w:spacing w:val="-2"/>
          <w:sz w:val="18"/>
        </w:rPr>
        <w:t>See </w:t>
      </w:r>
      <w:hyperlink r:id="rId64">
        <w:r>
          <w:rPr>
            <w:spacing w:val="-2"/>
            <w:sz w:val="18"/>
          </w:rPr>
          <w:t>https://www.gov.uk/government/publications/memorandum-of-understanding-mou-between-the-uk-and-</w:t>
        </w:r>
      </w:hyperlink>
      <w:r>
        <w:rPr>
          <w:spacing w:val="-2"/>
          <w:sz w:val="18"/>
        </w:rPr>
        <w:t> </w:t>
      </w:r>
      <w:hyperlink r:id="rId64">
        <w:r>
          <w:rPr>
            <w:spacing w:val="-2"/>
            <w:sz w:val="18"/>
          </w:rPr>
          <w:t>rwanda/memorandum-of-understanding-between-the-government-of-the-united-kingdom-of-great-britain-and-</w:t>
        </w:r>
      </w:hyperlink>
      <w:r>
        <w:rPr>
          <w:spacing w:val="-2"/>
          <w:sz w:val="18"/>
        </w:rPr>
        <w:t> </w:t>
      </w:r>
      <w:hyperlink r:id="rId64">
        <w:r>
          <w:rPr>
            <w:sz w:val="18"/>
          </w:rPr>
          <w:t>northern-ireland-and-the-government-of-the-republic-of-r</w:t>
        </w:r>
      </w:hyperlink>
      <w:r>
        <w:rPr>
          <w:sz w:val="18"/>
        </w:rPr>
        <w:t> [accessed 30 April 2023].</w:t>
      </w:r>
    </w:p>
    <w:p>
      <w:pPr>
        <w:pStyle w:val="ListParagraph"/>
        <w:numPr>
          <w:ilvl w:val="0"/>
          <w:numId w:val="4"/>
        </w:numPr>
        <w:tabs>
          <w:tab w:pos="1003" w:val="left" w:leader="none"/>
          <w:tab w:pos="1005" w:val="left" w:leader="none"/>
        </w:tabs>
        <w:spacing w:line="237" w:lineRule="auto" w:before="55" w:after="0"/>
        <w:ind w:left="1005" w:right="1429" w:hanging="301"/>
        <w:jc w:val="left"/>
        <w:rPr>
          <w:sz w:val="18"/>
        </w:rPr>
      </w:pPr>
      <w:r>
        <w:rPr>
          <w:sz w:val="18"/>
        </w:rPr>
        <w:t>See</w:t>
      </w:r>
      <w:r>
        <w:rPr>
          <w:spacing w:val="-16"/>
          <w:sz w:val="18"/>
        </w:rPr>
        <w:t> </w:t>
      </w:r>
      <w:r>
        <w:rPr>
          <w:i/>
          <w:sz w:val="18"/>
        </w:rPr>
        <w:t>R(AAA</w:t>
      </w:r>
      <w:r>
        <w:rPr>
          <w:i/>
          <w:spacing w:val="-16"/>
          <w:sz w:val="18"/>
        </w:rPr>
        <w:t> </w:t>
      </w:r>
      <w:r>
        <w:rPr>
          <w:i/>
          <w:sz w:val="18"/>
        </w:rPr>
        <w:t>(Syria)</w:t>
      </w:r>
      <w:r>
        <w:rPr>
          <w:i/>
          <w:spacing w:val="-15"/>
          <w:sz w:val="18"/>
        </w:rPr>
        <w:t> </w:t>
      </w:r>
      <w:r>
        <w:rPr>
          <w:i/>
          <w:sz w:val="18"/>
        </w:rPr>
        <w:t>et</w:t>
      </w:r>
      <w:r>
        <w:rPr>
          <w:i/>
          <w:spacing w:val="-16"/>
          <w:sz w:val="18"/>
        </w:rPr>
        <w:t> </w:t>
      </w:r>
      <w:r>
        <w:rPr>
          <w:i/>
          <w:sz w:val="18"/>
        </w:rPr>
        <w:t>ors)</w:t>
      </w:r>
      <w:r>
        <w:rPr>
          <w:i/>
          <w:spacing w:val="-16"/>
          <w:sz w:val="18"/>
        </w:rPr>
        <w:t> </w:t>
      </w:r>
      <w:r>
        <w:rPr>
          <w:i/>
          <w:sz w:val="18"/>
        </w:rPr>
        <w:t>v</w:t>
      </w:r>
      <w:r>
        <w:rPr>
          <w:i/>
          <w:spacing w:val="-15"/>
          <w:sz w:val="18"/>
        </w:rPr>
        <w:t> </w:t>
      </w:r>
      <w:r>
        <w:rPr>
          <w:i/>
          <w:sz w:val="18"/>
        </w:rPr>
        <w:t>Secretary</w:t>
      </w:r>
      <w:r>
        <w:rPr>
          <w:i/>
          <w:spacing w:val="-16"/>
          <w:sz w:val="18"/>
        </w:rPr>
        <w:t> </w:t>
      </w:r>
      <w:r>
        <w:rPr>
          <w:i/>
          <w:sz w:val="18"/>
        </w:rPr>
        <w:t>of</w:t>
      </w:r>
      <w:r>
        <w:rPr>
          <w:i/>
          <w:spacing w:val="-16"/>
          <w:sz w:val="18"/>
        </w:rPr>
        <w:t> </w:t>
      </w:r>
      <w:r>
        <w:rPr>
          <w:i/>
          <w:sz w:val="18"/>
        </w:rPr>
        <w:t>State</w:t>
      </w:r>
      <w:r>
        <w:rPr>
          <w:i/>
          <w:spacing w:val="-15"/>
          <w:sz w:val="18"/>
        </w:rPr>
        <w:t> </w:t>
      </w:r>
      <w:r>
        <w:rPr>
          <w:i/>
          <w:sz w:val="18"/>
        </w:rPr>
        <w:t>for</w:t>
      </w:r>
      <w:r>
        <w:rPr>
          <w:i/>
          <w:spacing w:val="-16"/>
          <w:sz w:val="18"/>
        </w:rPr>
        <w:t> </w:t>
      </w:r>
      <w:r>
        <w:rPr>
          <w:i/>
          <w:sz w:val="18"/>
        </w:rPr>
        <w:t>the</w:t>
      </w:r>
      <w:r>
        <w:rPr>
          <w:i/>
          <w:spacing w:val="-16"/>
          <w:sz w:val="18"/>
        </w:rPr>
        <w:t> </w:t>
      </w:r>
      <w:r>
        <w:rPr>
          <w:i/>
          <w:sz w:val="18"/>
        </w:rPr>
        <w:t>Home</w:t>
      </w:r>
      <w:r>
        <w:rPr>
          <w:i/>
          <w:spacing w:val="-15"/>
          <w:sz w:val="18"/>
        </w:rPr>
        <w:t> </w:t>
      </w:r>
      <w:r>
        <w:rPr>
          <w:i/>
          <w:sz w:val="18"/>
        </w:rPr>
        <w:t>Department</w:t>
      </w:r>
      <w:r>
        <w:rPr>
          <w:sz w:val="18"/>
        </w:rPr>
        <w:t>,</w:t>
      </w:r>
      <w:r>
        <w:rPr>
          <w:spacing w:val="-16"/>
          <w:sz w:val="18"/>
        </w:rPr>
        <w:t> </w:t>
      </w:r>
      <w:r>
        <w:rPr>
          <w:sz w:val="18"/>
        </w:rPr>
        <w:t>UNHCR</w:t>
      </w:r>
      <w:r>
        <w:rPr>
          <w:spacing w:val="-16"/>
          <w:sz w:val="18"/>
        </w:rPr>
        <w:t> </w:t>
      </w:r>
      <w:r>
        <w:rPr>
          <w:sz w:val="18"/>
        </w:rPr>
        <w:t>intervening</w:t>
      </w:r>
      <w:r>
        <w:rPr>
          <w:spacing w:val="-15"/>
          <w:sz w:val="18"/>
        </w:rPr>
        <w:t> </w:t>
      </w:r>
      <w:r>
        <w:rPr>
          <w:sz w:val="18"/>
        </w:rPr>
        <w:t>[2022] EWHC 3230 (Admin) which also sets out a history of proposed removals.</w:t>
      </w:r>
    </w:p>
    <w:p>
      <w:pPr>
        <w:pStyle w:val="ListParagraph"/>
        <w:numPr>
          <w:ilvl w:val="0"/>
          <w:numId w:val="4"/>
        </w:numPr>
        <w:tabs>
          <w:tab w:pos="1004" w:val="left" w:leader="none"/>
        </w:tabs>
        <w:spacing w:line="240" w:lineRule="auto" w:before="53" w:after="0"/>
        <w:ind w:left="1004" w:right="0" w:hanging="299"/>
        <w:jc w:val="left"/>
        <w:rPr>
          <w:sz w:val="18"/>
        </w:rPr>
      </w:pPr>
      <w:r>
        <w:rPr>
          <w:spacing w:val="-4"/>
          <w:sz w:val="18"/>
        </w:rPr>
        <w:t>Response</w:t>
      </w:r>
      <w:r>
        <w:rPr>
          <w:spacing w:val="-9"/>
          <w:sz w:val="18"/>
        </w:rPr>
        <w:t> </w:t>
      </w:r>
      <w:r>
        <w:rPr>
          <w:spacing w:val="-4"/>
          <w:sz w:val="18"/>
        </w:rPr>
        <w:t>of</w:t>
      </w:r>
      <w:r>
        <w:rPr>
          <w:spacing w:val="-8"/>
          <w:sz w:val="18"/>
        </w:rPr>
        <w:t> </w:t>
      </w:r>
      <w:r>
        <w:rPr>
          <w:spacing w:val="-4"/>
          <w:sz w:val="18"/>
        </w:rPr>
        <w:t>19</w:t>
      </w:r>
      <w:r>
        <w:rPr>
          <w:spacing w:val="-8"/>
          <w:sz w:val="18"/>
        </w:rPr>
        <w:t> </w:t>
      </w:r>
      <w:r>
        <w:rPr>
          <w:spacing w:val="-4"/>
          <w:sz w:val="18"/>
        </w:rPr>
        <w:t>December</w:t>
      </w:r>
      <w:r>
        <w:rPr>
          <w:spacing w:val="-8"/>
          <w:sz w:val="18"/>
        </w:rPr>
        <w:t> </w:t>
      </w:r>
      <w:r>
        <w:rPr>
          <w:spacing w:val="-4"/>
          <w:sz w:val="18"/>
        </w:rPr>
        <w:t>2022,</w:t>
      </w:r>
      <w:r>
        <w:rPr>
          <w:spacing w:val="-8"/>
          <w:sz w:val="18"/>
        </w:rPr>
        <w:t> </w:t>
      </w:r>
      <w:r>
        <w:rPr>
          <w:spacing w:val="-4"/>
          <w:sz w:val="18"/>
        </w:rPr>
        <w:t>paragraph</w:t>
      </w:r>
      <w:r>
        <w:rPr>
          <w:spacing w:val="-8"/>
          <w:sz w:val="18"/>
        </w:rPr>
        <w:t> </w:t>
      </w:r>
      <w:r>
        <w:rPr>
          <w:spacing w:val="-4"/>
          <w:sz w:val="18"/>
        </w:rPr>
        <w:t>3.7.</w:t>
      </w:r>
      <w:r>
        <w:rPr>
          <w:spacing w:val="-8"/>
          <w:sz w:val="18"/>
        </w:rPr>
        <w:t> </w:t>
      </w:r>
      <w:r>
        <w:rPr>
          <w:spacing w:val="-4"/>
          <w:sz w:val="18"/>
        </w:rPr>
        <w:t>Available</w:t>
      </w:r>
      <w:r>
        <w:rPr>
          <w:spacing w:val="-8"/>
          <w:sz w:val="18"/>
        </w:rPr>
        <w:t> </w:t>
      </w:r>
      <w:r>
        <w:rPr>
          <w:spacing w:val="-7"/>
          <w:sz w:val="18"/>
        </w:rPr>
        <w:t>at</w:t>
      </w:r>
    </w:p>
    <w:p>
      <w:pPr>
        <w:pStyle w:val="ListParagraph"/>
        <w:numPr>
          <w:ilvl w:val="0"/>
          <w:numId w:val="4"/>
        </w:numPr>
        <w:tabs>
          <w:tab w:pos="1003" w:val="left" w:leader="none"/>
        </w:tabs>
        <w:spacing w:line="240" w:lineRule="auto" w:before="54" w:after="0"/>
        <w:ind w:left="1003" w:right="0" w:hanging="298"/>
        <w:jc w:val="left"/>
        <w:rPr>
          <w:sz w:val="18"/>
        </w:rPr>
      </w:pPr>
      <w:r>
        <w:rPr>
          <w:sz w:val="18"/>
        </w:rPr>
        <w:t>April</w:t>
      </w:r>
      <w:r>
        <w:rPr>
          <w:spacing w:val="6"/>
          <w:sz w:val="18"/>
        </w:rPr>
        <w:t> </w:t>
      </w:r>
      <w:r>
        <w:rPr>
          <w:spacing w:val="-2"/>
          <w:sz w:val="18"/>
        </w:rPr>
        <w:t>2023.</w:t>
      </w:r>
    </w:p>
    <w:p>
      <w:pPr>
        <w:pStyle w:val="ListParagraph"/>
        <w:numPr>
          <w:ilvl w:val="0"/>
          <w:numId w:val="4"/>
        </w:numPr>
        <w:tabs>
          <w:tab w:pos="1003" w:val="left" w:leader="none"/>
          <w:tab w:pos="1005" w:val="left" w:leader="none"/>
        </w:tabs>
        <w:spacing w:line="237" w:lineRule="auto" w:before="56" w:after="0"/>
        <w:ind w:left="1005" w:right="278" w:hanging="301"/>
        <w:jc w:val="left"/>
        <w:rPr>
          <w:sz w:val="18"/>
        </w:rPr>
      </w:pPr>
      <w:r>
        <w:rPr>
          <w:i/>
          <w:spacing w:val="-2"/>
          <w:sz w:val="18"/>
        </w:rPr>
        <w:t>Op.cit.</w:t>
      </w:r>
      <w:r>
        <w:rPr>
          <w:i/>
          <w:spacing w:val="-5"/>
          <w:sz w:val="18"/>
        </w:rPr>
        <w:t> </w:t>
      </w:r>
      <w:r>
        <w:rPr>
          <w:spacing w:val="-2"/>
          <w:sz w:val="18"/>
        </w:rPr>
        <w:t>paragraph</w:t>
      </w:r>
      <w:r>
        <w:rPr>
          <w:spacing w:val="-5"/>
          <w:sz w:val="18"/>
        </w:rPr>
        <w:t> </w:t>
      </w:r>
      <w:r>
        <w:rPr>
          <w:spacing w:val="-2"/>
          <w:sz w:val="18"/>
        </w:rPr>
        <w:t>2.21.</w:t>
      </w:r>
      <w:r>
        <w:rPr>
          <w:spacing w:val="-5"/>
          <w:sz w:val="18"/>
        </w:rPr>
        <w:t> </w:t>
      </w:r>
      <w:r>
        <w:rPr>
          <w:spacing w:val="-2"/>
          <w:sz w:val="18"/>
        </w:rPr>
        <w:t>For</w:t>
      </w:r>
      <w:r>
        <w:rPr>
          <w:spacing w:val="-5"/>
          <w:sz w:val="18"/>
        </w:rPr>
        <w:t> </w:t>
      </w:r>
      <w:r>
        <w:rPr>
          <w:spacing w:val="-2"/>
          <w:sz w:val="18"/>
        </w:rPr>
        <w:t>the</w:t>
      </w:r>
      <w:r>
        <w:rPr>
          <w:spacing w:val="-5"/>
          <w:sz w:val="18"/>
        </w:rPr>
        <w:t> </w:t>
      </w:r>
      <w:r>
        <w:rPr>
          <w:spacing w:val="-2"/>
          <w:sz w:val="18"/>
        </w:rPr>
        <w:t>Human</w:t>
      </w:r>
      <w:r>
        <w:rPr>
          <w:spacing w:val="-5"/>
          <w:sz w:val="18"/>
        </w:rPr>
        <w:t> </w:t>
      </w:r>
      <w:r>
        <w:rPr>
          <w:spacing w:val="-2"/>
          <w:sz w:val="18"/>
        </w:rPr>
        <w:t>Rights</w:t>
      </w:r>
      <w:r>
        <w:rPr>
          <w:spacing w:val="-5"/>
          <w:sz w:val="18"/>
        </w:rPr>
        <w:t> </w:t>
      </w:r>
      <w:r>
        <w:rPr>
          <w:spacing w:val="-2"/>
          <w:sz w:val="18"/>
        </w:rPr>
        <w:t>Memorandum</w:t>
      </w:r>
      <w:r>
        <w:rPr>
          <w:spacing w:val="-5"/>
          <w:sz w:val="18"/>
        </w:rPr>
        <w:t> </w:t>
      </w:r>
      <w:r>
        <w:rPr>
          <w:spacing w:val="-2"/>
          <w:sz w:val="18"/>
        </w:rPr>
        <w:t>of</w:t>
      </w:r>
      <w:r>
        <w:rPr>
          <w:spacing w:val="-5"/>
          <w:sz w:val="18"/>
        </w:rPr>
        <w:t> </w:t>
      </w:r>
      <w:r>
        <w:rPr>
          <w:spacing w:val="-2"/>
          <w:sz w:val="18"/>
        </w:rPr>
        <w:t>7</w:t>
      </w:r>
      <w:r>
        <w:rPr>
          <w:spacing w:val="-5"/>
          <w:sz w:val="18"/>
        </w:rPr>
        <w:t> </w:t>
      </w:r>
      <w:r>
        <w:rPr>
          <w:spacing w:val="-2"/>
          <w:sz w:val="18"/>
        </w:rPr>
        <w:t>March</w:t>
      </w:r>
      <w:r>
        <w:rPr>
          <w:spacing w:val="-5"/>
          <w:sz w:val="18"/>
        </w:rPr>
        <w:t> </w:t>
      </w:r>
      <w:r>
        <w:rPr>
          <w:spacing w:val="-2"/>
          <w:sz w:val="18"/>
        </w:rPr>
        <w:t>2023</w:t>
      </w:r>
      <w:r>
        <w:rPr>
          <w:spacing w:val="-5"/>
          <w:sz w:val="18"/>
        </w:rPr>
        <w:t> </w:t>
      </w:r>
      <w:r>
        <w:rPr>
          <w:spacing w:val="-2"/>
          <w:sz w:val="18"/>
        </w:rPr>
        <w:t>see</w:t>
      </w:r>
      <w:r>
        <w:rPr>
          <w:spacing w:val="-5"/>
          <w:sz w:val="18"/>
        </w:rPr>
        <w:t> </w:t>
      </w:r>
      <w:r>
        <w:rPr>
          <w:spacing w:val="-2"/>
          <w:sz w:val="18"/>
        </w:rPr>
        <w:t>https://publications.parliament. </w:t>
      </w:r>
      <w:r>
        <w:rPr>
          <w:sz w:val="18"/>
        </w:rPr>
        <w:t>uk/pa/bills/cbill/58-03/0262/ECHR%20memo%20Illegal%20Migration%20Bill%20FINAL.pdf</w:t>
      </w:r>
      <w:r>
        <w:rPr>
          <w:spacing w:val="-2"/>
          <w:sz w:val="18"/>
        </w:rPr>
        <w:t> </w:t>
      </w:r>
      <w:r>
        <w:rPr>
          <w:sz w:val="18"/>
        </w:rPr>
        <w:t>[accessed</w:t>
      </w:r>
      <w:r>
        <w:rPr>
          <w:spacing w:val="-2"/>
          <w:sz w:val="18"/>
        </w:rPr>
        <w:t> </w:t>
      </w:r>
      <w:r>
        <w:rPr>
          <w:sz w:val="18"/>
        </w:rPr>
        <w:t>30</w:t>
      </w:r>
      <w:r>
        <w:rPr>
          <w:spacing w:val="-2"/>
          <w:sz w:val="18"/>
        </w:rPr>
        <w:t> </w:t>
      </w:r>
      <w:r>
        <w:rPr>
          <w:sz w:val="18"/>
        </w:rPr>
        <w:t>April 2023]</w:t>
      </w:r>
      <w:r>
        <w:rPr>
          <w:spacing w:val="-15"/>
          <w:sz w:val="18"/>
        </w:rPr>
        <w:t> </w:t>
      </w:r>
      <w:r>
        <w:rPr>
          <w:sz w:val="18"/>
        </w:rPr>
        <w:t>There</w:t>
      </w:r>
      <w:r>
        <w:rPr>
          <w:spacing w:val="-15"/>
          <w:sz w:val="18"/>
        </w:rPr>
        <w:t> </w:t>
      </w:r>
      <w:r>
        <w:rPr>
          <w:sz w:val="18"/>
        </w:rPr>
        <w:t>is</w:t>
      </w:r>
      <w:r>
        <w:rPr>
          <w:spacing w:val="-15"/>
          <w:sz w:val="18"/>
        </w:rPr>
        <w:t> </w:t>
      </w:r>
      <w:r>
        <w:rPr>
          <w:sz w:val="18"/>
        </w:rPr>
        <w:t>now</w:t>
      </w:r>
      <w:r>
        <w:rPr>
          <w:spacing w:val="-15"/>
          <w:sz w:val="18"/>
        </w:rPr>
        <w:t> </w:t>
      </w:r>
      <w:r>
        <w:rPr>
          <w:sz w:val="18"/>
        </w:rPr>
        <w:t>a</w:t>
      </w:r>
      <w:r>
        <w:rPr>
          <w:spacing w:val="-15"/>
          <w:sz w:val="18"/>
        </w:rPr>
        <w:t> </w:t>
      </w:r>
      <w:r>
        <w:rPr>
          <w:sz w:val="18"/>
        </w:rPr>
        <w:t>second</w:t>
      </w:r>
      <w:r>
        <w:rPr>
          <w:spacing w:val="-15"/>
          <w:sz w:val="18"/>
        </w:rPr>
        <w:t> </w:t>
      </w:r>
      <w:r>
        <w:rPr>
          <w:sz w:val="18"/>
        </w:rPr>
        <w:t>human</w:t>
      </w:r>
      <w:r>
        <w:rPr>
          <w:spacing w:val="-15"/>
          <w:sz w:val="18"/>
        </w:rPr>
        <w:t> </w:t>
      </w:r>
      <w:r>
        <w:rPr>
          <w:sz w:val="18"/>
        </w:rPr>
        <w:t>rights’</w:t>
      </w:r>
      <w:r>
        <w:rPr>
          <w:spacing w:val="-15"/>
          <w:sz w:val="18"/>
        </w:rPr>
        <w:t> </w:t>
      </w:r>
      <w:r>
        <w:rPr>
          <w:sz w:val="18"/>
        </w:rPr>
        <w:t>memorandum,</w:t>
      </w:r>
      <w:r>
        <w:rPr>
          <w:spacing w:val="-15"/>
          <w:sz w:val="18"/>
        </w:rPr>
        <w:t> </w:t>
      </w:r>
      <w:r>
        <w:rPr>
          <w:sz w:val="18"/>
        </w:rPr>
        <w:t>of</w:t>
      </w:r>
      <w:r>
        <w:rPr>
          <w:spacing w:val="-15"/>
          <w:sz w:val="18"/>
        </w:rPr>
        <w:t> </w:t>
      </w:r>
      <w:r>
        <w:rPr>
          <w:sz w:val="18"/>
        </w:rPr>
        <w:t>25</w:t>
      </w:r>
      <w:r>
        <w:rPr>
          <w:spacing w:val="-15"/>
          <w:sz w:val="18"/>
        </w:rPr>
        <w:t> </w:t>
      </w:r>
      <w:r>
        <w:rPr>
          <w:sz w:val="18"/>
        </w:rPr>
        <w:t>April</w:t>
      </w:r>
      <w:r>
        <w:rPr>
          <w:spacing w:val="-15"/>
          <w:sz w:val="18"/>
        </w:rPr>
        <w:t> </w:t>
      </w:r>
      <w:r>
        <w:rPr>
          <w:sz w:val="18"/>
        </w:rPr>
        <w:t>2023.</w:t>
      </w:r>
      <w:r>
        <w:rPr>
          <w:spacing w:val="-15"/>
          <w:sz w:val="18"/>
        </w:rPr>
        <w:t> </w:t>
      </w:r>
      <w:r>
        <w:rPr>
          <w:sz w:val="18"/>
        </w:rPr>
        <w:t>This</w:t>
      </w:r>
      <w:r>
        <w:rPr>
          <w:spacing w:val="-15"/>
          <w:sz w:val="18"/>
        </w:rPr>
        <w:t> </w:t>
      </w:r>
      <w:r>
        <w:rPr>
          <w:sz w:val="18"/>
        </w:rPr>
        <w:t>does</w:t>
      </w:r>
      <w:r>
        <w:rPr>
          <w:spacing w:val="-15"/>
          <w:sz w:val="18"/>
        </w:rPr>
        <w:t> </w:t>
      </w:r>
      <w:r>
        <w:rPr>
          <w:sz w:val="18"/>
        </w:rPr>
        <w:t>not</w:t>
      </w:r>
      <w:r>
        <w:rPr>
          <w:spacing w:val="-15"/>
          <w:sz w:val="18"/>
        </w:rPr>
        <w:t> </w:t>
      </w:r>
      <w:r>
        <w:rPr>
          <w:sz w:val="18"/>
        </w:rPr>
        <w:t>address</w:t>
      </w:r>
      <w:r>
        <w:rPr>
          <w:spacing w:val="-15"/>
          <w:sz w:val="18"/>
        </w:rPr>
        <w:t> </w:t>
      </w:r>
      <w:r>
        <w:rPr>
          <w:sz w:val="18"/>
        </w:rPr>
        <w:t>Article</w:t>
      </w:r>
      <w:r>
        <w:rPr>
          <w:spacing w:val="-15"/>
          <w:sz w:val="18"/>
        </w:rPr>
        <w:t> </w:t>
      </w:r>
      <w:r>
        <w:rPr>
          <w:sz w:val="18"/>
        </w:rPr>
        <w:t>2</w:t>
      </w:r>
      <w:r>
        <w:rPr>
          <w:spacing w:val="-15"/>
          <w:sz w:val="18"/>
        </w:rPr>
        <w:t> </w:t>
      </w:r>
      <w:r>
        <w:rPr>
          <w:sz w:val="18"/>
        </w:rPr>
        <w:t>either see</w:t>
      </w:r>
      <w:r>
        <w:rPr>
          <w:spacing w:val="-16"/>
          <w:sz w:val="18"/>
        </w:rPr>
        <w:t> </w:t>
      </w:r>
      <w:r>
        <w:rPr>
          <w:sz w:val="18"/>
        </w:rPr>
        <w:t>https://publications.parliament.uk/pa/bills/cbill/58-03/0284/SuppECHRmemo.pdf</w:t>
      </w:r>
      <w:r>
        <w:rPr>
          <w:spacing w:val="-16"/>
          <w:sz w:val="18"/>
        </w:rPr>
        <w:t> </w:t>
      </w:r>
      <w:r>
        <w:rPr>
          <w:sz w:val="18"/>
        </w:rPr>
        <w:t>[accessed</w:t>
      </w:r>
      <w:r>
        <w:rPr>
          <w:spacing w:val="-15"/>
          <w:sz w:val="18"/>
        </w:rPr>
        <w:t> </w:t>
      </w:r>
      <w:r>
        <w:rPr>
          <w:sz w:val="18"/>
        </w:rPr>
        <w:t>30</w:t>
      </w:r>
      <w:r>
        <w:rPr>
          <w:spacing w:val="-16"/>
          <w:sz w:val="18"/>
        </w:rPr>
        <w:t> </w:t>
      </w:r>
      <w:r>
        <w:rPr>
          <w:sz w:val="18"/>
        </w:rPr>
        <w:t>April</w:t>
      </w:r>
      <w:r>
        <w:rPr>
          <w:spacing w:val="-16"/>
          <w:sz w:val="18"/>
        </w:rPr>
        <w:t> </w:t>
      </w:r>
      <w:r>
        <w:rPr>
          <w:sz w:val="18"/>
        </w:rPr>
        <w:t>2023].</w:t>
      </w:r>
    </w:p>
    <w:p>
      <w:pPr>
        <w:pStyle w:val="BodyText"/>
        <w:spacing w:before="1"/>
        <w:rPr>
          <w:sz w:val="6"/>
        </w:rPr>
      </w:pPr>
      <w:r>
        <w:rPr/>
        <mc:AlternateContent>
          <mc:Choice Requires="wps">
            <w:drawing>
              <wp:anchor distT="0" distB="0" distL="0" distR="0" allowOverlap="1" layoutInCell="1" locked="0" behindDoc="1" simplePos="0" relativeHeight="487681024">
                <wp:simplePos x="0" y="0"/>
                <wp:positionH relativeFrom="page">
                  <wp:posOffset>457200</wp:posOffset>
                </wp:positionH>
                <wp:positionV relativeFrom="paragraph">
                  <wp:posOffset>62700</wp:posOffset>
                </wp:positionV>
                <wp:extent cx="6645909" cy="1270"/>
                <wp:effectExtent l="0" t="0" r="0" b="0"/>
                <wp:wrapTopAndBottom/>
                <wp:docPr id="320" name="Graphic 320"/>
                <wp:cNvGraphicFramePr>
                  <a:graphicFrameLocks/>
                </wp:cNvGraphicFramePr>
                <a:graphic>
                  <a:graphicData uri="http://schemas.microsoft.com/office/word/2010/wordprocessingShape">
                    <wps:wsp>
                      <wps:cNvPr id="320" name="Graphic 320"/>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4.937048pt;width:523.3pt;height:.1pt;mso-position-horizontal-relative:page;mso-position-vertical-relative:paragraph;z-index:-15635456;mso-wrap-distance-left:0;mso-wrap-distance-right:0" id="docshape260" coordorigin="720,99" coordsize="10466,0" path="m720,99l11186,99e" filled="false" stroked="true" strokeweight="1pt" strokecolor="#77328a">
                <v:path arrowok="t"/>
                <v:stroke dashstyle="solid"/>
                <w10:wrap type="topAndBottom"/>
              </v:shape>
            </w:pict>
          </mc:Fallback>
        </mc:AlternateContent>
      </w:r>
    </w:p>
    <w:p>
      <w:pPr>
        <w:pStyle w:val="BodyText"/>
        <w:spacing w:before="73"/>
        <w:ind w:left="719"/>
        <w:rPr>
          <w:rFonts w:ascii="Arial Black"/>
        </w:rPr>
      </w:pPr>
      <w:r>
        <w:rPr>
          <w:rFonts w:ascii="Arial Black"/>
          <w:color w:val="77328A"/>
          <w:spacing w:val="-5"/>
        </w:rPr>
        <w:t>36</w:t>
      </w:r>
    </w:p>
    <w:p>
      <w:pPr>
        <w:spacing w:after="0"/>
        <w:rPr>
          <w:rFonts w:ascii="Arial Black"/>
        </w:rPr>
        <w:sectPr>
          <w:type w:val="continuous"/>
          <w:pgSz w:w="11910" w:h="16840"/>
          <w:pgMar w:top="1920" w:bottom="280" w:left="0" w:right="500"/>
        </w:sectPr>
      </w:pPr>
    </w:p>
    <w:p>
      <w:pPr>
        <w:pStyle w:val="BodyText"/>
        <w:rPr>
          <w:rFonts w:ascii="Arial Black"/>
          <w:sz w:val="20"/>
        </w:rPr>
      </w:pPr>
    </w:p>
    <w:p>
      <w:pPr>
        <w:pStyle w:val="BodyText"/>
        <w:spacing w:before="64"/>
        <w:rPr>
          <w:rFonts w:ascii="Arial Black"/>
          <w:sz w:val="20"/>
        </w:rPr>
      </w:pPr>
    </w:p>
    <w:p>
      <w:pPr>
        <w:spacing w:before="0"/>
        <w:ind w:left="1912"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82048">
                <wp:simplePos x="0" y="0"/>
                <wp:positionH relativeFrom="page">
                  <wp:posOffset>457200</wp:posOffset>
                </wp:positionH>
                <wp:positionV relativeFrom="paragraph">
                  <wp:posOffset>130791</wp:posOffset>
                </wp:positionV>
                <wp:extent cx="6645909" cy="1270"/>
                <wp:effectExtent l="0" t="0" r="0" b="0"/>
                <wp:wrapTopAndBottom/>
                <wp:docPr id="321" name="Graphic 321"/>
                <wp:cNvGraphicFramePr>
                  <a:graphicFrameLocks/>
                </wp:cNvGraphicFramePr>
                <a:graphic>
                  <a:graphicData uri="http://schemas.microsoft.com/office/word/2010/wordprocessingShape">
                    <wps:wsp>
                      <wps:cNvPr id="321" name="Graphic 321"/>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298512pt;width:523.3pt;height:.1pt;mso-position-horizontal-relative:page;mso-position-vertical-relative:paragraph;z-index:-15634432;mso-wrap-distance-left:0;mso-wrap-distance-right:0" id="docshape261" coordorigin="720,206" coordsize="10466,0" path="m720,206l11186,206e" filled="false" stroked="true" strokeweight="1pt" strokecolor="#77328a">
                <v:path arrowok="t"/>
                <v:stroke dashstyle="solid"/>
                <w10:wrap type="topAndBottom"/>
              </v:shape>
            </w:pict>
          </mc:Fallback>
        </mc:AlternateContent>
      </w:r>
    </w:p>
    <w:p>
      <w:pPr>
        <w:pStyle w:val="BodyText"/>
        <w:spacing w:before="11"/>
        <w:rPr>
          <w:rFonts w:ascii="Arial Black"/>
          <w:sz w:val="10"/>
        </w:rPr>
      </w:pPr>
    </w:p>
    <w:p>
      <w:pPr>
        <w:spacing w:after="0"/>
        <w:rPr>
          <w:rFonts w:ascii="Arial Black"/>
          <w:sz w:val="10"/>
        </w:rPr>
        <w:sectPr>
          <w:pgSz w:w="11910" w:h="16840"/>
          <w:pgMar w:top="0" w:bottom="0" w:left="0" w:right="500"/>
        </w:sectPr>
      </w:pPr>
    </w:p>
    <w:p>
      <w:pPr>
        <w:spacing w:line="230" w:lineRule="auto" w:before="107"/>
        <w:ind w:left="720" w:right="121" w:firstLine="0"/>
        <w:jc w:val="left"/>
        <w:rPr>
          <w:sz w:val="24"/>
        </w:rPr>
      </w:pPr>
      <w:r>
        <w:rPr>
          <w:sz w:val="24"/>
        </w:rPr>
        <w:t>Section</w:t>
      </w:r>
      <w:r>
        <w:rPr>
          <w:spacing w:val="-21"/>
          <w:sz w:val="24"/>
        </w:rPr>
        <w:t> </w:t>
      </w:r>
      <w:r>
        <w:rPr>
          <w:sz w:val="24"/>
        </w:rPr>
        <w:t>19</w:t>
      </w:r>
      <w:r>
        <w:rPr>
          <w:spacing w:val="-21"/>
          <w:sz w:val="24"/>
        </w:rPr>
        <w:t> </w:t>
      </w:r>
      <w:r>
        <w:rPr>
          <w:sz w:val="24"/>
        </w:rPr>
        <w:t>of</w:t>
      </w:r>
      <w:r>
        <w:rPr>
          <w:spacing w:val="-21"/>
          <w:sz w:val="24"/>
        </w:rPr>
        <w:t> </w:t>
      </w:r>
      <w:r>
        <w:rPr>
          <w:sz w:val="24"/>
        </w:rPr>
        <w:t>the</w:t>
      </w:r>
      <w:r>
        <w:rPr>
          <w:spacing w:val="-21"/>
          <w:sz w:val="24"/>
        </w:rPr>
        <w:t> </w:t>
      </w:r>
      <w:r>
        <w:rPr>
          <w:sz w:val="24"/>
        </w:rPr>
        <w:t>Nationality</w:t>
      </w:r>
      <w:r>
        <w:rPr>
          <w:spacing w:val="-21"/>
          <w:sz w:val="24"/>
        </w:rPr>
        <w:t> </w:t>
      </w:r>
      <w:r>
        <w:rPr>
          <w:sz w:val="24"/>
        </w:rPr>
        <w:t>and</w:t>
      </w:r>
      <w:r>
        <w:rPr>
          <w:spacing w:val="-21"/>
          <w:sz w:val="24"/>
        </w:rPr>
        <w:t> </w:t>
      </w:r>
      <w:r>
        <w:rPr>
          <w:sz w:val="24"/>
        </w:rPr>
        <w:t>Borders Act</w:t>
      </w:r>
      <w:r>
        <w:rPr>
          <w:spacing w:val="-5"/>
          <w:sz w:val="24"/>
        </w:rPr>
        <w:t> </w:t>
      </w:r>
      <w:r>
        <w:rPr>
          <w:sz w:val="24"/>
        </w:rPr>
        <w:t>2022</w:t>
      </w:r>
      <w:r>
        <w:rPr>
          <w:spacing w:val="-5"/>
          <w:sz w:val="24"/>
        </w:rPr>
        <w:t> </w:t>
      </w:r>
      <w:r>
        <w:rPr>
          <w:i/>
          <w:sz w:val="24"/>
        </w:rPr>
        <w:t>Asylum</w:t>
      </w:r>
      <w:r>
        <w:rPr>
          <w:i/>
          <w:spacing w:val="-5"/>
          <w:sz w:val="24"/>
        </w:rPr>
        <w:t> </w:t>
      </w:r>
      <w:r>
        <w:rPr>
          <w:i/>
          <w:sz w:val="24"/>
        </w:rPr>
        <w:t>or</w:t>
      </w:r>
      <w:r>
        <w:rPr>
          <w:i/>
          <w:spacing w:val="-5"/>
          <w:sz w:val="24"/>
        </w:rPr>
        <w:t> </w:t>
      </w:r>
      <w:r>
        <w:rPr>
          <w:i/>
          <w:sz w:val="24"/>
        </w:rPr>
        <w:t>human</w:t>
      </w:r>
      <w:r>
        <w:rPr>
          <w:i/>
          <w:spacing w:val="-5"/>
          <w:sz w:val="24"/>
        </w:rPr>
        <w:t> </w:t>
      </w:r>
      <w:r>
        <w:rPr>
          <w:i/>
          <w:sz w:val="24"/>
        </w:rPr>
        <w:t>rights</w:t>
      </w:r>
      <w:r>
        <w:rPr>
          <w:i/>
          <w:spacing w:val="-5"/>
          <w:sz w:val="24"/>
        </w:rPr>
        <w:t> </w:t>
      </w:r>
      <w:r>
        <w:rPr>
          <w:i/>
          <w:sz w:val="24"/>
        </w:rPr>
        <w:t>claim:</w:t>
      </w:r>
      <w:r>
        <w:rPr>
          <w:i/>
          <w:sz w:val="24"/>
        </w:rPr>
        <w:t> damage</w:t>
      </w:r>
      <w:r>
        <w:rPr>
          <w:i/>
          <w:spacing w:val="-2"/>
          <w:sz w:val="24"/>
        </w:rPr>
        <w:t> </w:t>
      </w:r>
      <w:r>
        <w:rPr>
          <w:i/>
          <w:sz w:val="24"/>
        </w:rPr>
        <w:t>to</w:t>
      </w:r>
      <w:r>
        <w:rPr>
          <w:i/>
          <w:spacing w:val="-2"/>
          <w:sz w:val="24"/>
        </w:rPr>
        <w:t> </w:t>
      </w:r>
      <w:r>
        <w:rPr>
          <w:i/>
          <w:sz w:val="24"/>
        </w:rPr>
        <w:t>claimant’s</w:t>
      </w:r>
      <w:r>
        <w:rPr>
          <w:i/>
          <w:spacing w:val="-2"/>
          <w:sz w:val="24"/>
        </w:rPr>
        <w:t> </w:t>
      </w:r>
      <w:r>
        <w:rPr>
          <w:i/>
          <w:sz w:val="24"/>
        </w:rPr>
        <w:t>credibility</w:t>
      </w:r>
      <w:r>
        <w:rPr>
          <w:i/>
          <w:spacing w:val="-2"/>
          <w:sz w:val="24"/>
        </w:rPr>
        <w:t> </w:t>
      </w:r>
      <w:r>
        <w:rPr>
          <w:sz w:val="24"/>
        </w:rPr>
        <w:t>amends s 8 of the Asylum and Immigration (Treatment of Claimants, etc) Act 2004 (claimant’s</w:t>
      </w:r>
      <w:r>
        <w:rPr>
          <w:spacing w:val="-18"/>
          <w:sz w:val="24"/>
        </w:rPr>
        <w:t> </w:t>
      </w:r>
      <w:r>
        <w:rPr>
          <w:sz w:val="24"/>
        </w:rPr>
        <w:t>credibility)</w:t>
      </w:r>
      <w:r>
        <w:rPr>
          <w:spacing w:val="-18"/>
          <w:sz w:val="24"/>
        </w:rPr>
        <w:t> </w:t>
      </w:r>
      <w:r>
        <w:rPr>
          <w:sz w:val="24"/>
        </w:rPr>
        <w:t>to</w:t>
      </w:r>
      <w:r>
        <w:rPr>
          <w:spacing w:val="-18"/>
          <w:sz w:val="24"/>
        </w:rPr>
        <w:t> </w:t>
      </w:r>
      <w:r>
        <w:rPr>
          <w:sz w:val="24"/>
        </w:rPr>
        <w:t>mandate</w:t>
      </w:r>
      <w:r>
        <w:rPr>
          <w:spacing w:val="-18"/>
          <w:sz w:val="24"/>
        </w:rPr>
        <w:t> </w:t>
      </w:r>
      <w:r>
        <w:rPr>
          <w:sz w:val="24"/>
        </w:rPr>
        <w:t>that</w:t>
      </w:r>
      <w:r>
        <w:rPr>
          <w:spacing w:val="-18"/>
          <w:sz w:val="24"/>
        </w:rPr>
        <w:t> </w:t>
      </w:r>
      <w:r>
        <w:rPr>
          <w:sz w:val="24"/>
        </w:rPr>
        <w:t>a claimant’s</w:t>
      </w:r>
      <w:r>
        <w:rPr>
          <w:spacing w:val="-21"/>
          <w:sz w:val="24"/>
        </w:rPr>
        <w:t> </w:t>
      </w:r>
      <w:r>
        <w:rPr>
          <w:sz w:val="24"/>
        </w:rPr>
        <w:t>credibility</w:t>
      </w:r>
      <w:r>
        <w:rPr>
          <w:spacing w:val="-21"/>
          <w:sz w:val="24"/>
        </w:rPr>
        <w:t> </w:t>
      </w:r>
      <w:r>
        <w:rPr>
          <w:sz w:val="24"/>
        </w:rPr>
        <w:t>is</w:t>
      </w:r>
      <w:r>
        <w:rPr>
          <w:spacing w:val="-21"/>
          <w:sz w:val="24"/>
        </w:rPr>
        <w:t> </w:t>
      </w:r>
      <w:r>
        <w:rPr>
          <w:sz w:val="24"/>
        </w:rPr>
        <w:t>damaged</w:t>
      </w:r>
      <w:r>
        <w:rPr>
          <w:spacing w:val="-20"/>
          <w:sz w:val="24"/>
        </w:rPr>
        <w:t> </w:t>
      </w:r>
      <w:r>
        <w:rPr>
          <w:sz w:val="24"/>
        </w:rPr>
        <w:t>in</w:t>
      </w:r>
      <w:r>
        <w:rPr>
          <w:spacing w:val="-21"/>
          <w:sz w:val="24"/>
        </w:rPr>
        <w:t> </w:t>
      </w:r>
      <w:r>
        <w:rPr>
          <w:spacing w:val="-2"/>
          <w:sz w:val="24"/>
        </w:rPr>
        <w:t>cases</w:t>
      </w:r>
    </w:p>
    <w:p>
      <w:pPr>
        <w:pStyle w:val="BodyText"/>
        <w:spacing w:line="230" w:lineRule="auto" w:before="1"/>
        <w:ind w:left="720" w:right="-2"/>
      </w:pPr>
      <w:r>
        <w:rPr/>
        <w:t>of</w:t>
      </w:r>
      <w:r>
        <w:rPr>
          <w:spacing w:val="-14"/>
        </w:rPr>
        <w:t> </w:t>
      </w:r>
      <w:r>
        <w:rPr/>
        <w:t>late</w:t>
      </w:r>
      <w:r>
        <w:rPr>
          <w:spacing w:val="-14"/>
        </w:rPr>
        <w:t> </w:t>
      </w:r>
      <w:r>
        <w:rPr/>
        <w:t>provision</w:t>
      </w:r>
      <w:r>
        <w:rPr>
          <w:spacing w:val="-14"/>
        </w:rPr>
        <w:t> </w:t>
      </w:r>
      <w:r>
        <w:rPr/>
        <w:t>of</w:t>
      </w:r>
      <w:r>
        <w:rPr>
          <w:spacing w:val="-14"/>
        </w:rPr>
        <w:t> </w:t>
      </w:r>
      <w:r>
        <w:rPr/>
        <w:t>evidence</w:t>
      </w:r>
      <w:r>
        <w:rPr>
          <w:spacing w:val="-14"/>
        </w:rPr>
        <w:t> </w:t>
      </w:r>
      <w:r>
        <w:rPr/>
        <w:t>or</w:t>
      </w:r>
      <w:r>
        <w:rPr>
          <w:spacing w:val="-14"/>
        </w:rPr>
        <w:t> </w:t>
      </w:r>
      <w:r>
        <w:rPr/>
        <w:t>actions</w:t>
      </w:r>
      <w:r>
        <w:rPr>
          <w:spacing w:val="-14"/>
        </w:rPr>
        <w:t> </w:t>
      </w:r>
      <w:r>
        <w:rPr/>
        <w:t>not in good faith. Late provision of evidence may</w:t>
      </w:r>
      <w:r>
        <w:rPr>
          <w:spacing w:val="-2"/>
        </w:rPr>
        <w:t> </w:t>
      </w:r>
      <w:r>
        <w:rPr/>
        <w:t>be</w:t>
      </w:r>
      <w:r>
        <w:rPr>
          <w:spacing w:val="-2"/>
        </w:rPr>
        <w:t> </w:t>
      </w:r>
      <w:r>
        <w:rPr/>
        <w:t>a</w:t>
      </w:r>
      <w:r>
        <w:rPr>
          <w:spacing w:val="-2"/>
        </w:rPr>
        <w:t> </w:t>
      </w:r>
      <w:r>
        <w:rPr/>
        <w:t>result</w:t>
      </w:r>
      <w:r>
        <w:rPr>
          <w:spacing w:val="-2"/>
        </w:rPr>
        <w:t> </w:t>
      </w:r>
      <w:r>
        <w:rPr/>
        <w:t>of</w:t>
      </w:r>
      <w:r>
        <w:rPr>
          <w:spacing w:val="-2"/>
        </w:rPr>
        <w:t> </w:t>
      </w:r>
      <w:r>
        <w:rPr/>
        <w:t>fear.</w:t>
      </w:r>
      <w:r>
        <w:rPr>
          <w:spacing w:val="-2"/>
        </w:rPr>
        <w:t> </w:t>
      </w:r>
      <w:r>
        <w:rPr/>
        <w:t>The</w:t>
      </w:r>
      <w:r>
        <w:rPr>
          <w:spacing w:val="-2"/>
        </w:rPr>
        <w:t> </w:t>
      </w:r>
      <w:r>
        <w:rPr/>
        <w:t>weight</w:t>
      </w:r>
      <w:r>
        <w:rPr>
          <w:spacing w:val="-2"/>
        </w:rPr>
        <w:t> </w:t>
      </w:r>
      <w:r>
        <w:rPr/>
        <w:t>to</w:t>
      </w:r>
    </w:p>
    <w:p>
      <w:pPr>
        <w:pStyle w:val="BodyText"/>
        <w:spacing w:line="230" w:lineRule="auto"/>
        <w:ind w:left="720" w:right="-2"/>
        <w:rPr>
          <w:i/>
        </w:rPr>
      </w:pPr>
      <w:r>
        <w:rPr/>
        <w:t>be</w:t>
      </w:r>
      <w:r>
        <w:rPr>
          <w:spacing w:val="-21"/>
        </w:rPr>
        <w:t> </w:t>
      </w:r>
      <w:r>
        <w:rPr/>
        <w:t>given</w:t>
      </w:r>
      <w:r>
        <w:rPr>
          <w:spacing w:val="-21"/>
        </w:rPr>
        <w:t> </w:t>
      </w:r>
      <w:r>
        <w:rPr/>
        <w:t>evidence</w:t>
      </w:r>
      <w:r>
        <w:rPr>
          <w:spacing w:val="-21"/>
        </w:rPr>
        <w:t> </w:t>
      </w:r>
      <w:r>
        <w:rPr/>
        <w:t>provided</w:t>
      </w:r>
      <w:r>
        <w:rPr>
          <w:spacing w:val="-21"/>
        </w:rPr>
        <w:t> </w:t>
      </w:r>
      <w:r>
        <w:rPr/>
        <w:t>late</w:t>
      </w:r>
      <w:r>
        <w:rPr>
          <w:spacing w:val="-21"/>
        </w:rPr>
        <w:t> </w:t>
      </w:r>
      <w:r>
        <w:rPr/>
        <w:t>is</w:t>
      </w:r>
      <w:r>
        <w:rPr>
          <w:spacing w:val="-21"/>
        </w:rPr>
        <w:t> </w:t>
      </w:r>
      <w:r>
        <w:rPr/>
        <w:t>further addressed in section 26 </w:t>
      </w:r>
      <w:r>
        <w:rPr>
          <w:i/>
        </w:rPr>
        <w:t>Late provision</w:t>
      </w:r>
    </w:p>
    <w:p>
      <w:pPr>
        <w:spacing w:line="230" w:lineRule="auto" w:before="0"/>
        <w:ind w:left="720" w:right="691" w:firstLine="0"/>
        <w:jc w:val="left"/>
        <w:rPr>
          <w:i/>
          <w:sz w:val="24"/>
        </w:rPr>
      </w:pPr>
      <w:r>
        <w:rPr>
          <w:i/>
          <w:spacing w:val="-2"/>
          <w:sz w:val="24"/>
        </w:rPr>
        <w:t>of</w:t>
      </w:r>
      <w:r>
        <w:rPr>
          <w:i/>
          <w:spacing w:val="-20"/>
          <w:sz w:val="24"/>
        </w:rPr>
        <w:t> </w:t>
      </w:r>
      <w:r>
        <w:rPr>
          <w:i/>
          <w:spacing w:val="-2"/>
          <w:sz w:val="24"/>
        </w:rPr>
        <w:t>evidence</w:t>
      </w:r>
      <w:r>
        <w:rPr>
          <w:i/>
          <w:spacing w:val="-19"/>
          <w:sz w:val="24"/>
        </w:rPr>
        <w:t> </w:t>
      </w:r>
      <w:r>
        <w:rPr>
          <w:i/>
          <w:spacing w:val="-2"/>
          <w:sz w:val="24"/>
        </w:rPr>
        <w:t>in</w:t>
      </w:r>
      <w:r>
        <w:rPr>
          <w:i/>
          <w:spacing w:val="-19"/>
          <w:sz w:val="24"/>
        </w:rPr>
        <w:t> </w:t>
      </w:r>
      <w:r>
        <w:rPr>
          <w:i/>
          <w:spacing w:val="-2"/>
          <w:sz w:val="24"/>
        </w:rPr>
        <w:t>asylum</w:t>
      </w:r>
      <w:r>
        <w:rPr>
          <w:i/>
          <w:spacing w:val="-19"/>
          <w:sz w:val="24"/>
        </w:rPr>
        <w:t> </w:t>
      </w:r>
      <w:r>
        <w:rPr>
          <w:i/>
          <w:spacing w:val="-2"/>
          <w:sz w:val="24"/>
        </w:rPr>
        <w:t>or</w:t>
      </w:r>
      <w:r>
        <w:rPr>
          <w:i/>
          <w:spacing w:val="-19"/>
          <w:sz w:val="24"/>
        </w:rPr>
        <w:t> </w:t>
      </w:r>
      <w:r>
        <w:rPr>
          <w:i/>
          <w:spacing w:val="-2"/>
          <w:sz w:val="24"/>
        </w:rPr>
        <w:t>human</w:t>
      </w:r>
      <w:r>
        <w:rPr>
          <w:i/>
          <w:spacing w:val="-2"/>
          <w:sz w:val="24"/>
        </w:rPr>
        <w:t> </w:t>
      </w:r>
      <w:r>
        <w:rPr>
          <w:i/>
          <w:sz w:val="24"/>
        </w:rPr>
        <w:t>rights claim: weight.</w:t>
      </w:r>
    </w:p>
    <w:p>
      <w:pPr>
        <w:pStyle w:val="BodyText"/>
        <w:spacing w:line="230" w:lineRule="auto" w:before="280"/>
        <w:ind w:left="720" w:right="691"/>
      </w:pPr>
      <w:r>
        <w:rPr/>
        <w:t>Under sections 20 to 25 on priority removal</w:t>
      </w:r>
      <w:r>
        <w:rPr>
          <w:spacing w:val="-3"/>
        </w:rPr>
        <w:t> </w:t>
      </w:r>
      <w:r>
        <w:rPr/>
        <w:t>notices”,</w:t>
      </w:r>
      <w:r>
        <w:rPr>
          <w:spacing w:val="-3"/>
        </w:rPr>
        <w:t> </w:t>
      </w:r>
      <w:r>
        <w:rPr/>
        <w:t>which</w:t>
      </w:r>
      <w:r>
        <w:rPr>
          <w:spacing w:val="-3"/>
        </w:rPr>
        <w:t> </w:t>
      </w:r>
      <w:r>
        <w:rPr/>
        <w:t>are</w:t>
      </w:r>
      <w:r>
        <w:rPr>
          <w:spacing w:val="-3"/>
        </w:rPr>
        <w:t> </w:t>
      </w:r>
      <w:r>
        <w:rPr/>
        <w:t>not</w:t>
      </w:r>
      <w:r>
        <w:rPr>
          <w:spacing w:val="-3"/>
        </w:rPr>
        <w:t> </w:t>
      </w:r>
      <w:r>
        <w:rPr/>
        <w:t>yet </w:t>
      </w:r>
      <w:r>
        <w:rPr>
          <w:spacing w:val="-2"/>
        </w:rPr>
        <w:t>in</w:t>
      </w:r>
      <w:r>
        <w:rPr>
          <w:spacing w:val="-17"/>
        </w:rPr>
        <w:t> </w:t>
      </w:r>
      <w:r>
        <w:rPr>
          <w:spacing w:val="-2"/>
        </w:rPr>
        <w:t>force,</w:t>
      </w:r>
      <w:r>
        <w:rPr>
          <w:spacing w:val="-17"/>
        </w:rPr>
        <w:t> </w:t>
      </w:r>
      <w:r>
        <w:rPr>
          <w:spacing w:val="-2"/>
        </w:rPr>
        <w:t>persons</w:t>
      </w:r>
      <w:r>
        <w:rPr>
          <w:spacing w:val="-17"/>
        </w:rPr>
        <w:t> </w:t>
      </w:r>
      <w:r>
        <w:rPr>
          <w:spacing w:val="-2"/>
        </w:rPr>
        <w:t>liable</w:t>
      </w:r>
      <w:r>
        <w:rPr>
          <w:spacing w:val="-17"/>
        </w:rPr>
        <w:t> </w:t>
      </w:r>
      <w:r>
        <w:rPr>
          <w:spacing w:val="-2"/>
        </w:rPr>
        <w:t>to</w:t>
      </w:r>
      <w:r>
        <w:rPr>
          <w:spacing w:val="-17"/>
        </w:rPr>
        <w:t> </w:t>
      </w:r>
      <w:r>
        <w:rPr>
          <w:spacing w:val="-2"/>
        </w:rPr>
        <w:t>removal</w:t>
      </w:r>
      <w:r>
        <w:rPr>
          <w:spacing w:val="-17"/>
        </w:rPr>
        <w:t> </w:t>
      </w:r>
      <w:r>
        <w:rPr>
          <w:spacing w:val="-2"/>
        </w:rPr>
        <w:t>or </w:t>
      </w:r>
      <w:r>
        <w:rPr/>
        <w:t>deportation may be served with a</w:t>
      </w:r>
    </w:p>
    <w:p>
      <w:pPr>
        <w:pStyle w:val="BodyText"/>
        <w:spacing w:line="230" w:lineRule="auto"/>
        <w:ind w:left="720" w:right="-2"/>
      </w:pPr>
      <w:r>
        <w:rPr>
          <w:spacing w:val="-2"/>
        </w:rPr>
        <w:t>“priority</w:t>
      </w:r>
      <w:r>
        <w:rPr>
          <w:spacing w:val="-14"/>
        </w:rPr>
        <w:t> </w:t>
      </w:r>
      <w:r>
        <w:rPr>
          <w:spacing w:val="-2"/>
        </w:rPr>
        <w:t>removal</w:t>
      </w:r>
      <w:r>
        <w:rPr>
          <w:spacing w:val="-14"/>
        </w:rPr>
        <w:t> </w:t>
      </w:r>
      <w:r>
        <w:rPr>
          <w:spacing w:val="-2"/>
        </w:rPr>
        <w:t>notice”,</w:t>
      </w:r>
      <w:r>
        <w:rPr>
          <w:spacing w:val="-14"/>
        </w:rPr>
        <w:t> </w:t>
      </w:r>
      <w:r>
        <w:rPr>
          <w:spacing w:val="-2"/>
        </w:rPr>
        <w:t>failure</w:t>
      </w:r>
      <w:r>
        <w:rPr>
          <w:spacing w:val="-14"/>
        </w:rPr>
        <w:t> </w:t>
      </w:r>
      <w:r>
        <w:rPr>
          <w:spacing w:val="-2"/>
        </w:rPr>
        <w:t>to</w:t>
      </w:r>
      <w:r>
        <w:rPr>
          <w:spacing w:val="-14"/>
        </w:rPr>
        <w:t> </w:t>
      </w:r>
      <w:r>
        <w:rPr>
          <w:spacing w:val="-2"/>
        </w:rPr>
        <w:t>comply </w:t>
      </w:r>
      <w:r>
        <w:rPr/>
        <w:t>with which is deemed to damage their credibility and will result in their being subject to an expedited and truncated appeals process, with the jurisdiction</w:t>
      </w:r>
    </w:p>
    <w:p>
      <w:pPr>
        <w:pStyle w:val="BodyText"/>
        <w:spacing w:line="230" w:lineRule="auto" w:before="1"/>
        <w:ind w:left="720" w:right="-2"/>
      </w:pPr>
      <w:r>
        <w:rPr/>
        <w:t>of</w:t>
      </w:r>
      <w:r>
        <w:rPr>
          <w:spacing w:val="-11"/>
        </w:rPr>
        <w:t> </w:t>
      </w:r>
      <w:r>
        <w:rPr/>
        <w:t>the</w:t>
      </w:r>
      <w:r>
        <w:rPr>
          <w:spacing w:val="-11"/>
        </w:rPr>
        <w:t> </w:t>
      </w:r>
      <w:r>
        <w:rPr/>
        <w:t>Court</w:t>
      </w:r>
      <w:r>
        <w:rPr>
          <w:spacing w:val="-11"/>
        </w:rPr>
        <w:t> </w:t>
      </w:r>
      <w:r>
        <w:rPr/>
        <w:t>of</w:t>
      </w:r>
      <w:r>
        <w:rPr>
          <w:spacing w:val="-11"/>
        </w:rPr>
        <w:t> </w:t>
      </w:r>
      <w:r>
        <w:rPr/>
        <w:t>Appeal</w:t>
      </w:r>
      <w:r>
        <w:rPr>
          <w:spacing w:val="-11"/>
        </w:rPr>
        <w:t> </w:t>
      </w:r>
      <w:r>
        <w:rPr/>
        <w:t>ousted,</w:t>
      </w:r>
      <w:r>
        <w:rPr>
          <w:spacing w:val="-11"/>
        </w:rPr>
        <w:t> </w:t>
      </w:r>
      <w:r>
        <w:rPr/>
        <w:t>although judicial</w:t>
      </w:r>
      <w:r>
        <w:rPr>
          <w:spacing w:val="-3"/>
        </w:rPr>
        <w:t> </w:t>
      </w:r>
      <w:r>
        <w:rPr/>
        <w:t>review</w:t>
      </w:r>
      <w:r>
        <w:rPr>
          <w:spacing w:val="-3"/>
        </w:rPr>
        <w:t> </w:t>
      </w:r>
      <w:r>
        <w:rPr/>
        <w:t>remains</w:t>
      </w:r>
      <w:r>
        <w:rPr>
          <w:spacing w:val="-3"/>
        </w:rPr>
        <w:t> </w:t>
      </w:r>
      <w:r>
        <w:rPr/>
        <w:t>available.</w:t>
      </w:r>
    </w:p>
    <w:p>
      <w:pPr>
        <w:spacing w:line="237" w:lineRule="auto" w:before="272"/>
        <w:ind w:left="720" w:right="-2" w:firstLine="0"/>
        <w:jc w:val="left"/>
        <w:rPr>
          <w:rFonts w:ascii="Trebuchet MS"/>
          <w:i/>
          <w:sz w:val="24"/>
        </w:rPr>
      </w:pPr>
      <w:r>
        <w:rPr>
          <w:sz w:val="24"/>
        </w:rPr>
        <w:t>Appeal</w:t>
      </w:r>
      <w:r>
        <w:rPr>
          <w:spacing w:val="-19"/>
          <w:sz w:val="24"/>
        </w:rPr>
        <w:t> </w:t>
      </w:r>
      <w:r>
        <w:rPr>
          <w:sz w:val="24"/>
        </w:rPr>
        <w:t>rights</w:t>
      </w:r>
      <w:r>
        <w:rPr>
          <w:spacing w:val="-19"/>
          <w:sz w:val="24"/>
        </w:rPr>
        <w:t> </w:t>
      </w:r>
      <w:r>
        <w:rPr>
          <w:sz w:val="24"/>
        </w:rPr>
        <w:t>are</w:t>
      </w:r>
      <w:r>
        <w:rPr>
          <w:spacing w:val="-19"/>
          <w:sz w:val="24"/>
        </w:rPr>
        <w:t> </w:t>
      </w:r>
      <w:r>
        <w:rPr>
          <w:sz w:val="24"/>
        </w:rPr>
        <w:t>restricted</w:t>
      </w:r>
      <w:r>
        <w:rPr>
          <w:spacing w:val="-19"/>
          <w:sz w:val="24"/>
        </w:rPr>
        <w:t> </w:t>
      </w:r>
      <w:r>
        <w:rPr>
          <w:sz w:val="24"/>
        </w:rPr>
        <w:t>by</w:t>
      </w:r>
      <w:r>
        <w:rPr>
          <w:spacing w:val="-19"/>
          <w:sz w:val="24"/>
        </w:rPr>
        <w:t> </w:t>
      </w:r>
      <w:r>
        <w:rPr>
          <w:sz w:val="24"/>
        </w:rPr>
        <w:t>the</w:t>
      </w:r>
      <w:r>
        <w:rPr>
          <w:spacing w:val="-19"/>
          <w:sz w:val="24"/>
        </w:rPr>
        <w:t> </w:t>
      </w:r>
      <w:r>
        <w:rPr>
          <w:sz w:val="24"/>
        </w:rPr>
        <w:t>2022 Act, for example section 28 </w:t>
      </w:r>
      <w:r>
        <w:rPr>
          <w:i/>
          <w:sz w:val="24"/>
        </w:rPr>
        <w:t>Claims</w:t>
      </w:r>
      <w:r>
        <w:rPr>
          <w:i/>
          <w:sz w:val="24"/>
        </w:rPr>
        <w:t> </w:t>
      </w:r>
      <w:r>
        <w:rPr>
          <w:rFonts w:ascii="Trebuchet MS"/>
          <w:i/>
          <w:sz w:val="24"/>
        </w:rPr>
        <w:t>certified</w:t>
      </w:r>
      <w:r>
        <w:rPr>
          <w:rFonts w:ascii="Trebuchet MS"/>
          <w:i/>
          <w:spacing w:val="40"/>
          <w:sz w:val="24"/>
        </w:rPr>
        <w:t> </w:t>
      </w:r>
      <w:r>
        <w:rPr>
          <w:rFonts w:ascii="Trebuchet MS"/>
          <w:i/>
          <w:sz w:val="24"/>
        </w:rPr>
        <w:t>as</w:t>
      </w:r>
      <w:r>
        <w:rPr>
          <w:rFonts w:ascii="Trebuchet MS"/>
          <w:i/>
          <w:spacing w:val="40"/>
          <w:sz w:val="24"/>
        </w:rPr>
        <w:t> </w:t>
      </w:r>
      <w:r>
        <w:rPr>
          <w:rFonts w:ascii="Trebuchet MS"/>
          <w:i/>
          <w:sz w:val="24"/>
        </w:rPr>
        <w:t>clearly</w:t>
      </w:r>
      <w:r>
        <w:rPr>
          <w:rFonts w:ascii="Trebuchet MS"/>
          <w:i/>
          <w:spacing w:val="40"/>
          <w:sz w:val="24"/>
        </w:rPr>
        <w:t> </w:t>
      </w:r>
      <w:r>
        <w:rPr>
          <w:rFonts w:ascii="Trebuchet MS"/>
          <w:i/>
          <w:sz w:val="24"/>
        </w:rPr>
        <w:t>unfounded:</w:t>
      </w:r>
      <w:r>
        <w:rPr>
          <w:rFonts w:ascii="Trebuchet MS"/>
          <w:i/>
          <w:spacing w:val="40"/>
          <w:sz w:val="24"/>
        </w:rPr>
        <w:t> </w:t>
      </w:r>
      <w:r>
        <w:rPr>
          <w:rFonts w:ascii="Trebuchet MS"/>
          <w:i/>
          <w:sz w:val="24"/>
        </w:rPr>
        <w:t>removal</w:t>
      </w:r>
    </w:p>
    <w:p>
      <w:pPr>
        <w:pStyle w:val="BodyText"/>
        <w:spacing w:line="230" w:lineRule="auto"/>
        <w:ind w:left="720" w:right="-2"/>
      </w:pPr>
      <w:r>
        <w:rPr>
          <w:i/>
        </w:rPr>
        <w:t>of</w:t>
      </w:r>
      <w:r>
        <w:rPr>
          <w:i/>
          <w:spacing w:val="-19"/>
        </w:rPr>
        <w:t> </w:t>
      </w:r>
      <w:r>
        <w:rPr>
          <w:i/>
        </w:rPr>
        <w:t>right</w:t>
      </w:r>
      <w:r>
        <w:rPr>
          <w:i/>
          <w:spacing w:val="-19"/>
        </w:rPr>
        <w:t> </w:t>
      </w:r>
      <w:r>
        <w:rPr>
          <w:i/>
        </w:rPr>
        <w:t>of</w:t>
      </w:r>
      <w:r>
        <w:rPr>
          <w:i/>
          <w:spacing w:val="-19"/>
        </w:rPr>
        <w:t> </w:t>
      </w:r>
      <w:r>
        <w:rPr>
          <w:i/>
        </w:rPr>
        <w:t>appeal</w:t>
      </w:r>
      <w:r>
        <w:rPr>
          <w:i/>
          <w:spacing w:val="-19"/>
        </w:rPr>
        <w:t> </w:t>
      </w:r>
      <w:r>
        <w:rPr/>
        <w:t>removes</w:t>
      </w:r>
      <w:r>
        <w:rPr>
          <w:spacing w:val="-19"/>
        </w:rPr>
        <w:t> </w:t>
      </w:r>
      <w:r>
        <w:rPr/>
        <w:t>both</w:t>
      </w:r>
      <w:r>
        <w:rPr>
          <w:spacing w:val="-19"/>
        </w:rPr>
        <w:t> </w:t>
      </w:r>
      <w:r>
        <w:rPr/>
        <w:t>in-country and out-of-country rights of appeal, although not judicial review, for human rights and protection claims that are certified as clearly unfounded.</w:t>
      </w:r>
    </w:p>
    <w:p>
      <w:pPr>
        <w:pStyle w:val="Heading5"/>
        <w:numPr>
          <w:ilvl w:val="2"/>
          <w:numId w:val="10"/>
        </w:numPr>
        <w:tabs>
          <w:tab w:pos="1404" w:val="left" w:leader="none"/>
        </w:tabs>
        <w:spacing w:line="242" w:lineRule="auto" w:before="281" w:after="0"/>
        <w:ind w:left="720" w:right="399" w:firstLine="0"/>
        <w:jc w:val="left"/>
      </w:pPr>
      <w:r>
        <w:rPr>
          <w:i/>
          <w:w w:val="110"/>
        </w:rPr>
        <w:t>Rights under paragraph 3 of</w:t>
      </w:r>
      <w:r>
        <w:rPr>
          <w:w w:val="110"/>
        </w:rPr>
        <w:t> Chapter</w:t>
      </w:r>
      <w:r>
        <w:rPr>
          <w:spacing w:val="-19"/>
          <w:w w:val="110"/>
        </w:rPr>
        <w:t> </w:t>
      </w:r>
      <w:r>
        <w:rPr>
          <w:w w:val="110"/>
        </w:rPr>
        <w:t>6</w:t>
      </w:r>
      <w:r>
        <w:rPr>
          <w:spacing w:val="-18"/>
          <w:w w:val="110"/>
        </w:rPr>
        <w:t> </w:t>
      </w:r>
      <w:r>
        <w:rPr>
          <w:w w:val="110"/>
        </w:rPr>
        <w:t>of</w:t>
      </w:r>
      <w:r>
        <w:rPr>
          <w:spacing w:val="-19"/>
          <w:w w:val="110"/>
        </w:rPr>
        <w:t> </w:t>
      </w:r>
      <w:r>
        <w:rPr>
          <w:w w:val="110"/>
        </w:rPr>
        <w:t>the</w:t>
      </w:r>
      <w:r>
        <w:rPr>
          <w:spacing w:val="-18"/>
          <w:w w:val="110"/>
        </w:rPr>
        <w:t> </w:t>
      </w:r>
      <w:r>
        <w:rPr>
          <w:w w:val="110"/>
        </w:rPr>
        <w:t>Belfast</w:t>
      </w:r>
      <w:r>
        <w:rPr>
          <w:spacing w:val="-18"/>
          <w:w w:val="110"/>
        </w:rPr>
        <w:t> </w:t>
      </w:r>
      <w:r>
        <w:rPr>
          <w:w w:val="110"/>
        </w:rPr>
        <w:t>(Good</w:t>
      </w:r>
      <w:r>
        <w:rPr>
          <w:spacing w:val="-19"/>
          <w:w w:val="110"/>
        </w:rPr>
        <w:t> </w:t>
      </w:r>
      <w:r>
        <w:rPr>
          <w:w w:val="110"/>
        </w:rPr>
        <w:t>Friday) </w:t>
      </w:r>
      <w:r>
        <w:rPr>
          <w:spacing w:val="-2"/>
          <w:w w:val="110"/>
        </w:rPr>
        <w:t>Agreement</w:t>
      </w:r>
    </w:p>
    <w:p>
      <w:pPr>
        <w:pStyle w:val="BodyText"/>
        <w:spacing w:before="1"/>
        <w:rPr>
          <w:rFonts w:ascii="Arial"/>
          <w:b/>
          <w:i/>
        </w:rPr>
      </w:pPr>
    </w:p>
    <w:p>
      <w:pPr>
        <w:pStyle w:val="BodyText"/>
        <w:spacing w:line="230" w:lineRule="auto"/>
        <w:ind w:left="720" w:right="295"/>
      </w:pPr>
      <w:r>
        <w:rPr/>
        <w:t>Paragraph 3 of chapter 6, Rights, Safeguards</w:t>
      </w:r>
      <w:r>
        <w:rPr>
          <w:spacing w:val="-22"/>
        </w:rPr>
        <w:t> </w:t>
      </w:r>
      <w:r>
        <w:rPr/>
        <w:t>and</w:t>
      </w:r>
      <w:r>
        <w:rPr>
          <w:spacing w:val="-21"/>
        </w:rPr>
        <w:t> </w:t>
      </w:r>
      <w:r>
        <w:rPr/>
        <w:t>Equality</w:t>
      </w:r>
      <w:r>
        <w:rPr>
          <w:spacing w:val="-21"/>
        </w:rPr>
        <w:t> </w:t>
      </w:r>
      <w:r>
        <w:rPr/>
        <w:t>of</w:t>
      </w:r>
      <w:r>
        <w:rPr>
          <w:spacing w:val="-21"/>
        </w:rPr>
        <w:t> </w:t>
      </w:r>
      <w:r>
        <w:rPr/>
        <w:t>Opportunity, of</w:t>
      </w:r>
      <w:r>
        <w:rPr>
          <w:spacing w:val="-4"/>
        </w:rPr>
        <w:t> </w:t>
      </w:r>
      <w:r>
        <w:rPr/>
        <w:t>the</w:t>
      </w:r>
      <w:r>
        <w:rPr>
          <w:spacing w:val="-4"/>
        </w:rPr>
        <w:t> </w:t>
      </w:r>
      <w:r>
        <w:rPr/>
        <w:t>Belfast</w:t>
      </w:r>
      <w:r>
        <w:rPr>
          <w:spacing w:val="-4"/>
        </w:rPr>
        <w:t> </w:t>
      </w:r>
      <w:r>
        <w:rPr/>
        <w:t>(Good</w:t>
      </w:r>
      <w:r>
        <w:rPr>
          <w:spacing w:val="-4"/>
        </w:rPr>
        <w:t> </w:t>
      </w:r>
      <w:r>
        <w:rPr/>
        <w:t>Friday)</w:t>
      </w:r>
      <w:r>
        <w:rPr>
          <w:spacing w:val="-4"/>
        </w:rPr>
        <w:t> </w:t>
      </w:r>
      <w:r>
        <w:rPr/>
        <w:t>Agreement provides for a statutory obligation on public authorities in Northern Ireland</w:t>
      </w:r>
    </w:p>
    <w:p>
      <w:pPr>
        <w:pStyle w:val="BodyText"/>
        <w:spacing w:line="230" w:lineRule="auto" w:before="1"/>
        <w:ind w:left="720" w:right="206"/>
      </w:pPr>
      <w:r>
        <w:rPr/>
        <w:t>to carry out all their functions with due regard to the need to promote equality of</w:t>
      </w:r>
      <w:r>
        <w:rPr>
          <w:spacing w:val="-15"/>
        </w:rPr>
        <w:t> </w:t>
      </w:r>
      <w:r>
        <w:rPr/>
        <w:t>opportunity</w:t>
      </w:r>
      <w:r>
        <w:rPr>
          <w:spacing w:val="-15"/>
        </w:rPr>
        <w:t> </w:t>
      </w:r>
      <w:r>
        <w:rPr/>
        <w:t>in</w:t>
      </w:r>
      <w:r>
        <w:rPr>
          <w:spacing w:val="-15"/>
        </w:rPr>
        <w:t> </w:t>
      </w:r>
      <w:r>
        <w:rPr/>
        <w:t>relation</w:t>
      </w:r>
      <w:r>
        <w:rPr>
          <w:spacing w:val="-15"/>
        </w:rPr>
        <w:t> </w:t>
      </w:r>
      <w:r>
        <w:rPr/>
        <w:t>to</w:t>
      </w:r>
      <w:r>
        <w:rPr>
          <w:spacing w:val="-15"/>
        </w:rPr>
        <w:t> </w:t>
      </w:r>
      <w:r>
        <w:rPr/>
        <w:t>religion</w:t>
      </w:r>
      <w:r>
        <w:rPr>
          <w:spacing w:val="-15"/>
        </w:rPr>
        <w:t> </w:t>
      </w:r>
      <w:r>
        <w:rPr/>
        <w:t>and </w:t>
      </w:r>
      <w:r>
        <w:rPr>
          <w:spacing w:val="-4"/>
        </w:rPr>
        <w:t>political</w:t>
      </w:r>
      <w:r>
        <w:rPr>
          <w:spacing w:val="-18"/>
        </w:rPr>
        <w:t> </w:t>
      </w:r>
      <w:r>
        <w:rPr>
          <w:spacing w:val="-4"/>
        </w:rPr>
        <w:t>opinion;</w:t>
      </w:r>
      <w:r>
        <w:rPr>
          <w:spacing w:val="-17"/>
        </w:rPr>
        <w:t> </w:t>
      </w:r>
      <w:r>
        <w:rPr>
          <w:spacing w:val="-4"/>
        </w:rPr>
        <w:t>gender;</w:t>
      </w:r>
      <w:r>
        <w:rPr>
          <w:spacing w:val="-17"/>
        </w:rPr>
        <w:t> </w:t>
      </w:r>
      <w:r>
        <w:rPr>
          <w:spacing w:val="-4"/>
        </w:rPr>
        <w:t>race;</w:t>
      </w:r>
      <w:r>
        <w:rPr>
          <w:spacing w:val="-17"/>
        </w:rPr>
        <w:t> </w:t>
      </w:r>
      <w:r>
        <w:rPr>
          <w:spacing w:val="-4"/>
        </w:rPr>
        <w:t>disability; </w:t>
      </w:r>
      <w:r>
        <w:rPr/>
        <w:t>age;</w:t>
      </w:r>
      <w:r>
        <w:rPr>
          <w:spacing w:val="-17"/>
        </w:rPr>
        <w:t> </w:t>
      </w:r>
      <w:r>
        <w:rPr/>
        <w:t>marital</w:t>
      </w:r>
      <w:r>
        <w:rPr>
          <w:spacing w:val="-17"/>
        </w:rPr>
        <w:t> </w:t>
      </w:r>
      <w:r>
        <w:rPr/>
        <w:t>status;</w:t>
      </w:r>
      <w:r>
        <w:rPr>
          <w:spacing w:val="-17"/>
        </w:rPr>
        <w:t> </w:t>
      </w:r>
      <w:r>
        <w:rPr/>
        <w:t>dependants;</w:t>
      </w:r>
      <w:r>
        <w:rPr>
          <w:spacing w:val="-17"/>
        </w:rPr>
        <w:t> </w:t>
      </w:r>
      <w:r>
        <w:rPr/>
        <w:t>and</w:t>
      </w:r>
    </w:p>
    <w:p>
      <w:pPr>
        <w:pStyle w:val="BodyText"/>
        <w:spacing w:line="230" w:lineRule="auto" w:before="127"/>
        <w:ind w:left="222" w:right="483"/>
      </w:pPr>
      <w:r>
        <w:rPr/>
        <w:br w:type="column"/>
      </w:r>
      <w:r>
        <w:rPr>
          <w:spacing w:val="-2"/>
        </w:rPr>
        <w:t>sexual</w:t>
      </w:r>
      <w:r>
        <w:rPr>
          <w:spacing w:val="-17"/>
        </w:rPr>
        <w:t> </w:t>
      </w:r>
      <w:r>
        <w:rPr>
          <w:spacing w:val="-2"/>
        </w:rPr>
        <w:t>orientation.</w:t>
      </w:r>
      <w:r>
        <w:rPr>
          <w:spacing w:val="-17"/>
        </w:rPr>
        <w:t> </w:t>
      </w:r>
      <w:r>
        <w:rPr>
          <w:spacing w:val="-2"/>
        </w:rPr>
        <w:t>This</w:t>
      </w:r>
      <w:r>
        <w:rPr>
          <w:spacing w:val="-17"/>
        </w:rPr>
        <w:t> </w:t>
      </w:r>
      <w:r>
        <w:rPr>
          <w:spacing w:val="-2"/>
        </w:rPr>
        <w:t>is</w:t>
      </w:r>
      <w:r>
        <w:rPr>
          <w:spacing w:val="-17"/>
        </w:rPr>
        <w:t> </w:t>
      </w:r>
      <w:r>
        <w:rPr>
          <w:spacing w:val="-2"/>
        </w:rPr>
        <w:t>now</w:t>
      </w:r>
      <w:r>
        <w:rPr>
          <w:spacing w:val="-17"/>
        </w:rPr>
        <w:t> </w:t>
      </w:r>
      <w:r>
        <w:rPr>
          <w:spacing w:val="-2"/>
        </w:rPr>
        <w:t>reflected </w:t>
      </w:r>
      <w:r>
        <w:rPr/>
        <w:t>in s 75 of the Northern Ireland Act</w:t>
      </w:r>
    </w:p>
    <w:p>
      <w:pPr>
        <w:pStyle w:val="BodyText"/>
        <w:spacing w:line="230" w:lineRule="auto"/>
        <w:ind w:left="222" w:right="716"/>
      </w:pPr>
      <w:r>
        <w:rPr>
          <w:spacing w:val="-2"/>
        </w:rPr>
        <w:t>1998</w:t>
      </w:r>
      <w:r>
        <w:rPr>
          <w:spacing w:val="-20"/>
        </w:rPr>
        <w:t> </w:t>
      </w:r>
      <w:r>
        <w:rPr>
          <w:spacing w:val="-2"/>
        </w:rPr>
        <w:t>which</w:t>
      </w:r>
      <w:r>
        <w:rPr>
          <w:spacing w:val="-19"/>
        </w:rPr>
        <w:t> </w:t>
      </w:r>
      <w:r>
        <w:rPr>
          <w:spacing w:val="-2"/>
        </w:rPr>
        <w:t>applies</w:t>
      </w:r>
      <w:r>
        <w:rPr>
          <w:spacing w:val="-19"/>
        </w:rPr>
        <w:t> </w:t>
      </w:r>
      <w:r>
        <w:rPr>
          <w:spacing w:val="-2"/>
        </w:rPr>
        <w:t>to</w:t>
      </w:r>
      <w:r>
        <w:rPr>
          <w:spacing w:val="-19"/>
        </w:rPr>
        <w:t> </w:t>
      </w:r>
      <w:r>
        <w:rPr>
          <w:spacing w:val="-2"/>
        </w:rPr>
        <w:t>all,</w:t>
      </w:r>
      <w:r>
        <w:rPr>
          <w:spacing w:val="-19"/>
        </w:rPr>
        <w:t> </w:t>
      </w:r>
      <w:r>
        <w:rPr>
          <w:spacing w:val="-2"/>
        </w:rPr>
        <w:t>regardless</w:t>
      </w:r>
      <w:r>
        <w:rPr>
          <w:spacing w:val="-19"/>
        </w:rPr>
        <w:t> </w:t>
      </w:r>
      <w:r>
        <w:rPr>
          <w:spacing w:val="-2"/>
        </w:rPr>
        <w:t>of </w:t>
      </w:r>
      <w:r>
        <w:rPr/>
        <w:t>immigration status. The Home Office is a public authority for the purposes of the section.</w:t>
      </w:r>
    </w:p>
    <w:p>
      <w:pPr>
        <w:pStyle w:val="BodyText"/>
        <w:spacing w:line="230" w:lineRule="auto" w:before="280"/>
        <w:ind w:left="222" w:right="377"/>
      </w:pPr>
      <w:r>
        <w:rPr/>
        <w:t>Under Article 17 of the Reception Directive, the specific situation of </w:t>
      </w:r>
      <w:r>
        <w:rPr>
          <w:i/>
        </w:rPr>
        <w:t>inter</w:t>
      </w:r>
      <w:r>
        <w:rPr>
          <w:i/>
        </w:rPr>
        <w:t> alia</w:t>
      </w:r>
      <w:r>
        <w:rPr>
          <w:i/>
          <w:spacing w:val="-22"/>
        </w:rPr>
        <w:t> </w:t>
      </w:r>
      <w:r>
        <w:rPr/>
        <w:t>disabled</w:t>
      </w:r>
      <w:r>
        <w:rPr>
          <w:spacing w:val="-21"/>
        </w:rPr>
        <w:t> </w:t>
      </w:r>
      <w:r>
        <w:rPr/>
        <w:t>people,</w:t>
      </w:r>
      <w:r>
        <w:rPr>
          <w:spacing w:val="-21"/>
        </w:rPr>
        <w:t> </w:t>
      </w:r>
      <w:r>
        <w:rPr/>
        <w:t>elderly</w:t>
      </w:r>
      <w:r>
        <w:rPr>
          <w:spacing w:val="-21"/>
        </w:rPr>
        <w:t> </w:t>
      </w:r>
      <w:r>
        <w:rPr/>
        <w:t>persons</w:t>
      </w:r>
      <w:r>
        <w:rPr>
          <w:spacing w:val="-21"/>
        </w:rPr>
        <w:t> </w:t>
      </w:r>
      <w:r>
        <w:rPr/>
        <w:t>and pregnant women must be taken into account in implementing the provisions of Chapter II of the Directive relating</w:t>
      </w:r>
    </w:p>
    <w:p>
      <w:pPr>
        <w:pStyle w:val="BodyText"/>
        <w:spacing w:line="230" w:lineRule="auto" w:before="1"/>
        <w:ind w:left="222" w:right="248"/>
      </w:pPr>
      <w:r>
        <w:rPr/>
        <w:t>to material reception conditions and healthcare. Provision is made in Article 20(3) of the Qualification Directive for taking into account the specific situation of</w:t>
      </w:r>
      <w:r>
        <w:rPr>
          <w:spacing w:val="-21"/>
        </w:rPr>
        <w:t> </w:t>
      </w:r>
      <w:r>
        <w:rPr/>
        <w:t>these</w:t>
      </w:r>
      <w:r>
        <w:rPr>
          <w:spacing w:val="-21"/>
        </w:rPr>
        <w:t> </w:t>
      </w:r>
      <w:r>
        <w:rPr/>
        <w:t>persons</w:t>
      </w:r>
      <w:r>
        <w:rPr>
          <w:spacing w:val="-21"/>
        </w:rPr>
        <w:t> </w:t>
      </w:r>
      <w:r>
        <w:rPr/>
        <w:t>in</w:t>
      </w:r>
      <w:r>
        <w:rPr>
          <w:spacing w:val="-21"/>
        </w:rPr>
        <w:t> </w:t>
      </w:r>
      <w:r>
        <w:rPr/>
        <w:t>implementing</w:t>
      </w:r>
      <w:r>
        <w:rPr>
          <w:spacing w:val="-21"/>
        </w:rPr>
        <w:t> </w:t>
      </w:r>
      <w:r>
        <w:rPr/>
        <w:t>Chapter VII of that Directive on the content of</w:t>
      </w:r>
    </w:p>
    <w:p>
      <w:pPr>
        <w:pStyle w:val="BodyText"/>
        <w:spacing w:line="230" w:lineRule="auto"/>
        <w:ind w:left="222" w:right="179"/>
      </w:pPr>
      <w:r>
        <w:rPr/>
        <w:t>the protection granted. Disability and old age are relevant to provisions for family reunification</w:t>
      </w:r>
      <w:r>
        <w:rPr>
          <w:spacing w:val="-14"/>
        </w:rPr>
        <w:t> </w:t>
      </w:r>
      <w:r>
        <w:rPr/>
        <w:t>under</w:t>
      </w:r>
      <w:r>
        <w:rPr>
          <w:spacing w:val="-14"/>
        </w:rPr>
        <w:t> </w:t>
      </w:r>
      <w:r>
        <w:rPr/>
        <w:t>Article</w:t>
      </w:r>
      <w:r>
        <w:rPr>
          <w:spacing w:val="-14"/>
        </w:rPr>
        <w:t> </w:t>
      </w:r>
      <w:r>
        <w:rPr/>
        <w:t>16(1)</w:t>
      </w:r>
      <w:r>
        <w:rPr>
          <w:spacing w:val="-14"/>
        </w:rPr>
        <w:t> </w:t>
      </w:r>
      <w:r>
        <w:rPr/>
        <w:t>of</w:t>
      </w:r>
      <w:r>
        <w:rPr>
          <w:spacing w:val="-14"/>
        </w:rPr>
        <w:t> </w:t>
      </w:r>
      <w:r>
        <w:rPr/>
        <w:t>Dublin III</w:t>
      </w:r>
      <w:r>
        <w:rPr>
          <w:spacing w:val="-22"/>
        </w:rPr>
        <w:t> </w:t>
      </w:r>
      <w:r>
        <w:rPr/>
        <w:t>and,</w:t>
      </w:r>
      <w:r>
        <w:rPr>
          <w:spacing w:val="-21"/>
        </w:rPr>
        <w:t> </w:t>
      </w:r>
      <w:r>
        <w:rPr/>
        <w:t>to</w:t>
      </w:r>
      <w:r>
        <w:rPr>
          <w:spacing w:val="-21"/>
        </w:rPr>
        <w:t> </w:t>
      </w:r>
      <w:r>
        <w:rPr/>
        <w:t>the</w:t>
      </w:r>
      <w:r>
        <w:rPr>
          <w:spacing w:val="-21"/>
        </w:rPr>
        <w:t> </w:t>
      </w:r>
      <w:r>
        <w:rPr/>
        <w:t>transmission</w:t>
      </w:r>
      <w:r>
        <w:rPr>
          <w:spacing w:val="-21"/>
        </w:rPr>
        <w:t> </w:t>
      </w:r>
      <w:r>
        <w:rPr/>
        <w:t>of</w:t>
      </w:r>
      <w:r>
        <w:rPr>
          <w:spacing w:val="-21"/>
        </w:rPr>
        <w:t> </w:t>
      </w:r>
      <w:r>
        <w:rPr/>
        <w:t>information when</w:t>
      </w:r>
      <w:r>
        <w:rPr>
          <w:spacing w:val="-21"/>
        </w:rPr>
        <w:t> </w:t>
      </w:r>
      <w:r>
        <w:rPr/>
        <w:t>a</w:t>
      </w:r>
      <w:r>
        <w:rPr>
          <w:spacing w:val="-21"/>
        </w:rPr>
        <w:t> </w:t>
      </w:r>
      <w:r>
        <w:rPr/>
        <w:t>person</w:t>
      </w:r>
      <w:r>
        <w:rPr>
          <w:spacing w:val="-21"/>
        </w:rPr>
        <w:t> </w:t>
      </w:r>
      <w:r>
        <w:rPr/>
        <w:t>is</w:t>
      </w:r>
      <w:r>
        <w:rPr>
          <w:spacing w:val="-21"/>
        </w:rPr>
        <w:t> </w:t>
      </w:r>
      <w:r>
        <w:rPr/>
        <w:t>transferred</w:t>
      </w:r>
      <w:r>
        <w:rPr>
          <w:spacing w:val="-21"/>
        </w:rPr>
        <w:t> </w:t>
      </w:r>
      <w:r>
        <w:rPr/>
        <w:t>under</w:t>
      </w:r>
      <w:r>
        <w:rPr>
          <w:spacing w:val="-21"/>
        </w:rPr>
        <w:t> </w:t>
      </w:r>
      <w:r>
        <w:rPr/>
        <w:t>Article </w:t>
      </w:r>
      <w:r>
        <w:rPr>
          <w:spacing w:val="-2"/>
        </w:rPr>
        <w:t>31(1),</w:t>
      </w:r>
      <w:r>
        <w:rPr>
          <w:spacing w:val="-20"/>
        </w:rPr>
        <w:t> </w:t>
      </w:r>
      <w:r>
        <w:rPr>
          <w:spacing w:val="-2"/>
        </w:rPr>
        <w:t>which</w:t>
      </w:r>
      <w:r>
        <w:rPr>
          <w:spacing w:val="-19"/>
        </w:rPr>
        <w:t> </w:t>
      </w:r>
      <w:r>
        <w:rPr>
          <w:spacing w:val="-2"/>
        </w:rPr>
        <w:t>also</w:t>
      </w:r>
      <w:r>
        <w:rPr>
          <w:spacing w:val="-19"/>
        </w:rPr>
        <w:t> </w:t>
      </w:r>
      <w:r>
        <w:rPr>
          <w:spacing w:val="-2"/>
        </w:rPr>
        <w:t>makes</w:t>
      </w:r>
      <w:r>
        <w:rPr>
          <w:spacing w:val="-19"/>
        </w:rPr>
        <w:t> </w:t>
      </w:r>
      <w:r>
        <w:rPr>
          <w:spacing w:val="-2"/>
        </w:rPr>
        <w:t>reference,</w:t>
      </w:r>
      <w:r>
        <w:rPr>
          <w:spacing w:val="-19"/>
        </w:rPr>
        <w:t> </w:t>
      </w:r>
      <w:r>
        <w:rPr>
          <w:i/>
          <w:spacing w:val="-2"/>
        </w:rPr>
        <w:t>inter</w:t>
      </w:r>
      <w:r>
        <w:rPr>
          <w:i/>
          <w:spacing w:val="-2"/>
        </w:rPr>
        <w:t> </w:t>
      </w:r>
      <w:r>
        <w:rPr>
          <w:i/>
        </w:rPr>
        <w:t>alia</w:t>
      </w:r>
      <w:r>
        <w:rPr/>
        <w:t>, to pregnancy. Disability is one of</w:t>
      </w:r>
    </w:p>
    <w:p>
      <w:pPr>
        <w:pStyle w:val="BodyText"/>
        <w:spacing w:line="230" w:lineRule="auto"/>
        <w:ind w:left="222" w:right="392"/>
      </w:pPr>
      <w:r>
        <w:rPr/>
        <w:t>the</w:t>
      </w:r>
      <w:r>
        <w:rPr>
          <w:spacing w:val="-11"/>
        </w:rPr>
        <w:t> </w:t>
      </w:r>
      <w:r>
        <w:rPr/>
        <w:t>special</w:t>
      </w:r>
      <w:r>
        <w:rPr>
          <w:spacing w:val="-11"/>
        </w:rPr>
        <w:t> </w:t>
      </w:r>
      <w:r>
        <w:rPr/>
        <w:t>needs</w:t>
      </w:r>
      <w:r>
        <w:rPr>
          <w:spacing w:val="-11"/>
        </w:rPr>
        <w:t> </w:t>
      </w:r>
      <w:r>
        <w:rPr/>
        <w:t>that</w:t>
      </w:r>
      <w:r>
        <w:rPr>
          <w:spacing w:val="-11"/>
        </w:rPr>
        <w:t> </w:t>
      </w:r>
      <w:r>
        <w:rPr/>
        <w:t>must</w:t>
      </w:r>
      <w:r>
        <w:rPr>
          <w:spacing w:val="-11"/>
        </w:rPr>
        <w:t> </w:t>
      </w:r>
      <w:r>
        <w:rPr/>
        <w:t>be</w:t>
      </w:r>
      <w:r>
        <w:rPr>
          <w:spacing w:val="-11"/>
        </w:rPr>
        <w:t> </w:t>
      </w:r>
      <w:r>
        <w:rPr/>
        <w:t>attended to in the provision of assistance and </w:t>
      </w:r>
      <w:r>
        <w:rPr>
          <w:spacing w:val="-4"/>
        </w:rPr>
        <w:t>support</w:t>
      </w:r>
      <w:r>
        <w:rPr>
          <w:spacing w:val="-15"/>
        </w:rPr>
        <w:t> </w:t>
      </w:r>
      <w:r>
        <w:rPr>
          <w:spacing w:val="-4"/>
        </w:rPr>
        <w:t>under</w:t>
      </w:r>
      <w:r>
        <w:rPr>
          <w:spacing w:val="-15"/>
        </w:rPr>
        <w:t> </w:t>
      </w:r>
      <w:r>
        <w:rPr>
          <w:spacing w:val="-4"/>
        </w:rPr>
        <w:t>Article</w:t>
      </w:r>
      <w:r>
        <w:rPr>
          <w:spacing w:val="-15"/>
        </w:rPr>
        <w:t> </w:t>
      </w:r>
      <w:r>
        <w:rPr>
          <w:spacing w:val="-4"/>
        </w:rPr>
        <w:t>11(7)</w:t>
      </w:r>
      <w:r>
        <w:rPr>
          <w:spacing w:val="-15"/>
        </w:rPr>
        <w:t> </w:t>
      </w:r>
      <w:r>
        <w:rPr>
          <w:spacing w:val="-4"/>
        </w:rPr>
        <w:t>of</w:t>
      </w:r>
      <w:r>
        <w:rPr>
          <w:spacing w:val="-15"/>
        </w:rPr>
        <w:t> </w:t>
      </w:r>
      <w:r>
        <w:rPr>
          <w:spacing w:val="-4"/>
        </w:rPr>
        <w:t>the</w:t>
      </w:r>
      <w:r>
        <w:rPr>
          <w:spacing w:val="-15"/>
        </w:rPr>
        <w:t> </w:t>
      </w:r>
      <w:r>
        <w:rPr>
          <w:spacing w:val="-4"/>
        </w:rPr>
        <w:t>Human </w:t>
      </w:r>
      <w:r>
        <w:rPr/>
        <w:t>Trafficking Directive.</w:t>
      </w:r>
    </w:p>
    <w:p>
      <w:pPr>
        <w:pStyle w:val="BodyText"/>
        <w:spacing w:line="230" w:lineRule="auto" w:before="281"/>
        <w:ind w:left="222" w:right="847"/>
      </w:pPr>
      <w:r>
        <w:rPr>
          <w:spacing w:val="-2"/>
        </w:rPr>
        <w:t>As</w:t>
      </w:r>
      <w:r>
        <w:rPr>
          <w:spacing w:val="-17"/>
        </w:rPr>
        <w:t> </w:t>
      </w:r>
      <w:r>
        <w:rPr>
          <w:spacing w:val="-2"/>
        </w:rPr>
        <w:t>set</w:t>
      </w:r>
      <w:r>
        <w:rPr>
          <w:spacing w:val="-17"/>
        </w:rPr>
        <w:t> </w:t>
      </w:r>
      <w:r>
        <w:rPr>
          <w:spacing w:val="-2"/>
        </w:rPr>
        <w:t>out</w:t>
      </w:r>
      <w:r>
        <w:rPr>
          <w:spacing w:val="-17"/>
        </w:rPr>
        <w:t> </w:t>
      </w:r>
      <w:r>
        <w:rPr>
          <w:spacing w:val="-2"/>
        </w:rPr>
        <w:t>above,</w:t>
      </w:r>
      <w:r>
        <w:rPr>
          <w:spacing w:val="-17"/>
        </w:rPr>
        <w:t> </w:t>
      </w:r>
      <w:r>
        <w:rPr>
          <w:spacing w:val="-2"/>
        </w:rPr>
        <w:t>immigration</w:t>
      </w:r>
      <w:r>
        <w:rPr>
          <w:spacing w:val="-17"/>
        </w:rPr>
        <w:t> </w:t>
      </w:r>
      <w:r>
        <w:rPr>
          <w:spacing w:val="-2"/>
        </w:rPr>
        <w:t>status </w:t>
      </w:r>
      <w:r>
        <w:rPr/>
        <w:t>is not a freestanding ground under either paragraph 3 or s 75 of the Northern Ireland Act 1998.</w:t>
      </w:r>
    </w:p>
    <w:p>
      <w:pPr>
        <w:pStyle w:val="Heading5"/>
        <w:numPr>
          <w:ilvl w:val="2"/>
          <w:numId w:val="10"/>
        </w:numPr>
        <w:tabs>
          <w:tab w:pos="903" w:val="left" w:leader="none"/>
        </w:tabs>
        <w:spacing w:line="242" w:lineRule="auto" w:before="286" w:after="0"/>
        <w:ind w:left="222" w:right="781" w:firstLine="0"/>
        <w:jc w:val="left"/>
      </w:pPr>
      <w:r>
        <w:rPr>
          <w:i/>
          <w:w w:val="110"/>
        </w:rPr>
        <w:t>Paragraph</w:t>
      </w:r>
      <w:r>
        <w:rPr>
          <w:i/>
          <w:spacing w:val="-17"/>
          <w:w w:val="110"/>
        </w:rPr>
        <w:t> </w:t>
      </w:r>
      <w:r>
        <w:rPr>
          <w:i/>
          <w:w w:val="110"/>
        </w:rPr>
        <w:t>4</w:t>
      </w:r>
      <w:r>
        <w:rPr>
          <w:i/>
          <w:spacing w:val="-17"/>
          <w:w w:val="110"/>
        </w:rPr>
        <w:t> </w:t>
      </w:r>
      <w:r>
        <w:rPr>
          <w:i/>
          <w:w w:val="110"/>
        </w:rPr>
        <w:t>of</w:t>
      </w:r>
      <w:r>
        <w:rPr>
          <w:i/>
          <w:spacing w:val="-17"/>
          <w:w w:val="110"/>
        </w:rPr>
        <w:t> </w:t>
      </w:r>
      <w:r>
        <w:rPr>
          <w:i/>
          <w:w w:val="110"/>
        </w:rPr>
        <w:t>Chapter</w:t>
      </w:r>
      <w:r>
        <w:rPr>
          <w:i/>
          <w:spacing w:val="-17"/>
          <w:w w:val="110"/>
        </w:rPr>
        <w:t> </w:t>
      </w:r>
      <w:r>
        <w:rPr>
          <w:i/>
          <w:w w:val="110"/>
        </w:rPr>
        <w:t>6</w:t>
      </w:r>
      <w:r>
        <w:rPr>
          <w:i/>
          <w:spacing w:val="-17"/>
          <w:w w:val="110"/>
        </w:rPr>
        <w:t> </w:t>
      </w:r>
      <w:r>
        <w:rPr>
          <w:i/>
          <w:w w:val="110"/>
        </w:rPr>
        <w:t>of</w:t>
      </w:r>
      <w:r>
        <w:rPr>
          <w:i/>
          <w:spacing w:val="-17"/>
          <w:w w:val="110"/>
        </w:rPr>
        <w:t> </w:t>
      </w:r>
      <w:r>
        <w:rPr>
          <w:i/>
          <w:w w:val="110"/>
        </w:rPr>
        <w:t>the</w:t>
      </w:r>
      <w:r>
        <w:rPr>
          <w:w w:val="110"/>
        </w:rPr>
        <w:t> Belfast (Good Friday) Agreement</w:t>
      </w:r>
    </w:p>
    <w:p>
      <w:pPr>
        <w:pStyle w:val="BodyText"/>
        <w:spacing w:line="286" w:lineRule="exact" w:before="267"/>
        <w:ind w:left="222"/>
      </w:pPr>
      <w:r>
        <w:rPr/>
        <w:t>Paragraph</w:t>
      </w:r>
      <w:r>
        <w:rPr>
          <w:spacing w:val="-11"/>
        </w:rPr>
        <w:t> </w:t>
      </w:r>
      <w:r>
        <w:rPr/>
        <w:t>4</w:t>
      </w:r>
      <w:r>
        <w:rPr>
          <w:spacing w:val="-10"/>
        </w:rPr>
        <w:t> </w:t>
      </w:r>
      <w:r>
        <w:rPr/>
        <w:t>of</w:t>
      </w:r>
      <w:r>
        <w:rPr>
          <w:spacing w:val="-10"/>
        </w:rPr>
        <w:t> </w:t>
      </w:r>
      <w:r>
        <w:rPr/>
        <w:t>chapter</w:t>
      </w:r>
      <w:r>
        <w:rPr>
          <w:spacing w:val="-10"/>
        </w:rPr>
        <w:t> </w:t>
      </w:r>
      <w:r>
        <w:rPr/>
        <w:t>6</w:t>
      </w:r>
      <w:r>
        <w:rPr>
          <w:spacing w:val="-10"/>
        </w:rPr>
        <w:t> </w:t>
      </w:r>
      <w:r>
        <w:rPr/>
        <w:t>of</w:t>
      </w:r>
      <w:r>
        <w:rPr>
          <w:spacing w:val="-10"/>
        </w:rPr>
        <w:t> </w:t>
      </w:r>
      <w:r>
        <w:rPr>
          <w:spacing w:val="-5"/>
        </w:rPr>
        <w:t>the</w:t>
      </w:r>
    </w:p>
    <w:p>
      <w:pPr>
        <w:pStyle w:val="BodyText"/>
        <w:spacing w:line="230" w:lineRule="auto" w:before="3"/>
        <w:ind w:left="222" w:right="377"/>
      </w:pPr>
      <w:r>
        <w:rPr/>
        <w:t>Belfast</w:t>
      </w:r>
      <w:r>
        <w:rPr>
          <w:spacing w:val="-15"/>
        </w:rPr>
        <w:t> </w:t>
      </w:r>
      <w:r>
        <w:rPr/>
        <w:t>(Good</w:t>
      </w:r>
      <w:r>
        <w:rPr>
          <w:spacing w:val="-15"/>
        </w:rPr>
        <w:t> </w:t>
      </w:r>
      <w:r>
        <w:rPr/>
        <w:t>Friday)</w:t>
      </w:r>
      <w:r>
        <w:rPr>
          <w:spacing w:val="-15"/>
        </w:rPr>
        <w:t> </w:t>
      </w:r>
      <w:r>
        <w:rPr/>
        <w:t>Agreement</w:t>
      </w:r>
      <w:r>
        <w:rPr>
          <w:spacing w:val="-15"/>
        </w:rPr>
        <w:t> </w:t>
      </w:r>
      <w:r>
        <w:rPr/>
        <w:t>deals with the work of the Northern Ireland Human Rights Commission to create</w:t>
      </w:r>
    </w:p>
    <w:p>
      <w:pPr>
        <w:pStyle w:val="BodyText"/>
        <w:spacing w:line="230" w:lineRule="auto" w:before="1"/>
        <w:ind w:left="222" w:right="592"/>
      </w:pPr>
      <w:r>
        <w:rPr/>
        <w:t>a Bill of Rights for Northern Ireland. The paragraph highlights a general obligation on government and public bodies</w:t>
      </w:r>
      <w:r>
        <w:rPr>
          <w:spacing w:val="-3"/>
        </w:rPr>
        <w:t> </w:t>
      </w:r>
      <w:r>
        <w:rPr/>
        <w:t>fully</w:t>
      </w:r>
      <w:r>
        <w:rPr>
          <w:spacing w:val="-3"/>
        </w:rPr>
        <w:t> </w:t>
      </w:r>
      <w:r>
        <w:rPr/>
        <w:t>to</w:t>
      </w:r>
      <w:r>
        <w:rPr>
          <w:spacing w:val="-3"/>
        </w:rPr>
        <w:t> </w:t>
      </w:r>
      <w:r>
        <w:rPr/>
        <w:t>respect,</w:t>
      </w:r>
      <w:r>
        <w:rPr>
          <w:spacing w:val="-3"/>
        </w:rPr>
        <w:t> </w:t>
      </w:r>
      <w:r>
        <w:rPr/>
        <w:t>on</w:t>
      </w:r>
      <w:r>
        <w:rPr>
          <w:spacing w:val="-3"/>
        </w:rPr>
        <w:t> </w:t>
      </w:r>
      <w:r>
        <w:rPr/>
        <w:t>the</w:t>
      </w:r>
      <w:r>
        <w:rPr>
          <w:spacing w:val="-3"/>
        </w:rPr>
        <w:t> </w:t>
      </w:r>
      <w:r>
        <w:rPr/>
        <w:t>basis</w:t>
      </w:r>
      <w:r>
        <w:rPr>
          <w:spacing w:val="-3"/>
        </w:rPr>
        <w:t> </w:t>
      </w:r>
      <w:r>
        <w:rPr/>
        <w:t>of equality</w:t>
      </w:r>
      <w:r>
        <w:rPr>
          <w:spacing w:val="-8"/>
        </w:rPr>
        <w:t> </w:t>
      </w:r>
      <w:r>
        <w:rPr/>
        <w:t>of</w:t>
      </w:r>
      <w:r>
        <w:rPr>
          <w:spacing w:val="-8"/>
        </w:rPr>
        <w:t> </w:t>
      </w:r>
      <w:r>
        <w:rPr/>
        <w:t>treatment,</w:t>
      </w:r>
      <w:r>
        <w:rPr>
          <w:spacing w:val="-8"/>
        </w:rPr>
        <w:t> </w:t>
      </w:r>
      <w:r>
        <w:rPr/>
        <w:t>the</w:t>
      </w:r>
      <w:r>
        <w:rPr>
          <w:spacing w:val="-8"/>
        </w:rPr>
        <w:t> </w:t>
      </w:r>
      <w:r>
        <w:rPr/>
        <w:t>identity</w:t>
      </w:r>
      <w:r>
        <w:rPr>
          <w:spacing w:val="-8"/>
        </w:rPr>
        <w:t> </w:t>
      </w:r>
      <w:r>
        <w:rPr/>
        <w:t>and ethos</w:t>
      </w:r>
      <w:r>
        <w:rPr>
          <w:spacing w:val="-16"/>
        </w:rPr>
        <w:t> </w:t>
      </w:r>
      <w:r>
        <w:rPr/>
        <w:t>of</w:t>
      </w:r>
      <w:r>
        <w:rPr>
          <w:spacing w:val="-16"/>
        </w:rPr>
        <w:t> </w:t>
      </w:r>
      <w:r>
        <w:rPr/>
        <w:t>both</w:t>
      </w:r>
      <w:r>
        <w:rPr>
          <w:spacing w:val="-16"/>
        </w:rPr>
        <w:t> </w:t>
      </w:r>
      <w:r>
        <w:rPr/>
        <w:t>communities</w:t>
      </w:r>
      <w:r>
        <w:rPr>
          <w:spacing w:val="-16"/>
        </w:rPr>
        <w:t> </w:t>
      </w:r>
      <w:r>
        <w:rPr/>
        <w:t>in</w:t>
      </w:r>
      <w:r>
        <w:rPr>
          <w:spacing w:val="-16"/>
        </w:rPr>
        <w:t> </w:t>
      </w:r>
      <w:r>
        <w:rPr/>
        <w:t>Northern Ireland;</w:t>
      </w:r>
      <w:r>
        <w:rPr>
          <w:spacing w:val="-5"/>
        </w:rPr>
        <w:t> </w:t>
      </w:r>
      <w:r>
        <w:rPr/>
        <w:t>and</w:t>
      </w:r>
      <w:r>
        <w:rPr>
          <w:spacing w:val="-5"/>
        </w:rPr>
        <w:t> </w:t>
      </w:r>
      <w:r>
        <w:rPr/>
        <w:t>invites</w:t>
      </w:r>
      <w:r>
        <w:rPr>
          <w:spacing w:val="-5"/>
        </w:rPr>
        <w:t> </w:t>
      </w:r>
      <w:r>
        <w:rPr/>
        <w:t>the</w:t>
      </w:r>
      <w:r>
        <w:rPr>
          <w:spacing w:val="-5"/>
        </w:rPr>
        <w:t> </w:t>
      </w:r>
      <w:r>
        <w:rPr/>
        <w:t>Commission</w:t>
      </w:r>
    </w:p>
    <w:p>
      <w:pPr>
        <w:spacing w:after="0" w:line="230" w:lineRule="auto"/>
        <w:sectPr>
          <w:type w:val="continuous"/>
          <w:pgSz w:w="11910" w:h="16840"/>
          <w:pgMar w:top="1920" w:bottom="280" w:left="0" w:right="500"/>
          <w:cols w:num="2" w:equalWidth="0">
            <w:col w:w="5811" w:space="40"/>
            <w:col w:w="5559"/>
          </w:cols>
        </w:sectPr>
      </w:pPr>
    </w:p>
    <w:p>
      <w:pPr>
        <w:pStyle w:val="BodyText"/>
        <w:spacing w:before="101"/>
        <w:rPr>
          <w:sz w:val="20"/>
        </w:rPr>
      </w:pPr>
      <w:r>
        <w:rPr/>
        <mc:AlternateContent>
          <mc:Choice Requires="wps">
            <w:drawing>
              <wp:anchor distT="0" distB="0" distL="0" distR="0" allowOverlap="1" layoutInCell="1" locked="0" behindDoc="0" simplePos="0" relativeHeight="15823872">
                <wp:simplePos x="0" y="0"/>
                <wp:positionH relativeFrom="page">
                  <wp:posOffset>0</wp:posOffset>
                </wp:positionH>
                <wp:positionV relativeFrom="page">
                  <wp:posOffset>3</wp:posOffset>
                </wp:positionV>
                <wp:extent cx="1270" cy="10692130"/>
                <wp:effectExtent l="0" t="0" r="0" b="0"/>
                <wp:wrapNone/>
                <wp:docPr id="322" name="Graphic 322"/>
                <wp:cNvGraphicFramePr>
                  <a:graphicFrameLocks/>
                </wp:cNvGraphicFramePr>
                <a:graphic>
                  <a:graphicData uri="http://schemas.microsoft.com/office/word/2010/wordprocessingShape">
                    <wps:wsp>
                      <wps:cNvPr id="322" name="Graphic 322"/>
                      <wps:cNvSpPr/>
                      <wps:spPr>
                        <a:xfrm>
                          <a:off x="0" y="0"/>
                          <a:ext cx="1270" cy="10692130"/>
                        </a:xfrm>
                        <a:custGeom>
                          <a:avLst/>
                          <a:gdLst/>
                          <a:ahLst/>
                          <a:cxnLst/>
                          <a:rect l="l" t="t" r="r" b="b"/>
                          <a:pathLst>
                            <a:path w="0" h="10692130">
                              <a:moveTo>
                                <a:pt x="0" y="0"/>
                              </a:moveTo>
                              <a:lnTo>
                                <a:pt x="0" y="10692003"/>
                              </a:lnTo>
                            </a:path>
                          </a:pathLst>
                        </a:custGeom>
                        <a:solidFill>
                          <a:srgbClr val="E8E0F0"/>
                        </a:solidFill>
                      </wps:spPr>
                      <wps:bodyPr wrap="square" lIns="0" tIns="0" rIns="0" bIns="0" rtlCol="0">
                        <a:prstTxWarp prst="textNoShape">
                          <a:avLst/>
                        </a:prstTxWarp>
                        <a:noAutofit/>
                      </wps:bodyPr>
                    </wps:wsp>
                  </a:graphicData>
                </a:graphic>
              </wp:anchor>
            </w:drawing>
          </mc:Choice>
          <mc:Fallback>
            <w:pict>
              <v:shape style="position:absolute;margin-left:0pt;margin-top:.000315pt;width:.1pt;height:841.9pt;mso-position-horizontal-relative:page;mso-position-vertical-relative:page;z-index:15823872" id="docshape262" coordorigin="0,0" coordsize="0,16838" path="m0,0l0,16838e" filled="true" fillcolor="#e8e0f0" stroked="false">
                <v:path arrowok="t"/>
                <v:fill type="solid"/>
                <w10:wrap type="none"/>
              </v:shape>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323" name="Group 323"/>
                <wp:cNvGraphicFramePr>
                  <a:graphicFrameLocks/>
                </wp:cNvGraphicFramePr>
                <a:graphic>
                  <a:graphicData uri="http://schemas.microsoft.com/office/word/2010/wordprocessingGroup">
                    <wpg:wgp>
                      <wpg:cNvPr id="323" name="Group 323"/>
                      <wpg:cNvGrpSpPr/>
                      <wpg:grpSpPr>
                        <a:xfrm>
                          <a:off x="0" y="0"/>
                          <a:ext cx="6645909" cy="12700"/>
                          <a:chExt cx="6645909" cy="12700"/>
                        </a:xfrm>
                      </wpg:grpSpPr>
                      <wps:wsp>
                        <wps:cNvPr id="324" name="Graphic 324"/>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63" coordorigin="0,0" coordsize="10466,20">
                <v:line style="position:absolute" from="0,10" to="10466,10" stroked="true" strokeweight="1pt" strokecolor="#77328a">
                  <v:stroke dashstyle="solid"/>
                </v:line>
              </v:group>
            </w:pict>
          </mc:Fallback>
        </mc:AlternateContent>
      </w:r>
      <w:r>
        <w:rPr>
          <w:sz w:val="2"/>
        </w:rPr>
      </w:r>
    </w:p>
    <w:p>
      <w:pPr>
        <w:pStyle w:val="BodyText"/>
        <w:spacing w:before="63"/>
        <w:ind w:right="218"/>
        <w:jc w:val="right"/>
        <w:rPr>
          <w:rFonts w:ascii="Arial Black"/>
        </w:rPr>
      </w:pPr>
      <w:r>
        <w:rPr>
          <w:rFonts w:ascii="Arial Black"/>
          <w:color w:val="77328A"/>
          <w:spacing w:val="-5"/>
        </w:rPr>
        <w:t>37</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83584">
                <wp:simplePos x="0" y="0"/>
                <wp:positionH relativeFrom="page">
                  <wp:posOffset>457200</wp:posOffset>
                </wp:positionH>
                <wp:positionV relativeFrom="paragraph">
                  <wp:posOffset>130830</wp:posOffset>
                </wp:positionV>
                <wp:extent cx="6645909" cy="1270"/>
                <wp:effectExtent l="0" t="0" r="0" b="0"/>
                <wp:wrapTopAndBottom/>
                <wp:docPr id="325" name="Graphic 325"/>
                <wp:cNvGraphicFramePr>
                  <a:graphicFrameLocks/>
                </wp:cNvGraphicFramePr>
                <a:graphic>
                  <a:graphicData uri="http://schemas.microsoft.com/office/word/2010/wordprocessingShape">
                    <wps:wsp>
                      <wps:cNvPr id="325" name="Graphic 325"/>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32896;mso-wrap-distance-left:0;mso-wrap-distance-right:0" id="docshape264" coordorigin="720,206" coordsize="10466,0" path="m720,206l11186,206e" filled="false" stroked="true" strokeweight="1pt" strokecolor="#77328a">
                <v:path arrowok="t"/>
                <v:stroke dashstyle="solid"/>
                <w10:wrap type="topAndBottom"/>
              </v:shape>
            </w:pict>
          </mc:Fallback>
        </mc:AlternateContent>
      </w:r>
    </w:p>
    <w:p>
      <w:pPr>
        <w:pStyle w:val="BodyText"/>
        <w:spacing w:before="12"/>
        <w:rPr>
          <w:rFonts w:ascii="Arial Black"/>
          <w:sz w:val="18"/>
        </w:rPr>
      </w:pPr>
    </w:p>
    <w:p>
      <w:pPr>
        <w:spacing w:after="0"/>
        <w:rPr>
          <w:rFonts w:ascii="Arial Black"/>
          <w:sz w:val="18"/>
        </w:rPr>
        <w:sectPr>
          <w:pgSz w:w="11910" w:h="16840"/>
          <w:pgMar w:top="600" w:bottom="280" w:left="0" w:right="500"/>
        </w:sectPr>
      </w:pPr>
    </w:p>
    <w:p>
      <w:pPr>
        <w:pStyle w:val="BodyText"/>
        <w:spacing w:line="230" w:lineRule="auto" w:before="107"/>
        <w:ind w:left="720" w:right="571"/>
        <w:jc w:val="both"/>
      </w:pPr>
      <w:r>
        <w:rPr/>
        <w:t>to</w:t>
      </w:r>
      <w:r>
        <w:rPr>
          <w:spacing w:val="-2"/>
        </w:rPr>
        <w:t> </w:t>
      </w:r>
      <w:r>
        <w:rPr/>
        <w:t>consider</w:t>
      </w:r>
      <w:r>
        <w:rPr>
          <w:spacing w:val="-2"/>
        </w:rPr>
        <w:t> </w:t>
      </w:r>
      <w:r>
        <w:rPr/>
        <w:t>a</w:t>
      </w:r>
      <w:r>
        <w:rPr>
          <w:spacing w:val="-2"/>
        </w:rPr>
        <w:t> </w:t>
      </w:r>
      <w:r>
        <w:rPr/>
        <w:t>clear</w:t>
      </w:r>
      <w:r>
        <w:rPr>
          <w:spacing w:val="-2"/>
        </w:rPr>
        <w:t> </w:t>
      </w:r>
      <w:r>
        <w:rPr/>
        <w:t>formulation</w:t>
      </w:r>
      <w:r>
        <w:rPr>
          <w:spacing w:val="-2"/>
        </w:rPr>
        <w:t> </w:t>
      </w:r>
      <w:r>
        <w:rPr/>
        <w:t>of</w:t>
      </w:r>
      <w:r>
        <w:rPr>
          <w:spacing w:val="-2"/>
        </w:rPr>
        <w:t> </w:t>
      </w:r>
      <w:r>
        <w:rPr/>
        <w:t>the rights</w:t>
      </w:r>
      <w:r>
        <w:rPr>
          <w:spacing w:val="-11"/>
        </w:rPr>
        <w:t> </w:t>
      </w:r>
      <w:r>
        <w:rPr/>
        <w:t>not</w:t>
      </w:r>
      <w:r>
        <w:rPr>
          <w:spacing w:val="-11"/>
        </w:rPr>
        <w:t> </w:t>
      </w:r>
      <w:r>
        <w:rPr/>
        <w:t>to</w:t>
      </w:r>
      <w:r>
        <w:rPr>
          <w:spacing w:val="-11"/>
        </w:rPr>
        <w:t> </w:t>
      </w:r>
      <w:r>
        <w:rPr/>
        <w:t>be</w:t>
      </w:r>
      <w:r>
        <w:rPr>
          <w:spacing w:val="-11"/>
        </w:rPr>
        <w:t> </w:t>
      </w:r>
      <w:r>
        <w:rPr/>
        <w:t>discriminated</w:t>
      </w:r>
      <w:r>
        <w:rPr>
          <w:spacing w:val="-11"/>
        </w:rPr>
        <w:t> </w:t>
      </w:r>
      <w:r>
        <w:rPr/>
        <w:t>against and</w:t>
      </w:r>
      <w:r>
        <w:rPr>
          <w:spacing w:val="-10"/>
        </w:rPr>
        <w:t> </w:t>
      </w:r>
      <w:r>
        <w:rPr/>
        <w:t>to</w:t>
      </w:r>
      <w:r>
        <w:rPr>
          <w:spacing w:val="-10"/>
        </w:rPr>
        <w:t> </w:t>
      </w:r>
      <w:r>
        <w:rPr/>
        <w:t>equality</w:t>
      </w:r>
      <w:r>
        <w:rPr>
          <w:spacing w:val="-10"/>
        </w:rPr>
        <w:t> </w:t>
      </w:r>
      <w:r>
        <w:rPr/>
        <w:t>of</w:t>
      </w:r>
      <w:r>
        <w:rPr>
          <w:spacing w:val="-10"/>
        </w:rPr>
        <w:t> </w:t>
      </w:r>
      <w:r>
        <w:rPr/>
        <w:t>opportunity</w:t>
      </w:r>
      <w:r>
        <w:rPr>
          <w:spacing w:val="-10"/>
        </w:rPr>
        <w:t> </w:t>
      </w:r>
      <w:r>
        <w:rPr/>
        <w:t>in</w:t>
      </w:r>
      <w:r>
        <w:rPr>
          <w:spacing w:val="-10"/>
        </w:rPr>
        <w:t> </w:t>
      </w:r>
      <w:r>
        <w:rPr/>
        <w:t>both the public and private sectors.</w:t>
      </w:r>
    </w:p>
    <w:p>
      <w:pPr>
        <w:pStyle w:val="Heading5"/>
        <w:numPr>
          <w:ilvl w:val="2"/>
          <w:numId w:val="10"/>
        </w:numPr>
        <w:tabs>
          <w:tab w:pos="1306" w:val="left" w:leader="none"/>
        </w:tabs>
        <w:spacing w:line="242" w:lineRule="auto" w:before="286" w:after="0"/>
        <w:ind w:left="720" w:right="1281" w:firstLine="0"/>
        <w:jc w:val="left"/>
      </w:pPr>
      <w:r>
        <w:rPr>
          <w:i/>
        </w:rPr>
        <w:t>Reconciliation and </w:t>
      </w:r>
      <w:r>
        <w:rPr>
          <w:i/>
        </w:rPr>
        <w:t>Victims</w:t>
      </w:r>
      <w:r>
        <w:rPr/>
        <w:t> of Violence paragraphs 11 to 13 of Chapter 6 of the Belfast</w:t>
      </w:r>
      <w:r>
        <w:rPr>
          <w:spacing w:val="80"/>
          <w:w w:val="150"/>
        </w:rPr>
        <w:t> </w:t>
      </w:r>
      <w:r>
        <w:rPr/>
        <w:t>(Good</w:t>
      </w:r>
      <w:r>
        <w:rPr>
          <w:spacing w:val="40"/>
        </w:rPr>
        <w:t> </w:t>
      </w:r>
      <w:r>
        <w:rPr/>
        <w:t>Friday)</w:t>
      </w:r>
      <w:r>
        <w:rPr>
          <w:spacing w:val="40"/>
        </w:rPr>
        <w:t> </w:t>
      </w:r>
      <w:r>
        <w:rPr/>
        <w:t>Agreement</w:t>
      </w:r>
    </w:p>
    <w:p>
      <w:pPr>
        <w:pStyle w:val="BodyText"/>
        <w:spacing w:before="3"/>
        <w:rPr>
          <w:rFonts w:ascii="Arial"/>
          <w:b/>
          <w:i/>
        </w:rPr>
      </w:pPr>
    </w:p>
    <w:p>
      <w:pPr>
        <w:pStyle w:val="BodyText"/>
        <w:spacing w:line="230" w:lineRule="auto"/>
        <w:ind w:left="720" w:right="314"/>
      </w:pPr>
      <w:r>
        <w:rPr/>
        <w:t>Although</w:t>
      </w:r>
      <w:r>
        <w:rPr>
          <w:spacing w:val="-2"/>
        </w:rPr>
        <w:t> </w:t>
      </w:r>
      <w:r>
        <w:rPr/>
        <w:t>this</w:t>
      </w:r>
      <w:r>
        <w:rPr>
          <w:spacing w:val="-2"/>
        </w:rPr>
        <w:t> </w:t>
      </w:r>
      <w:r>
        <w:rPr/>
        <w:t>part</w:t>
      </w:r>
      <w:r>
        <w:rPr>
          <w:spacing w:val="-2"/>
        </w:rPr>
        <w:t> </w:t>
      </w:r>
      <w:r>
        <w:rPr/>
        <w:t>of</w:t>
      </w:r>
      <w:r>
        <w:rPr>
          <w:spacing w:val="-2"/>
        </w:rPr>
        <w:t> </w:t>
      </w:r>
      <w:r>
        <w:rPr/>
        <w:t>the</w:t>
      </w:r>
      <w:r>
        <w:rPr>
          <w:spacing w:val="-2"/>
        </w:rPr>
        <w:t> </w:t>
      </w:r>
      <w:r>
        <w:rPr/>
        <w:t>Belfast</w:t>
      </w:r>
      <w:r>
        <w:rPr>
          <w:spacing w:val="-2"/>
        </w:rPr>
        <w:t> </w:t>
      </w:r>
      <w:r>
        <w:rPr/>
        <w:t>(Good Friday) Agreement focuses on victims of violence in Northern Ireland or in connection with the conflict there, it is </w:t>
      </w:r>
      <w:r>
        <w:rPr>
          <w:spacing w:val="-2"/>
        </w:rPr>
        <w:t>not</w:t>
      </w:r>
      <w:r>
        <w:rPr>
          <w:spacing w:val="-20"/>
        </w:rPr>
        <w:t> </w:t>
      </w:r>
      <w:r>
        <w:rPr>
          <w:spacing w:val="-2"/>
        </w:rPr>
        <w:t>limited</w:t>
      </w:r>
      <w:r>
        <w:rPr>
          <w:spacing w:val="-19"/>
        </w:rPr>
        <w:t> </w:t>
      </w:r>
      <w:r>
        <w:rPr>
          <w:spacing w:val="-2"/>
        </w:rPr>
        <w:t>to</w:t>
      </w:r>
      <w:r>
        <w:rPr>
          <w:spacing w:val="-19"/>
        </w:rPr>
        <w:t> </w:t>
      </w:r>
      <w:r>
        <w:rPr>
          <w:spacing w:val="-2"/>
        </w:rPr>
        <w:t>them</w:t>
      </w:r>
      <w:r>
        <w:rPr>
          <w:spacing w:val="-19"/>
        </w:rPr>
        <w:t> </w:t>
      </w:r>
      <w:r>
        <w:rPr>
          <w:spacing w:val="-2"/>
        </w:rPr>
        <w:t>on</w:t>
      </w:r>
      <w:r>
        <w:rPr>
          <w:spacing w:val="-19"/>
        </w:rPr>
        <w:t> </w:t>
      </w:r>
      <w:r>
        <w:rPr>
          <w:spacing w:val="-2"/>
        </w:rPr>
        <w:t>its</w:t>
      </w:r>
      <w:r>
        <w:rPr>
          <w:spacing w:val="-19"/>
        </w:rPr>
        <w:t> </w:t>
      </w:r>
      <w:r>
        <w:rPr>
          <w:spacing w:val="-2"/>
        </w:rPr>
        <w:t>face.</w:t>
      </w:r>
      <w:r>
        <w:rPr>
          <w:spacing w:val="-19"/>
        </w:rPr>
        <w:t> </w:t>
      </w:r>
      <w:r>
        <w:rPr>
          <w:spacing w:val="-2"/>
        </w:rPr>
        <w:t>It</w:t>
      </w:r>
      <w:r>
        <w:rPr>
          <w:spacing w:val="-19"/>
        </w:rPr>
        <w:t> </w:t>
      </w:r>
      <w:r>
        <w:rPr>
          <w:spacing w:val="-2"/>
        </w:rPr>
        <w:t>makes </w:t>
      </w:r>
      <w:r>
        <w:rPr/>
        <w:t>provision for all victims of violence.</w:t>
      </w:r>
    </w:p>
    <w:p>
      <w:pPr>
        <w:pStyle w:val="BodyText"/>
        <w:spacing w:line="230" w:lineRule="auto" w:before="1"/>
        <w:ind w:left="720" w:right="314"/>
      </w:pPr>
      <w:r>
        <w:rPr/>
        <w:t>It is arguable that the non-diminution commitment</w:t>
      </w:r>
      <w:r>
        <w:rPr>
          <w:spacing w:val="-20"/>
        </w:rPr>
        <w:t> </w:t>
      </w:r>
      <w:r>
        <w:rPr/>
        <w:t>is</w:t>
      </w:r>
      <w:r>
        <w:rPr>
          <w:spacing w:val="-20"/>
        </w:rPr>
        <w:t> </w:t>
      </w:r>
      <w:r>
        <w:rPr/>
        <w:t>not</w:t>
      </w:r>
      <w:r>
        <w:rPr>
          <w:spacing w:val="-20"/>
        </w:rPr>
        <w:t> </w:t>
      </w:r>
      <w:r>
        <w:rPr/>
        <w:t>limited</w:t>
      </w:r>
      <w:r>
        <w:rPr>
          <w:spacing w:val="-20"/>
        </w:rPr>
        <w:t> </w:t>
      </w:r>
      <w:r>
        <w:rPr/>
        <w:t>to</w:t>
      </w:r>
      <w:r>
        <w:rPr>
          <w:spacing w:val="-20"/>
        </w:rPr>
        <w:t> </w:t>
      </w:r>
      <w:r>
        <w:rPr/>
        <w:t>the</w:t>
      </w:r>
      <w:r>
        <w:rPr>
          <w:spacing w:val="-20"/>
        </w:rPr>
        <w:t> </w:t>
      </w:r>
      <w:r>
        <w:rPr/>
        <w:t>rights of</w:t>
      </w:r>
      <w:r>
        <w:rPr>
          <w:spacing w:val="-16"/>
        </w:rPr>
        <w:t> </w:t>
      </w:r>
      <w:r>
        <w:rPr/>
        <w:t>victims</w:t>
      </w:r>
      <w:r>
        <w:rPr>
          <w:spacing w:val="-16"/>
        </w:rPr>
        <w:t> </w:t>
      </w:r>
      <w:r>
        <w:rPr/>
        <w:t>to</w:t>
      </w:r>
      <w:r>
        <w:rPr>
          <w:spacing w:val="-16"/>
        </w:rPr>
        <w:t> </w:t>
      </w:r>
      <w:r>
        <w:rPr/>
        <w:t>a</w:t>
      </w:r>
      <w:r>
        <w:rPr>
          <w:spacing w:val="-16"/>
        </w:rPr>
        <w:t> </w:t>
      </w:r>
      <w:r>
        <w:rPr/>
        <w:t>“remember</w:t>
      </w:r>
      <w:r>
        <w:rPr>
          <w:spacing w:val="-16"/>
        </w:rPr>
        <w:t> </w:t>
      </w:r>
      <w:r>
        <w:rPr/>
        <w:t>as</w:t>
      </w:r>
      <w:r>
        <w:rPr>
          <w:spacing w:val="-16"/>
        </w:rPr>
        <w:t> </w:t>
      </w:r>
      <w:r>
        <w:rPr/>
        <w:t>well</w:t>
      </w:r>
      <w:r>
        <w:rPr>
          <w:spacing w:val="-16"/>
        </w:rPr>
        <w:t> </w:t>
      </w:r>
      <w:r>
        <w:rPr/>
        <w:t>as</w:t>
      </w:r>
      <w:r>
        <w:rPr>
          <w:spacing w:val="-16"/>
        </w:rPr>
        <w:t> </w:t>
      </w:r>
      <w:r>
        <w:rPr/>
        <w:t>to contribute to a changed society” but</w:t>
      </w:r>
    </w:p>
    <w:p>
      <w:pPr>
        <w:pStyle w:val="BodyText"/>
        <w:spacing w:line="230" w:lineRule="auto"/>
        <w:ind w:left="720"/>
      </w:pPr>
      <w:r>
        <w:rPr/>
        <w:t>also</w:t>
      </w:r>
      <w:r>
        <w:rPr>
          <w:spacing w:val="-22"/>
        </w:rPr>
        <w:t> </w:t>
      </w:r>
      <w:r>
        <w:rPr/>
        <w:t>to</w:t>
      </w:r>
      <w:r>
        <w:rPr>
          <w:spacing w:val="-21"/>
        </w:rPr>
        <w:t> </w:t>
      </w:r>
      <w:r>
        <w:rPr/>
        <w:t>have</w:t>
      </w:r>
      <w:r>
        <w:rPr>
          <w:spacing w:val="-21"/>
        </w:rPr>
        <w:t> </w:t>
      </w:r>
      <w:r>
        <w:rPr/>
        <w:t>their</w:t>
      </w:r>
      <w:r>
        <w:rPr>
          <w:spacing w:val="-21"/>
        </w:rPr>
        <w:t> </w:t>
      </w:r>
      <w:r>
        <w:rPr/>
        <w:t>suffering</w:t>
      </w:r>
      <w:r>
        <w:rPr>
          <w:spacing w:val="-21"/>
        </w:rPr>
        <w:t> </w:t>
      </w:r>
      <w:r>
        <w:rPr/>
        <w:t>“acknowledged and addressed” and that services for</w:t>
      </w:r>
    </w:p>
    <w:p>
      <w:pPr>
        <w:pStyle w:val="BodyText"/>
        <w:spacing w:line="230" w:lineRule="auto"/>
        <w:ind w:left="720" w:right="413"/>
      </w:pPr>
      <w:r>
        <w:rPr/>
        <mc:AlternateContent>
          <mc:Choice Requires="wps">
            <w:drawing>
              <wp:anchor distT="0" distB="0" distL="0" distR="0" allowOverlap="1" layoutInCell="1" locked="0" behindDoc="0" simplePos="0" relativeHeight="15825408">
                <wp:simplePos x="0" y="0"/>
                <wp:positionH relativeFrom="page">
                  <wp:posOffset>360000</wp:posOffset>
                </wp:positionH>
                <wp:positionV relativeFrom="paragraph">
                  <wp:posOffset>434594</wp:posOffset>
                </wp:positionV>
                <wp:extent cx="3380104" cy="954405"/>
                <wp:effectExtent l="0" t="0" r="0" b="0"/>
                <wp:wrapNone/>
                <wp:docPr id="326" name="Group 326"/>
                <wp:cNvGraphicFramePr>
                  <a:graphicFrameLocks/>
                </wp:cNvGraphicFramePr>
                <a:graphic>
                  <a:graphicData uri="http://schemas.microsoft.com/office/word/2010/wordprocessingGroup">
                    <wpg:wgp>
                      <wpg:cNvPr id="326" name="Group 326"/>
                      <wpg:cNvGrpSpPr/>
                      <wpg:grpSpPr>
                        <a:xfrm>
                          <a:off x="0" y="0"/>
                          <a:ext cx="3380104" cy="954405"/>
                          <a:chExt cx="3380104" cy="954405"/>
                        </a:xfrm>
                      </wpg:grpSpPr>
                      <wps:wsp>
                        <wps:cNvPr id="327" name="Graphic 327"/>
                        <wps:cNvSpPr/>
                        <wps:spPr>
                          <a:xfrm>
                            <a:off x="0" y="0"/>
                            <a:ext cx="3380104" cy="954405"/>
                          </a:xfrm>
                          <a:custGeom>
                            <a:avLst/>
                            <a:gdLst/>
                            <a:ahLst/>
                            <a:cxnLst/>
                            <a:rect l="l" t="t" r="r" b="b"/>
                            <a:pathLst>
                              <a:path w="3380104" h="954405">
                                <a:moveTo>
                                  <a:pt x="3227400" y="0"/>
                                </a:moveTo>
                                <a:lnTo>
                                  <a:pt x="152400" y="0"/>
                                </a:lnTo>
                                <a:lnTo>
                                  <a:pt x="104231" y="7769"/>
                                </a:lnTo>
                                <a:lnTo>
                                  <a:pt x="62396" y="29405"/>
                                </a:lnTo>
                                <a:lnTo>
                                  <a:pt x="29405" y="62396"/>
                                </a:lnTo>
                                <a:lnTo>
                                  <a:pt x="7769" y="104231"/>
                                </a:lnTo>
                                <a:lnTo>
                                  <a:pt x="0" y="152400"/>
                                </a:lnTo>
                                <a:lnTo>
                                  <a:pt x="0" y="801598"/>
                                </a:lnTo>
                                <a:lnTo>
                                  <a:pt x="7769" y="849771"/>
                                </a:lnTo>
                                <a:lnTo>
                                  <a:pt x="29405" y="891607"/>
                                </a:lnTo>
                                <a:lnTo>
                                  <a:pt x="62396" y="924596"/>
                                </a:lnTo>
                                <a:lnTo>
                                  <a:pt x="104231" y="946229"/>
                                </a:lnTo>
                                <a:lnTo>
                                  <a:pt x="152400" y="953998"/>
                                </a:lnTo>
                                <a:lnTo>
                                  <a:pt x="3227400" y="953998"/>
                                </a:lnTo>
                                <a:lnTo>
                                  <a:pt x="3275568" y="946229"/>
                                </a:lnTo>
                                <a:lnTo>
                                  <a:pt x="3317403" y="924596"/>
                                </a:lnTo>
                                <a:lnTo>
                                  <a:pt x="3350394" y="891607"/>
                                </a:lnTo>
                                <a:lnTo>
                                  <a:pt x="3372030" y="849771"/>
                                </a:lnTo>
                                <a:lnTo>
                                  <a:pt x="3379800" y="801598"/>
                                </a:lnTo>
                                <a:lnTo>
                                  <a:pt x="3379800" y="152400"/>
                                </a:lnTo>
                                <a:lnTo>
                                  <a:pt x="3372030" y="104231"/>
                                </a:lnTo>
                                <a:lnTo>
                                  <a:pt x="3350394" y="62396"/>
                                </a:lnTo>
                                <a:lnTo>
                                  <a:pt x="3317403" y="29405"/>
                                </a:lnTo>
                                <a:lnTo>
                                  <a:pt x="3275568" y="7769"/>
                                </a:lnTo>
                                <a:lnTo>
                                  <a:pt x="3227400" y="0"/>
                                </a:lnTo>
                                <a:close/>
                              </a:path>
                            </a:pathLst>
                          </a:custGeom>
                          <a:solidFill>
                            <a:srgbClr val="F0EAF5"/>
                          </a:solidFill>
                        </wps:spPr>
                        <wps:bodyPr wrap="square" lIns="0" tIns="0" rIns="0" bIns="0" rtlCol="0">
                          <a:prstTxWarp prst="textNoShape">
                            <a:avLst/>
                          </a:prstTxWarp>
                          <a:noAutofit/>
                        </wps:bodyPr>
                      </wps:wsp>
                      <wps:wsp>
                        <wps:cNvPr id="328" name="Textbox 328"/>
                        <wps:cNvSpPr txBox="1"/>
                        <wps:spPr>
                          <a:xfrm>
                            <a:off x="0" y="0"/>
                            <a:ext cx="3380104" cy="954405"/>
                          </a:xfrm>
                          <a:prstGeom prst="rect">
                            <a:avLst/>
                          </a:prstGeom>
                        </wps:spPr>
                        <wps:txbx>
                          <w:txbxContent>
                            <w:p>
                              <w:pPr>
                                <w:spacing w:line="230" w:lineRule="auto" w:before="156"/>
                                <w:ind w:left="153" w:right="613" w:firstLine="0"/>
                                <w:jc w:val="left"/>
                                <w:rPr>
                                  <w:sz w:val="24"/>
                                </w:rPr>
                              </w:pPr>
                              <w:r>
                                <w:rPr>
                                  <w:spacing w:val="-2"/>
                                  <w:sz w:val="24"/>
                                </w:rPr>
                                <w:t>Refugees</w:t>
                              </w:r>
                              <w:r>
                                <w:rPr>
                                  <w:spacing w:val="-15"/>
                                  <w:sz w:val="24"/>
                                </w:rPr>
                                <w:t> </w:t>
                              </w:r>
                              <w:r>
                                <w:rPr>
                                  <w:spacing w:val="-2"/>
                                  <w:sz w:val="24"/>
                                </w:rPr>
                                <w:t>and</w:t>
                              </w:r>
                              <w:r>
                                <w:rPr>
                                  <w:spacing w:val="-15"/>
                                  <w:sz w:val="24"/>
                                </w:rPr>
                                <w:t> </w:t>
                              </w:r>
                              <w:r>
                                <w:rPr>
                                  <w:spacing w:val="-2"/>
                                  <w:sz w:val="24"/>
                                </w:rPr>
                                <w:t>persons</w:t>
                              </w:r>
                              <w:r>
                                <w:rPr>
                                  <w:spacing w:val="-15"/>
                                  <w:sz w:val="24"/>
                                </w:rPr>
                                <w:t> </w:t>
                              </w:r>
                              <w:r>
                                <w:rPr>
                                  <w:spacing w:val="-2"/>
                                  <w:sz w:val="24"/>
                                </w:rPr>
                                <w:t>seeking</w:t>
                              </w:r>
                              <w:r>
                                <w:rPr>
                                  <w:spacing w:val="-15"/>
                                  <w:sz w:val="24"/>
                                </w:rPr>
                                <w:t> </w:t>
                              </w:r>
                              <w:r>
                                <w:rPr>
                                  <w:spacing w:val="-2"/>
                                  <w:sz w:val="24"/>
                                </w:rPr>
                                <w:t>asylum </w:t>
                              </w:r>
                              <w:r>
                                <w:rPr>
                                  <w:sz w:val="24"/>
                                </w:rPr>
                                <w:t>benefit</w:t>
                              </w:r>
                              <w:r>
                                <w:rPr>
                                  <w:spacing w:val="-13"/>
                                  <w:sz w:val="24"/>
                                </w:rPr>
                                <w:t> </w:t>
                              </w:r>
                              <w:r>
                                <w:rPr>
                                  <w:sz w:val="24"/>
                                </w:rPr>
                                <w:t>on</w:t>
                              </w:r>
                              <w:r>
                                <w:rPr>
                                  <w:spacing w:val="-13"/>
                                  <w:sz w:val="24"/>
                                </w:rPr>
                                <w:t> </w:t>
                              </w:r>
                              <w:r>
                                <w:rPr>
                                  <w:sz w:val="24"/>
                                </w:rPr>
                                <w:t>an</w:t>
                              </w:r>
                              <w:r>
                                <w:rPr>
                                  <w:spacing w:val="-13"/>
                                  <w:sz w:val="24"/>
                                </w:rPr>
                                <w:t> </w:t>
                              </w:r>
                              <w:r>
                                <w:rPr>
                                  <w:sz w:val="24"/>
                                </w:rPr>
                                <w:t>equal</w:t>
                              </w:r>
                              <w:r>
                                <w:rPr>
                                  <w:spacing w:val="-13"/>
                                  <w:sz w:val="24"/>
                                </w:rPr>
                                <w:t> </w:t>
                              </w:r>
                              <w:r>
                                <w:rPr>
                                  <w:sz w:val="24"/>
                                </w:rPr>
                                <w:t>footing</w:t>
                              </w:r>
                              <w:r>
                                <w:rPr>
                                  <w:spacing w:val="-13"/>
                                  <w:sz w:val="24"/>
                                </w:rPr>
                                <w:t> </w:t>
                              </w:r>
                              <w:r>
                                <w:rPr>
                                  <w:sz w:val="24"/>
                                </w:rPr>
                                <w:t>with</w:t>
                              </w:r>
                              <w:r>
                                <w:rPr>
                                  <w:spacing w:val="-13"/>
                                  <w:sz w:val="24"/>
                                </w:rPr>
                                <w:t> </w:t>
                              </w:r>
                              <w:r>
                                <w:rPr>
                                  <w:sz w:val="24"/>
                                </w:rPr>
                                <w:t>other victims of crime from the protection of</w:t>
                              </w:r>
                              <w:r>
                                <w:rPr>
                                  <w:spacing w:val="-21"/>
                                  <w:sz w:val="24"/>
                                </w:rPr>
                                <w:t> </w:t>
                              </w:r>
                              <w:r>
                                <w:rPr>
                                  <w:sz w:val="24"/>
                                </w:rPr>
                                <w:t>the</w:t>
                              </w:r>
                              <w:r>
                                <w:rPr>
                                  <w:spacing w:val="-21"/>
                                  <w:sz w:val="24"/>
                                </w:rPr>
                                <w:t> </w:t>
                              </w:r>
                              <w:r>
                                <w:rPr>
                                  <w:sz w:val="24"/>
                                </w:rPr>
                                <w:t>Victims</w:t>
                              </w:r>
                              <w:r>
                                <w:rPr>
                                  <w:spacing w:val="-21"/>
                                  <w:sz w:val="24"/>
                                </w:rPr>
                                <w:t> </w:t>
                              </w:r>
                              <w:r>
                                <w:rPr>
                                  <w:sz w:val="24"/>
                                </w:rPr>
                                <w:t>Directive</w:t>
                              </w:r>
                              <w:r>
                                <w:rPr>
                                  <w:spacing w:val="-21"/>
                                  <w:sz w:val="24"/>
                                </w:rPr>
                                <w:t> </w:t>
                              </w:r>
                              <w:r>
                                <w:rPr>
                                  <w:sz w:val="24"/>
                                </w:rPr>
                                <w:t>(2012/29/EU)</w:t>
                              </w:r>
                            </w:p>
                          </w:txbxContent>
                        </wps:txbx>
                        <wps:bodyPr wrap="square" lIns="0" tIns="0" rIns="0" bIns="0" rtlCol="0">
                          <a:noAutofit/>
                        </wps:bodyPr>
                      </wps:wsp>
                    </wpg:wgp>
                  </a:graphicData>
                </a:graphic>
              </wp:anchor>
            </w:drawing>
          </mc:Choice>
          <mc:Fallback>
            <w:pict>
              <v:group style="position:absolute;margin-left:28.3465pt;margin-top:34.220001pt;width:266.150pt;height:75.150pt;mso-position-horizontal-relative:page;mso-position-vertical-relative:paragraph;z-index:15825408" id="docshapegroup265" coordorigin="567,684" coordsize="5323,1503">
                <v:shape style="position:absolute;left:566;top:684;width:5323;height:1503" id="docshape266" coordorigin="567,684" coordsize="5323,1503" path="m5649,684l807,684,731,697,665,731,613,783,579,849,567,924,567,1947,579,2023,613,2089,665,2140,731,2175,807,2187,5649,2187,5725,2175,5791,2140,5843,2089,5877,2023,5889,1947,5889,924,5877,849,5843,783,5791,731,5725,697,5649,684xe" filled="true" fillcolor="#f0eaf5" stroked="false">
                  <v:path arrowok="t"/>
                  <v:fill type="solid"/>
                </v:shape>
                <v:shape style="position:absolute;left:566;top:684;width:5323;height:1503" type="#_x0000_t202" id="docshape267" filled="false" stroked="false">
                  <v:textbox inset="0,0,0,0">
                    <w:txbxContent>
                      <w:p>
                        <w:pPr>
                          <w:spacing w:line="230" w:lineRule="auto" w:before="156"/>
                          <w:ind w:left="153" w:right="613" w:firstLine="0"/>
                          <w:jc w:val="left"/>
                          <w:rPr>
                            <w:sz w:val="24"/>
                          </w:rPr>
                        </w:pPr>
                        <w:r>
                          <w:rPr>
                            <w:spacing w:val="-2"/>
                            <w:sz w:val="24"/>
                          </w:rPr>
                          <w:t>Refugees</w:t>
                        </w:r>
                        <w:r>
                          <w:rPr>
                            <w:spacing w:val="-15"/>
                            <w:sz w:val="24"/>
                          </w:rPr>
                          <w:t> </w:t>
                        </w:r>
                        <w:r>
                          <w:rPr>
                            <w:spacing w:val="-2"/>
                            <w:sz w:val="24"/>
                          </w:rPr>
                          <w:t>and</w:t>
                        </w:r>
                        <w:r>
                          <w:rPr>
                            <w:spacing w:val="-15"/>
                            <w:sz w:val="24"/>
                          </w:rPr>
                          <w:t> </w:t>
                        </w:r>
                        <w:r>
                          <w:rPr>
                            <w:spacing w:val="-2"/>
                            <w:sz w:val="24"/>
                          </w:rPr>
                          <w:t>persons</w:t>
                        </w:r>
                        <w:r>
                          <w:rPr>
                            <w:spacing w:val="-15"/>
                            <w:sz w:val="24"/>
                          </w:rPr>
                          <w:t> </w:t>
                        </w:r>
                        <w:r>
                          <w:rPr>
                            <w:spacing w:val="-2"/>
                            <w:sz w:val="24"/>
                          </w:rPr>
                          <w:t>seeking</w:t>
                        </w:r>
                        <w:r>
                          <w:rPr>
                            <w:spacing w:val="-15"/>
                            <w:sz w:val="24"/>
                          </w:rPr>
                          <w:t> </w:t>
                        </w:r>
                        <w:r>
                          <w:rPr>
                            <w:spacing w:val="-2"/>
                            <w:sz w:val="24"/>
                          </w:rPr>
                          <w:t>asylum </w:t>
                        </w:r>
                        <w:r>
                          <w:rPr>
                            <w:sz w:val="24"/>
                          </w:rPr>
                          <w:t>benefit</w:t>
                        </w:r>
                        <w:r>
                          <w:rPr>
                            <w:spacing w:val="-13"/>
                            <w:sz w:val="24"/>
                          </w:rPr>
                          <w:t> </w:t>
                        </w:r>
                        <w:r>
                          <w:rPr>
                            <w:sz w:val="24"/>
                          </w:rPr>
                          <w:t>on</w:t>
                        </w:r>
                        <w:r>
                          <w:rPr>
                            <w:spacing w:val="-13"/>
                            <w:sz w:val="24"/>
                          </w:rPr>
                          <w:t> </w:t>
                        </w:r>
                        <w:r>
                          <w:rPr>
                            <w:sz w:val="24"/>
                          </w:rPr>
                          <w:t>an</w:t>
                        </w:r>
                        <w:r>
                          <w:rPr>
                            <w:spacing w:val="-13"/>
                            <w:sz w:val="24"/>
                          </w:rPr>
                          <w:t> </w:t>
                        </w:r>
                        <w:r>
                          <w:rPr>
                            <w:sz w:val="24"/>
                          </w:rPr>
                          <w:t>equal</w:t>
                        </w:r>
                        <w:r>
                          <w:rPr>
                            <w:spacing w:val="-13"/>
                            <w:sz w:val="24"/>
                          </w:rPr>
                          <w:t> </w:t>
                        </w:r>
                        <w:r>
                          <w:rPr>
                            <w:sz w:val="24"/>
                          </w:rPr>
                          <w:t>footing</w:t>
                        </w:r>
                        <w:r>
                          <w:rPr>
                            <w:spacing w:val="-13"/>
                            <w:sz w:val="24"/>
                          </w:rPr>
                          <w:t> </w:t>
                        </w:r>
                        <w:r>
                          <w:rPr>
                            <w:sz w:val="24"/>
                          </w:rPr>
                          <w:t>with</w:t>
                        </w:r>
                        <w:r>
                          <w:rPr>
                            <w:spacing w:val="-13"/>
                            <w:sz w:val="24"/>
                          </w:rPr>
                          <w:t> </w:t>
                        </w:r>
                        <w:r>
                          <w:rPr>
                            <w:sz w:val="24"/>
                          </w:rPr>
                          <w:t>other victims of crime from the protection of</w:t>
                        </w:r>
                        <w:r>
                          <w:rPr>
                            <w:spacing w:val="-21"/>
                            <w:sz w:val="24"/>
                          </w:rPr>
                          <w:t> </w:t>
                        </w:r>
                        <w:r>
                          <w:rPr>
                            <w:sz w:val="24"/>
                          </w:rPr>
                          <w:t>the</w:t>
                        </w:r>
                        <w:r>
                          <w:rPr>
                            <w:spacing w:val="-21"/>
                            <w:sz w:val="24"/>
                          </w:rPr>
                          <w:t> </w:t>
                        </w:r>
                        <w:r>
                          <w:rPr>
                            <w:sz w:val="24"/>
                          </w:rPr>
                          <w:t>Victims</w:t>
                        </w:r>
                        <w:r>
                          <w:rPr>
                            <w:spacing w:val="-21"/>
                            <w:sz w:val="24"/>
                          </w:rPr>
                          <w:t> </w:t>
                        </w:r>
                        <w:r>
                          <w:rPr>
                            <w:sz w:val="24"/>
                          </w:rPr>
                          <w:t>Directive</w:t>
                        </w:r>
                        <w:r>
                          <w:rPr>
                            <w:spacing w:val="-21"/>
                            <w:sz w:val="24"/>
                          </w:rPr>
                          <w:t> </w:t>
                        </w:r>
                        <w:r>
                          <w:rPr>
                            <w:sz w:val="24"/>
                          </w:rPr>
                          <w:t>(2012/29/EU)</w:t>
                        </w:r>
                      </w:p>
                    </w:txbxContent>
                  </v:textbox>
                  <w10:wrap type="none"/>
                </v:shape>
                <w10:wrap type="none"/>
              </v:group>
            </w:pict>
          </mc:Fallback>
        </mc:AlternateContent>
      </w:r>
      <w:r>
        <w:rPr>
          <w:spacing w:val="-2"/>
        </w:rPr>
        <w:t>them</w:t>
      </w:r>
      <w:r>
        <w:rPr>
          <w:spacing w:val="-16"/>
        </w:rPr>
        <w:t> </w:t>
      </w:r>
      <w:r>
        <w:rPr>
          <w:spacing w:val="-2"/>
        </w:rPr>
        <w:t>are</w:t>
      </w:r>
      <w:r>
        <w:rPr>
          <w:spacing w:val="-16"/>
        </w:rPr>
        <w:t> </w:t>
      </w:r>
      <w:r>
        <w:rPr>
          <w:spacing w:val="-2"/>
        </w:rPr>
        <w:t>supportive</w:t>
      </w:r>
      <w:r>
        <w:rPr>
          <w:spacing w:val="-16"/>
        </w:rPr>
        <w:t> </w:t>
      </w:r>
      <w:r>
        <w:rPr>
          <w:spacing w:val="-2"/>
        </w:rPr>
        <w:t>and</w:t>
      </w:r>
      <w:r>
        <w:rPr>
          <w:spacing w:val="-16"/>
        </w:rPr>
        <w:t> </w:t>
      </w:r>
      <w:r>
        <w:rPr>
          <w:spacing w:val="-2"/>
        </w:rPr>
        <w:t>sensitive</w:t>
      </w:r>
      <w:r>
        <w:rPr>
          <w:spacing w:val="-16"/>
        </w:rPr>
        <w:t> </w:t>
      </w:r>
      <w:r>
        <w:rPr>
          <w:spacing w:val="-2"/>
        </w:rPr>
        <w:t>to </w:t>
      </w:r>
      <w:r>
        <w:rPr/>
        <w:t>the needs of victims.</w:t>
      </w:r>
    </w:p>
    <w:p>
      <w:pPr>
        <w:pStyle w:val="BodyText"/>
      </w:pPr>
    </w:p>
    <w:p>
      <w:pPr>
        <w:pStyle w:val="BodyText"/>
      </w:pPr>
    </w:p>
    <w:p>
      <w:pPr>
        <w:pStyle w:val="BodyText"/>
      </w:pPr>
    </w:p>
    <w:p>
      <w:pPr>
        <w:pStyle w:val="BodyText"/>
      </w:pPr>
    </w:p>
    <w:p>
      <w:pPr>
        <w:pStyle w:val="BodyText"/>
        <w:spacing w:before="222"/>
      </w:pPr>
    </w:p>
    <w:p>
      <w:pPr>
        <w:pStyle w:val="BodyText"/>
        <w:spacing w:line="230" w:lineRule="auto"/>
        <w:ind w:left="720" w:right="314"/>
      </w:pPr>
      <w:r>
        <w:rPr/>
        <w:t>Refugees</w:t>
      </w:r>
      <w:r>
        <w:rPr>
          <w:spacing w:val="-7"/>
        </w:rPr>
        <w:t> </w:t>
      </w:r>
      <w:r>
        <w:rPr/>
        <w:t>and</w:t>
      </w:r>
      <w:r>
        <w:rPr>
          <w:spacing w:val="-7"/>
        </w:rPr>
        <w:t> </w:t>
      </w:r>
      <w:r>
        <w:rPr/>
        <w:t>persons</w:t>
      </w:r>
      <w:r>
        <w:rPr>
          <w:spacing w:val="-7"/>
        </w:rPr>
        <w:t> </w:t>
      </w:r>
      <w:r>
        <w:rPr/>
        <w:t>seeking</w:t>
      </w:r>
      <w:r>
        <w:rPr>
          <w:spacing w:val="-7"/>
        </w:rPr>
        <w:t> </w:t>
      </w:r>
      <w:r>
        <w:rPr/>
        <w:t>asylum benefit on an equal footing with other victims</w:t>
      </w:r>
      <w:r>
        <w:rPr>
          <w:spacing w:val="-13"/>
        </w:rPr>
        <w:t> </w:t>
      </w:r>
      <w:r>
        <w:rPr/>
        <w:t>of</w:t>
      </w:r>
      <w:r>
        <w:rPr>
          <w:spacing w:val="-13"/>
        </w:rPr>
        <w:t> </w:t>
      </w:r>
      <w:r>
        <w:rPr/>
        <w:t>crime</w:t>
      </w:r>
      <w:r>
        <w:rPr>
          <w:spacing w:val="-13"/>
        </w:rPr>
        <w:t> </w:t>
      </w:r>
      <w:r>
        <w:rPr/>
        <w:t>from</w:t>
      </w:r>
      <w:r>
        <w:rPr>
          <w:spacing w:val="-13"/>
        </w:rPr>
        <w:t> </w:t>
      </w:r>
      <w:r>
        <w:rPr/>
        <w:t>the</w:t>
      </w:r>
      <w:r>
        <w:rPr>
          <w:spacing w:val="-13"/>
        </w:rPr>
        <w:t> </w:t>
      </w:r>
      <w:r>
        <w:rPr/>
        <w:t>protection</w:t>
      </w:r>
      <w:r>
        <w:rPr>
          <w:spacing w:val="-13"/>
        </w:rPr>
        <w:t> </w:t>
      </w:r>
      <w:r>
        <w:rPr/>
        <w:t>of Directive</w:t>
      </w:r>
      <w:r>
        <w:rPr>
          <w:spacing w:val="-9"/>
        </w:rPr>
        <w:t> </w:t>
      </w:r>
      <w:r>
        <w:rPr/>
        <w:t>2012/29/EU</w:t>
      </w:r>
      <w:r>
        <w:rPr>
          <w:spacing w:val="-9"/>
        </w:rPr>
        <w:t> </w:t>
      </w:r>
      <w:r>
        <w:rPr/>
        <w:t>of</w:t>
      </w:r>
      <w:r>
        <w:rPr>
          <w:spacing w:val="-9"/>
        </w:rPr>
        <w:t> </w:t>
      </w:r>
      <w:r>
        <w:rPr/>
        <w:t>the</w:t>
      </w:r>
      <w:r>
        <w:rPr>
          <w:spacing w:val="-9"/>
        </w:rPr>
        <w:t> </w:t>
      </w:r>
      <w:r>
        <w:rPr/>
        <w:t>European Parliament and of the Council of</w:t>
      </w:r>
    </w:p>
    <w:p>
      <w:pPr>
        <w:pStyle w:val="BodyText"/>
        <w:spacing w:line="230" w:lineRule="auto"/>
        <w:ind w:left="720"/>
      </w:pPr>
      <w:r>
        <w:rPr/>
        <w:t>25 October 2012 establishing minimum standards on the rights, support and protection of victims of crime, and replacing Council Framework Decision 2001/220/JHA</w:t>
      </w:r>
      <w:r>
        <w:rPr>
          <w:spacing w:val="-19"/>
        </w:rPr>
        <w:t> </w:t>
      </w:r>
      <w:r>
        <w:rPr/>
        <w:t>forms</w:t>
      </w:r>
      <w:r>
        <w:rPr>
          <w:spacing w:val="-19"/>
        </w:rPr>
        <w:t> </w:t>
      </w:r>
      <w:r>
        <w:rPr/>
        <w:t>part</w:t>
      </w:r>
      <w:r>
        <w:rPr>
          <w:spacing w:val="-19"/>
        </w:rPr>
        <w:t> </w:t>
      </w:r>
      <w:r>
        <w:rPr/>
        <w:t>of</w:t>
      </w:r>
      <w:r>
        <w:rPr>
          <w:spacing w:val="-19"/>
        </w:rPr>
        <w:t> </w:t>
      </w:r>
      <w:r>
        <w:rPr/>
        <w:t>retained</w:t>
      </w:r>
      <w:r>
        <w:rPr>
          <w:spacing w:val="-19"/>
        </w:rPr>
        <w:t> </w:t>
      </w:r>
      <w:r>
        <w:rPr/>
        <w:t>EU law throughout the UK.</w:t>
      </w:r>
    </w:p>
    <w:p>
      <w:pPr>
        <w:pStyle w:val="BodyText"/>
        <w:spacing w:before="271"/>
        <w:ind w:left="720"/>
      </w:pPr>
      <w:r>
        <w:rPr>
          <w:spacing w:val="-2"/>
        </w:rPr>
        <w:t>Article</w:t>
      </w:r>
      <w:r>
        <w:rPr>
          <w:spacing w:val="-14"/>
        </w:rPr>
        <w:t> </w:t>
      </w:r>
      <w:r>
        <w:rPr>
          <w:spacing w:val="-2"/>
          <w:w w:val="95"/>
        </w:rPr>
        <w:t>1</w:t>
      </w:r>
      <w:r>
        <w:rPr>
          <w:spacing w:val="-9"/>
          <w:w w:val="95"/>
        </w:rPr>
        <w:t> </w:t>
      </w:r>
      <w:r>
        <w:rPr>
          <w:spacing w:val="-2"/>
        </w:rPr>
        <w:t>of</w:t>
      </w:r>
      <w:r>
        <w:rPr>
          <w:spacing w:val="-13"/>
        </w:rPr>
        <w:t> </w:t>
      </w:r>
      <w:r>
        <w:rPr>
          <w:spacing w:val="-2"/>
        </w:rPr>
        <w:t>the</w:t>
      </w:r>
      <w:r>
        <w:rPr>
          <w:spacing w:val="-14"/>
        </w:rPr>
        <w:t> </w:t>
      </w:r>
      <w:r>
        <w:rPr>
          <w:spacing w:val="-2"/>
        </w:rPr>
        <w:t>Directive</w:t>
      </w:r>
      <w:r>
        <w:rPr>
          <w:spacing w:val="-13"/>
        </w:rPr>
        <w:t> </w:t>
      </w:r>
      <w:r>
        <w:rPr>
          <w:spacing w:val="-2"/>
        </w:rPr>
        <w:t>provides:</w:t>
      </w:r>
    </w:p>
    <w:p>
      <w:pPr>
        <w:pStyle w:val="ListParagraph"/>
        <w:numPr>
          <w:ilvl w:val="3"/>
          <w:numId w:val="10"/>
        </w:numPr>
        <w:tabs>
          <w:tab w:pos="1219" w:val="left" w:leader="none"/>
        </w:tabs>
        <w:spacing w:line="230" w:lineRule="auto" w:before="278" w:after="0"/>
        <w:ind w:left="1003" w:right="340" w:firstLine="0"/>
        <w:jc w:val="left"/>
        <w:rPr>
          <w:sz w:val="24"/>
        </w:rPr>
      </w:pPr>
      <w:r>
        <w:rPr>
          <w:sz w:val="24"/>
        </w:rPr>
        <w:t>The purpose of this Directive is to ensure that victims of crime receive appropriate</w:t>
      </w:r>
      <w:r>
        <w:rPr>
          <w:spacing w:val="-20"/>
          <w:sz w:val="24"/>
        </w:rPr>
        <w:t> </w:t>
      </w:r>
      <w:r>
        <w:rPr>
          <w:sz w:val="24"/>
        </w:rPr>
        <w:t>information,</w:t>
      </w:r>
      <w:r>
        <w:rPr>
          <w:spacing w:val="-20"/>
          <w:sz w:val="24"/>
        </w:rPr>
        <w:t> </w:t>
      </w:r>
      <w:r>
        <w:rPr>
          <w:sz w:val="24"/>
        </w:rPr>
        <w:t>support</w:t>
      </w:r>
      <w:r>
        <w:rPr>
          <w:spacing w:val="-20"/>
          <w:sz w:val="24"/>
        </w:rPr>
        <w:t> </w:t>
      </w:r>
      <w:r>
        <w:rPr>
          <w:sz w:val="24"/>
        </w:rPr>
        <w:t>and protection</w:t>
      </w:r>
      <w:r>
        <w:rPr>
          <w:spacing w:val="-15"/>
          <w:sz w:val="24"/>
        </w:rPr>
        <w:t> </w:t>
      </w:r>
      <w:r>
        <w:rPr>
          <w:sz w:val="24"/>
        </w:rPr>
        <w:t>and</w:t>
      </w:r>
      <w:r>
        <w:rPr>
          <w:spacing w:val="-15"/>
          <w:sz w:val="24"/>
        </w:rPr>
        <w:t> </w:t>
      </w:r>
      <w:r>
        <w:rPr>
          <w:sz w:val="24"/>
        </w:rPr>
        <w:t>are</w:t>
      </w:r>
      <w:r>
        <w:rPr>
          <w:spacing w:val="-15"/>
          <w:sz w:val="24"/>
        </w:rPr>
        <w:t> </w:t>
      </w:r>
      <w:r>
        <w:rPr>
          <w:sz w:val="24"/>
        </w:rPr>
        <w:t>able</w:t>
      </w:r>
      <w:r>
        <w:rPr>
          <w:spacing w:val="-15"/>
          <w:sz w:val="24"/>
        </w:rPr>
        <w:t> </w:t>
      </w:r>
      <w:r>
        <w:rPr>
          <w:sz w:val="24"/>
        </w:rPr>
        <w:t>to</w:t>
      </w:r>
      <w:r>
        <w:rPr>
          <w:spacing w:val="-15"/>
          <w:sz w:val="24"/>
        </w:rPr>
        <w:t> </w:t>
      </w:r>
      <w:r>
        <w:rPr>
          <w:sz w:val="24"/>
        </w:rPr>
        <w:t>participate in criminal proceedings.</w:t>
      </w:r>
    </w:p>
    <w:p>
      <w:pPr>
        <w:pStyle w:val="BodyText"/>
        <w:spacing w:line="230" w:lineRule="auto" w:before="107"/>
        <w:ind w:left="509" w:right="659"/>
      </w:pPr>
      <w:r>
        <w:rPr/>
        <w:br w:type="column"/>
      </w:r>
      <w:r>
        <w:rPr/>
        <w:t>Member States shall ensure that victims are recognised and treated in</w:t>
      </w:r>
      <w:r>
        <w:rPr>
          <w:spacing w:val="-6"/>
        </w:rPr>
        <w:t> </w:t>
      </w:r>
      <w:r>
        <w:rPr/>
        <w:t>a</w:t>
      </w:r>
      <w:r>
        <w:rPr>
          <w:spacing w:val="-6"/>
        </w:rPr>
        <w:t> </w:t>
      </w:r>
      <w:r>
        <w:rPr/>
        <w:t>respectful,</w:t>
      </w:r>
      <w:r>
        <w:rPr>
          <w:spacing w:val="-6"/>
        </w:rPr>
        <w:t> </w:t>
      </w:r>
      <w:r>
        <w:rPr/>
        <w:t>sensitive,</w:t>
      </w:r>
      <w:r>
        <w:rPr>
          <w:spacing w:val="-6"/>
        </w:rPr>
        <w:t> </w:t>
      </w:r>
      <w:r>
        <w:rPr/>
        <w:t>tailored, </w:t>
      </w:r>
      <w:r>
        <w:rPr>
          <w:spacing w:val="-2"/>
        </w:rPr>
        <w:t>professional</w:t>
      </w:r>
      <w:r>
        <w:rPr>
          <w:spacing w:val="-11"/>
        </w:rPr>
        <w:t> </w:t>
      </w:r>
      <w:r>
        <w:rPr>
          <w:spacing w:val="-2"/>
        </w:rPr>
        <w:t>and</w:t>
      </w:r>
      <w:r>
        <w:rPr>
          <w:spacing w:val="-11"/>
        </w:rPr>
        <w:t> </w:t>
      </w:r>
      <w:r>
        <w:rPr>
          <w:spacing w:val="-2"/>
        </w:rPr>
        <w:t>non-discriminatory </w:t>
      </w:r>
      <w:r>
        <w:rPr/>
        <w:t>manner, in all contacts with victim</w:t>
      </w:r>
    </w:p>
    <w:p>
      <w:pPr>
        <w:pStyle w:val="BodyText"/>
        <w:spacing w:line="230" w:lineRule="auto"/>
        <w:ind w:left="509" w:right="561"/>
      </w:pPr>
      <w:r>
        <w:rPr/>
        <w:t>support</w:t>
      </w:r>
      <w:r>
        <w:rPr>
          <w:spacing w:val="-22"/>
        </w:rPr>
        <w:t> </w:t>
      </w:r>
      <w:r>
        <w:rPr/>
        <w:t>or</w:t>
      </w:r>
      <w:r>
        <w:rPr>
          <w:spacing w:val="-21"/>
        </w:rPr>
        <w:t> </w:t>
      </w:r>
      <w:r>
        <w:rPr/>
        <w:t>restorative</w:t>
      </w:r>
      <w:r>
        <w:rPr>
          <w:spacing w:val="-21"/>
        </w:rPr>
        <w:t> </w:t>
      </w:r>
      <w:r>
        <w:rPr/>
        <w:t>justice</w:t>
      </w:r>
      <w:r>
        <w:rPr>
          <w:spacing w:val="-21"/>
        </w:rPr>
        <w:t> </w:t>
      </w:r>
      <w:r>
        <w:rPr/>
        <w:t>services or a competent authority, operating within the context of criminal proceedings.</w:t>
      </w:r>
      <w:r>
        <w:rPr>
          <w:spacing w:val="-22"/>
        </w:rPr>
        <w:t> </w:t>
      </w:r>
      <w:r>
        <w:rPr/>
        <w:t>The</w:t>
      </w:r>
      <w:r>
        <w:rPr>
          <w:spacing w:val="-21"/>
        </w:rPr>
        <w:t> </w:t>
      </w:r>
      <w:r>
        <w:rPr/>
        <w:t>rights</w:t>
      </w:r>
      <w:r>
        <w:rPr>
          <w:spacing w:val="-21"/>
        </w:rPr>
        <w:t> </w:t>
      </w:r>
      <w:r>
        <w:rPr/>
        <w:t>set</w:t>
      </w:r>
      <w:r>
        <w:rPr>
          <w:spacing w:val="-21"/>
        </w:rPr>
        <w:t> </w:t>
      </w:r>
      <w:r>
        <w:rPr/>
        <w:t>out</w:t>
      </w:r>
      <w:r>
        <w:rPr>
          <w:spacing w:val="-21"/>
        </w:rPr>
        <w:t> </w:t>
      </w:r>
      <w:r>
        <w:rPr/>
        <w:t>in</w:t>
      </w:r>
      <w:r>
        <w:rPr>
          <w:spacing w:val="-21"/>
        </w:rPr>
        <w:t> </w:t>
      </w:r>
      <w:r>
        <w:rPr/>
        <w:t>this Directive shall apply to victims in a </w:t>
      </w:r>
      <w:r>
        <w:rPr>
          <w:spacing w:val="-2"/>
        </w:rPr>
        <w:t>non-discriminatory</w:t>
      </w:r>
      <w:r>
        <w:rPr>
          <w:spacing w:val="-6"/>
        </w:rPr>
        <w:t> </w:t>
      </w:r>
      <w:r>
        <w:rPr>
          <w:spacing w:val="-2"/>
        </w:rPr>
        <w:t>manner,</w:t>
      </w:r>
      <w:r>
        <w:rPr>
          <w:spacing w:val="-6"/>
        </w:rPr>
        <w:t> </w:t>
      </w:r>
      <w:r>
        <w:rPr>
          <w:spacing w:val="-2"/>
        </w:rPr>
        <w:t>including </w:t>
      </w:r>
      <w:r>
        <w:rPr/>
        <w:t>with</w:t>
      </w:r>
      <w:r>
        <w:rPr>
          <w:spacing w:val="-22"/>
        </w:rPr>
        <w:t> </w:t>
      </w:r>
      <w:r>
        <w:rPr/>
        <w:t>respect</w:t>
      </w:r>
      <w:r>
        <w:rPr>
          <w:spacing w:val="-21"/>
        </w:rPr>
        <w:t> </w:t>
      </w:r>
      <w:r>
        <w:rPr/>
        <w:t>to</w:t>
      </w:r>
      <w:r>
        <w:rPr>
          <w:spacing w:val="-21"/>
        </w:rPr>
        <w:t> </w:t>
      </w:r>
      <w:r>
        <w:rPr/>
        <w:t>their</w:t>
      </w:r>
      <w:r>
        <w:rPr>
          <w:spacing w:val="-21"/>
        </w:rPr>
        <w:t> </w:t>
      </w:r>
      <w:r>
        <w:rPr/>
        <w:t>residence</w:t>
      </w:r>
      <w:r>
        <w:rPr>
          <w:spacing w:val="-21"/>
        </w:rPr>
        <w:t> </w:t>
      </w:r>
      <w:r>
        <w:rPr/>
        <w:t>status.</w:t>
      </w:r>
    </w:p>
    <w:p>
      <w:pPr>
        <w:pStyle w:val="BodyText"/>
        <w:spacing w:line="230" w:lineRule="auto" w:before="280"/>
        <w:ind w:left="226" w:right="93"/>
      </w:pPr>
      <w:r>
        <w:rPr/>
        <w:t>Residence status is not defined in the </w:t>
      </w:r>
      <w:r>
        <w:rPr>
          <w:spacing w:val="-2"/>
        </w:rPr>
        <w:t>instrument;</w:t>
      </w:r>
      <w:r>
        <w:rPr>
          <w:spacing w:val="-18"/>
        </w:rPr>
        <w:t> </w:t>
      </w:r>
      <w:r>
        <w:rPr>
          <w:spacing w:val="-2"/>
        </w:rPr>
        <w:t>it</w:t>
      </w:r>
      <w:r>
        <w:rPr>
          <w:spacing w:val="-18"/>
        </w:rPr>
        <w:t> </w:t>
      </w:r>
      <w:r>
        <w:rPr>
          <w:spacing w:val="-2"/>
        </w:rPr>
        <w:t>is</w:t>
      </w:r>
      <w:r>
        <w:rPr>
          <w:spacing w:val="-18"/>
        </w:rPr>
        <w:t> </w:t>
      </w:r>
      <w:r>
        <w:rPr>
          <w:spacing w:val="-2"/>
        </w:rPr>
        <w:t>not</w:t>
      </w:r>
      <w:r>
        <w:rPr>
          <w:spacing w:val="-18"/>
        </w:rPr>
        <w:t> </w:t>
      </w:r>
      <w:r>
        <w:rPr>
          <w:spacing w:val="-2"/>
        </w:rPr>
        <w:t>limited</w:t>
      </w:r>
      <w:r>
        <w:rPr>
          <w:spacing w:val="-18"/>
        </w:rPr>
        <w:t> </w:t>
      </w:r>
      <w:r>
        <w:rPr>
          <w:spacing w:val="-2"/>
        </w:rPr>
        <w:t>to</w:t>
      </w:r>
      <w:r>
        <w:rPr>
          <w:spacing w:val="-18"/>
        </w:rPr>
        <w:t> </w:t>
      </w:r>
      <w:r>
        <w:rPr>
          <w:spacing w:val="-2"/>
        </w:rPr>
        <w:t>nationals</w:t>
      </w:r>
      <w:r>
        <w:rPr>
          <w:spacing w:val="-18"/>
        </w:rPr>
        <w:t> </w:t>
      </w:r>
      <w:r>
        <w:rPr>
          <w:spacing w:val="-2"/>
        </w:rPr>
        <w:t>of </w:t>
      </w:r>
      <w:r>
        <w:rPr/>
        <w:t>member States although it does provide additional protection to nationals of member States:</w:t>
      </w:r>
    </w:p>
    <w:p>
      <w:pPr>
        <w:pStyle w:val="BodyText"/>
        <w:spacing w:line="230" w:lineRule="auto" w:before="281"/>
        <w:ind w:left="509" w:right="304"/>
      </w:pPr>
      <w:r>
        <w:rPr/>
        <w:t>17(2)</w:t>
      </w:r>
      <w:r>
        <w:rPr>
          <w:spacing w:val="-15"/>
        </w:rPr>
        <w:t> </w:t>
      </w:r>
      <w:r>
        <w:rPr/>
        <w:t>Member</w:t>
      </w:r>
      <w:r>
        <w:rPr>
          <w:spacing w:val="-15"/>
        </w:rPr>
        <w:t> </w:t>
      </w:r>
      <w:r>
        <w:rPr/>
        <w:t>States</w:t>
      </w:r>
      <w:r>
        <w:rPr>
          <w:spacing w:val="-15"/>
        </w:rPr>
        <w:t> </w:t>
      </w:r>
      <w:r>
        <w:rPr/>
        <w:t>shall</w:t>
      </w:r>
      <w:r>
        <w:rPr>
          <w:spacing w:val="-15"/>
        </w:rPr>
        <w:t> </w:t>
      </w:r>
      <w:r>
        <w:rPr/>
        <w:t>ensure</w:t>
      </w:r>
      <w:r>
        <w:rPr>
          <w:spacing w:val="-15"/>
        </w:rPr>
        <w:t> </w:t>
      </w:r>
      <w:r>
        <w:rPr/>
        <w:t>that victims</w:t>
      </w:r>
      <w:r>
        <w:rPr>
          <w:spacing w:val="-11"/>
        </w:rPr>
        <w:t> </w:t>
      </w:r>
      <w:r>
        <w:rPr/>
        <w:t>of</w:t>
      </w:r>
      <w:r>
        <w:rPr>
          <w:spacing w:val="-11"/>
        </w:rPr>
        <w:t> </w:t>
      </w:r>
      <w:r>
        <w:rPr/>
        <w:t>a</w:t>
      </w:r>
      <w:r>
        <w:rPr>
          <w:spacing w:val="-11"/>
        </w:rPr>
        <w:t> </w:t>
      </w:r>
      <w:r>
        <w:rPr/>
        <w:t>criminal</w:t>
      </w:r>
      <w:r>
        <w:rPr>
          <w:spacing w:val="-11"/>
        </w:rPr>
        <w:t> </w:t>
      </w:r>
      <w:r>
        <w:rPr/>
        <w:t>offence</w:t>
      </w:r>
      <w:r>
        <w:rPr>
          <w:spacing w:val="-11"/>
        </w:rPr>
        <w:t> </w:t>
      </w:r>
      <w:r>
        <w:rPr/>
        <w:t>committed in</w:t>
      </w:r>
      <w:r>
        <w:rPr>
          <w:spacing w:val="-22"/>
        </w:rPr>
        <w:t> </w:t>
      </w:r>
      <w:r>
        <w:rPr/>
        <w:t>Member</w:t>
      </w:r>
      <w:r>
        <w:rPr>
          <w:spacing w:val="-21"/>
        </w:rPr>
        <w:t> </w:t>
      </w:r>
      <w:r>
        <w:rPr/>
        <w:t>States</w:t>
      </w:r>
      <w:r>
        <w:rPr>
          <w:spacing w:val="-21"/>
        </w:rPr>
        <w:t> </w:t>
      </w:r>
      <w:r>
        <w:rPr/>
        <w:t>other</w:t>
      </w:r>
      <w:r>
        <w:rPr>
          <w:spacing w:val="-21"/>
        </w:rPr>
        <w:t> </w:t>
      </w:r>
      <w:r>
        <w:rPr/>
        <w:t>than</w:t>
      </w:r>
      <w:r>
        <w:rPr>
          <w:spacing w:val="-21"/>
        </w:rPr>
        <w:t> </w:t>
      </w:r>
      <w:r>
        <w:rPr/>
        <w:t>that</w:t>
      </w:r>
      <w:r>
        <w:rPr>
          <w:spacing w:val="-21"/>
        </w:rPr>
        <w:t> </w:t>
      </w:r>
      <w:r>
        <w:rPr/>
        <w:t>where they reside may make a complaint</w:t>
      </w:r>
    </w:p>
    <w:p>
      <w:pPr>
        <w:pStyle w:val="BodyText"/>
        <w:spacing w:line="230" w:lineRule="auto"/>
        <w:ind w:left="509" w:right="561"/>
      </w:pPr>
      <w:r>
        <w:rPr/>
        <w:t>to the competent authorities of the Member State of residence, if they are unable to do so in the Member State</w:t>
      </w:r>
      <w:r>
        <w:rPr>
          <w:spacing w:val="-22"/>
        </w:rPr>
        <w:t> </w:t>
      </w:r>
      <w:r>
        <w:rPr/>
        <w:t>where</w:t>
      </w:r>
      <w:r>
        <w:rPr>
          <w:spacing w:val="-21"/>
        </w:rPr>
        <w:t> </w:t>
      </w:r>
      <w:r>
        <w:rPr/>
        <w:t>the</w:t>
      </w:r>
      <w:r>
        <w:rPr>
          <w:spacing w:val="-21"/>
        </w:rPr>
        <w:t> </w:t>
      </w:r>
      <w:r>
        <w:rPr/>
        <w:t>criminal</w:t>
      </w:r>
      <w:r>
        <w:rPr>
          <w:spacing w:val="-21"/>
        </w:rPr>
        <w:t> </w:t>
      </w:r>
      <w:r>
        <w:rPr/>
        <w:t>offence</w:t>
      </w:r>
      <w:r>
        <w:rPr>
          <w:spacing w:val="-21"/>
        </w:rPr>
        <w:t> </w:t>
      </w:r>
      <w:r>
        <w:rPr/>
        <w:t>was</w:t>
      </w:r>
    </w:p>
    <w:p>
      <w:pPr>
        <w:pStyle w:val="BodyText"/>
        <w:spacing w:line="230" w:lineRule="auto"/>
        <w:ind w:left="509" w:right="446"/>
      </w:pPr>
      <w:r>
        <w:rPr/>
        <w:t>committed</w:t>
      </w:r>
      <w:r>
        <w:rPr>
          <w:spacing w:val="-22"/>
        </w:rPr>
        <w:t> </w:t>
      </w:r>
      <w:r>
        <w:rPr/>
        <w:t>or,</w:t>
      </w:r>
      <w:r>
        <w:rPr>
          <w:spacing w:val="-21"/>
        </w:rPr>
        <w:t> </w:t>
      </w:r>
      <w:r>
        <w:rPr/>
        <w:t>in</w:t>
      </w:r>
      <w:r>
        <w:rPr>
          <w:spacing w:val="-21"/>
        </w:rPr>
        <w:t> </w:t>
      </w:r>
      <w:r>
        <w:rPr/>
        <w:t>the</w:t>
      </w:r>
      <w:r>
        <w:rPr>
          <w:spacing w:val="-21"/>
        </w:rPr>
        <w:t> </w:t>
      </w:r>
      <w:r>
        <w:rPr/>
        <w:t>event</w:t>
      </w:r>
      <w:r>
        <w:rPr>
          <w:spacing w:val="-21"/>
        </w:rPr>
        <w:t> </w:t>
      </w:r>
      <w:r>
        <w:rPr/>
        <w:t>of</w:t>
      </w:r>
      <w:r>
        <w:rPr>
          <w:spacing w:val="-21"/>
        </w:rPr>
        <w:t> </w:t>
      </w:r>
      <w:r>
        <w:rPr/>
        <w:t>a</w:t>
      </w:r>
      <w:r>
        <w:rPr>
          <w:spacing w:val="-21"/>
        </w:rPr>
        <w:t> </w:t>
      </w:r>
      <w:r>
        <w:rPr/>
        <w:t>serious offence,</w:t>
      </w:r>
      <w:r>
        <w:rPr>
          <w:spacing w:val="-22"/>
        </w:rPr>
        <w:t> </w:t>
      </w:r>
      <w:r>
        <w:rPr/>
        <w:t>as</w:t>
      </w:r>
      <w:r>
        <w:rPr>
          <w:spacing w:val="-21"/>
        </w:rPr>
        <w:t> </w:t>
      </w:r>
      <w:r>
        <w:rPr/>
        <w:t>determined</w:t>
      </w:r>
      <w:r>
        <w:rPr>
          <w:spacing w:val="-21"/>
        </w:rPr>
        <w:t> </w:t>
      </w:r>
      <w:r>
        <w:rPr/>
        <w:t>by</w:t>
      </w:r>
      <w:r>
        <w:rPr>
          <w:spacing w:val="-21"/>
        </w:rPr>
        <w:t> </w:t>
      </w:r>
      <w:r>
        <w:rPr/>
        <w:t>national</w:t>
      </w:r>
      <w:r>
        <w:rPr>
          <w:spacing w:val="-21"/>
        </w:rPr>
        <w:t> </w:t>
      </w:r>
      <w:r>
        <w:rPr/>
        <w:t>law of that Member State, if they do not wish to do so.</w:t>
      </w:r>
    </w:p>
    <w:p>
      <w:pPr>
        <w:pStyle w:val="BodyText"/>
        <w:spacing w:line="230" w:lineRule="auto" w:before="280"/>
        <w:ind w:left="226" w:right="541"/>
      </w:pPr>
      <w:r>
        <w:rPr/>
        <w:t>In considering these instruments it is necessary to take into account that paragraphs</w:t>
      </w:r>
      <w:r>
        <w:rPr>
          <w:spacing w:val="-21"/>
        </w:rPr>
        <w:t> </w:t>
      </w:r>
      <w:r>
        <w:rPr>
          <w:w w:val="95"/>
        </w:rPr>
        <w:t>11</w:t>
      </w:r>
      <w:r>
        <w:rPr>
          <w:spacing w:val="-17"/>
          <w:w w:val="95"/>
        </w:rPr>
        <w:t> </w:t>
      </w:r>
      <w:r>
        <w:rPr/>
        <w:t>–</w:t>
      </w:r>
      <w:r>
        <w:rPr>
          <w:spacing w:val="-21"/>
        </w:rPr>
        <w:t> </w:t>
      </w:r>
      <w:r>
        <w:rPr/>
        <w:t>13</w:t>
      </w:r>
      <w:r>
        <w:rPr>
          <w:spacing w:val="-21"/>
        </w:rPr>
        <w:t> </w:t>
      </w:r>
      <w:r>
        <w:rPr/>
        <w:t>of</w:t>
      </w:r>
      <w:r>
        <w:rPr>
          <w:spacing w:val="-21"/>
        </w:rPr>
        <w:t> </w:t>
      </w:r>
      <w:r>
        <w:rPr/>
        <w:t>the</w:t>
      </w:r>
      <w:r>
        <w:rPr>
          <w:spacing w:val="-21"/>
        </w:rPr>
        <w:t> </w:t>
      </w:r>
      <w:r>
        <w:rPr/>
        <w:t>Belfast</w:t>
      </w:r>
      <w:r>
        <w:rPr>
          <w:spacing w:val="-21"/>
        </w:rPr>
        <w:t> </w:t>
      </w:r>
      <w:r>
        <w:rPr/>
        <w:t>(Good Friday) Agreement offer little in the</w:t>
      </w:r>
      <w:r>
        <w:rPr/>
        <w:t> way</w:t>
      </w:r>
      <w:r>
        <w:rPr>
          <w:spacing w:val="-22"/>
        </w:rPr>
        <w:t> </w:t>
      </w:r>
      <w:r>
        <w:rPr/>
        <w:t>of</w:t>
      </w:r>
      <w:r>
        <w:rPr>
          <w:spacing w:val="-21"/>
        </w:rPr>
        <w:t> </w:t>
      </w:r>
      <w:r>
        <w:rPr/>
        <w:t>express</w:t>
      </w:r>
      <w:r>
        <w:rPr>
          <w:spacing w:val="-21"/>
        </w:rPr>
        <w:t> </w:t>
      </w:r>
      <w:r>
        <w:rPr/>
        <w:t>guarantees</w:t>
      </w:r>
      <w:r>
        <w:rPr>
          <w:spacing w:val="-21"/>
        </w:rPr>
        <w:t> </w:t>
      </w:r>
      <w:r>
        <w:rPr/>
        <w:t>of</w:t>
      </w:r>
      <w:r>
        <w:rPr>
          <w:spacing w:val="-21"/>
        </w:rPr>
        <w:t> </w:t>
      </w:r>
      <w:r>
        <w:rPr/>
        <w:t>protection of rights but can be used as an aid to interpretation. Thus it is necessary to consider whether a particular measure</w:t>
      </w:r>
    </w:p>
    <w:p>
      <w:pPr>
        <w:pStyle w:val="BodyText"/>
        <w:spacing w:line="230" w:lineRule="auto" w:before="1"/>
        <w:ind w:left="226" w:right="93"/>
      </w:pPr>
      <w:r>
        <w:rPr/>
        <w:t>acknowledges</w:t>
      </w:r>
      <w:r>
        <w:rPr>
          <w:spacing w:val="-22"/>
        </w:rPr>
        <w:t> </w:t>
      </w:r>
      <w:r>
        <w:rPr/>
        <w:t>and</w:t>
      </w:r>
      <w:r>
        <w:rPr>
          <w:spacing w:val="-21"/>
        </w:rPr>
        <w:t> </w:t>
      </w:r>
      <w:r>
        <w:rPr/>
        <w:t>addresses</w:t>
      </w:r>
      <w:r>
        <w:rPr>
          <w:spacing w:val="-21"/>
        </w:rPr>
        <w:t> </w:t>
      </w:r>
      <w:r>
        <w:rPr/>
        <w:t>the</w:t>
      </w:r>
      <w:r>
        <w:rPr>
          <w:spacing w:val="-21"/>
        </w:rPr>
        <w:t> </w:t>
      </w:r>
      <w:r>
        <w:rPr/>
        <w:t>suffering of</w:t>
      </w:r>
      <w:r>
        <w:rPr>
          <w:spacing w:val="-13"/>
        </w:rPr>
        <w:t> </w:t>
      </w:r>
      <w:r>
        <w:rPr/>
        <w:t>victims</w:t>
      </w:r>
      <w:r>
        <w:rPr>
          <w:spacing w:val="-13"/>
        </w:rPr>
        <w:t> </w:t>
      </w:r>
      <w:r>
        <w:rPr/>
        <w:t>of</w:t>
      </w:r>
      <w:r>
        <w:rPr>
          <w:spacing w:val="-13"/>
        </w:rPr>
        <w:t> </w:t>
      </w:r>
      <w:r>
        <w:rPr/>
        <w:t>violence</w:t>
      </w:r>
      <w:r>
        <w:rPr>
          <w:spacing w:val="-13"/>
        </w:rPr>
        <w:t> </w:t>
      </w:r>
      <w:r>
        <w:rPr/>
        <w:t>(paragraph</w:t>
      </w:r>
      <w:r>
        <w:rPr>
          <w:spacing w:val="-13"/>
        </w:rPr>
        <w:t> </w:t>
      </w:r>
      <w:r>
        <w:rPr/>
        <w:t>11), respects and protects a victim’s right to remember</w:t>
      </w:r>
      <w:r>
        <w:rPr>
          <w:spacing w:val="-7"/>
        </w:rPr>
        <w:t> </w:t>
      </w:r>
      <w:r>
        <w:rPr/>
        <w:t>and</w:t>
      </w:r>
      <w:r>
        <w:rPr>
          <w:spacing w:val="-7"/>
        </w:rPr>
        <w:t> </w:t>
      </w:r>
      <w:r>
        <w:rPr/>
        <w:t>to</w:t>
      </w:r>
      <w:r>
        <w:rPr>
          <w:spacing w:val="-7"/>
        </w:rPr>
        <w:t> </w:t>
      </w:r>
      <w:r>
        <w:rPr/>
        <w:t>contribute</w:t>
      </w:r>
      <w:r>
        <w:rPr>
          <w:spacing w:val="-7"/>
        </w:rPr>
        <w:t> </w:t>
      </w:r>
      <w:r>
        <w:rPr/>
        <w:t>to</w:t>
      </w:r>
      <w:r>
        <w:rPr>
          <w:spacing w:val="-7"/>
        </w:rPr>
        <w:t> </w:t>
      </w:r>
      <w:r>
        <w:rPr/>
        <w:t>a</w:t>
      </w:r>
      <w:r>
        <w:rPr>
          <w:spacing w:val="-7"/>
        </w:rPr>
        <w:t> </w:t>
      </w:r>
      <w:r>
        <w:rPr/>
        <w:t>changed society</w:t>
      </w:r>
      <w:r>
        <w:rPr>
          <w:spacing w:val="-1"/>
        </w:rPr>
        <w:t> </w:t>
      </w:r>
      <w:r>
        <w:rPr/>
        <w:t>(paragraph</w:t>
      </w:r>
      <w:r>
        <w:rPr>
          <w:spacing w:val="-1"/>
        </w:rPr>
        <w:t> </w:t>
      </w:r>
      <w:r>
        <w:rPr/>
        <w:t>12),</w:t>
      </w:r>
      <w:r>
        <w:rPr>
          <w:spacing w:val="-1"/>
        </w:rPr>
        <w:t> </w:t>
      </w:r>
      <w:r>
        <w:rPr/>
        <w:t>which</w:t>
      </w:r>
      <w:r>
        <w:rPr>
          <w:spacing w:val="-1"/>
        </w:rPr>
        <w:t> </w:t>
      </w:r>
      <w:r>
        <w:rPr/>
        <w:t>arguably encompasses measures supporting integration, and whether measures</w:t>
      </w:r>
    </w:p>
    <w:p>
      <w:pPr>
        <w:pStyle w:val="BodyText"/>
        <w:spacing w:line="230" w:lineRule="auto"/>
        <w:ind w:left="226" w:right="561"/>
      </w:pPr>
      <w:r>
        <w:rPr/>
        <w:t>are</w:t>
      </w:r>
      <w:r>
        <w:rPr>
          <w:spacing w:val="-9"/>
        </w:rPr>
        <w:t> </w:t>
      </w:r>
      <w:r>
        <w:rPr/>
        <w:t>supportive</w:t>
      </w:r>
      <w:r>
        <w:rPr>
          <w:spacing w:val="-9"/>
        </w:rPr>
        <w:t> </w:t>
      </w:r>
      <w:r>
        <w:rPr/>
        <w:t>of,</w:t>
      </w:r>
      <w:r>
        <w:rPr>
          <w:spacing w:val="-9"/>
        </w:rPr>
        <w:t> </w:t>
      </w:r>
      <w:r>
        <w:rPr/>
        <w:t>and</w:t>
      </w:r>
      <w:r>
        <w:rPr>
          <w:spacing w:val="-9"/>
        </w:rPr>
        <w:t> </w:t>
      </w:r>
      <w:r>
        <w:rPr/>
        <w:t>sensitive</w:t>
      </w:r>
      <w:r>
        <w:rPr>
          <w:spacing w:val="-9"/>
        </w:rPr>
        <w:t> </w:t>
      </w:r>
      <w:r>
        <w:rPr/>
        <w:t>to,</w:t>
      </w:r>
      <w:r>
        <w:rPr>
          <w:spacing w:val="-9"/>
        </w:rPr>
        <w:t> </w:t>
      </w:r>
      <w:r>
        <w:rPr/>
        <w:t>the </w:t>
      </w:r>
      <w:r>
        <w:rPr>
          <w:spacing w:val="-2"/>
        </w:rPr>
        <w:t>needs</w:t>
      </w:r>
      <w:r>
        <w:rPr>
          <w:spacing w:val="-19"/>
        </w:rPr>
        <w:t> </w:t>
      </w:r>
      <w:r>
        <w:rPr>
          <w:spacing w:val="-2"/>
        </w:rPr>
        <w:t>of</w:t>
      </w:r>
      <w:r>
        <w:rPr>
          <w:spacing w:val="-19"/>
        </w:rPr>
        <w:t> </w:t>
      </w:r>
      <w:r>
        <w:rPr>
          <w:spacing w:val="-2"/>
        </w:rPr>
        <w:t>victims</w:t>
      </w:r>
      <w:r>
        <w:rPr>
          <w:spacing w:val="-19"/>
        </w:rPr>
        <w:t> </w:t>
      </w:r>
      <w:r>
        <w:rPr>
          <w:spacing w:val="-2"/>
        </w:rPr>
        <w:t>(paragraph</w:t>
      </w:r>
      <w:r>
        <w:rPr>
          <w:spacing w:val="-19"/>
        </w:rPr>
        <w:t> </w:t>
      </w:r>
      <w:r>
        <w:rPr>
          <w:spacing w:val="-2"/>
        </w:rPr>
        <w:t>12).</w:t>
      </w:r>
      <w:r>
        <w:rPr>
          <w:spacing w:val="-19"/>
        </w:rPr>
        <w:t> </w:t>
      </w:r>
      <w:r>
        <w:rPr>
          <w:spacing w:val="-2"/>
        </w:rPr>
        <w:t>This</w:t>
      </w:r>
      <w:r>
        <w:rPr>
          <w:spacing w:val="-19"/>
        </w:rPr>
        <w:t> </w:t>
      </w:r>
      <w:r>
        <w:rPr>
          <w:spacing w:val="-2"/>
        </w:rPr>
        <w:t>is of</w:t>
      </w:r>
      <w:r>
        <w:rPr>
          <w:spacing w:val="-12"/>
        </w:rPr>
        <w:t> </w:t>
      </w:r>
      <w:r>
        <w:rPr>
          <w:spacing w:val="-2"/>
        </w:rPr>
        <w:t>particular</w:t>
      </w:r>
      <w:r>
        <w:rPr>
          <w:spacing w:val="-11"/>
        </w:rPr>
        <w:t> </w:t>
      </w:r>
      <w:r>
        <w:rPr>
          <w:spacing w:val="-2"/>
        </w:rPr>
        <w:t>relevance</w:t>
      </w:r>
      <w:r>
        <w:rPr>
          <w:spacing w:val="-11"/>
        </w:rPr>
        <w:t> </w:t>
      </w:r>
      <w:r>
        <w:rPr>
          <w:spacing w:val="-2"/>
        </w:rPr>
        <w:t>in</w:t>
      </w:r>
      <w:r>
        <w:rPr>
          <w:spacing w:val="-11"/>
        </w:rPr>
        <w:t> </w:t>
      </w:r>
      <w:r>
        <w:rPr>
          <w:spacing w:val="-2"/>
        </w:rPr>
        <w:t>the</w:t>
      </w:r>
      <w:r>
        <w:rPr>
          <w:spacing w:val="-12"/>
        </w:rPr>
        <w:t> </w:t>
      </w:r>
      <w:r>
        <w:rPr>
          <w:spacing w:val="-2"/>
        </w:rPr>
        <w:t>context</w:t>
      </w:r>
      <w:r>
        <w:rPr>
          <w:spacing w:val="-11"/>
        </w:rPr>
        <w:t> </w:t>
      </w:r>
      <w:r>
        <w:rPr>
          <w:spacing w:val="-7"/>
        </w:rPr>
        <w:t>of</w:t>
      </w:r>
    </w:p>
    <w:p>
      <w:pPr>
        <w:spacing w:after="0" w:line="230" w:lineRule="auto"/>
        <w:sectPr>
          <w:type w:val="continuous"/>
          <w:pgSz w:w="11910" w:h="16840"/>
          <w:pgMar w:top="1920" w:bottom="280" w:left="0" w:right="500"/>
          <w:cols w:num="2" w:equalWidth="0">
            <w:col w:w="5807" w:space="40"/>
            <w:col w:w="5563"/>
          </w:cols>
        </w:sectPr>
      </w:pPr>
    </w:p>
    <w:p>
      <w:pPr>
        <w:pStyle w:val="BodyText"/>
        <w:spacing w:before="8"/>
        <w:rPr>
          <w:sz w:val="20"/>
        </w:rPr>
      </w:pP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329" name="Group 329"/>
                <wp:cNvGraphicFramePr>
                  <a:graphicFrameLocks/>
                </wp:cNvGraphicFramePr>
                <a:graphic>
                  <a:graphicData uri="http://schemas.microsoft.com/office/word/2010/wordprocessingGroup">
                    <wpg:wgp>
                      <wpg:cNvPr id="329" name="Group 329"/>
                      <wpg:cNvGrpSpPr/>
                      <wpg:grpSpPr>
                        <a:xfrm>
                          <a:off x="0" y="0"/>
                          <a:ext cx="6645909" cy="12700"/>
                          <a:chExt cx="6645909" cy="12700"/>
                        </a:xfrm>
                      </wpg:grpSpPr>
                      <wps:wsp>
                        <wps:cNvPr id="330" name="Graphic 330"/>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68" coordorigin="0,0" coordsize="10466,20">
                <v:line style="position:absolute" from="0,10" to="10466,10" stroked="true" strokeweight="1pt" strokecolor="#77328a">
                  <v:stroke dashstyle="solid"/>
                </v:line>
              </v:group>
            </w:pict>
          </mc:Fallback>
        </mc:AlternateContent>
      </w:r>
      <w:r>
        <w:rPr>
          <w:sz w:val="2"/>
        </w:rPr>
      </w:r>
    </w:p>
    <w:p>
      <w:pPr>
        <w:pStyle w:val="BodyText"/>
        <w:spacing w:before="63"/>
        <w:ind w:left="720"/>
        <w:rPr>
          <w:rFonts w:ascii="Arial Black"/>
        </w:rPr>
      </w:pPr>
      <w:r>
        <w:rPr>
          <w:rFonts w:ascii="Arial Black"/>
          <w:color w:val="77328A"/>
          <w:spacing w:val="-5"/>
        </w:rPr>
        <w:t>38</w:t>
      </w:r>
    </w:p>
    <w:p>
      <w:pPr>
        <w:spacing w:after="0"/>
        <w:rPr>
          <w:rFonts w:ascii="Arial Black"/>
        </w:rPr>
        <w:sectPr>
          <w:type w:val="continuous"/>
          <w:pgSz w:w="11910" w:h="16840"/>
          <w:pgMar w:top="1920" w:bottom="280" w:left="0" w:right="500"/>
        </w:sectPr>
      </w:pPr>
    </w:p>
    <w:p>
      <w:pPr>
        <w:spacing w:before="28"/>
        <w:ind w:left="1912"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85120">
                <wp:simplePos x="0" y="0"/>
                <wp:positionH relativeFrom="page">
                  <wp:posOffset>457200</wp:posOffset>
                </wp:positionH>
                <wp:positionV relativeFrom="paragraph">
                  <wp:posOffset>130830</wp:posOffset>
                </wp:positionV>
                <wp:extent cx="6645909" cy="1270"/>
                <wp:effectExtent l="0" t="0" r="0" b="0"/>
                <wp:wrapTopAndBottom/>
                <wp:docPr id="331" name="Graphic 331"/>
                <wp:cNvGraphicFramePr>
                  <a:graphicFrameLocks/>
                </wp:cNvGraphicFramePr>
                <a:graphic>
                  <a:graphicData uri="http://schemas.microsoft.com/office/word/2010/wordprocessingShape">
                    <wps:wsp>
                      <wps:cNvPr id="331" name="Graphic 331"/>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31360;mso-wrap-distance-left:0;mso-wrap-distance-right:0" id="docshape269" coordorigin="720,206" coordsize="10466,0" path="m720,206l11186,206e" filled="false" stroked="true" strokeweight="1pt" strokecolor="#77328a">
                <v:path arrowok="t"/>
                <v:stroke dashstyle="solid"/>
                <w10:wrap type="topAndBottom"/>
              </v:shape>
            </w:pict>
          </mc:Fallback>
        </mc:AlternateContent>
      </w:r>
    </w:p>
    <w:p>
      <w:pPr>
        <w:pStyle w:val="BodyText"/>
        <w:spacing w:before="13"/>
        <w:rPr>
          <w:rFonts w:ascii="Arial Black"/>
          <w:sz w:val="18"/>
        </w:rPr>
      </w:pPr>
    </w:p>
    <w:p>
      <w:pPr>
        <w:spacing w:after="0"/>
        <w:rPr>
          <w:rFonts w:ascii="Arial Black"/>
          <w:sz w:val="18"/>
        </w:rPr>
        <w:sectPr>
          <w:pgSz w:w="11910" w:h="16840"/>
          <w:pgMar w:top="600" w:bottom="280" w:left="0" w:right="500"/>
        </w:sectPr>
      </w:pPr>
    </w:p>
    <w:p>
      <w:pPr>
        <w:pStyle w:val="BodyText"/>
        <w:spacing w:line="230" w:lineRule="auto" w:before="123"/>
        <w:ind w:left="720"/>
      </w:pPr>
      <w:r>
        <w:rPr/>
        <mc:AlternateContent>
          <mc:Choice Requires="wps">
            <w:drawing>
              <wp:anchor distT="0" distB="0" distL="0" distR="0" allowOverlap="1" layoutInCell="1" locked="0" behindDoc="0" simplePos="0" relativeHeight="15827456">
                <wp:simplePos x="0" y="0"/>
                <wp:positionH relativeFrom="page">
                  <wp:posOffset>400199</wp:posOffset>
                </wp:positionH>
                <wp:positionV relativeFrom="paragraph">
                  <wp:posOffset>553211</wp:posOffset>
                </wp:positionV>
                <wp:extent cx="3380104" cy="1224280"/>
                <wp:effectExtent l="0" t="0" r="0" b="0"/>
                <wp:wrapNone/>
                <wp:docPr id="332" name="Group 332"/>
                <wp:cNvGraphicFramePr>
                  <a:graphicFrameLocks/>
                </wp:cNvGraphicFramePr>
                <a:graphic>
                  <a:graphicData uri="http://schemas.microsoft.com/office/word/2010/wordprocessingGroup">
                    <wpg:wgp>
                      <wpg:cNvPr id="332" name="Group 332"/>
                      <wpg:cNvGrpSpPr/>
                      <wpg:grpSpPr>
                        <a:xfrm>
                          <a:off x="0" y="0"/>
                          <a:ext cx="3380104" cy="1224280"/>
                          <a:chExt cx="3380104" cy="1224280"/>
                        </a:xfrm>
                      </wpg:grpSpPr>
                      <wps:wsp>
                        <wps:cNvPr id="333" name="Graphic 333"/>
                        <wps:cNvSpPr/>
                        <wps:spPr>
                          <a:xfrm>
                            <a:off x="0" y="0"/>
                            <a:ext cx="3380104" cy="1224280"/>
                          </a:xfrm>
                          <a:custGeom>
                            <a:avLst/>
                            <a:gdLst/>
                            <a:ahLst/>
                            <a:cxnLst/>
                            <a:rect l="l" t="t" r="r" b="b"/>
                            <a:pathLst>
                              <a:path w="3380104" h="1224280">
                                <a:moveTo>
                                  <a:pt x="3227400" y="0"/>
                                </a:moveTo>
                                <a:lnTo>
                                  <a:pt x="152400" y="0"/>
                                </a:lnTo>
                                <a:lnTo>
                                  <a:pt x="104231" y="7769"/>
                                </a:lnTo>
                                <a:lnTo>
                                  <a:pt x="62396" y="29405"/>
                                </a:lnTo>
                                <a:lnTo>
                                  <a:pt x="29405" y="62396"/>
                                </a:lnTo>
                                <a:lnTo>
                                  <a:pt x="7769" y="104231"/>
                                </a:lnTo>
                                <a:lnTo>
                                  <a:pt x="0" y="152400"/>
                                </a:lnTo>
                                <a:lnTo>
                                  <a:pt x="0" y="1071600"/>
                                </a:lnTo>
                                <a:lnTo>
                                  <a:pt x="7769" y="1119768"/>
                                </a:lnTo>
                                <a:lnTo>
                                  <a:pt x="29405" y="1161603"/>
                                </a:lnTo>
                                <a:lnTo>
                                  <a:pt x="62396" y="1194594"/>
                                </a:lnTo>
                                <a:lnTo>
                                  <a:pt x="104231" y="1216230"/>
                                </a:lnTo>
                                <a:lnTo>
                                  <a:pt x="152400" y="1224000"/>
                                </a:lnTo>
                                <a:lnTo>
                                  <a:pt x="3227400" y="1224000"/>
                                </a:lnTo>
                                <a:lnTo>
                                  <a:pt x="3275568" y="1216230"/>
                                </a:lnTo>
                                <a:lnTo>
                                  <a:pt x="3317403" y="1194594"/>
                                </a:lnTo>
                                <a:lnTo>
                                  <a:pt x="3350394" y="1161603"/>
                                </a:lnTo>
                                <a:lnTo>
                                  <a:pt x="3372030" y="1119768"/>
                                </a:lnTo>
                                <a:lnTo>
                                  <a:pt x="3379800" y="1071600"/>
                                </a:lnTo>
                                <a:lnTo>
                                  <a:pt x="3379800" y="152400"/>
                                </a:lnTo>
                                <a:lnTo>
                                  <a:pt x="3372030" y="104231"/>
                                </a:lnTo>
                                <a:lnTo>
                                  <a:pt x="3350394" y="62396"/>
                                </a:lnTo>
                                <a:lnTo>
                                  <a:pt x="3317403" y="29405"/>
                                </a:lnTo>
                                <a:lnTo>
                                  <a:pt x="3275568" y="7769"/>
                                </a:lnTo>
                                <a:lnTo>
                                  <a:pt x="3227400" y="0"/>
                                </a:lnTo>
                                <a:close/>
                              </a:path>
                            </a:pathLst>
                          </a:custGeom>
                          <a:solidFill>
                            <a:srgbClr val="FFFFFF"/>
                          </a:solidFill>
                        </wps:spPr>
                        <wps:bodyPr wrap="square" lIns="0" tIns="0" rIns="0" bIns="0" rtlCol="0">
                          <a:prstTxWarp prst="textNoShape">
                            <a:avLst/>
                          </a:prstTxWarp>
                          <a:noAutofit/>
                        </wps:bodyPr>
                      </wps:wsp>
                      <wps:wsp>
                        <wps:cNvPr id="334" name="Textbox 334"/>
                        <wps:cNvSpPr txBox="1"/>
                        <wps:spPr>
                          <a:xfrm>
                            <a:off x="0" y="0"/>
                            <a:ext cx="3380104" cy="1224280"/>
                          </a:xfrm>
                          <a:prstGeom prst="rect">
                            <a:avLst/>
                          </a:prstGeom>
                        </wps:spPr>
                        <wps:txbx>
                          <w:txbxContent>
                            <w:p>
                              <w:pPr>
                                <w:spacing w:line="230" w:lineRule="auto" w:before="91"/>
                                <w:ind w:left="89" w:right="164" w:firstLine="0"/>
                                <w:jc w:val="left"/>
                                <w:rPr>
                                  <w:sz w:val="24"/>
                                </w:rPr>
                              </w:pPr>
                              <w:r>
                                <w:rPr>
                                  <w:sz w:val="24"/>
                                </w:rPr>
                                <w:t>The Reception Directive provides at </w:t>
                              </w:r>
                              <w:r>
                                <w:rPr>
                                  <w:spacing w:val="-4"/>
                                  <w:sz w:val="24"/>
                                </w:rPr>
                                <w:t>Article</w:t>
                              </w:r>
                              <w:r>
                                <w:rPr>
                                  <w:spacing w:val="-15"/>
                                  <w:sz w:val="24"/>
                                </w:rPr>
                                <w:t> </w:t>
                              </w:r>
                              <w:r>
                                <w:rPr>
                                  <w:spacing w:val="-4"/>
                                  <w:sz w:val="24"/>
                                </w:rPr>
                                <w:t>17(1)</w:t>
                              </w:r>
                              <w:r>
                                <w:rPr>
                                  <w:spacing w:val="-15"/>
                                  <w:sz w:val="24"/>
                                </w:rPr>
                                <w:t> </w:t>
                              </w:r>
                              <w:r>
                                <w:rPr>
                                  <w:spacing w:val="-4"/>
                                  <w:sz w:val="24"/>
                                </w:rPr>
                                <w:t>for</w:t>
                              </w:r>
                              <w:r>
                                <w:rPr>
                                  <w:spacing w:val="-15"/>
                                  <w:sz w:val="24"/>
                                </w:rPr>
                                <w:t> </w:t>
                              </w:r>
                              <w:r>
                                <w:rPr>
                                  <w:spacing w:val="-4"/>
                                  <w:sz w:val="24"/>
                                </w:rPr>
                                <w:t>States</w:t>
                              </w:r>
                              <w:r>
                                <w:rPr>
                                  <w:spacing w:val="-15"/>
                                  <w:sz w:val="24"/>
                                </w:rPr>
                                <w:t> </w:t>
                              </w:r>
                              <w:r>
                                <w:rPr>
                                  <w:spacing w:val="-4"/>
                                  <w:sz w:val="24"/>
                                </w:rPr>
                                <w:t>to</w:t>
                              </w:r>
                              <w:r>
                                <w:rPr>
                                  <w:spacing w:val="-15"/>
                                  <w:sz w:val="24"/>
                                </w:rPr>
                                <w:t> </w:t>
                              </w:r>
                              <w:r>
                                <w:rPr>
                                  <w:spacing w:val="-4"/>
                                  <w:sz w:val="24"/>
                                </w:rPr>
                                <w:t>take</w:t>
                              </w:r>
                              <w:r>
                                <w:rPr>
                                  <w:spacing w:val="-15"/>
                                  <w:sz w:val="24"/>
                                </w:rPr>
                                <w:t> </w:t>
                              </w:r>
                              <w:r>
                                <w:rPr>
                                  <w:spacing w:val="-4"/>
                                  <w:sz w:val="24"/>
                                </w:rPr>
                                <w:t>into</w:t>
                              </w:r>
                              <w:r>
                                <w:rPr>
                                  <w:spacing w:val="-15"/>
                                  <w:sz w:val="24"/>
                                </w:rPr>
                                <w:t> </w:t>
                              </w:r>
                              <w:r>
                                <w:rPr>
                                  <w:spacing w:val="-4"/>
                                  <w:sz w:val="24"/>
                                </w:rPr>
                                <w:t>account </w:t>
                              </w:r>
                              <w:r>
                                <w:rPr>
                                  <w:sz w:val="24"/>
                                </w:rPr>
                                <w:t>the</w:t>
                              </w:r>
                              <w:r>
                                <w:rPr>
                                  <w:spacing w:val="-7"/>
                                  <w:sz w:val="24"/>
                                </w:rPr>
                                <w:t> </w:t>
                              </w:r>
                              <w:r>
                                <w:rPr>
                                  <w:sz w:val="24"/>
                                </w:rPr>
                                <w:t>specific</w:t>
                              </w:r>
                              <w:r>
                                <w:rPr>
                                  <w:spacing w:val="-7"/>
                                  <w:sz w:val="24"/>
                                </w:rPr>
                                <w:t> </w:t>
                              </w:r>
                              <w:r>
                                <w:rPr>
                                  <w:sz w:val="24"/>
                                </w:rPr>
                                <w:t>situation</w:t>
                              </w:r>
                              <w:r>
                                <w:rPr>
                                  <w:spacing w:val="-7"/>
                                  <w:sz w:val="24"/>
                                </w:rPr>
                                <w:t> </w:t>
                              </w:r>
                              <w:r>
                                <w:rPr>
                                  <w:sz w:val="24"/>
                                </w:rPr>
                                <w:t>of</w:t>
                              </w:r>
                              <w:r>
                                <w:rPr>
                                  <w:spacing w:val="-7"/>
                                  <w:sz w:val="24"/>
                                </w:rPr>
                                <w:t> </w:t>
                              </w:r>
                              <w:r>
                                <w:rPr>
                                  <w:sz w:val="24"/>
                                </w:rPr>
                                <w:t>persons</w:t>
                              </w:r>
                              <w:r>
                                <w:rPr>
                                  <w:spacing w:val="-7"/>
                                  <w:sz w:val="24"/>
                                </w:rPr>
                                <w:t> </w:t>
                              </w:r>
                              <w:r>
                                <w:rPr>
                                  <w:sz w:val="24"/>
                                </w:rPr>
                                <w:t>who</w:t>
                              </w:r>
                              <w:r>
                                <w:rPr>
                                  <w:spacing w:val="-7"/>
                                  <w:sz w:val="24"/>
                                </w:rPr>
                                <w:t> </w:t>
                              </w:r>
                              <w:r>
                                <w:rPr>
                                  <w:sz w:val="24"/>
                                </w:rPr>
                                <w:t>have been subjected to torture, rape or other serious</w:t>
                              </w:r>
                              <w:r>
                                <w:rPr>
                                  <w:spacing w:val="-16"/>
                                  <w:sz w:val="24"/>
                                </w:rPr>
                                <w:t> </w:t>
                              </w:r>
                              <w:r>
                                <w:rPr>
                                  <w:sz w:val="24"/>
                                </w:rPr>
                                <w:t>forms</w:t>
                              </w:r>
                              <w:r>
                                <w:rPr>
                                  <w:spacing w:val="-16"/>
                                  <w:sz w:val="24"/>
                                </w:rPr>
                                <w:t> </w:t>
                              </w:r>
                              <w:r>
                                <w:rPr>
                                  <w:sz w:val="24"/>
                                </w:rPr>
                                <w:t>of</w:t>
                              </w:r>
                              <w:r>
                                <w:rPr>
                                  <w:spacing w:val="-16"/>
                                  <w:sz w:val="24"/>
                                </w:rPr>
                                <w:t> </w:t>
                              </w:r>
                              <w:r>
                                <w:rPr>
                                  <w:sz w:val="24"/>
                                </w:rPr>
                                <w:t>psychological,</w:t>
                              </w:r>
                              <w:r>
                                <w:rPr>
                                  <w:spacing w:val="-16"/>
                                  <w:sz w:val="24"/>
                                </w:rPr>
                                <w:t> </w:t>
                              </w:r>
                              <w:r>
                                <w:rPr>
                                  <w:sz w:val="24"/>
                                </w:rPr>
                                <w:t>physical</w:t>
                              </w:r>
                              <w:r>
                                <w:rPr>
                                  <w:spacing w:val="-16"/>
                                  <w:sz w:val="24"/>
                                </w:rPr>
                                <w:t> </w:t>
                              </w:r>
                              <w:r>
                                <w:rPr>
                                  <w:sz w:val="24"/>
                                </w:rPr>
                                <w:t>or sexual violence</w:t>
                              </w:r>
                            </w:p>
                          </w:txbxContent>
                        </wps:txbx>
                        <wps:bodyPr wrap="square" lIns="0" tIns="0" rIns="0" bIns="0" rtlCol="0">
                          <a:noAutofit/>
                        </wps:bodyPr>
                      </wps:wsp>
                    </wpg:wgp>
                  </a:graphicData>
                </a:graphic>
              </wp:anchor>
            </w:drawing>
          </mc:Choice>
          <mc:Fallback>
            <w:pict>
              <v:group style="position:absolute;margin-left:31.511801pt;margin-top:43.559994pt;width:266.150pt;height:96.4pt;mso-position-horizontal-relative:page;mso-position-vertical-relative:paragraph;z-index:15827456" id="docshapegroup270" coordorigin="630,871" coordsize="5323,1928">
                <v:shape style="position:absolute;left:630;top:871;width:5323;height:1928" id="docshape271" coordorigin="630,871" coordsize="5323,1928" path="m5713,871l870,871,794,883,728,918,677,969,642,1035,630,1111,630,2559,642,2635,677,2700,728,2752,794,2787,870,2799,5713,2799,5789,2787,5854,2752,5906,2700,5941,2635,5953,2559,5953,1111,5941,1035,5906,969,5854,918,5789,883,5713,871xe" filled="true" fillcolor="#ffffff" stroked="false">
                  <v:path arrowok="t"/>
                  <v:fill type="solid"/>
                </v:shape>
                <v:shape style="position:absolute;left:630;top:871;width:5323;height:1928" type="#_x0000_t202" id="docshape272" filled="false" stroked="false">
                  <v:textbox inset="0,0,0,0">
                    <w:txbxContent>
                      <w:p>
                        <w:pPr>
                          <w:spacing w:line="230" w:lineRule="auto" w:before="91"/>
                          <w:ind w:left="89" w:right="164" w:firstLine="0"/>
                          <w:jc w:val="left"/>
                          <w:rPr>
                            <w:sz w:val="24"/>
                          </w:rPr>
                        </w:pPr>
                        <w:r>
                          <w:rPr>
                            <w:sz w:val="24"/>
                          </w:rPr>
                          <w:t>The Reception Directive provides at </w:t>
                        </w:r>
                        <w:r>
                          <w:rPr>
                            <w:spacing w:val="-4"/>
                            <w:sz w:val="24"/>
                          </w:rPr>
                          <w:t>Article</w:t>
                        </w:r>
                        <w:r>
                          <w:rPr>
                            <w:spacing w:val="-15"/>
                            <w:sz w:val="24"/>
                          </w:rPr>
                          <w:t> </w:t>
                        </w:r>
                        <w:r>
                          <w:rPr>
                            <w:spacing w:val="-4"/>
                            <w:sz w:val="24"/>
                          </w:rPr>
                          <w:t>17(1)</w:t>
                        </w:r>
                        <w:r>
                          <w:rPr>
                            <w:spacing w:val="-15"/>
                            <w:sz w:val="24"/>
                          </w:rPr>
                          <w:t> </w:t>
                        </w:r>
                        <w:r>
                          <w:rPr>
                            <w:spacing w:val="-4"/>
                            <w:sz w:val="24"/>
                          </w:rPr>
                          <w:t>for</w:t>
                        </w:r>
                        <w:r>
                          <w:rPr>
                            <w:spacing w:val="-15"/>
                            <w:sz w:val="24"/>
                          </w:rPr>
                          <w:t> </w:t>
                        </w:r>
                        <w:r>
                          <w:rPr>
                            <w:spacing w:val="-4"/>
                            <w:sz w:val="24"/>
                          </w:rPr>
                          <w:t>States</w:t>
                        </w:r>
                        <w:r>
                          <w:rPr>
                            <w:spacing w:val="-15"/>
                            <w:sz w:val="24"/>
                          </w:rPr>
                          <w:t> </w:t>
                        </w:r>
                        <w:r>
                          <w:rPr>
                            <w:spacing w:val="-4"/>
                            <w:sz w:val="24"/>
                          </w:rPr>
                          <w:t>to</w:t>
                        </w:r>
                        <w:r>
                          <w:rPr>
                            <w:spacing w:val="-15"/>
                            <w:sz w:val="24"/>
                          </w:rPr>
                          <w:t> </w:t>
                        </w:r>
                        <w:r>
                          <w:rPr>
                            <w:spacing w:val="-4"/>
                            <w:sz w:val="24"/>
                          </w:rPr>
                          <w:t>take</w:t>
                        </w:r>
                        <w:r>
                          <w:rPr>
                            <w:spacing w:val="-15"/>
                            <w:sz w:val="24"/>
                          </w:rPr>
                          <w:t> </w:t>
                        </w:r>
                        <w:r>
                          <w:rPr>
                            <w:spacing w:val="-4"/>
                            <w:sz w:val="24"/>
                          </w:rPr>
                          <w:t>into</w:t>
                        </w:r>
                        <w:r>
                          <w:rPr>
                            <w:spacing w:val="-15"/>
                            <w:sz w:val="24"/>
                          </w:rPr>
                          <w:t> </w:t>
                        </w:r>
                        <w:r>
                          <w:rPr>
                            <w:spacing w:val="-4"/>
                            <w:sz w:val="24"/>
                          </w:rPr>
                          <w:t>account </w:t>
                        </w:r>
                        <w:r>
                          <w:rPr>
                            <w:sz w:val="24"/>
                          </w:rPr>
                          <w:t>the</w:t>
                        </w:r>
                        <w:r>
                          <w:rPr>
                            <w:spacing w:val="-7"/>
                            <w:sz w:val="24"/>
                          </w:rPr>
                          <w:t> </w:t>
                        </w:r>
                        <w:r>
                          <w:rPr>
                            <w:sz w:val="24"/>
                          </w:rPr>
                          <w:t>specific</w:t>
                        </w:r>
                        <w:r>
                          <w:rPr>
                            <w:spacing w:val="-7"/>
                            <w:sz w:val="24"/>
                          </w:rPr>
                          <w:t> </w:t>
                        </w:r>
                        <w:r>
                          <w:rPr>
                            <w:sz w:val="24"/>
                          </w:rPr>
                          <w:t>situation</w:t>
                        </w:r>
                        <w:r>
                          <w:rPr>
                            <w:spacing w:val="-7"/>
                            <w:sz w:val="24"/>
                          </w:rPr>
                          <w:t> </w:t>
                        </w:r>
                        <w:r>
                          <w:rPr>
                            <w:sz w:val="24"/>
                          </w:rPr>
                          <w:t>of</w:t>
                        </w:r>
                        <w:r>
                          <w:rPr>
                            <w:spacing w:val="-7"/>
                            <w:sz w:val="24"/>
                          </w:rPr>
                          <w:t> </w:t>
                        </w:r>
                        <w:r>
                          <w:rPr>
                            <w:sz w:val="24"/>
                          </w:rPr>
                          <w:t>persons</w:t>
                        </w:r>
                        <w:r>
                          <w:rPr>
                            <w:spacing w:val="-7"/>
                            <w:sz w:val="24"/>
                          </w:rPr>
                          <w:t> </w:t>
                        </w:r>
                        <w:r>
                          <w:rPr>
                            <w:sz w:val="24"/>
                          </w:rPr>
                          <w:t>who</w:t>
                        </w:r>
                        <w:r>
                          <w:rPr>
                            <w:spacing w:val="-7"/>
                            <w:sz w:val="24"/>
                          </w:rPr>
                          <w:t> </w:t>
                        </w:r>
                        <w:r>
                          <w:rPr>
                            <w:sz w:val="24"/>
                          </w:rPr>
                          <w:t>have been subjected to torture, rape or other serious</w:t>
                        </w:r>
                        <w:r>
                          <w:rPr>
                            <w:spacing w:val="-16"/>
                            <w:sz w:val="24"/>
                          </w:rPr>
                          <w:t> </w:t>
                        </w:r>
                        <w:r>
                          <w:rPr>
                            <w:sz w:val="24"/>
                          </w:rPr>
                          <w:t>forms</w:t>
                        </w:r>
                        <w:r>
                          <w:rPr>
                            <w:spacing w:val="-16"/>
                            <w:sz w:val="24"/>
                          </w:rPr>
                          <w:t> </w:t>
                        </w:r>
                        <w:r>
                          <w:rPr>
                            <w:sz w:val="24"/>
                          </w:rPr>
                          <w:t>of</w:t>
                        </w:r>
                        <w:r>
                          <w:rPr>
                            <w:spacing w:val="-16"/>
                            <w:sz w:val="24"/>
                          </w:rPr>
                          <w:t> </w:t>
                        </w:r>
                        <w:r>
                          <w:rPr>
                            <w:sz w:val="24"/>
                          </w:rPr>
                          <w:t>psychological,</w:t>
                        </w:r>
                        <w:r>
                          <w:rPr>
                            <w:spacing w:val="-16"/>
                            <w:sz w:val="24"/>
                          </w:rPr>
                          <w:t> </w:t>
                        </w:r>
                        <w:r>
                          <w:rPr>
                            <w:sz w:val="24"/>
                          </w:rPr>
                          <w:t>physical</w:t>
                        </w:r>
                        <w:r>
                          <w:rPr>
                            <w:spacing w:val="-16"/>
                            <w:sz w:val="24"/>
                          </w:rPr>
                          <w:t> </w:t>
                        </w:r>
                        <w:r>
                          <w:rPr>
                            <w:sz w:val="24"/>
                          </w:rPr>
                          <w:t>or sexual violence</w:t>
                        </w:r>
                      </w:p>
                    </w:txbxContent>
                  </v:textbox>
                  <w10:wrap type="none"/>
                </v:shape>
                <w10:wrap type="none"/>
              </v:group>
            </w:pict>
          </mc:Fallback>
        </mc:AlternateContent>
      </w:r>
      <w:r>
        <w:rPr/>
        <w:t>asylum</w:t>
      </w:r>
      <w:r>
        <w:rPr>
          <w:spacing w:val="-19"/>
        </w:rPr>
        <w:t> </w:t>
      </w:r>
      <w:r>
        <w:rPr/>
        <w:t>reception</w:t>
      </w:r>
      <w:r>
        <w:rPr>
          <w:spacing w:val="-19"/>
        </w:rPr>
        <w:t> </w:t>
      </w:r>
      <w:r>
        <w:rPr/>
        <w:t>conditions</w:t>
      </w:r>
      <w:r>
        <w:rPr>
          <w:spacing w:val="-19"/>
        </w:rPr>
        <w:t> </w:t>
      </w:r>
      <w:r>
        <w:rPr/>
        <w:t>and</w:t>
      </w:r>
      <w:r>
        <w:rPr>
          <w:spacing w:val="-19"/>
        </w:rPr>
        <w:t> </w:t>
      </w:r>
      <w:r>
        <w:rPr/>
        <w:t>detention of persons seeking asylum.</w:t>
      </w:r>
    </w:p>
    <w:p>
      <w:pPr>
        <w:pStyle w:val="BodyText"/>
      </w:pPr>
    </w:p>
    <w:p>
      <w:pPr>
        <w:pStyle w:val="BodyText"/>
      </w:pPr>
    </w:p>
    <w:p>
      <w:pPr>
        <w:pStyle w:val="BodyText"/>
      </w:pPr>
    </w:p>
    <w:p>
      <w:pPr>
        <w:pStyle w:val="BodyText"/>
      </w:pPr>
    </w:p>
    <w:p>
      <w:pPr>
        <w:pStyle w:val="BodyText"/>
      </w:pPr>
    </w:p>
    <w:p>
      <w:pPr>
        <w:pStyle w:val="BodyText"/>
      </w:pPr>
    </w:p>
    <w:p>
      <w:pPr>
        <w:pStyle w:val="BodyText"/>
        <w:spacing w:before="198"/>
      </w:pPr>
    </w:p>
    <w:p>
      <w:pPr>
        <w:pStyle w:val="BodyText"/>
        <w:spacing w:line="230" w:lineRule="auto"/>
        <w:ind w:left="720" w:right="160"/>
      </w:pPr>
      <w:r>
        <w:rPr/>
        <w:t>in the national legislation implementing measures as to material reception </w:t>
      </w:r>
      <w:r>
        <w:rPr>
          <w:spacing w:val="-2"/>
        </w:rPr>
        <w:t>conditions</w:t>
      </w:r>
      <w:r>
        <w:rPr>
          <w:spacing w:val="-20"/>
        </w:rPr>
        <w:t> </w:t>
      </w:r>
      <w:r>
        <w:rPr>
          <w:spacing w:val="-2"/>
        </w:rPr>
        <w:t>and</w:t>
      </w:r>
      <w:r>
        <w:rPr>
          <w:spacing w:val="-19"/>
        </w:rPr>
        <w:t> </w:t>
      </w:r>
      <w:r>
        <w:rPr>
          <w:spacing w:val="-2"/>
        </w:rPr>
        <w:t>health</w:t>
      </w:r>
      <w:r>
        <w:rPr>
          <w:spacing w:val="-19"/>
        </w:rPr>
        <w:t> </w:t>
      </w:r>
      <w:r>
        <w:rPr>
          <w:spacing w:val="-2"/>
        </w:rPr>
        <w:t>care.</w:t>
      </w:r>
      <w:r>
        <w:rPr>
          <w:spacing w:val="-19"/>
        </w:rPr>
        <w:t> </w:t>
      </w:r>
      <w:r>
        <w:rPr>
          <w:spacing w:val="-2"/>
        </w:rPr>
        <w:t>It</w:t>
      </w:r>
      <w:r>
        <w:rPr>
          <w:spacing w:val="-19"/>
        </w:rPr>
        <w:t> </w:t>
      </w:r>
      <w:r>
        <w:rPr>
          <w:spacing w:val="-2"/>
        </w:rPr>
        <w:t>caveats</w:t>
      </w:r>
      <w:r>
        <w:rPr>
          <w:spacing w:val="-19"/>
        </w:rPr>
        <w:t> </w:t>
      </w:r>
      <w:r>
        <w:rPr>
          <w:spacing w:val="-2"/>
        </w:rPr>
        <w:t>this </w:t>
      </w:r>
      <w:r>
        <w:rPr/>
        <w:t>at</w:t>
      </w:r>
      <w:r>
        <w:rPr>
          <w:spacing w:val="-21"/>
        </w:rPr>
        <w:t> </w:t>
      </w:r>
      <w:r>
        <w:rPr/>
        <w:t>17(2)</w:t>
      </w:r>
      <w:r>
        <w:rPr>
          <w:spacing w:val="-21"/>
        </w:rPr>
        <w:t> </w:t>
      </w:r>
      <w:r>
        <w:rPr/>
        <w:t>with</w:t>
      </w:r>
      <w:r>
        <w:rPr>
          <w:spacing w:val="-21"/>
        </w:rPr>
        <w:t> </w:t>
      </w:r>
      <w:r>
        <w:rPr/>
        <w:t>“2.</w:t>
      </w:r>
      <w:r>
        <w:rPr>
          <w:spacing w:val="-21"/>
        </w:rPr>
        <w:t> </w:t>
      </w:r>
      <w:r>
        <w:rPr/>
        <w:t>Paragraph</w:t>
      </w:r>
      <w:r>
        <w:rPr>
          <w:spacing w:val="-21"/>
        </w:rPr>
        <w:t> </w:t>
      </w:r>
      <w:r>
        <w:rPr>
          <w:w w:val="95"/>
        </w:rPr>
        <w:t>1</w:t>
      </w:r>
      <w:r>
        <w:rPr>
          <w:spacing w:val="-17"/>
          <w:w w:val="95"/>
        </w:rPr>
        <w:t> </w:t>
      </w:r>
      <w:r>
        <w:rPr/>
        <w:t>shall</w:t>
      </w:r>
      <w:r>
        <w:rPr>
          <w:spacing w:val="-21"/>
        </w:rPr>
        <w:t> </w:t>
      </w:r>
      <w:r>
        <w:rPr/>
        <w:t>apply only to persons found to have special needs after an individual evaluation of their situation.”</w:t>
      </w:r>
    </w:p>
    <w:p>
      <w:pPr>
        <w:pStyle w:val="BodyText"/>
        <w:spacing w:before="29"/>
      </w:pPr>
    </w:p>
    <w:p>
      <w:pPr>
        <w:pStyle w:val="BodyText"/>
        <w:ind w:left="720"/>
      </w:pPr>
      <w:r>
        <w:rPr>
          <w:spacing w:val="-6"/>
        </w:rPr>
        <w:t>Article</w:t>
      </w:r>
      <w:r>
        <w:rPr>
          <w:spacing w:val="-10"/>
        </w:rPr>
        <w:t> </w:t>
      </w:r>
      <w:r>
        <w:rPr>
          <w:spacing w:val="-6"/>
        </w:rPr>
        <w:t>18</w:t>
      </w:r>
      <w:r>
        <w:rPr>
          <w:spacing w:val="-10"/>
        </w:rPr>
        <w:t> </w:t>
      </w:r>
      <w:r>
        <w:rPr>
          <w:spacing w:val="-6"/>
        </w:rPr>
        <w:t>provides:</w:t>
      </w:r>
    </w:p>
    <w:p>
      <w:pPr>
        <w:pStyle w:val="BodyText"/>
        <w:spacing w:before="36"/>
      </w:pPr>
    </w:p>
    <w:p>
      <w:pPr>
        <w:pStyle w:val="ListParagraph"/>
        <w:numPr>
          <w:ilvl w:val="3"/>
          <w:numId w:val="10"/>
        </w:numPr>
        <w:tabs>
          <w:tab w:pos="1276" w:val="left" w:leader="none"/>
        </w:tabs>
        <w:spacing w:line="230" w:lineRule="auto" w:before="0" w:after="0"/>
        <w:ind w:left="1003" w:right="31" w:firstLine="0"/>
        <w:jc w:val="left"/>
        <w:rPr>
          <w:sz w:val="24"/>
        </w:rPr>
      </w:pPr>
      <w:r>
        <w:rPr>
          <w:sz w:val="24"/>
        </w:rPr>
        <w:t>Member</w:t>
      </w:r>
      <w:r>
        <w:rPr>
          <w:spacing w:val="-15"/>
          <w:sz w:val="24"/>
        </w:rPr>
        <w:t> </w:t>
      </w:r>
      <w:r>
        <w:rPr>
          <w:sz w:val="24"/>
        </w:rPr>
        <w:t>States</w:t>
      </w:r>
      <w:r>
        <w:rPr>
          <w:spacing w:val="-15"/>
          <w:sz w:val="24"/>
        </w:rPr>
        <w:t> </w:t>
      </w:r>
      <w:r>
        <w:rPr>
          <w:sz w:val="24"/>
        </w:rPr>
        <w:t>shall</w:t>
      </w:r>
      <w:r>
        <w:rPr>
          <w:spacing w:val="-15"/>
          <w:sz w:val="24"/>
        </w:rPr>
        <w:t> </w:t>
      </w:r>
      <w:r>
        <w:rPr>
          <w:sz w:val="24"/>
        </w:rPr>
        <w:t>ensure</w:t>
      </w:r>
      <w:r>
        <w:rPr>
          <w:spacing w:val="-15"/>
          <w:sz w:val="24"/>
        </w:rPr>
        <w:t> </w:t>
      </w:r>
      <w:r>
        <w:rPr>
          <w:sz w:val="24"/>
        </w:rPr>
        <w:t>access</w:t>
      </w:r>
      <w:r>
        <w:rPr>
          <w:spacing w:val="-15"/>
          <w:sz w:val="24"/>
        </w:rPr>
        <w:t> </w:t>
      </w:r>
      <w:r>
        <w:rPr>
          <w:sz w:val="24"/>
        </w:rPr>
        <w:t>to rehabilitation services for minors who have</w:t>
      </w:r>
      <w:r>
        <w:rPr>
          <w:spacing w:val="-17"/>
          <w:sz w:val="24"/>
        </w:rPr>
        <w:t> </w:t>
      </w:r>
      <w:r>
        <w:rPr>
          <w:sz w:val="24"/>
        </w:rPr>
        <w:t>been</w:t>
      </w:r>
      <w:r>
        <w:rPr>
          <w:spacing w:val="-17"/>
          <w:sz w:val="24"/>
        </w:rPr>
        <w:t> </w:t>
      </w:r>
      <w:r>
        <w:rPr>
          <w:sz w:val="24"/>
        </w:rPr>
        <w:t>victims</w:t>
      </w:r>
      <w:r>
        <w:rPr>
          <w:spacing w:val="-17"/>
          <w:sz w:val="24"/>
        </w:rPr>
        <w:t> </w:t>
      </w:r>
      <w:r>
        <w:rPr>
          <w:sz w:val="24"/>
        </w:rPr>
        <w:t>of</w:t>
      </w:r>
      <w:r>
        <w:rPr>
          <w:spacing w:val="-17"/>
          <w:sz w:val="24"/>
        </w:rPr>
        <w:t> </w:t>
      </w:r>
      <w:r>
        <w:rPr>
          <w:sz w:val="24"/>
        </w:rPr>
        <w:t>any</w:t>
      </w:r>
      <w:r>
        <w:rPr>
          <w:spacing w:val="-17"/>
          <w:sz w:val="24"/>
        </w:rPr>
        <w:t> </w:t>
      </w:r>
      <w:r>
        <w:rPr>
          <w:sz w:val="24"/>
        </w:rPr>
        <w:t>form</w:t>
      </w:r>
      <w:r>
        <w:rPr>
          <w:spacing w:val="-17"/>
          <w:sz w:val="24"/>
        </w:rPr>
        <w:t> </w:t>
      </w:r>
      <w:r>
        <w:rPr>
          <w:sz w:val="24"/>
        </w:rPr>
        <w:t>of</w:t>
      </w:r>
      <w:r>
        <w:rPr>
          <w:spacing w:val="-17"/>
          <w:sz w:val="24"/>
        </w:rPr>
        <w:t> </w:t>
      </w:r>
      <w:r>
        <w:rPr>
          <w:sz w:val="24"/>
        </w:rPr>
        <w:t>abuse, neglect, exploitation, torture or cruel, inhuman and degrading treatment, or who</w:t>
      </w:r>
      <w:r>
        <w:rPr>
          <w:spacing w:val="-22"/>
          <w:sz w:val="24"/>
        </w:rPr>
        <w:t> </w:t>
      </w:r>
      <w:r>
        <w:rPr>
          <w:sz w:val="24"/>
        </w:rPr>
        <w:t>have</w:t>
      </w:r>
      <w:r>
        <w:rPr>
          <w:spacing w:val="-21"/>
          <w:sz w:val="24"/>
        </w:rPr>
        <w:t> </w:t>
      </w:r>
      <w:r>
        <w:rPr>
          <w:sz w:val="24"/>
        </w:rPr>
        <w:t>suffered</w:t>
      </w:r>
      <w:r>
        <w:rPr>
          <w:spacing w:val="-21"/>
          <w:sz w:val="24"/>
        </w:rPr>
        <w:t> </w:t>
      </w:r>
      <w:r>
        <w:rPr>
          <w:sz w:val="24"/>
        </w:rPr>
        <w:t>from</w:t>
      </w:r>
      <w:r>
        <w:rPr>
          <w:spacing w:val="-21"/>
          <w:sz w:val="24"/>
        </w:rPr>
        <w:t> </w:t>
      </w:r>
      <w:r>
        <w:rPr>
          <w:sz w:val="24"/>
        </w:rPr>
        <w:t>armed</w:t>
      </w:r>
      <w:r>
        <w:rPr>
          <w:spacing w:val="-21"/>
          <w:sz w:val="24"/>
        </w:rPr>
        <w:t> </w:t>
      </w:r>
      <w:r>
        <w:rPr>
          <w:sz w:val="24"/>
        </w:rPr>
        <w:t>conflicts, and ensure that appropriate mental health care is developed and qualified counselling is provided when needed.</w:t>
      </w:r>
    </w:p>
    <w:p>
      <w:pPr>
        <w:pStyle w:val="BodyText"/>
        <w:spacing w:line="230" w:lineRule="auto" w:before="280"/>
        <w:ind w:left="720"/>
      </w:pPr>
      <w:r>
        <w:rPr/>
        <w:t>Both</w:t>
      </w:r>
      <w:r>
        <w:rPr>
          <w:spacing w:val="-18"/>
        </w:rPr>
        <w:t> </w:t>
      </w:r>
      <w:r>
        <w:rPr/>
        <w:t>these</w:t>
      </w:r>
      <w:r>
        <w:rPr>
          <w:spacing w:val="-18"/>
        </w:rPr>
        <w:t> </w:t>
      </w:r>
      <w:r>
        <w:rPr/>
        <w:t>provisions</w:t>
      </w:r>
      <w:r>
        <w:rPr>
          <w:spacing w:val="-18"/>
        </w:rPr>
        <w:t> </w:t>
      </w:r>
      <w:r>
        <w:rPr/>
        <w:t>thus</w:t>
      </w:r>
      <w:r>
        <w:rPr>
          <w:spacing w:val="-18"/>
        </w:rPr>
        <w:t> </w:t>
      </w:r>
      <w:r>
        <w:rPr/>
        <w:t>provide</w:t>
      </w:r>
      <w:r>
        <w:rPr>
          <w:spacing w:val="-18"/>
        </w:rPr>
        <w:t> </w:t>
      </w:r>
      <w:r>
        <w:rPr/>
        <w:t>specific protection for victims of violence as such.</w:t>
      </w:r>
    </w:p>
    <w:p>
      <w:pPr>
        <w:pStyle w:val="BodyText"/>
        <w:spacing w:line="230" w:lineRule="auto" w:before="280"/>
        <w:ind w:left="720" w:right="301"/>
      </w:pPr>
      <w:r>
        <w:rPr/>
        <w:t>Similar</w:t>
      </w:r>
      <w:r>
        <w:rPr>
          <w:spacing w:val="-22"/>
        </w:rPr>
        <w:t> </w:t>
      </w:r>
      <w:r>
        <w:rPr/>
        <w:t>provision</w:t>
      </w:r>
      <w:r>
        <w:rPr>
          <w:spacing w:val="-21"/>
        </w:rPr>
        <w:t> </w:t>
      </w:r>
      <w:r>
        <w:rPr/>
        <w:t>to</w:t>
      </w:r>
      <w:r>
        <w:rPr>
          <w:spacing w:val="-21"/>
        </w:rPr>
        <w:t> </w:t>
      </w:r>
      <w:r>
        <w:rPr/>
        <w:t>that</w:t>
      </w:r>
      <w:r>
        <w:rPr>
          <w:spacing w:val="-21"/>
        </w:rPr>
        <w:t> </w:t>
      </w:r>
      <w:r>
        <w:rPr/>
        <w:t>made</w:t>
      </w:r>
      <w:r>
        <w:rPr>
          <w:spacing w:val="-21"/>
        </w:rPr>
        <w:t> </w:t>
      </w:r>
      <w:r>
        <w:rPr/>
        <w:t>in</w:t>
      </w:r>
      <w:r>
        <w:rPr>
          <w:spacing w:val="-21"/>
        </w:rPr>
        <w:t> </w:t>
      </w:r>
      <w:r>
        <w:rPr/>
        <w:t>Article 17 of the Reception Directive is made</w:t>
      </w:r>
    </w:p>
    <w:p>
      <w:pPr>
        <w:pStyle w:val="BodyText"/>
        <w:spacing w:line="230" w:lineRule="auto"/>
        <w:ind w:left="720"/>
      </w:pPr>
      <w:r>
        <w:rPr/>
        <w:t>in Article 20(3) of the Qualification Directive for taking into account the specific situation of persons who have been subjected to torture, rape or other serious</w:t>
      </w:r>
      <w:r>
        <w:rPr>
          <w:spacing w:val="-22"/>
        </w:rPr>
        <w:t> </w:t>
      </w:r>
      <w:r>
        <w:rPr/>
        <w:t>forms</w:t>
      </w:r>
      <w:r>
        <w:rPr>
          <w:spacing w:val="-21"/>
        </w:rPr>
        <w:t> </w:t>
      </w:r>
      <w:r>
        <w:rPr/>
        <w:t>of</w:t>
      </w:r>
      <w:r>
        <w:rPr>
          <w:spacing w:val="-21"/>
        </w:rPr>
        <w:t> </w:t>
      </w:r>
      <w:r>
        <w:rPr/>
        <w:t>psychological,</w:t>
      </w:r>
      <w:r>
        <w:rPr>
          <w:spacing w:val="-21"/>
        </w:rPr>
        <w:t> </w:t>
      </w:r>
      <w:r>
        <w:rPr/>
        <w:t>physical</w:t>
      </w:r>
      <w:r>
        <w:rPr>
          <w:spacing w:val="-21"/>
        </w:rPr>
        <w:t> </w:t>
      </w:r>
      <w:r>
        <w:rPr/>
        <w:t>or sexual violence in implementing Chapter VII of that Directive on the content of</w:t>
      </w:r>
    </w:p>
    <w:p>
      <w:pPr>
        <w:pStyle w:val="BodyText"/>
        <w:spacing w:line="230" w:lineRule="auto" w:before="1"/>
        <w:ind w:left="720"/>
      </w:pPr>
      <w:r>
        <w:rPr/>
        <w:t>the protection granted. Article 29(3) of the Qualification Directive provides that States</w:t>
      </w:r>
      <w:r>
        <w:rPr>
          <w:spacing w:val="-1"/>
        </w:rPr>
        <w:t> </w:t>
      </w:r>
      <w:r>
        <w:rPr/>
        <w:t>shall</w:t>
      </w:r>
      <w:r>
        <w:rPr>
          <w:spacing w:val="-1"/>
        </w:rPr>
        <w:t> </w:t>
      </w:r>
      <w:r>
        <w:rPr/>
        <w:t>provide,</w:t>
      </w:r>
      <w:r>
        <w:rPr>
          <w:spacing w:val="-1"/>
        </w:rPr>
        <w:t> </w:t>
      </w:r>
      <w:r>
        <w:rPr/>
        <w:t>under</w:t>
      </w:r>
      <w:r>
        <w:rPr>
          <w:spacing w:val="-1"/>
        </w:rPr>
        <w:t> </w:t>
      </w:r>
      <w:r>
        <w:rPr/>
        <w:t>the</w:t>
      </w:r>
      <w:r>
        <w:rPr>
          <w:spacing w:val="-1"/>
        </w:rPr>
        <w:t> </w:t>
      </w:r>
      <w:r>
        <w:rPr/>
        <w:t>same </w:t>
      </w:r>
      <w:r>
        <w:rPr>
          <w:spacing w:val="-2"/>
        </w:rPr>
        <w:t>eligibility</w:t>
      </w:r>
      <w:r>
        <w:rPr>
          <w:spacing w:val="-11"/>
        </w:rPr>
        <w:t> </w:t>
      </w:r>
      <w:r>
        <w:rPr>
          <w:spacing w:val="-2"/>
        </w:rPr>
        <w:t>conditions</w:t>
      </w:r>
      <w:r>
        <w:rPr>
          <w:spacing w:val="-11"/>
        </w:rPr>
        <w:t> </w:t>
      </w:r>
      <w:r>
        <w:rPr>
          <w:spacing w:val="-2"/>
        </w:rPr>
        <w:t>as</w:t>
      </w:r>
      <w:r>
        <w:rPr>
          <w:spacing w:val="-11"/>
        </w:rPr>
        <w:t> </w:t>
      </w:r>
      <w:r>
        <w:rPr>
          <w:spacing w:val="-2"/>
        </w:rPr>
        <w:t>nationals,</w:t>
      </w:r>
      <w:r>
        <w:rPr>
          <w:spacing w:val="-11"/>
        </w:rPr>
        <w:t> </w:t>
      </w:r>
      <w:r>
        <w:rPr>
          <w:spacing w:val="-2"/>
        </w:rPr>
        <w:t>adequate </w:t>
      </w:r>
      <w:r>
        <w:rPr/>
        <w:t>healthcare</w:t>
      </w:r>
      <w:r>
        <w:rPr>
          <w:spacing w:val="-8"/>
        </w:rPr>
        <w:t> </w:t>
      </w:r>
      <w:r>
        <w:rPr/>
        <w:t>to</w:t>
      </w:r>
      <w:r>
        <w:rPr>
          <w:spacing w:val="-8"/>
        </w:rPr>
        <w:t> </w:t>
      </w:r>
      <w:r>
        <w:rPr/>
        <w:t>beneficiaries</w:t>
      </w:r>
      <w:r>
        <w:rPr>
          <w:spacing w:val="-8"/>
        </w:rPr>
        <w:t> </w:t>
      </w:r>
      <w:r>
        <w:rPr/>
        <w:t>of</w:t>
      </w:r>
      <w:r>
        <w:rPr>
          <w:spacing w:val="-8"/>
        </w:rPr>
        <w:t> </w:t>
      </w:r>
      <w:r>
        <w:rPr/>
        <w:t>international protection who have special needs, including persons who have undergone</w:t>
      </w:r>
    </w:p>
    <w:p>
      <w:pPr>
        <w:pStyle w:val="BodyText"/>
        <w:spacing w:line="230" w:lineRule="auto" w:before="107"/>
        <w:ind w:left="199" w:right="346"/>
      </w:pPr>
      <w:r>
        <w:rPr/>
        <w:br w:type="column"/>
      </w:r>
      <w:r>
        <w:rPr/>
        <w:t>torture, rape or other serious forms of psychological,</w:t>
      </w:r>
      <w:r>
        <w:rPr>
          <w:spacing w:val="-13"/>
        </w:rPr>
        <w:t> </w:t>
      </w:r>
      <w:r>
        <w:rPr/>
        <w:t>physical</w:t>
      </w:r>
      <w:r>
        <w:rPr>
          <w:spacing w:val="-13"/>
        </w:rPr>
        <w:t> </w:t>
      </w:r>
      <w:r>
        <w:rPr/>
        <w:t>or</w:t>
      </w:r>
      <w:r>
        <w:rPr>
          <w:spacing w:val="-13"/>
        </w:rPr>
        <w:t> </w:t>
      </w:r>
      <w:r>
        <w:rPr/>
        <w:t>sexual</w:t>
      </w:r>
      <w:r>
        <w:rPr>
          <w:spacing w:val="-13"/>
        </w:rPr>
        <w:t> </w:t>
      </w:r>
      <w:r>
        <w:rPr/>
        <w:t>violence or</w:t>
      </w:r>
      <w:r>
        <w:rPr>
          <w:spacing w:val="-3"/>
        </w:rPr>
        <w:t> </w:t>
      </w:r>
      <w:r>
        <w:rPr/>
        <w:t>minors</w:t>
      </w:r>
      <w:r>
        <w:rPr>
          <w:spacing w:val="-3"/>
        </w:rPr>
        <w:t> </w:t>
      </w:r>
      <w:r>
        <w:rPr/>
        <w:t>who</w:t>
      </w:r>
      <w:r>
        <w:rPr>
          <w:spacing w:val="-3"/>
        </w:rPr>
        <w:t> </w:t>
      </w:r>
      <w:r>
        <w:rPr/>
        <w:t>have</w:t>
      </w:r>
      <w:r>
        <w:rPr>
          <w:spacing w:val="-3"/>
        </w:rPr>
        <w:t> </w:t>
      </w:r>
      <w:r>
        <w:rPr/>
        <w:t>been</w:t>
      </w:r>
      <w:r>
        <w:rPr>
          <w:spacing w:val="-3"/>
        </w:rPr>
        <w:t> </w:t>
      </w:r>
      <w:r>
        <w:rPr/>
        <w:t>victims</w:t>
      </w:r>
      <w:r>
        <w:rPr>
          <w:spacing w:val="-3"/>
        </w:rPr>
        <w:t> </w:t>
      </w:r>
      <w:r>
        <w:rPr/>
        <w:t>of</w:t>
      </w:r>
      <w:r>
        <w:rPr>
          <w:spacing w:val="-3"/>
        </w:rPr>
        <w:t> </w:t>
      </w:r>
      <w:r>
        <w:rPr/>
        <w:t>inter </w:t>
      </w:r>
      <w:r>
        <w:rPr>
          <w:spacing w:val="-2"/>
        </w:rPr>
        <w:t>alia</w:t>
      </w:r>
      <w:r>
        <w:rPr>
          <w:spacing w:val="-20"/>
        </w:rPr>
        <w:t> </w:t>
      </w:r>
      <w:r>
        <w:rPr>
          <w:spacing w:val="-2"/>
        </w:rPr>
        <w:t>torture,</w:t>
      </w:r>
      <w:r>
        <w:rPr>
          <w:spacing w:val="-19"/>
        </w:rPr>
        <w:t> </w:t>
      </w:r>
      <w:r>
        <w:rPr>
          <w:spacing w:val="-2"/>
        </w:rPr>
        <w:t>cruel,</w:t>
      </w:r>
      <w:r>
        <w:rPr>
          <w:spacing w:val="-19"/>
        </w:rPr>
        <w:t> </w:t>
      </w:r>
      <w:r>
        <w:rPr>
          <w:spacing w:val="-2"/>
        </w:rPr>
        <w:t>inhuman</w:t>
      </w:r>
      <w:r>
        <w:rPr>
          <w:spacing w:val="-19"/>
        </w:rPr>
        <w:t> </w:t>
      </w:r>
      <w:r>
        <w:rPr>
          <w:spacing w:val="-2"/>
        </w:rPr>
        <w:t>and</w:t>
      </w:r>
      <w:r>
        <w:rPr>
          <w:spacing w:val="-19"/>
        </w:rPr>
        <w:t> </w:t>
      </w:r>
      <w:r>
        <w:rPr>
          <w:spacing w:val="-2"/>
        </w:rPr>
        <w:t>degrading </w:t>
      </w:r>
      <w:r>
        <w:rPr/>
        <w:t>treatment or who have suffered from armed conflict.</w:t>
      </w:r>
    </w:p>
    <w:p>
      <w:pPr>
        <w:pStyle w:val="BodyText"/>
        <w:spacing w:line="230" w:lineRule="auto" w:before="281"/>
        <w:ind w:left="199" w:right="388"/>
      </w:pPr>
      <w:r>
        <w:rPr/>
        <w:t>A</w:t>
      </w:r>
      <w:r>
        <w:rPr>
          <w:spacing w:val="-17"/>
        </w:rPr>
        <w:t> </w:t>
      </w:r>
      <w:r>
        <w:rPr/>
        <w:t>history</w:t>
      </w:r>
      <w:r>
        <w:rPr>
          <w:spacing w:val="-17"/>
        </w:rPr>
        <w:t> </w:t>
      </w:r>
      <w:r>
        <w:rPr/>
        <w:t>of</w:t>
      </w:r>
      <w:r>
        <w:rPr>
          <w:spacing w:val="-17"/>
        </w:rPr>
        <w:t> </w:t>
      </w:r>
      <w:r>
        <w:rPr/>
        <w:t>torture,</w:t>
      </w:r>
      <w:r>
        <w:rPr>
          <w:spacing w:val="-17"/>
        </w:rPr>
        <w:t> </w:t>
      </w:r>
      <w:r>
        <w:rPr/>
        <w:t>rape</w:t>
      </w:r>
      <w:r>
        <w:rPr>
          <w:spacing w:val="-17"/>
        </w:rPr>
        <w:t> </w:t>
      </w:r>
      <w:r>
        <w:rPr/>
        <w:t>or</w:t>
      </w:r>
      <w:r>
        <w:rPr>
          <w:spacing w:val="-17"/>
        </w:rPr>
        <w:t> </w:t>
      </w:r>
      <w:r>
        <w:rPr/>
        <w:t>other</w:t>
      </w:r>
      <w:r>
        <w:rPr>
          <w:spacing w:val="-17"/>
        </w:rPr>
        <w:t> </w:t>
      </w:r>
      <w:r>
        <w:rPr/>
        <w:t>serious forms</w:t>
      </w:r>
      <w:r>
        <w:rPr>
          <w:spacing w:val="-22"/>
        </w:rPr>
        <w:t> </w:t>
      </w:r>
      <w:r>
        <w:rPr/>
        <w:t>of</w:t>
      </w:r>
      <w:r>
        <w:rPr>
          <w:spacing w:val="-21"/>
        </w:rPr>
        <w:t> </w:t>
      </w:r>
      <w:r>
        <w:rPr/>
        <w:t>psychological,</w:t>
      </w:r>
      <w:r>
        <w:rPr>
          <w:spacing w:val="-21"/>
        </w:rPr>
        <w:t> </w:t>
      </w:r>
      <w:r>
        <w:rPr/>
        <w:t>physical</w:t>
      </w:r>
      <w:r>
        <w:rPr>
          <w:spacing w:val="-21"/>
        </w:rPr>
        <w:t> </w:t>
      </w:r>
      <w:r>
        <w:rPr/>
        <w:t>or</w:t>
      </w:r>
      <w:r>
        <w:rPr>
          <w:spacing w:val="-21"/>
        </w:rPr>
        <w:t> </w:t>
      </w:r>
      <w:r>
        <w:rPr/>
        <w:t>sexual violence</w:t>
      </w:r>
      <w:r>
        <w:rPr>
          <w:spacing w:val="-22"/>
        </w:rPr>
        <w:t> </w:t>
      </w:r>
      <w:r>
        <w:rPr/>
        <w:t>is</w:t>
      </w:r>
      <w:r>
        <w:rPr>
          <w:spacing w:val="-21"/>
        </w:rPr>
        <w:t> </w:t>
      </w:r>
      <w:r>
        <w:rPr/>
        <w:t>relevant</w:t>
      </w:r>
      <w:r>
        <w:rPr>
          <w:spacing w:val="-21"/>
        </w:rPr>
        <w:t> </w:t>
      </w:r>
      <w:r>
        <w:rPr/>
        <w:t>to</w:t>
      </w:r>
      <w:r>
        <w:rPr>
          <w:spacing w:val="-21"/>
        </w:rPr>
        <w:t> </w:t>
      </w:r>
      <w:r>
        <w:rPr/>
        <w:t>the</w:t>
      </w:r>
      <w:r>
        <w:rPr>
          <w:spacing w:val="-21"/>
        </w:rPr>
        <w:t> </w:t>
      </w:r>
      <w:r>
        <w:rPr/>
        <w:t>transmission</w:t>
      </w:r>
      <w:r>
        <w:rPr>
          <w:spacing w:val="-21"/>
        </w:rPr>
        <w:t> </w:t>
      </w:r>
      <w:r>
        <w:rPr/>
        <w:t>of information</w:t>
      </w:r>
      <w:r>
        <w:rPr>
          <w:spacing w:val="-9"/>
        </w:rPr>
        <w:t> </w:t>
      </w:r>
      <w:r>
        <w:rPr/>
        <w:t>when</w:t>
      </w:r>
      <w:r>
        <w:rPr>
          <w:spacing w:val="-9"/>
        </w:rPr>
        <w:t> </w:t>
      </w:r>
      <w:r>
        <w:rPr/>
        <w:t>a</w:t>
      </w:r>
      <w:r>
        <w:rPr>
          <w:spacing w:val="-9"/>
        </w:rPr>
        <w:t> </w:t>
      </w:r>
      <w:r>
        <w:rPr/>
        <w:t>person</w:t>
      </w:r>
      <w:r>
        <w:rPr>
          <w:spacing w:val="-9"/>
        </w:rPr>
        <w:t> </w:t>
      </w:r>
      <w:r>
        <w:rPr/>
        <w:t>is</w:t>
      </w:r>
      <w:r>
        <w:rPr>
          <w:spacing w:val="-9"/>
        </w:rPr>
        <w:t> </w:t>
      </w:r>
      <w:r>
        <w:rPr/>
        <w:t>transferred </w:t>
      </w:r>
      <w:r>
        <w:rPr>
          <w:spacing w:val="-6"/>
        </w:rPr>
        <w:t>under</w:t>
      </w:r>
      <w:r>
        <w:rPr>
          <w:spacing w:val="-16"/>
        </w:rPr>
        <w:t> </w:t>
      </w:r>
      <w:r>
        <w:rPr>
          <w:spacing w:val="-6"/>
        </w:rPr>
        <w:t>Article</w:t>
      </w:r>
      <w:r>
        <w:rPr>
          <w:spacing w:val="-15"/>
        </w:rPr>
        <w:t> </w:t>
      </w:r>
      <w:r>
        <w:rPr>
          <w:spacing w:val="-6"/>
        </w:rPr>
        <w:t>31(1)</w:t>
      </w:r>
      <w:r>
        <w:rPr>
          <w:spacing w:val="-15"/>
        </w:rPr>
        <w:t> </w:t>
      </w:r>
      <w:r>
        <w:rPr>
          <w:spacing w:val="-6"/>
        </w:rPr>
        <w:t>of</w:t>
      </w:r>
      <w:r>
        <w:rPr>
          <w:spacing w:val="-15"/>
        </w:rPr>
        <w:t> </w:t>
      </w:r>
      <w:r>
        <w:rPr>
          <w:spacing w:val="-6"/>
        </w:rPr>
        <w:t>Dublin</w:t>
      </w:r>
      <w:r>
        <w:rPr>
          <w:spacing w:val="-15"/>
        </w:rPr>
        <w:t> </w:t>
      </w:r>
      <w:r>
        <w:rPr>
          <w:spacing w:val="-6"/>
        </w:rPr>
        <w:t>III.</w:t>
      </w:r>
      <w:r>
        <w:rPr>
          <w:spacing w:val="-15"/>
        </w:rPr>
        <w:t> </w:t>
      </w:r>
      <w:r>
        <w:rPr>
          <w:spacing w:val="-6"/>
        </w:rPr>
        <w:t>This</w:t>
      </w:r>
      <w:r>
        <w:rPr>
          <w:spacing w:val="-15"/>
        </w:rPr>
        <w:t> </w:t>
      </w:r>
      <w:r>
        <w:rPr>
          <w:spacing w:val="-6"/>
        </w:rPr>
        <w:t>is</w:t>
      </w:r>
      <w:r>
        <w:rPr>
          <w:spacing w:val="-15"/>
        </w:rPr>
        <w:t> </w:t>
      </w:r>
      <w:r>
        <w:rPr>
          <w:spacing w:val="-6"/>
        </w:rPr>
        <w:t>the </w:t>
      </w:r>
      <w:r>
        <w:rPr/>
        <w:t>only reference to victims of violence in Dublin III.</w:t>
      </w:r>
    </w:p>
    <w:p>
      <w:pPr>
        <w:pStyle w:val="BodyText"/>
        <w:spacing w:line="230" w:lineRule="auto" w:before="280"/>
        <w:ind w:left="199" w:right="212"/>
      </w:pPr>
      <w:r>
        <w:rPr/>
        <w:t>Disability</w:t>
      </w:r>
      <w:r>
        <w:rPr>
          <w:spacing w:val="-5"/>
        </w:rPr>
        <w:t> </w:t>
      </w:r>
      <w:r>
        <w:rPr/>
        <w:t>is</w:t>
      </w:r>
      <w:r>
        <w:rPr>
          <w:spacing w:val="-5"/>
        </w:rPr>
        <w:t> </w:t>
      </w:r>
      <w:r>
        <w:rPr/>
        <w:t>one</w:t>
      </w:r>
      <w:r>
        <w:rPr>
          <w:spacing w:val="-5"/>
        </w:rPr>
        <w:t> </w:t>
      </w:r>
      <w:r>
        <w:rPr/>
        <w:t>of</w:t>
      </w:r>
      <w:r>
        <w:rPr>
          <w:spacing w:val="-5"/>
        </w:rPr>
        <w:t> </w:t>
      </w:r>
      <w:r>
        <w:rPr/>
        <w:t>the</w:t>
      </w:r>
      <w:r>
        <w:rPr>
          <w:spacing w:val="-5"/>
        </w:rPr>
        <w:t> </w:t>
      </w:r>
      <w:r>
        <w:rPr/>
        <w:t>special</w:t>
      </w:r>
      <w:r>
        <w:rPr>
          <w:spacing w:val="-5"/>
        </w:rPr>
        <w:t> </w:t>
      </w:r>
      <w:r>
        <w:rPr/>
        <w:t>needs</w:t>
      </w:r>
      <w:r>
        <w:rPr>
          <w:spacing w:val="-5"/>
        </w:rPr>
        <w:t> </w:t>
      </w:r>
      <w:r>
        <w:rPr/>
        <w:t>that must be attended to in the provision of </w:t>
      </w:r>
      <w:r>
        <w:rPr>
          <w:spacing w:val="-4"/>
        </w:rPr>
        <w:t>assistance</w:t>
      </w:r>
      <w:r>
        <w:rPr>
          <w:spacing w:val="-18"/>
        </w:rPr>
        <w:t> </w:t>
      </w:r>
      <w:r>
        <w:rPr>
          <w:spacing w:val="-4"/>
        </w:rPr>
        <w:t>and</w:t>
      </w:r>
      <w:r>
        <w:rPr>
          <w:spacing w:val="-17"/>
        </w:rPr>
        <w:t> </w:t>
      </w:r>
      <w:r>
        <w:rPr>
          <w:spacing w:val="-4"/>
        </w:rPr>
        <w:t>support</w:t>
      </w:r>
      <w:r>
        <w:rPr>
          <w:spacing w:val="-17"/>
        </w:rPr>
        <w:t> </w:t>
      </w:r>
      <w:r>
        <w:rPr>
          <w:spacing w:val="-4"/>
        </w:rPr>
        <w:t>under</w:t>
      </w:r>
      <w:r>
        <w:rPr>
          <w:spacing w:val="-17"/>
        </w:rPr>
        <w:t> </w:t>
      </w:r>
      <w:r>
        <w:rPr>
          <w:spacing w:val="-4"/>
        </w:rPr>
        <w:t>Article</w:t>
      </w:r>
      <w:r>
        <w:rPr>
          <w:spacing w:val="-17"/>
        </w:rPr>
        <w:t> </w:t>
      </w:r>
      <w:r>
        <w:rPr>
          <w:spacing w:val="-4"/>
        </w:rPr>
        <w:t>11(7) </w:t>
      </w:r>
      <w:r>
        <w:rPr/>
        <w:t>of the Human Trafficking Directive.</w:t>
      </w:r>
    </w:p>
    <w:p>
      <w:pPr>
        <w:pStyle w:val="BodyText"/>
        <w:spacing w:before="38"/>
      </w:pPr>
    </w:p>
    <w:p>
      <w:pPr>
        <w:pStyle w:val="BodyText"/>
        <w:spacing w:line="230" w:lineRule="auto" w:before="1"/>
        <w:ind w:left="199" w:right="843"/>
      </w:pPr>
      <w:r>
        <w:rPr>
          <w:spacing w:val="-2"/>
        </w:rPr>
        <w:t>As</w:t>
      </w:r>
      <w:r>
        <w:rPr>
          <w:spacing w:val="-16"/>
        </w:rPr>
        <w:t> </w:t>
      </w:r>
      <w:r>
        <w:rPr>
          <w:spacing w:val="-2"/>
        </w:rPr>
        <w:t>set</w:t>
      </w:r>
      <w:r>
        <w:rPr>
          <w:spacing w:val="-16"/>
        </w:rPr>
        <w:t> </w:t>
      </w:r>
      <w:r>
        <w:rPr>
          <w:spacing w:val="-2"/>
        </w:rPr>
        <w:t>out</w:t>
      </w:r>
      <w:r>
        <w:rPr>
          <w:spacing w:val="-16"/>
        </w:rPr>
        <w:t> </w:t>
      </w:r>
      <w:r>
        <w:rPr>
          <w:spacing w:val="-2"/>
        </w:rPr>
        <w:t>above,</w:t>
      </w:r>
      <w:r>
        <w:rPr>
          <w:spacing w:val="-16"/>
        </w:rPr>
        <w:t> </w:t>
      </w:r>
      <w:r>
        <w:rPr>
          <w:spacing w:val="-2"/>
        </w:rPr>
        <w:t>immigration</w:t>
      </w:r>
      <w:r>
        <w:rPr>
          <w:spacing w:val="-16"/>
        </w:rPr>
        <w:t> </w:t>
      </w:r>
      <w:r>
        <w:rPr>
          <w:spacing w:val="-2"/>
        </w:rPr>
        <w:t>status </w:t>
      </w:r>
      <w:r>
        <w:rPr/>
        <w:t>is not a freestanding ground under either paragraph 3 of the Belfast (Good Friday) Agreement or s 75</w:t>
      </w:r>
    </w:p>
    <w:p>
      <w:pPr>
        <w:pStyle w:val="BodyText"/>
        <w:spacing w:line="282" w:lineRule="exact"/>
        <w:ind w:left="199"/>
      </w:pPr>
      <w:r>
        <w:rPr/>
        <w:t>of</w:t>
      </w:r>
      <w:r>
        <w:rPr>
          <w:spacing w:val="-16"/>
        </w:rPr>
        <w:t> </w:t>
      </w:r>
      <w:r>
        <w:rPr/>
        <w:t>the</w:t>
      </w:r>
      <w:r>
        <w:rPr>
          <w:spacing w:val="-15"/>
        </w:rPr>
        <w:t> </w:t>
      </w:r>
      <w:r>
        <w:rPr/>
        <w:t>Northern</w:t>
      </w:r>
      <w:r>
        <w:rPr>
          <w:spacing w:val="-15"/>
        </w:rPr>
        <w:t> </w:t>
      </w:r>
      <w:r>
        <w:rPr/>
        <w:t>Ireland</w:t>
      </w:r>
      <w:r>
        <w:rPr>
          <w:spacing w:val="-15"/>
        </w:rPr>
        <w:t> </w:t>
      </w:r>
      <w:r>
        <w:rPr/>
        <w:t>Act</w:t>
      </w:r>
      <w:r>
        <w:rPr>
          <w:spacing w:val="-15"/>
        </w:rPr>
        <w:t> </w:t>
      </w:r>
      <w:r>
        <w:rPr>
          <w:spacing w:val="-2"/>
        </w:rPr>
        <w:t>1998.</w:t>
      </w:r>
    </w:p>
    <w:p>
      <w:pPr>
        <w:pStyle w:val="BodyText"/>
        <w:spacing w:line="230" w:lineRule="auto" w:before="278"/>
        <w:ind w:left="199" w:right="212"/>
      </w:pPr>
      <w:r>
        <w:rPr/>
        <w:t>The Temporary Protection Directive provides</w:t>
      </w:r>
      <w:r>
        <w:rPr>
          <w:spacing w:val="-22"/>
        </w:rPr>
        <w:t> </w:t>
      </w:r>
      <w:r>
        <w:rPr/>
        <w:t>at</w:t>
      </w:r>
      <w:r>
        <w:rPr>
          <w:spacing w:val="-21"/>
        </w:rPr>
        <w:t> </w:t>
      </w:r>
      <w:r>
        <w:rPr/>
        <w:t>Article</w:t>
      </w:r>
      <w:r>
        <w:rPr>
          <w:spacing w:val="-21"/>
        </w:rPr>
        <w:t> </w:t>
      </w:r>
      <w:r>
        <w:rPr/>
        <w:t>13</w:t>
      </w:r>
      <w:r>
        <w:rPr>
          <w:spacing w:val="-21"/>
        </w:rPr>
        <w:t> </w:t>
      </w:r>
      <w:r>
        <w:rPr/>
        <w:t>that</w:t>
      </w:r>
      <w:r>
        <w:rPr>
          <w:spacing w:val="-21"/>
        </w:rPr>
        <w:t> </w:t>
      </w:r>
      <w:r>
        <w:rPr/>
        <w:t>Member</w:t>
      </w:r>
      <w:r>
        <w:rPr>
          <w:spacing w:val="-21"/>
        </w:rPr>
        <w:t> </w:t>
      </w:r>
      <w:r>
        <w:rPr/>
        <w:t>States shall provide necessary medical or other </w:t>
      </w:r>
      <w:r>
        <w:rPr>
          <w:spacing w:val="-2"/>
        </w:rPr>
        <w:t>assistance</w:t>
      </w:r>
      <w:r>
        <w:rPr>
          <w:spacing w:val="-16"/>
        </w:rPr>
        <w:t> </w:t>
      </w:r>
      <w:r>
        <w:rPr>
          <w:spacing w:val="-2"/>
        </w:rPr>
        <w:t>to</w:t>
      </w:r>
      <w:r>
        <w:rPr>
          <w:spacing w:val="-16"/>
        </w:rPr>
        <w:t> </w:t>
      </w:r>
      <w:r>
        <w:rPr>
          <w:spacing w:val="-2"/>
        </w:rPr>
        <w:t>persons</w:t>
      </w:r>
      <w:r>
        <w:rPr>
          <w:spacing w:val="-16"/>
        </w:rPr>
        <w:t> </w:t>
      </w:r>
      <w:r>
        <w:rPr>
          <w:spacing w:val="-2"/>
        </w:rPr>
        <w:t>enjoying</w:t>
      </w:r>
      <w:r>
        <w:rPr>
          <w:spacing w:val="-16"/>
        </w:rPr>
        <w:t> </w:t>
      </w:r>
      <w:r>
        <w:rPr>
          <w:spacing w:val="-2"/>
        </w:rPr>
        <w:t>temporary </w:t>
      </w:r>
      <w:r>
        <w:rPr/>
        <w:t>protection who have special needs, and includes reference to those who have undergone torture, rape or other serious forms of psychological, physical or</w:t>
      </w:r>
    </w:p>
    <w:p>
      <w:pPr>
        <w:pStyle w:val="BodyText"/>
        <w:spacing w:line="283" w:lineRule="exact"/>
        <w:ind w:left="199"/>
      </w:pPr>
      <w:r>
        <w:rPr>
          <w:spacing w:val="-6"/>
        </w:rPr>
        <w:t>sexual</w:t>
      </w:r>
      <w:r>
        <w:rPr>
          <w:spacing w:val="-14"/>
        </w:rPr>
        <w:t> </w:t>
      </w:r>
      <w:r>
        <w:rPr>
          <w:spacing w:val="-2"/>
        </w:rPr>
        <w:t>violence.</w:t>
      </w:r>
    </w:p>
    <w:p>
      <w:pPr>
        <w:pStyle w:val="BodyText"/>
        <w:spacing w:line="230" w:lineRule="auto" w:before="277"/>
        <w:ind w:left="199" w:right="212"/>
      </w:pPr>
      <w:r>
        <w:rPr/>
        <w:t>The</w:t>
      </w:r>
      <w:r>
        <w:rPr>
          <w:spacing w:val="-22"/>
        </w:rPr>
        <w:t> </w:t>
      </w:r>
      <w:r>
        <w:rPr/>
        <w:t>Procedures</w:t>
      </w:r>
      <w:r>
        <w:rPr>
          <w:spacing w:val="-21"/>
        </w:rPr>
        <w:t> </w:t>
      </w:r>
      <w:r>
        <w:rPr/>
        <w:t>Directive</w:t>
      </w:r>
      <w:r>
        <w:rPr>
          <w:spacing w:val="-21"/>
        </w:rPr>
        <w:t> </w:t>
      </w:r>
      <w:r>
        <w:rPr/>
        <w:t>makes</w:t>
      </w:r>
      <w:r>
        <w:rPr>
          <w:spacing w:val="-21"/>
        </w:rPr>
        <w:t> </w:t>
      </w:r>
      <w:r>
        <w:rPr/>
        <w:t>no</w:t>
      </w:r>
      <w:r>
        <w:rPr>
          <w:spacing w:val="-21"/>
        </w:rPr>
        <w:t> </w:t>
      </w:r>
      <w:r>
        <w:rPr/>
        <w:t>special reference</w:t>
      </w:r>
      <w:r>
        <w:rPr>
          <w:spacing w:val="-1"/>
        </w:rPr>
        <w:t> </w:t>
      </w:r>
      <w:r>
        <w:rPr/>
        <w:t>to</w:t>
      </w:r>
      <w:r>
        <w:rPr>
          <w:spacing w:val="-1"/>
        </w:rPr>
        <w:t> </w:t>
      </w:r>
      <w:r>
        <w:rPr/>
        <w:t>victims</w:t>
      </w:r>
      <w:r>
        <w:rPr>
          <w:spacing w:val="-1"/>
        </w:rPr>
        <w:t> </w:t>
      </w:r>
      <w:r>
        <w:rPr/>
        <w:t>of</w:t>
      </w:r>
      <w:r>
        <w:rPr>
          <w:spacing w:val="-1"/>
        </w:rPr>
        <w:t> </w:t>
      </w:r>
      <w:r>
        <w:rPr/>
        <w:t>crimes</w:t>
      </w:r>
      <w:r>
        <w:rPr>
          <w:spacing w:val="-1"/>
        </w:rPr>
        <w:t> </w:t>
      </w:r>
      <w:r>
        <w:rPr/>
        <w:t>of</w:t>
      </w:r>
      <w:r>
        <w:rPr>
          <w:spacing w:val="-1"/>
        </w:rPr>
        <w:t> </w:t>
      </w:r>
      <w:r>
        <w:rPr/>
        <w:t>violence.</w:t>
      </w:r>
    </w:p>
    <w:p>
      <w:pPr>
        <w:pStyle w:val="Heading5"/>
        <w:numPr>
          <w:ilvl w:val="2"/>
          <w:numId w:val="10"/>
        </w:numPr>
        <w:tabs>
          <w:tab w:pos="857" w:val="left" w:leader="none"/>
        </w:tabs>
        <w:spacing w:line="242" w:lineRule="auto" w:before="287" w:after="0"/>
        <w:ind w:left="199" w:right="260" w:firstLine="0"/>
        <w:jc w:val="both"/>
      </w:pPr>
      <w:r>
        <w:rPr>
          <w:i/>
        </w:rPr>
        <w:t>Economic, Social and Cultural </w:t>
      </w:r>
      <w:r>
        <w:rPr>
          <w:i/>
        </w:rPr>
        <w:t>Issues</w:t>
      </w:r>
      <w:r>
        <w:rPr/>
        <w:t> </w:t>
      </w:r>
      <w:r>
        <w:rPr>
          <w:w w:val="110"/>
        </w:rPr>
        <w:t>of</w:t>
      </w:r>
      <w:r>
        <w:rPr>
          <w:spacing w:val="-8"/>
          <w:w w:val="110"/>
        </w:rPr>
        <w:t> </w:t>
      </w:r>
      <w:r>
        <w:rPr>
          <w:w w:val="110"/>
        </w:rPr>
        <w:t>Chapter</w:t>
      </w:r>
      <w:r>
        <w:rPr>
          <w:spacing w:val="-8"/>
          <w:w w:val="110"/>
        </w:rPr>
        <w:t> </w:t>
      </w:r>
      <w:r>
        <w:rPr>
          <w:w w:val="110"/>
        </w:rPr>
        <w:t>6</w:t>
      </w:r>
      <w:r>
        <w:rPr>
          <w:spacing w:val="-8"/>
          <w:w w:val="110"/>
        </w:rPr>
        <w:t> </w:t>
      </w:r>
      <w:r>
        <w:rPr>
          <w:w w:val="110"/>
        </w:rPr>
        <w:t>of</w:t>
      </w:r>
      <w:r>
        <w:rPr>
          <w:spacing w:val="-8"/>
          <w:w w:val="110"/>
        </w:rPr>
        <w:t> </w:t>
      </w:r>
      <w:r>
        <w:rPr>
          <w:w w:val="110"/>
        </w:rPr>
        <w:t>the</w:t>
      </w:r>
      <w:r>
        <w:rPr>
          <w:spacing w:val="-8"/>
          <w:w w:val="110"/>
        </w:rPr>
        <w:t> </w:t>
      </w:r>
      <w:r>
        <w:rPr>
          <w:w w:val="110"/>
        </w:rPr>
        <w:t>Belfast</w:t>
      </w:r>
      <w:r>
        <w:rPr>
          <w:spacing w:val="-8"/>
          <w:w w:val="110"/>
        </w:rPr>
        <w:t> </w:t>
      </w:r>
      <w:r>
        <w:rPr>
          <w:w w:val="110"/>
        </w:rPr>
        <w:t>(Good</w:t>
      </w:r>
      <w:r>
        <w:rPr>
          <w:spacing w:val="-8"/>
          <w:w w:val="110"/>
        </w:rPr>
        <w:t> </w:t>
      </w:r>
      <w:r>
        <w:rPr>
          <w:w w:val="110"/>
        </w:rPr>
        <w:t>Friday) </w:t>
      </w:r>
      <w:r>
        <w:rPr>
          <w:spacing w:val="-2"/>
          <w:w w:val="110"/>
        </w:rPr>
        <w:t>Agreement</w:t>
      </w:r>
    </w:p>
    <w:p>
      <w:pPr>
        <w:pStyle w:val="BodyText"/>
        <w:spacing w:before="1"/>
        <w:rPr>
          <w:rFonts w:ascii="Arial"/>
          <w:b/>
          <w:i/>
        </w:rPr>
      </w:pPr>
    </w:p>
    <w:p>
      <w:pPr>
        <w:pStyle w:val="BodyText"/>
        <w:spacing w:line="230" w:lineRule="auto"/>
        <w:ind w:left="199" w:right="238"/>
      </w:pPr>
      <w:r>
        <w:rPr>
          <w:spacing w:val="-2"/>
        </w:rPr>
        <w:t>This</w:t>
      </w:r>
      <w:r>
        <w:rPr>
          <w:spacing w:val="-20"/>
        </w:rPr>
        <w:t> </w:t>
      </w:r>
      <w:r>
        <w:rPr>
          <w:spacing w:val="-2"/>
        </w:rPr>
        <w:t>section,</w:t>
      </w:r>
      <w:r>
        <w:rPr>
          <w:spacing w:val="-19"/>
        </w:rPr>
        <w:t> </w:t>
      </w:r>
      <w:r>
        <w:rPr>
          <w:spacing w:val="-2"/>
        </w:rPr>
        <w:t>numbered</w:t>
      </w:r>
      <w:r>
        <w:rPr>
          <w:spacing w:val="-19"/>
        </w:rPr>
        <w:t> </w:t>
      </w:r>
      <w:r>
        <w:rPr>
          <w:spacing w:val="-2"/>
        </w:rPr>
        <w:t>separately,</w:t>
      </w:r>
      <w:r>
        <w:rPr>
          <w:spacing w:val="-19"/>
        </w:rPr>
        <w:t> </w:t>
      </w:r>
      <w:r>
        <w:rPr>
          <w:spacing w:val="-2"/>
        </w:rPr>
        <w:t>focuses </w:t>
      </w:r>
      <w:r>
        <w:rPr/>
        <w:t>on matters such as social inclusion, including in particular community development and the advancement of women in public life, anti-discrimination and employment legislation.</w:t>
      </w:r>
    </w:p>
    <w:p>
      <w:pPr>
        <w:pStyle w:val="BodyText"/>
        <w:spacing w:line="282" w:lineRule="exact"/>
        <w:ind w:left="199"/>
      </w:pPr>
      <w:r>
        <w:rPr>
          <w:spacing w:val="-2"/>
        </w:rPr>
        <w:t>The</w:t>
      </w:r>
      <w:r>
        <w:rPr>
          <w:spacing w:val="-12"/>
        </w:rPr>
        <w:t> </w:t>
      </w:r>
      <w:r>
        <w:rPr>
          <w:spacing w:val="-2"/>
        </w:rPr>
        <w:t>commitment</w:t>
      </w:r>
      <w:r>
        <w:rPr>
          <w:spacing w:val="-11"/>
        </w:rPr>
        <w:t> </w:t>
      </w:r>
      <w:r>
        <w:rPr>
          <w:spacing w:val="-2"/>
        </w:rPr>
        <w:t>at</w:t>
      </w:r>
      <w:r>
        <w:rPr>
          <w:spacing w:val="-12"/>
        </w:rPr>
        <w:t> </w:t>
      </w:r>
      <w:r>
        <w:rPr>
          <w:spacing w:val="-2"/>
        </w:rPr>
        <w:t>paragraph</w:t>
      </w:r>
      <w:r>
        <w:rPr>
          <w:spacing w:val="-11"/>
        </w:rPr>
        <w:t> </w:t>
      </w:r>
      <w:r>
        <w:rPr>
          <w:spacing w:val="-2"/>
        </w:rPr>
        <w:t>3</w:t>
      </w:r>
      <w:r>
        <w:rPr>
          <w:spacing w:val="-12"/>
        </w:rPr>
        <w:t> </w:t>
      </w:r>
      <w:r>
        <w:rPr>
          <w:spacing w:val="-5"/>
        </w:rPr>
        <w:t>to</w:t>
      </w:r>
    </w:p>
    <w:p>
      <w:pPr>
        <w:spacing w:after="0" w:line="282" w:lineRule="exact"/>
        <w:sectPr>
          <w:type w:val="continuous"/>
          <w:pgSz w:w="11910" w:h="16840"/>
          <w:pgMar w:top="1920" w:bottom="280" w:left="0" w:right="500"/>
          <w:cols w:num="2" w:equalWidth="0">
            <w:col w:w="5833" w:space="40"/>
            <w:col w:w="5537"/>
          </w:cols>
        </w:sectPr>
      </w:pPr>
    </w:p>
    <w:p>
      <w:pPr>
        <w:pStyle w:val="BodyText"/>
        <w:spacing w:before="3" w:after="1"/>
        <w:rPr>
          <w:sz w:val="16"/>
        </w:rPr>
      </w:pPr>
      <w:r>
        <w:rPr/>
        <mc:AlternateContent>
          <mc:Choice Requires="wps">
            <w:drawing>
              <wp:anchor distT="0" distB="0" distL="0" distR="0" allowOverlap="1" layoutInCell="1" locked="0" behindDoc="1" simplePos="0" relativeHeight="486284800">
                <wp:simplePos x="0" y="0"/>
                <wp:positionH relativeFrom="page">
                  <wp:posOffset>0</wp:posOffset>
                </wp:positionH>
                <wp:positionV relativeFrom="page">
                  <wp:posOffset>0</wp:posOffset>
                </wp:positionV>
                <wp:extent cx="7560309" cy="10692130"/>
                <wp:effectExtent l="0" t="0" r="0" b="0"/>
                <wp:wrapNone/>
                <wp:docPr id="335" name="Graphic 335"/>
                <wp:cNvGraphicFramePr>
                  <a:graphicFrameLocks/>
                </wp:cNvGraphicFramePr>
                <a:graphic>
                  <a:graphicData uri="http://schemas.microsoft.com/office/word/2010/wordprocessingShape">
                    <wps:wsp>
                      <wps:cNvPr id="335" name="Graphic 335"/>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31680" id="docshape273" filled="true" fillcolor="#e8e0f0" stroked="false">
                <v:fill type="solid"/>
                <w10:wrap type="none"/>
              </v:rect>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336" name="Group 336"/>
                <wp:cNvGraphicFramePr>
                  <a:graphicFrameLocks/>
                </wp:cNvGraphicFramePr>
                <a:graphic>
                  <a:graphicData uri="http://schemas.microsoft.com/office/word/2010/wordprocessingGroup">
                    <wpg:wgp>
                      <wpg:cNvPr id="336" name="Group 336"/>
                      <wpg:cNvGrpSpPr/>
                      <wpg:grpSpPr>
                        <a:xfrm>
                          <a:off x="0" y="0"/>
                          <a:ext cx="6645909" cy="12700"/>
                          <a:chExt cx="6645909" cy="12700"/>
                        </a:xfrm>
                      </wpg:grpSpPr>
                      <wps:wsp>
                        <wps:cNvPr id="337" name="Graphic 337"/>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74" coordorigin="0,0" coordsize="10466,20">
                <v:line style="position:absolute" from="0,10" to="10466,10" stroked="true" strokeweight="1pt" strokecolor="#77328a">
                  <v:stroke dashstyle="solid"/>
                </v:line>
              </v:group>
            </w:pict>
          </mc:Fallback>
        </mc:AlternateContent>
      </w:r>
      <w:r>
        <w:rPr>
          <w:sz w:val="2"/>
        </w:rPr>
      </w:r>
    </w:p>
    <w:p>
      <w:pPr>
        <w:pStyle w:val="BodyText"/>
        <w:spacing w:before="63"/>
        <w:ind w:right="218"/>
        <w:jc w:val="right"/>
        <w:rPr>
          <w:rFonts w:ascii="Arial Black"/>
        </w:rPr>
      </w:pPr>
      <w:r>
        <w:rPr>
          <w:rFonts w:ascii="Arial Black"/>
          <w:color w:val="77328A"/>
          <w:spacing w:val="-5"/>
        </w:rPr>
        <w:t>39</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87168">
                <wp:simplePos x="0" y="0"/>
                <wp:positionH relativeFrom="page">
                  <wp:posOffset>457200</wp:posOffset>
                </wp:positionH>
                <wp:positionV relativeFrom="paragraph">
                  <wp:posOffset>130830</wp:posOffset>
                </wp:positionV>
                <wp:extent cx="6645909" cy="1270"/>
                <wp:effectExtent l="0" t="0" r="0" b="0"/>
                <wp:wrapTopAndBottom/>
                <wp:docPr id="338" name="Graphic 338"/>
                <wp:cNvGraphicFramePr>
                  <a:graphicFrameLocks/>
                </wp:cNvGraphicFramePr>
                <a:graphic>
                  <a:graphicData uri="http://schemas.microsoft.com/office/word/2010/wordprocessingShape">
                    <wps:wsp>
                      <wps:cNvPr id="338" name="Graphic 338"/>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29312;mso-wrap-distance-left:0;mso-wrap-distance-right:0" id="docshape275" coordorigin="720,206" coordsize="10466,0" path="m720,206l11186,206e" filled="false" stroked="true" strokeweight="1pt" strokecolor="#77328a">
                <v:path arrowok="t"/>
                <v:stroke dashstyle="solid"/>
                <w10:wrap type="topAndBottom"/>
              </v:shape>
            </w:pict>
          </mc:Fallback>
        </mc:AlternateContent>
      </w:r>
    </w:p>
    <w:p>
      <w:pPr>
        <w:pStyle w:val="BodyText"/>
        <w:spacing w:before="12"/>
        <w:rPr>
          <w:rFonts w:ascii="Arial Black"/>
          <w:sz w:val="18"/>
        </w:rPr>
      </w:pPr>
    </w:p>
    <w:p>
      <w:pPr>
        <w:spacing w:after="0"/>
        <w:rPr>
          <w:rFonts w:ascii="Arial Black"/>
          <w:sz w:val="18"/>
        </w:rPr>
        <w:sectPr>
          <w:pgSz w:w="11910" w:h="16840"/>
          <w:pgMar w:top="600" w:bottom="280" w:left="0" w:right="500"/>
        </w:sectPr>
      </w:pPr>
    </w:p>
    <w:p>
      <w:pPr>
        <w:pStyle w:val="BodyText"/>
        <w:spacing w:line="230" w:lineRule="auto" w:before="124"/>
        <w:ind w:left="720" w:right="629"/>
      </w:pPr>
      <w:r>
        <w:rPr/>
        <w:t>linguistic</w:t>
      </w:r>
      <w:r>
        <w:rPr>
          <w:spacing w:val="-3"/>
        </w:rPr>
        <w:t> </w:t>
      </w:r>
      <w:r>
        <w:rPr/>
        <w:t>diversity</w:t>
      </w:r>
      <w:r>
        <w:rPr>
          <w:spacing w:val="-3"/>
        </w:rPr>
        <w:t> </w:t>
      </w:r>
      <w:r>
        <w:rPr/>
        <w:t>is</w:t>
      </w:r>
      <w:r>
        <w:rPr>
          <w:spacing w:val="-3"/>
        </w:rPr>
        <w:t> </w:t>
      </w:r>
      <w:r>
        <w:rPr/>
        <w:t>not</w:t>
      </w:r>
      <w:r>
        <w:rPr>
          <w:spacing w:val="-3"/>
        </w:rPr>
        <w:t> </w:t>
      </w:r>
      <w:r>
        <w:rPr/>
        <w:t>limited</w:t>
      </w:r>
      <w:r>
        <w:rPr>
          <w:spacing w:val="-3"/>
        </w:rPr>
        <w:t> </w:t>
      </w:r>
      <w:r>
        <w:rPr/>
        <w:t>in scope</w:t>
      </w:r>
      <w:r>
        <w:rPr>
          <w:spacing w:val="-14"/>
        </w:rPr>
        <w:t> </w:t>
      </w:r>
      <w:r>
        <w:rPr/>
        <w:t>to</w:t>
      </w:r>
      <w:r>
        <w:rPr>
          <w:spacing w:val="-14"/>
        </w:rPr>
        <w:t> </w:t>
      </w:r>
      <w:r>
        <w:rPr/>
        <w:t>the</w:t>
      </w:r>
      <w:r>
        <w:rPr>
          <w:spacing w:val="-14"/>
        </w:rPr>
        <w:t> </w:t>
      </w:r>
      <w:r>
        <w:rPr/>
        <w:t>pre-devolution</w:t>
      </w:r>
      <w:r>
        <w:rPr>
          <w:spacing w:val="-14"/>
        </w:rPr>
        <w:t> </w:t>
      </w:r>
      <w:r>
        <w:rPr>
          <w:spacing w:val="-2"/>
        </w:rPr>
        <w:t>period</w:t>
      </w:r>
    </w:p>
    <w:p>
      <w:pPr>
        <w:pStyle w:val="BodyText"/>
        <w:spacing w:line="230" w:lineRule="auto"/>
        <w:ind w:left="720"/>
      </w:pPr>
      <w:r>
        <w:rPr>
          <w:spacing w:val="-2"/>
        </w:rPr>
        <w:t>or</w:t>
      </w:r>
      <w:r>
        <w:rPr>
          <w:spacing w:val="-19"/>
        </w:rPr>
        <w:t> </w:t>
      </w:r>
      <w:r>
        <w:rPr>
          <w:spacing w:val="-2"/>
        </w:rPr>
        <w:t>to</w:t>
      </w:r>
      <w:r>
        <w:rPr>
          <w:spacing w:val="-19"/>
        </w:rPr>
        <w:t> </w:t>
      </w:r>
      <w:r>
        <w:rPr>
          <w:spacing w:val="-2"/>
        </w:rPr>
        <w:t>particular</w:t>
      </w:r>
      <w:r>
        <w:rPr>
          <w:spacing w:val="-19"/>
        </w:rPr>
        <w:t> </w:t>
      </w:r>
      <w:r>
        <w:rPr>
          <w:spacing w:val="-2"/>
        </w:rPr>
        <w:t>languages.</w:t>
      </w:r>
      <w:r>
        <w:rPr>
          <w:spacing w:val="-19"/>
        </w:rPr>
        <w:t> </w:t>
      </w:r>
      <w:r>
        <w:rPr>
          <w:spacing w:val="-2"/>
        </w:rPr>
        <w:t>It</w:t>
      </w:r>
      <w:r>
        <w:rPr>
          <w:spacing w:val="-19"/>
        </w:rPr>
        <w:t> </w:t>
      </w:r>
      <w:r>
        <w:rPr>
          <w:spacing w:val="-2"/>
        </w:rPr>
        <w:t>encompasses </w:t>
      </w:r>
      <w:r>
        <w:rPr/>
        <w:t>all the minority languages used in Northern Ireland and goes to rights</w:t>
      </w:r>
    </w:p>
    <w:p>
      <w:pPr>
        <w:pStyle w:val="BodyText"/>
        <w:spacing w:line="282" w:lineRule="exact"/>
        <w:ind w:left="720"/>
      </w:pPr>
      <w:r>
        <w:rPr/>
        <w:t>to</w:t>
      </w:r>
      <w:r>
        <w:rPr>
          <w:spacing w:val="-11"/>
        </w:rPr>
        <w:t> </w:t>
      </w:r>
      <w:r>
        <w:rPr/>
        <w:t>equality</w:t>
      </w:r>
      <w:r>
        <w:rPr>
          <w:spacing w:val="-10"/>
        </w:rPr>
        <w:t> </w:t>
      </w:r>
      <w:r>
        <w:rPr/>
        <w:t>of</w:t>
      </w:r>
      <w:r>
        <w:rPr>
          <w:spacing w:val="-10"/>
        </w:rPr>
        <w:t> </w:t>
      </w:r>
      <w:r>
        <w:rPr>
          <w:spacing w:val="-2"/>
        </w:rPr>
        <w:t>opportunity.</w:t>
      </w:r>
    </w:p>
    <w:p>
      <w:pPr>
        <w:pStyle w:val="BodyText"/>
        <w:spacing w:line="230" w:lineRule="auto" w:before="278"/>
        <w:ind w:left="720" w:right="301"/>
      </w:pPr>
      <w:r>
        <w:rPr/>
        <w:t>The Reception Directive provides at Article 5 for information provided to persons</w:t>
      </w:r>
      <w:r>
        <w:rPr>
          <w:spacing w:val="-22"/>
        </w:rPr>
        <w:t> </w:t>
      </w:r>
      <w:r>
        <w:rPr/>
        <w:t>seeking</w:t>
      </w:r>
      <w:r>
        <w:rPr>
          <w:spacing w:val="-21"/>
        </w:rPr>
        <w:t> </w:t>
      </w:r>
      <w:r>
        <w:rPr/>
        <w:t>international</w:t>
      </w:r>
      <w:r>
        <w:rPr>
          <w:spacing w:val="-21"/>
        </w:rPr>
        <w:t> </w:t>
      </w:r>
      <w:r>
        <w:rPr/>
        <w:t>protection about benefits, and the obligations</w:t>
      </w:r>
    </w:p>
    <w:p>
      <w:pPr>
        <w:pStyle w:val="BodyText"/>
        <w:spacing w:line="230" w:lineRule="auto"/>
        <w:ind w:left="720" w:right="629"/>
      </w:pPr>
      <w:r>
        <w:rPr/>
        <w:t>with</w:t>
      </w:r>
      <w:r>
        <w:rPr>
          <w:spacing w:val="-21"/>
        </w:rPr>
        <w:t> </w:t>
      </w:r>
      <w:r>
        <w:rPr/>
        <w:t>which</w:t>
      </w:r>
      <w:r>
        <w:rPr>
          <w:spacing w:val="-21"/>
        </w:rPr>
        <w:t> </w:t>
      </w:r>
      <w:r>
        <w:rPr/>
        <w:t>they</w:t>
      </w:r>
      <w:r>
        <w:rPr>
          <w:spacing w:val="-21"/>
        </w:rPr>
        <w:t> </w:t>
      </w:r>
      <w:r>
        <w:rPr/>
        <w:t>must</w:t>
      </w:r>
      <w:r>
        <w:rPr>
          <w:spacing w:val="-21"/>
        </w:rPr>
        <w:t> </w:t>
      </w:r>
      <w:r>
        <w:rPr/>
        <w:t>comply</w:t>
      </w:r>
      <w:r>
        <w:rPr>
          <w:spacing w:val="-21"/>
        </w:rPr>
        <w:t> </w:t>
      </w:r>
      <w:r>
        <w:rPr/>
        <w:t>relating to reception conditions, to be given “in</w:t>
      </w:r>
      <w:r>
        <w:rPr>
          <w:spacing w:val="-4"/>
        </w:rPr>
        <w:t> </w:t>
      </w:r>
      <w:r>
        <w:rPr/>
        <w:t>writing</w:t>
      </w:r>
      <w:r>
        <w:rPr>
          <w:spacing w:val="-4"/>
        </w:rPr>
        <w:t> </w:t>
      </w:r>
      <w:r>
        <w:rPr/>
        <w:t>and,</w:t>
      </w:r>
      <w:r>
        <w:rPr>
          <w:spacing w:val="-4"/>
        </w:rPr>
        <w:t> </w:t>
      </w:r>
      <w:r>
        <w:rPr/>
        <w:t>as</w:t>
      </w:r>
      <w:r>
        <w:rPr>
          <w:spacing w:val="-4"/>
        </w:rPr>
        <w:t> </w:t>
      </w:r>
      <w:r>
        <w:rPr/>
        <w:t>far</w:t>
      </w:r>
      <w:r>
        <w:rPr>
          <w:spacing w:val="-4"/>
        </w:rPr>
        <w:t> </w:t>
      </w:r>
      <w:r>
        <w:rPr/>
        <w:t>as</w:t>
      </w:r>
      <w:r>
        <w:rPr>
          <w:spacing w:val="-4"/>
        </w:rPr>
        <w:t> </w:t>
      </w:r>
      <w:r>
        <w:rPr/>
        <w:t>possible,</w:t>
      </w:r>
      <w:r>
        <w:rPr>
          <w:spacing w:val="-4"/>
        </w:rPr>
        <w:t> </w:t>
      </w:r>
      <w:r>
        <w:rPr/>
        <w:t>in</w:t>
      </w:r>
    </w:p>
    <w:p>
      <w:pPr>
        <w:pStyle w:val="BodyText"/>
        <w:spacing w:line="230" w:lineRule="auto"/>
        <w:ind w:left="720" w:right="160"/>
      </w:pPr>
      <w:r>
        <w:rPr/>
        <w:t>a language that the applicants may reasonably be supposed to understand”, </w:t>
      </w:r>
      <w:r>
        <w:rPr>
          <w:spacing w:val="-2"/>
        </w:rPr>
        <w:t>a</w:t>
      </w:r>
      <w:r>
        <w:rPr>
          <w:spacing w:val="-15"/>
        </w:rPr>
        <w:t> </w:t>
      </w:r>
      <w:r>
        <w:rPr>
          <w:spacing w:val="-2"/>
        </w:rPr>
        <w:t>fairly</w:t>
      </w:r>
      <w:r>
        <w:rPr>
          <w:spacing w:val="-15"/>
        </w:rPr>
        <w:t> </w:t>
      </w:r>
      <w:r>
        <w:rPr>
          <w:spacing w:val="-2"/>
        </w:rPr>
        <w:t>weak</w:t>
      </w:r>
      <w:r>
        <w:rPr>
          <w:spacing w:val="-15"/>
        </w:rPr>
        <w:t> </w:t>
      </w:r>
      <w:r>
        <w:rPr>
          <w:spacing w:val="-2"/>
        </w:rPr>
        <w:t>expression</w:t>
      </w:r>
      <w:r>
        <w:rPr>
          <w:spacing w:val="-15"/>
        </w:rPr>
        <w:t> </w:t>
      </w:r>
      <w:r>
        <w:rPr>
          <w:spacing w:val="-2"/>
        </w:rPr>
        <w:t>of</w:t>
      </w:r>
      <w:r>
        <w:rPr>
          <w:spacing w:val="-15"/>
        </w:rPr>
        <w:t> </w:t>
      </w:r>
      <w:r>
        <w:rPr>
          <w:spacing w:val="-2"/>
        </w:rPr>
        <w:t>the</w:t>
      </w:r>
      <w:r>
        <w:rPr>
          <w:spacing w:val="-15"/>
        </w:rPr>
        <w:t> </w:t>
      </w:r>
      <w:r>
        <w:rPr>
          <w:spacing w:val="-2"/>
        </w:rPr>
        <w:t>obligation.</w:t>
      </w:r>
    </w:p>
    <w:p>
      <w:pPr>
        <w:pStyle w:val="BodyText"/>
        <w:spacing w:line="230" w:lineRule="auto" w:before="280"/>
        <w:ind w:left="720" w:right="160"/>
      </w:pPr>
      <w:r>
        <w:rPr/>
        <w:t>Article 22 of the Qualification Directive requires States to provide persons recognised as being in need of international protection, as soon as possible after a protection status has </w:t>
      </w:r>
      <w:r>
        <w:rPr>
          <w:spacing w:val="-2"/>
        </w:rPr>
        <w:t>been</w:t>
      </w:r>
      <w:r>
        <w:rPr>
          <w:spacing w:val="-16"/>
        </w:rPr>
        <w:t> </w:t>
      </w:r>
      <w:r>
        <w:rPr>
          <w:spacing w:val="-2"/>
        </w:rPr>
        <w:t>granted,</w:t>
      </w:r>
      <w:r>
        <w:rPr>
          <w:spacing w:val="-16"/>
        </w:rPr>
        <w:t> </w:t>
      </w:r>
      <w:r>
        <w:rPr>
          <w:spacing w:val="-2"/>
        </w:rPr>
        <w:t>with</w:t>
      </w:r>
      <w:r>
        <w:rPr>
          <w:spacing w:val="-17"/>
        </w:rPr>
        <w:t> </w:t>
      </w:r>
      <w:r>
        <w:rPr>
          <w:spacing w:val="-2"/>
        </w:rPr>
        <w:t>access</w:t>
      </w:r>
      <w:r>
        <w:rPr>
          <w:spacing w:val="-16"/>
        </w:rPr>
        <w:t> </w:t>
      </w:r>
      <w:r>
        <w:rPr>
          <w:spacing w:val="-2"/>
        </w:rPr>
        <w:t>to</w:t>
      </w:r>
      <w:r>
        <w:rPr>
          <w:spacing w:val="-16"/>
        </w:rPr>
        <w:t> </w:t>
      </w:r>
      <w:r>
        <w:rPr>
          <w:spacing w:val="-2"/>
        </w:rPr>
        <w:t>information, </w:t>
      </w:r>
      <w:r>
        <w:rPr/>
        <w:t>“in a language likely to be understood</w:t>
      </w:r>
    </w:p>
    <w:p>
      <w:pPr>
        <w:pStyle w:val="BodyText"/>
        <w:spacing w:line="230" w:lineRule="auto" w:before="1"/>
        <w:ind w:left="720"/>
      </w:pPr>
      <w:r>
        <w:rPr/>
        <w:t>by</w:t>
      </w:r>
      <w:r>
        <w:rPr>
          <w:spacing w:val="-22"/>
        </w:rPr>
        <w:t> </w:t>
      </w:r>
      <w:r>
        <w:rPr/>
        <w:t>them”,</w:t>
      </w:r>
      <w:r>
        <w:rPr>
          <w:spacing w:val="-21"/>
        </w:rPr>
        <w:t> </w:t>
      </w:r>
      <w:r>
        <w:rPr/>
        <w:t>on</w:t>
      </w:r>
      <w:r>
        <w:rPr>
          <w:spacing w:val="-21"/>
        </w:rPr>
        <w:t> </w:t>
      </w:r>
      <w:r>
        <w:rPr/>
        <w:t>the</w:t>
      </w:r>
      <w:r>
        <w:rPr>
          <w:spacing w:val="-21"/>
        </w:rPr>
        <w:t> </w:t>
      </w:r>
      <w:r>
        <w:rPr/>
        <w:t>rights</w:t>
      </w:r>
      <w:r>
        <w:rPr>
          <w:spacing w:val="-21"/>
        </w:rPr>
        <w:t> </w:t>
      </w:r>
      <w:r>
        <w:rPr/>
        <w:t>and</w:t>
      </w:r>
      <w:r>
        <w:rPr>
          <w:spacing w:val="-21"/>
        </w:rPr>
        <w:t> </w:t>
      </w:r>
      <w:r>
        <w:rPr/>
        <w:t>obligations relating to that status.</w:t>
      </w:r>
    </w:p>
    <w:p>
      <w:pPr>
        <w:pStyle w:val="BodyText"/>
        <w:spacing w:line="230" w:lineRule="auto" w:before="280"/>
        <w:ind w:left="720"/>
      </w:pPr>
      <w:r>
        <w:rPr>
          <w:spacing w:val="-4"/>
        </w:rPr>
        <w:t>The</w:t>
      </w:r>
      <w:r>
        <w:rPr>
          <w:spacing w:val="-15"/>
        </w:rPr>
        <w:t> </w:t>
      </w:r>
      <w:r>
        <w:rPr>
          <w:spacing w:val="-4"/>
        </w:rPr>
        <w:t>Procedures</w:t>
      </w:r>
      <w:r>
        <w:rPr>
          <w:spacing w:val="-15"/>
        </w:rPr>
        <w:t> </w:t>
      </w:r>
      <w:r>
        <w:rPr>
          <w:spacing w:val="-4"/>
        </w:rPr>
        <w:t>Directive</w:t>
      </w:r>
      <w:r>
        <w:rPr>
          <w:spacing w:val="-15"/>
        </w:rPr>
        <w:t> </w:t>
      </w:r>
      <w:r>
        <w:rPr>
          <w:spacing w:val="-4"/>
        </w:rPr>
        <w:t>at</w:t>
      </w:r>
      <w:r>
        <w:rPr>
          <w:spacing w:val="-15"/>
        </w:rPr>
        <w:t> </w:t>
      </w:r>
      <w:r>
        <w:rPr>
          <w:spacing w:val="-4"/>
        </w:rPr>
        <w:t>Article</w:t>
      </w:r>
      <w:r>
        <w:rPr>
          <w:spacing w:val="-15"/>
        </w:rPr>
        <w:t> </w:t>
      </w:r>
      <w:r>
        <w:rPr>
          <w:spacing w:val="-4"/>
        </w:rPr>
        <w:t>10(1)(a) </w:t>
      </w:r>
      <w:r>
        <w:rPr>
          <w:spacing w:val="-2"/>
        </w:rPr>
        <w:t>requires</w:t>
      </w:r>
      <w:r>
        <w:rPr>
          <w:spacing w:val="-10"/>
        </w:rPr>
        <w:t> </w:t>
      </w:r>
      <w:r>
        <w:rPr>
          <w:spacing w:val="-2"/>
        </w:rPr>
        <w:t>that</w:t>
      </w:r>
      <w:r>
        <w:rPr>
          <w:spacing w:val="-10"/>
        </w:rPr>
        <w:t> </w:t>
      </w:r>
      <w:r>
        <w:rPr>
          <w:spacing w:val="-2"/>
        </w:rPr>
        <w:t>persons</w:t>
      </w:r>
      <w:r>
        <w:rPr>
          <w:spacing w:val="-10"/>
        </w:rPr>
        <w:t> </w:t>
      </w:r>
      <w:r>
        <w:rPr>
          <w:spacing w:val="-2"/>
        </w:rPr>
        <w:t>seeking</w:t>
      </w:r>
      <w:r>
        <w:rPr>
          <w:spacing w:val="-10"/>
        </w:rPr>
        <w:t> </w:t>
      </w:r>
      <w:r>
        <w:rPr>
          <w:spacing w:val="-2"/>
        </w:rPr>
        <w:t>international </w:t>
      </w:r>
      <w:r>
        <w:rPr/>
        <w:t>protection be informed “in a language which they may reasonably be supposed to understand” of the procedure to be followed, of their rights and obligations during the procedure, and of the possible consequences of not complying with</w:t>
      </w:r>
    </w:p>
    <w:p>
      <w:pPr>
        <w:pStyle w:val="BodyText"/>
        <w:spacing w:line="230" w:lineRule="auto"/>
        <w:ind w:left="720" w:right="109"/>
      </w:pPr>
      <w:r>
        <w:rPr/>
        <w:t>their obligations and of not cooperating with</w:t>
      </w:r>
      <w:r>
        <w:rPr>
          <w:spacing w:val="-10"/>
        </w:rPr>
        <w:t> </w:t>
      </w:r>
      <w:r>
        <w:rPr/>
        <w:t>the</w:t>
      </w:r>
      <w:r>
        <w:rPr>
          <w:spacing w:val="-10"/>
        </w:rPr>
        <w:t> </w:t>
      </w:r>
      <w:r>
        <w:rPr/>
        <w:t>authorities.</w:t>
      </w:r>
      <w:r>
        <w:rPr>
          <w:spacing w:val="-10"/>
        </w:rPr>
        <w:t> </w:t>
      </w:r>
      <w:r>
        <w:rPr/>
        <w:t>Article</w:t>
      </w:r>
      <w:r>
        <w:rPr>
          <w:spacing w:val="-10"/>
        </w:rPr>
        <w:t> </w:t>
      </w:r>
      <w:r>
        <w:rPr/>
        <w:t>10(1)(b) </w:t>
      </w:r>
      <w:r>
        <w:rPr>
          <w:spacing w:val="-2"/>
        </w:rPr>
        <w:t>provides</w:t>
      </w:r>
      <w:r>
        <w:rPr>
          <w:spacing w:val="-11"/>
        </w:rPr>
        <w:t> </w:t>
      </w:r>
      <w:r>
        <w:rPr>
          <w:spacing w:val="-2"/>
        </w:rPr>
        <w:t>for</w:t>
      </w:r>
      <w:r>
        <w:rPr>
          <w:spacing w:val="-11"/>
        </w:rPr>
        <w:t> </w:t>
      </w:r>
      <w:r>
        <w:rPr>
          <w:spacing w:val="-2"/>
        </w:rPr>
        <w:t>persons</w:t>
      </w:r>
      <w:r>
        <w:rPr>
          <w:spacing w:val="-11"/>
        </w:rPr>
        <w:t> </w:t>
      </w:r>
      <w:r>
        <w:rPr>
          <w:spacing w:val="-2"/>
        </w:rPr>
        <w:t>seeking</w:t>
      </w:r>
      <w:r>
        <w:rPr>
          <w:spacing w:val="-11"/>
        </w:rPr>
        <w:t> </w:t>
      </w:r>
      <w:r>
        <w:rPr>
          <w:spacing w:val="-2"/>
        </w:rPr>
        <w:t>international </w:t>
      </w:r>
      <w:r>
        <w:rPr/>
        <w:t>protection to receive the services of an interpreter for submitting their case to the competent authorities “whenever necessary”.</w:t>
      </w:r>
      <w:r>
        <w:rPr>
          <w:spacing w:val="-5"/>
        </w:rPr>
        <w:t> </w:t>
      </w:r>
      <w:r>
        <w:rPr/>
        <w:t>Article</w:t>
      </w:r>
      <w:r>
        <w:rPr>
          <w:spacing w:val="-5"/>
        </w:rPr>
        <w:t> </w:t>
      </w:r>
      <w:r>
        <w:rPr/>
        <w:t>13</w:t>
      </w:r>
      <w:r>
        <w:rPr>
          <w:spacing w:val="-5"/>
        </w:rPr>
        <w:t> </w:t>
      </w:r>
      <w:r>
        <w:rPr/>
        <w:t>fleshes</w:t>
      </w:r>
      <w:r>
        <w:rPr>
          <w:spacing w:val="-5"/>
        </w:rPr>
        <w:t> </w:t>
      </w:r>
      <w:r>
        <w:rPr/>
        <w:t>out</w:t>
      </w:r>
      <w:r>
        <w:rPr>
          <w:spacing w:val="-5"/>
        </w:rPr>
        <w:t> </w:t>
      </w:r>
      <w:r>
        <w:rPr/>
        <w:t>these </w:t>
      </w:r>
      <w:r>
        <w:rPr>
          <w:spacing w:val="-2"/>
        </w:rPr>
        <w:t>guarantees</w:t>
      </w:r>
      <w:r>
        <w:rPr>
          <w:spacing w:val="-17"/>
        </w:rPr>
        <w:t> </w:t>
      </w:r>
      <w:r>
        <w:rPr>
          <w:spacing w:val="-2"/>
        </w:rPr>
        <w:t>as</w:t>
      </w:r>
      <w:r>
        <w:rPr>
          <w:spacing w:val="-17"/>
        </w:rPr>
        <w:t> </w:t>
      </w:r>
      <w:r>
        <w:rPr>
          <w:spacing w:val="-2"/>
        </w:rPr>
        <w:t>they</w:t>
      </w:r>
      <w:r>
        <w:rPr>
          <w:spacing w:val="-17"/>
        </w:rPr>
        <w:t> </w:t>
      </w:r>
      <w:r>
        <w:rPr>
          <w:spacing w:val="-2"/>
        </w:rPr>
        <w:t>apply</w:t>
      </w:r>
      <w:r>
        <w:rPr>
          <w:spacing w:val="-17"/>
        </w:rPr>
        <w:t> </w:t>
      </w:r>
      <w:r>
        <w:rPr>
          <w:spacing w:val="-2"/>
        </w:rPr>
        <w:t>to</w:t>
      </w:r>
      <w:r>
        <w:rPr>
          <w:spacing w:val="-17"/>
        </w:rPr>
        <w:t> </w:t>
      </w:r>
      <w:r>
        <w:rPr>
          <w:spacing w:val="-2"/>
        </w:rPr>
        <w:t>the</w:t>
      </w:r>
      <w:r>
        <w:rPr>
          <w:spacing w:val="-17"/>
        </w:rPr>
        <w:t> </w:t>
      </w:r>
      <w:r>
        <w:rPr>
          <w:spacing w:val="-2"/>
        </w:rPr>
        <w:t>interview. </w:t>
      </w:r>
      <w:r>
        <w:rPr/>
        <w:t>Article</w:t>
      </w:r>
      <w:r>
        <w:rPr>
          <w:spacing w:val="-1"/>
        </w:rPr>
        <w:t> </w:t>
      </w:r>
      <w:r>
        <w:rPr/>
        <w:t>17(5)(a)</w:t>
      </w:r>
      <w:r>
        <w:rPr>
          <w:spacing w:val="-1"/>
        </w:rPr>
        <w:t> </w:t>
      </w:r>
      <w:r>
        <w:rPr/>
        <w:t>makes</w:t>
      </w:r>
      <w:r>
        <w:rPr>
          <w:spacing w:val="-1"/>
        </w:rPr>
        <w:t> </w:t>
      </w:r>
      <w:r>
        <w:rPr/>
        <w:t>special</w:t>
      </w:r>
      <w:r>
        <w:rPr>
          <w:spacing w:val="-1"/>
        </w:rPr>
        <w:t> </w:t>
      </w:r>
      <w:r>
        <w:rPr/>
        <w:t>provision</w:t>
      </w:r>
    </w:p>
    <w:p>
      <w:pPr>
        <w:pStyle w:val="BodyText"/>
        <w:spacing w:line="230" w:lineRule="auto" w:before="107"/>
        <w:ind w:left="200" w:right="212"/>
      </w:pPr>
      <w:r>
        <w:rPr/>
        <w:br w:type="column"/>
      </w:r>
      <w:r>
        <w:rPr/>
        <w:t>for</w:t>
      </w:r>
      <w:r>
        <w:rPr>
          <w:spacing w:val="-16"/>
        </w:rPr>
        <w:t> </w:t>
      </w:r>
      <w:r>
        <w:rPr/>
        <w:t>persons</w:t>
      </w:r>
      <w:r>
        <w:rPr>
          <w:spacing w:val="-16"/>
        </w:rPr>
        <w:t> </w:t>
      </w:r>
      <w:r>
        <w:rPr/>
        <w:t>required</w:t>
      </w:r>
      <w:r>
        <w:rPr>
          <w:spacing w:val="-16"/>
        </w:rPr>
        <w:t> </w:t>
      </w:r>
      <w:r>
        <w:rPr/>
        <w:t>to</w:t>
      </w:r>
      <w:r>
        <w:rPr>
          <w:spacing w:val="-16"/>
        </w:rPr>
        <w:t> </w:t>
      </w:r>
      <w:r>
        <w:rPr/>
        <w:t>undergo</w:t>
      </w:r>
      <w:r>
        <w:rPr>
          <w:spacing w:val="-16"/>
        </w:rPr>
        <w:t> </w:t>
      </w:r>
      <w:r>
        <w:rPr/>
        <w:t>medical examinations in the course of age determination procedures, although it</w:t>
      </w:r>
    </w:p>
    <w:p>
      <w:pPr>
        <w:pStyle w:val="BodyText"/>
        <w:spacing w:line="230" w:lineRule="auto"/>
        <w:ind w:left="200" w:right="266"/>
      </w:pPr>
      <w:r>
        <w:rPr/>
        <w:t>is phrased in terms of an obligation to </w:t>
      </w:r>
      <w:r>
        <w:rPr>
          <w:spacing w:val="-2"/>
        </w:rPr>
        <w:t>unaccompanied</w:t>
      </w:r>
      <w:r>
        <w:rPr>
          <w:spacing w:val="-14"/>
        </w:rPr>
        <w:t> </w:t>
      </w:r>
      <w:r>
        <w:rPr>
          <w:spacing w:val="-2"/>
        </w:rPr>
        <w:t>minors,</w:t>
      </w:r>
      <w:r>
        <w:rPr>
          <w:spacing w:val="-14"/>
        </w:rPr>
        <w:t> </w:t>
      </w:r>
      <w:r>
        <w:rPr>
          <w:spacing w:val="-2"/>
        </w:rPr>
        <w:t>leaving</w:t>
      </w:r>
      <w:r>
        <w:rPr>
          <w:spacing w:val="-14"/>
        </w:rPr>
        <w:t> </w:t>
      </w:r>
      <w:r>
        <w:rPr>
          <w:spacing w:val="-2"/>
        </w:rPr>
        <w:t>hanging </w:t>
      </w:r>
      <w:r>
        <w:rPr/>
        <w:t>the obligations owed to those who are determined not to be under 18.</w:t>
      </w:r>
    </w:p>
    <w:p>
      <w:pPr>
        <w:pStyle w:val="BodyText"/>
        <w:spacing w:line="230" w:lineRule="auto" w:before="280"/>
        <w:ind w:left="200" w:right="212"/>
      </w:pPr>
      <w:r>
        <w:rPr>
          <w:spacing w:val="-4"/>
        </w:rPr>
        <w:t>Recital</w:t>
      </w:r>
      <w:r>
        <w:rPr>
          <w:spacing w:val="-18"/>
        </w:rPr>
        <w:t> </w:t>
      </w:r>
      <w:r>
        <w:rPr>
          <w:spacing w:val="-4"/>
        </w:rPr>
        <w:t>13</w:t>
      </w:r>
      <w:r>
        <w:rPr>
          <w:spacing w:val="-17"/>
        </w:rPr>
        <w:t> </w:t>
      </w:r>
      <w:r>
        <w:rPr>
          <w:spacing w:val="-4"/>
        </w:rPr>
        <w:t>of</w:t>
      </w:r>
      <w:r>
        <w:rPr>
          <w:spacing w:val="-17"/>
        </w:rPr>
        <w:t> </w:t>
      </w:r>
      <w:r>
        <w:rPr>
          <w:spacing w:val="-4"/>
        </w:rPr>
        <w:t>Dublin</w:t>
      </w:r>
      <w:r>
        <w:rPr>
          <w:spacing w:val="-17"/>
        </w:rPr>
        <w:t> </w:t>
      </w:r>
      <w:r>
        <w:rPr>
          <w:spacing w:val="-4"/>
        </w:rPr>
        <w:t>III,</w:t>
      </w:r>
      <w:r>
        <w:rPr>
          <w:spacing w:val="-17"/>
        </w:rPr>
        <w:t> </w:t>
      </w:r>
      <w:r>
        <w:rPr>
          <w:spacing w:val="-4"/>
        </w:rPr>
        <w:t>the</w:t>
      </w:r>
      <w:r>
        <w:rPr>
          <w:spacing w:val="-17"/>
        </w:rPr>
        <w:t> </w:t>
      </w:r>
      <w:r>
        <w:rPr>
          <w:spacing w:val="-4"/>
        </w:rPr>
        <w:t>most</w:t>
      </w:r>
      <w:r>
        <w:rPr>
          <w:spacing w:val="-17"/>
        </w:rPr>
        <w:t> </w:t>
      </w:r>
      <w:r>
        <w:rPr>
          <w:spacing w:val="-4"/>
        </w:rPr>
        <w:t>developed </w:t>
      </w:r>
      <w:r>
        <w:rPr/>
        <w:t>instrument where language is concerned, refers to a person seeking protection having “the right to be informed of his/ her legal position at decisive moments in the</w:t>
      </w:r>
      <w:r>
        <w:rPr>
          <w:spacing w:val="-18"/>
        </w:rPr>
        <w:t> </w:t>
      </w:r>
      <w:r>
        <w:rPr/>
        <w:t>course</w:t>
      </w:r>
      <w:r>
        <w:rPr>
          <w:spacing w:val="-18"/>
        </w:rPr>
        <w:t> </w:t>
      </w:r>
      <w:r>
        <w:rPr/>
        <w:t>of</w:t>
      </w:r>
      <w:r>
        <w:rPr>
          <w:spacing w:val="-18"/>
        </w:rPr>
        <w:t> </w:t>
      </w:r>
      <w:r>
        <w:rPr/>
        <w:t>the</w:t>
      </w:r>
      <w:r>
        <w:rPr>
          <w:spacing w:val="-18"/>
        </w:rPr>
        <w:t> </w:t>
      </w:r>
      <w:r>
        <w:rPr/>
        <w:t>procedure,</w:t>
      </w:r>
      <w:r>
        <w:rPr>
          <w:spacing w:val="-18"/>
        </w:rPr>
        <w:t> </w:t>
      </w:r>
      <w:r>
        <w:rPr/>
        <w:t>in</w:t>
      </w:r>
      <w:r>
        <w:rPr>
          <w:spacing w:val="-18"/>
        </w:rPr>
        <w:t> </w:t>
      </w:r>
      <w:r>
        <w:rPr/>
        <w:t>a</w:t>
      </w:r>
      <w:r>
        <w:rPr>
          <w:spacing w:val="-18"/>
        </w:rPr>
        <w:t> </w:t>
      </w:r>
      <w:r>
        <w:rPr/>
        <w:t>language he/she can reasonably be supposed to </w:t>
      </w:r>
      <w:r>
        <w:rPr>
          <w:spacing w:val="-2"/>
        </w:rPr>
        <w:t>understand”</w:t>
      </w:r>
      <w:r>
        <w:rPr>
          <w:spacing w:val="-17"/>
        </w:rPr>
        <w:t> </w:t>
      </w:r>
      <w:r>
        <w:rPr>
          <w:spacing w:val="-2"/>
        </w:rPr>
        <w:t>and</w:t>
      </w:r>
      <w:r>
        <w:rPr>
          <w:spacing w:val="-17"/>
        </w:rPr>
        <w:t> </w:t>
      </w:r>
      <w:r>
        <w:rPr>
          <w:spacing w:val="-2"/>
        </w:rPr>
        <w:t>Articles</w:t>
      </w:r>
      <w:r>
        <w:rPr>
          <w:spacing w:val="-17"/>
        </w:rPr>
        <w:t> </w:t>
      </w:r>
      <w:r>
        <w:rPr>
          <w:spacing w:val="-2"/>
        </w:rPr>
        <w:t>10,</w:t>
      </w:r>
      <w:r>
        <w:rPr>
          <w:spacing w:val="-17"/>
        </w:rPr>
        <w:t> </w:t>
      </w:r>
      <w:r>
        <w:rPr>
          <w:spacing w:val="-2"/>
        </w:rPr>
        <w:t>13,</w:t>
      </w:r>
      <w:r>
        <w:rPr>
          <w:spacing w:val="-17"/>
        </w:rPr>
        <w:t> </w:t>
      </w:r>
      <w:r>
        <w:rPr>
          <w:spacing w:val="-2"/>
        </w:rPr>
        <w:t>17</w:t>
      </w:r>
      <w:r>
        <w:rPr>
          <w:spacing w:val="-17"/>
        </w:rPr>
        <w:t> </w:t>
      </w:r>
      <w:r>
        <w:rPr>
          <w:spacing w:val="-2"/>
        </w:rPr>
        <w:t>and</w:t>
      </w:r>
    </w:p>
    <w:p>
      <w:pPr>
        <w:pStyle w:val="BodyText"/>
        <w:spacing w:line="230" w:lineRule="auto" w:before="1"/>
        <w:ind w:left="200" w:right="303"/>
      </w:pPr>
      <w:r>
        <w:rPr/>
        <w:t>27 give content to that obligation in particular situations and in relation to particular</w:t>
      </w:r>
      <w:r>
        <w:rPr>
          <w:spacing w:val="-22"/>
        </w:rPr>
        <w:t> </w:t>
      </w:r>
      <w:r>
        <w:rPr/>
        <w:t>groups,</w:t>
      </w:r>
      <w:r>
        <w:rPr>
          <w:spacing w:val="-21"/>
        </w:rPr>
        <w:t> </w:t>
      </w:r>
      <w:r>
        <w:rPr/>
        <w:t>such</w:t>
      </w:r>
      <w:r>
        <w:rPr>
          <w:spacing w:val="-21"/>
        </w:rPr>
        <w:t> </w:t>
      </w:r>
      <w:r>
        <w:rPr/>
        <w:t>as</w:t>
      </w:r>
      <w:r>
        <w:rPr>
          <w:spacing w:val="-21"/>
        </w:rPr>
        <w:t> </w:t>
      </w:r>
      <w:r>
        <w:rPr/>
        <w:t>unaccompanied </w:t>
      </w:r>
      <w:r>
        <w:rPr>
          <w:spacing w:val="-2"/>
        </w:rPr>
        <w:t>minors.</w:t>
      </w:r>
    </w:p>
    <w:p>
      <w:pPr>
        <w:pStyle w:val="BodyText"/>
        <w:spacing w:line="560" w:lineRule="atLeast" w:before="2"/>
        <w:ind w:left="483" w:right="1549" w:hanging="284"/>
      </w:pPr>
      <w:r>
        <w:rPr/>
        <w:t>The EU Charter provides: </w:t>
      </w:r>
      <w:r>
        <w:rPr>
          <w:spacing w:val="-2"/>
        </w:rPr>
        <w:t>Article</w:t>
      </w:r>
      <w:r>
        <w:rPr>
          <w:spacing w:val="-20"/>
        </w:rPr>
        <w:t> </w:t>
      </w:r>
      <w:r>
        <w:rPr>
          <w:spacing w:val="-2"/>
        </w:rPr>
        <w:t>18</w:t>
      </w:r>
      <w:r>
        <w:rPr>
          <w:spacing w:val="-19"/>
        </w:rPr>
        <w:t> </w:t>
      </w:r>
      <w:r>
        <w:rPr>
          <w:spacing w:val="-2"/>
        </w:rPr>
        <w:t>Right</w:t>
      </w:r>
      <w:r>
        <w:rPr>
          <w:spacing w:val="-19"/>
        </w:rPr>
        <w:t> </w:t>
      </w:r>
      <w:r>
        <w:rPr>
          <w:spacing w:val="-2"/>
        </w:rPr>
        <w:t>to</w:t>
      </w:r>
      <w:r>
        <w:rPr>
          <w:spacing w:val="-19"/>
        </w:rPr>
        <w:t> </w:t>
      </w:r>
      <w:r>
        <w:rPr>
          <w:spacing w:val="-2"/>
        </w:rPr>
        <w:t>asylum</w:t>
      </w:r>
    </w:p>
    <w:p>
      <w:pPr>
        <w:pStyle w:val="BodyText"/>
        <w:spacing w:line="230" w:lineRule="auto"/>
        <w:ind w:left="483" w:right="325"/>
      </w:pPr>
      <w:r>
        <w:rPr/>
        <w:t>The</w:t>
      </w:r>
      <w:r>
        <w:rPr>
          <w:spacing w:val="-22"/>
        </w:rPr>
        <w:t> </w:t>
      </w:r>
      <w:r>
        <w:rPr/>
        <w:t>right</w:t>
      </w:r>
      <w:r>
        <w:rPr>
          <w:spacing w:val="-21"/>
        </w:rPr>
        <w:t> </w:t>
      </w:r>
      <w:r>
        <w:rPr/>
        <w:t>to</w:t>
      </w:r>
      <w:r>
        <w:rPr>
          <w:spacing w:val="-21"/>
        </w:rPr>
        <w:t> </w:t>
      </w:r>
      <w:r>
        <w:rPr/>
        <w:t>asylum</w:t>
      </w:r>
      <w:r>
        <w:rPr>
          <w:spacing w:val="-21"/>
        </w:rPr>
        <w:t> </w:t>
      </w:r>
      <w:r>
        <w:rPr/>
        <w:t>shall</w:t>
      </w:r>
      <w:r>
        <w:rPr>
          <w:spacing w:val="-21"/>
        </w:rPr>
        <w:t> </w:t>
      </w:r>
      <w:r>
        <w:rPr/>
        <w:t>be</w:t>
      </w:r>
      <w:r>
        <w:rPr>
          <w:spacing w:val="-21"/>
        </w:rPr>
        <w:t> </w:t>
      </w:r>
      <w:r>
        <w:rPr/>
        <w:t>guaranteed with due respect for the rules of the Geneva</w:t>
      </w:r>
      <w:r>
        <w:rPr>
          <w:spacing w:val="-10"/>
        </w:rPr>
        <w:t> </w:t>
      </w:r>
      <w:r>
        <w:rPr/>
        <w:t>Convention</w:t>
      </w:r>
      <w:r>
        <w:rPr>
          <w:spacing w:val="-10"/>
        </w:rPr>
        <w:t> </w:t>
      </w:r>
      <w:r>
        <w:rPr/>
        <w:t>of</w:t>
      </w:r>
      <w:r>
        <w:rPr>
          <w:spacing w:val="-10"/>
        </w:rPr>
        <w:t> </w:t>
      </w:r>
      <w:r>
        <w:rPr/>
        <w:t>28</w:t>
      </w:r>
      <w:r>
        <w:rPr>
          <w:spacing w:val="-10"/>
        </w:rPr>
        <w:t> </w:t>
      </w:r>
      <w:r>
        <w:rPr/>
        <w:t>July</w:t>
      </w:r>
      <w:r>
        <w:rPr>
          <w:spacing w:val="-10"/>
        </w:rPr>
        <w:t> </w:t>
      </w:r>
      <w:r>
        <w:rPr/>
        <w:t>1951</w:t>
      </w:r>
    </w:p>
    <w:p>
      <w:pPr>
        <w:pStyle w:val="BodyText"/>
        <w:spacing w:line="230" w:lineRule="auto"/>
        <w:ind w:left="483" w:right="118"/>
      </w:pPr>
      <w:r>
        <w:rPr/>
        <w:t>and</w:t>
      </w:r>
      <w:r>
        <w:rPr>
          <w:spacing w:val="-4"/>
        </w:rPr>
        <w:t> </w:t>
      </w:r>
      <w:r>
        <w:rPr/>
        <w:t>the</w:t>
      </w:r>
      <w:r>
        <w:rPr>
          <w:spacing w:val="-4"/>
        </w:rPr>
        <w:t> </w:t>
      </w:r>
      <w:r>
        <w:rPr/>
        <w:t>Protocol</w:t>
      </w:r>
      <w:r>
        <w:rPr>
          <w:spacing w:val="-4"/>
        </w:rPr>
        <w:t> </w:t>
      </w:r>
      <w:r>
        <w:rPr/>
        <w:t>of</w:t>
      </w:r>
      <w:r>
        <w:rPr>
          <w:spacing w:val="-4"/>
        </w:rPr>
        <w:t> </w:t>
      </w:r>
      <w:r>
        <w:rPr/>
        <w:t>31</w:t>
      </w:r>
      <w:r>
        <w:rPr>
          <w:spacing w:val="-4"/>
        </w:rPr>
        <w:t> </w:t>
      </w:r>
      <w:r>
        <w:rPr/>
        <w:t>January</w:t>
      </w:r>
      <w:r>
        <w:rPr>
          <w:spacing w:val="-4"/>
        </w:rPr>
        <w:t> </w:t>
      </w:r>
      <w:r>
        <w:rPr/>
        <w:t>1967 relating</w:t>
      </w:r>
      <w:r>
        <w:rPr>
          <w:spacing w:val="-2"/>
        </w:rPr>
        <w:t> </w:t>
      </w:r>
      <w:r>
        <w:rPr/>
        <w:t>to</w:t>
      </w:r>
      <w:r>
        <w:rPr>
          <w:spacing w:val="-2"/>
        </w:rPr>
        <w:t> </w:t>
      </w:r>
      <w:r>
        <w:rPr/>
        <w:t>the</w:t>
      </w:r>
      <w:r>
        <w:rPr>
          <w:spacing w:val="-2"/>
        </w:rPr>
        <w:t> </w:t>
      </w:r>
      <w:r>
        <w:rPr/>
        <w:t>status</w:t>
      </w:r>
      <w:r>
        <w:rPr>
          <w:spacing w:val="-2"/>
        </w:rPr>
        <w:t> </w:t>
      </w:r>
      <w:r>
        <w:rPr/>
        <w:t>of</w:t>
      </w:r>
      <w:r>
        <w:rPr>
          <w:spacing w:val="-2"/>
        </w:rPr>
        <w:t> </w:t>
      </w:r>
      <w:r>
        <w:rPr/>
        <w:t>refugees</w:t>
      </w:r>
      <w:r>
        <w:rPr>
          <w:spacing w:val="-2"/>
        </w:rPr>
        <w:t> </w:t>
      </w:r>
      <w:r>
        <w:rPr/>
        <w:t>and</w:t>
      </w:r>
      <w:r>
        <w:rPr>
          <w:spacing w:val="-2"/>
        </w:rPr>
        <w:t> </w:t>
      </w:r>
      <w:r>
        <w:rPr/>
        <w:t>in accordance</w:t>
      </w:r>
      <w:r>
        <w:rPr>
          <w:spacing w:val="-19"/>
        </w:rPr>
        <w:t> </w:t>
      </w:r>
      <w:r>
        <w:rPr/>
        <w:t>with</w:t>
      </w:r>
      <w:r>
        <w:rPr>
          <w:spacing w:val="-19"/>
        </w:rPr>
        <w:t> </w:t>
      </w:r>
      <w:r>
        <w:rPr/>
        <w:t>the</w:t>
      </w:r>
      <w:r>
        <w:rPr>
          <w:spacing w:val="-19"/>
        </w:rPr>
        <w:t> </w:t>
      </w:r>
      <w:r>
        <w:rPr/>
        <w:t>Treaty</w:t>
      </w:r>
      <w:r>
        <w:rPr>
          <w:spacing w:val="-19"/>
        </w:rPr>
        <w:t> </w:t>
      </w:r>
      <w:r>
        <w:rPr/>
        <w:t>on</w:t>
      </w:r>
      <w:r>
        <w:rPr>
          <w:spacing w:val="-19"/>
        </w:rPr>
        <w:t> </w:t>
      </w:r>
      <w:r>
        <w:rPr/>
        <w:t>European Union</w:t>
      </w:r>
      <w:r>
        <w:rPr>
          <w:spacing w:val="-16"/>
        </w:rPr>
        <w:t> </w:t>
      </w:r>
      <w:r>
        <w:rPr/>
        <w:t>and</w:t>
      </w:r>
      <w:r>
        <w:rPr>
          <w:spacing w:val="-16"/>
        </w:rPr>
        <w:t> </w:t>
      </w:r>
      <w:r>
        <w:rPr/>
        <w:t>the</w:t>
      </w:r>
      <w:r>
        <w:rPr>
          <w:spacing w:val="-16"/>
        </w:rPr>
        <w:t> </w:t>
      </w:r>
      <w:r>
        <w:rPr/>
        <w:t>Treaty</w:t>
      </w:r>
      <w:r>
        <w:rPr>
          <w:spacing w:val="-16"/>
        </w:rPr>
        <w:t> </w:t>
      </w:r>
      <w:r>
        <w:rPr/>
        <w:t>on</w:t>
      </w:r>
      <w:r>
        <w:rPr>
          <w:spacing w:val="-16"/>
        </w:rPr>
        <w:t> </w:t>
      </w:r>
      <w:r>
        <w:rPr/>
        <w:t>the</w:t>
      </w:r>
      <w:r>
        <w:rPr>
          <w:spacing w:val="-16"/>
        </w:rPr>
        <w:t> </w:t>
      </w:r>
      <w:r>
        <w:rPr/>
        <w:t>Functioning of the European Union (hereinafter referred</w:t>
      </w:r>
      <w:r>
        <w:rPr>
          <w:spacing w:val="-1"/>
        </w:rPr>
        <w:t> </w:t>
      </w:r>
      <w:r>
        <w:rPr/>
        <w:t>to</w:t>
      </w:r>
      <w:r>
        <w:rPr>
          <w:spacing w:val="-1"/>
        </w:rPr>
        <w:t> </w:t>
      </w:r>
      <w:r>
        <w:rPr/>
        <w:t>as</w:t>
      </w:r>
      <w:r>
        <w:rPr>
          <w:spacing w:val="-1"/>
        </w:rPr>
        <w:t> </w:t>
      </w:r>
      <w:r>
        <w:rPr/>
        <w:t>‘the</w:t>
      </w:r>
      <w:r>
        <w:rPr>
          <w:spacing w:val="-1"/>
        </w:rPr>
        <w:t> </w:t>
      </w:r>
      <w:r>
        <w:rPr/>
        <w:t>Treaties’).</w:t>
      </w:r>
    </w:p>
    <w:p>
      <w:pPr>
        <w:pStyle w:val="BodyText"/>
        <w:spacing w:line="230" w:lineRule="auto" w:before="278"/>
        <w:ind w:left="200" w:right="318"/>
      </w:pPr>
      <w:r>
        <w:rPr/>
        <w:t>Article</w:t>
      </w:r>
      <w:r>
        <w:rPr>
          <w:spacing w:val="-2"/>
        </w:rPr>
        <w:t> </w:t>
      </w:r>
      <w:r>
        <w:rPr/>
        <w:t>18</w:t>
      </w:r>
      <w:r>
        <w:rPr>
          <w:spacing w:val="-2"/>
        </w:rPr>
        <w:t> </w:t>
      </w:r>
      <w:r>
        <w:rPr/>
        <w:t>has</w:t>
      </w:r>
      <w:r>
        <w:rPr>
          <w:spacing w:val="-2"/>
        </w:rPr>
        <w:t> </w:t>
      </w:r>
      <w:r>
        <w:rPr/>
        <w:t>not</w:t>
      </w:r>
      <w:r>
        <w:rPr>
          <w:spacing w:val="-2"/>
        </w:rPr>
        <w:t> </w:t>
      </w:r>
      <w:r>
        <w:rPr/>
        <w:t>prevented</w:t>
      </w:r>
      <w:r>
        <w:rPr>
          <w:spacing w:val="-2"/>
        </w:rPr>
        <w:t> </w:t>
      </w:r>
      <w:r>
        <w:rPr/>
        <w:t>the</w:t>
      </w:r>
      <w:r>
        <w:rPr>
          <w:spacing w:val="-2"/>
        </w:rPr>
        <w:t> </w:t>
      </w:r>
      <w:r>
        <w:rPr/>
        <w:t>EU</w:t>
      </w:r>
      <w:r>
        <w:rPr>
          <w:spacing w:val="-2"/>
        </w:rPr>
        <w:t> </w:t>
      </w:r>
      <w:r>
        <w:rPr/>
        <w:t>from operating, for example, “pushbacks” in </w:t>
      </w:r>
      <w:r>
        <w:rPr>
          <w:spacing w:val="-2"/>
        </w:rPr>
        <w:t>the</w:t>
      </w:r>
      <w:r>
        <w:rPr>
          <w:spacing w:val="-13"/>
        </w:rPr>
        <w:t> </w:t>
      </w:r>
      <w:r>
        <w:rPr>
          <w:spacing w:val="-2"/>
        </w:rPr>
        <w:t>Mediterranean</w:t>
      </w:r>
      <w:r>
        <w:rPr>
          <w:spacing w:val="-13"/>
        </w:rPr>
        <w:t> </w:t>
      </w:r>
      <w:r>
        <w:rPr>
          <w:spacing w:val="-2"/>
        </w:rPr>
        <w:t>nor</w:t>
      </w:r>
      <w:r>
        <w:rPr>
          <w:spacing w:val="-13"/>
        </w:rPr>
        <w:t> </w:t>
      </w:r>
      <w:r>
        <w:rPr>
          <w:spacing w:val="-2"/>
        </w:rPr>
        <w:t>from</w:t>
      </w:r>
      <w:r>
        <w:rPr>
          <w:spacing w:val="-13"/>
        </w:rPr>
        <w:t> </w:t>
      </w:r>
      <w:r>
        <w:rPr>
          <w:spacing w:val="-2"/>
        </w:rPr>
        <w:t>implementing </w:t>
      </w:r>
      <w:r>
        <w:rPr/>
        <w:t>the EU-Turkey joint action plan of 29 November</w:t>
      </w:r>
      <w:r>
        <w:rPr>
          <w:spacing w:val="-1"/>
        </w:rPr>
        <w:t> </w:t>
      </w:r>
      <w:r>
        <w:rPr/>
        <w:t>2015</w:t>
      </w:r>
      <w:r>
        <w:rPr>
          <w:position w:val="8"/>
          <w:sz w:val="14"/>
        </w:rPr>
        <w:t>80</w:t>
      </w:r>
      <w:r>
        <w:rPr>
          <w:spacing w:val="34"/>
          <w:position w:val="8"/>
          <w:sz w:val="14"/>
        </w:rPr>
        <w:t> </w:t>
      </w:r>
      <w:r>
        <w:rPr/>
        <w:t>making</w:t>
      </w:r>
      <w:r>
        <w:rPr>
          <w:spacing w:val="-1"/>
        </w:rPr>
        <w:t> </w:t>
      </w:r>
      <w:r>
        <w:rPr/>
        <w:t>the</w:t>
      </w:r>
      <w:r>
        <w:rPr>
          <w:spacing w:val="-1"/>
        </w:rPr>
        <w:t> </w:t>
      </w:r>
      <w:r>
        <w:rPr/>
        <w:t>EU</w:t>
      </w:r>
      <w:r>
        <w:rPr>
          <w:spacing w:val="-1"/>
        </w:rPr>
        <w:t> </w:t>
      </w:r>
      <w:r>
        <w:rPr/>
        <w:t>Turkey Statement</w:t>
      </w:r>
      <w:r>
        <w:rPr>
          <w:spacing w:val="-3"/>
        </w:rPr>
        <w:t> </w:t>
      </w:r>
      <w:r>
        <w:rPr/>
        <w:t>of</w:t>
      </w:r>
      <w:r>
        <w:rPr>
          <w:spacing w:val="-3"/>
        </w:rPr>
        <w:t> </w:t>
      </w:r>
      <w:r>
        <w:rPr/>
        <w:t>March</w:t>
      </w:r>
      <w:r>
        <w:rPr>
          <w:spacing w:val="-3"/>
        </w:rPr>
        <w:t> </w:t>
      </w:r>
      <w:r>
        <w:rPr/>
        <w:t>2016</w:t>
      </w:r>
      <w:r>
        <w:rPr>
          <w:position w:val="8"/>
          <w:sz w:val="14"/>
        </w:rPr>
        <w:t>81</w:t>
      </w:r>
      <w:r>
        <w:rPr>
          <w:spacing w:val="32"/>
          <w:position w:val="8"/>
          <w:sz w:val="14"/>
        </w:rPr>
        <w:t> </w:t>
      </w:r>
      <w:r>
        <w:rPr/>
        <w:t>which</w:t>
      </w:r>
      <w:r>
        <w:rPr>
          <w:spacing w:val="-3"/>
        </w:rPr>
        <w:t> </w:t>
      </w:r>
      <w:r>
        <w:rPr/>
        <w:t>aimed to “end the irregular migration from Turkey to the EU” of persons seeking international protection.</w:t>
      </w:r>
    </w:p>
    <w:p>
      <w:pPr>
        <w:spacing w:after="0" w:line="230" w:lineRule="auto"/>
        <w:sectPr>
          <w:type w:val="continuous"/>
          <w:pgSz w:w="11910" w:h="16840"/>
          <w:pgMar w:top="1920" w:bottom="280" w:left="0" w:right="500"/>
          <w:cols w:num="2" w:equalWidth="0">
            <w:col w:w="5833" w:space="40"/>
            <w:col w:w="5537"/>
          </w:cols>
        </w:sectPr>
      </w:pPr>
    </w:p>
    <w:p>
      <w:pPr>
        <w:pStyle w:val="BodyText"/>
        <w:spacing w:before="64"/>
        <w:rPr>
          <w:sz w:val="20"/>
        </w:rPr>
      </w:pPr>
      <w:r>
        <w:rPr/>
        <mc:AlternateContent>
          <mc:Choice Requires="wps">
            <w:drawing>
              <wp:anchor distT="0" distB="0" distL="0" distR="0" allowOverlap="1" layoutInCell="1" locked="0" behindDoc="1" simplePos="0" relativeHeight="486287360">
                <wp:simplePos x="0" y="0"/>
                <wp:positionH relativeFrom="page">
                  <wp:posOffset>0</wp:posOffset>
                </wp:positionH>
                <wp:positionV relativeFrom="page">
                  <wp:posOffset>0</wp:posOffset>
                </wp:positionV>
                <wp:extent cx="7560309" cy="10692130"/>
                <wp:effectExtent l="0" t="0" r="0" b="0"/>
                <wp:wrapNone/>
                <wp:docPr id="339" name="Graphic 339"/>
                <wp:cNvGraphicFramePr>
                  <a:graphicFrameLocks/>
                </wp:cNvGraphicFramePr>
                <a:graphic>
                  <a:graphicData uri="http://schemas.microsoft.com/office/word/2010/wordprocessingShape">
                    <wps:wsp>
                      <wps:cNvPr id="339" name="Graphic 339"/>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29120" id="docshape276" filled="true" fillcolor="#e8e0f0" stroked="false">
                <v:fill type="solid"/>
                <w10:wrap type="none"/>
              </v:rect>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340" name="Group 340"/>
                <wp:cNvGraphicFramePr>
                  <a:graphicFrameLocks/>
                </wp:cNvGraphicFramePr>
                <a:graphic>
                  <a:graphicData uri="http://schemas.microsoft.com/office/word/2010/wordprocessingGroup">
                    <wpg:wgp>
                      <wpg:cNvPr id="340" name="Group 340"/>
                      <wpg:cNvGrpSpPr/>
                      <wpg:grpSpPr>
                        <a:xfrm>
                          <a:off x="0" y="0"/>
                          <a:ext cx="6645909" cy="12700"/>
                          <a:chExt cx="6645909" cy="12700"/>
                        </a:xfrm>
                      </wpg:grpSpPr>
                      <wps:wsp>
                        <wps:cNvPr id="341" name="Graphic 341"/>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77"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9" w:val="left" w:leader="none"/>
        </w:tabs>
        <w:spacing w:line="217" w:lineRule="exact" w:before="185" w:after="0"/>
        <w:ind w:left="1019" w:right="0" w:hanging="299"/>
        <w:jc w:val="left"/>
        <w:rPr>
          <w:sz w:val="18"/>
        </w:rPr>
      </w:pPr>
      <w:r>
        <w:rPr>
          <w:spacing w:val="-6"/>
          <w:sz w:val="18"/>
        </w:rPr>
        <w:t>See</w:t>
      </w:r>
      <w:r>
        <w:rPr>
          <w:spacing w:val="60"/>
          <w:sz w:val="18"/>
        </w:rPr>
        <w:t> </w:t>
      </w:r>
      <w:hyperlink r:id="rId65">
        <w:r>
          <w:rPr>
            <w:spacing w:val="-6"/>
            <w:sz w:val="18"/>
          </w:rPr>
          <w:t>https://www.consilium.europa.eu/en/press/press-releases/2015/11/29/eu-turkey-meeting-statement/</w:t>
        </w:r>
      </w:hyperlink>
    </w:p>
    <w:p>
      <w:pPr>
        <w:spacing w:line="217" w:lineRule="exact" w:before="0"/>
        <w:ind w:left="1020" w:right="0" w:firstLine="0"/>
        <w:jc w:val="left"/>
        <w:rPr>
          <w:sz w:val="18"/>
        </w:rPr>
      </w:pPr>
      <w:r>
        <w:rPr>
          <w:sz w:val="18"/>
        </w:rPr>
        <w:t>[accessed</w:t>
      </w:r>
      <w:r>
        <w:rPr>
          <w:spacing w:val="-14"/>
          <w:sz w:val="18"/>
        </w:rPr>
        <w:t> </w:t>
      </w:r>
      <w:r>
        <w:rPr>
          <w:sz w:val="18"/>
        </w:rPr>
        <w:t>8</w:t>
      </w:r>
      <w:r>
        <w:rPr>
          <w:spacing w:val="-14"/>
          <w:sz w:val="18"/>
        </w:rPr>
        <w:t> </w:t>
      </w:r>
      <w:r>
        <w:rPr>
          <w:sz w:val="18"/>
        </w:rPr>
        <w:t>March</w:t>
      </w:r>
      <w:r>
        <w:rPr>
          <w:spacing w:val="-14"/>
          <w:sz w:val="18"/>
        </w:rPr>
        <w:t> </w:t>
      </w:r>
      <w:r>
        <w:rPr>
          <w:spacing w:val="-4"/>
          <w:sz w:val="18"/>
        </w:rPr>
        <w:t>2022]</w:t>
      </w:r>
    </w:p>
    <w:p>
      <w:pPr>
        <w:pStyle w:val="ListParagraph"/>
        <w:numPr>
          <w:ilvl w:val="0"/>
          <w:numId w:val="4"/>
        </w:numPr>
        <w:tabs>
          <w:tab w:pos="1019" w:val="left" w:leader="none"/>
        </w:tabs>
        <w:spacing w:line="217" w:lineRule="exact" w:before="54" w:after="0"/>
        <w:ind w:left="1019" w:right="0" w:hanging="299"/>
        <w:jc w:val="left"/>
        <w:rPr>
          <w:sz w:val="18"/>
        </w:rPr>
      </w:pPr>
      <w:r>
        <w:rPr>
          <w:spacing w:val="-6"/>
          <w:sz w:val="18"/>
        </w:rPr>
        <w:t>See</w:t>
      </w:r>
      <w:r>
        <w:rPr>
          <w:spacing w:val="72"/>
          <w:w w:val="150"/>
          <w:sz w:val="18"/>
        </w:rPr>
        <w:t> </w:t>
      </w:r>
      <w:hyperlink r:id="rId66">
        <w:r>
          <w:rPr>
            <w:spacing w:val="-6"/>
            <w:sz w:val="18"/>
          </w:rPr>
          <w:t>https://www.consilium.europa.eu/en/press/press-releases/2016/03/18/eu-turkey-statement/</w:t>
        </w:r>
      </w:hyperlink>
    </w:p>
    <w:p>
      <w:pPr>
        <w:spacing w:line="217" w:lineRule="exact" w:before="0"/>
        <w:ind w:left="1020" w:right="0" w:firstLine="0"/>
        <w:jc w:val="left"/>
        <w:rPr>
          <w:sz w:val="18"/>
        </w:rPr>
      </w:pPr>
      <w:r>
        <w:rPr>
          <w:sz w:val="18"/>
        </w:rPr>
        <w:t>[accessed</w:t>
      </w:r>
      <w:r>
        <w:rPr>
          <w:spacing w:val="-14"/>
          <w:sz w:val="18"/>
        </w:rPr>
        <w:t> </w:t>
      </w:r>
      <w:r>
        <w:rPr>
          <w:sz w:val="18"/>
        </w:rPr>
        <w:t>8</w:t>
      </w:r>
      <w:r>
        <w:rPr>
          <w:spacing w:val="-14"/>
          <w:sz w:val="18"/>
        </w:rPr>
        <w:t> </w:t>
      </w:r>
      <w:r>
        <w:rPr>
          <w:sz w:val="18"/>
        </w:rPr>
        <w:t>March</w:t>
      </w:r>
      <w:r>
        <w:rPr>
          <w:spacing w:val="-14"/>
          <w:sz w:val="18"/>
        </w:rPr>
        <w:t> </w:t>
      </w:r>
      <w:r>
        <w:rPr>
          <w:spacing w:val="-4"/>
          <w:sz w:val="18"/>
        </w:rPr>
        <w:t>2022]</w:t>
      </w:r>
    </w:p>
    <w:p>
      <w:pPr>
        <w:pStyle w:val="BodyText"/>
        <w:spacing w:before="4"/>
        <w:rPr>
          <w:sz w:val="14"/>
        </w:rPr>
      </w:pPr>
      <w:r>
        <w:rPr/>
        <mc:AlternateContent>
          <mc:Choice Requires="wps">
            <w:drawing>
              <wp:anchor distT="0" distB="0" distL="0" distR="0" allowOverlap="1" layoutInCell="1" locked="0" behindDoc="1" simplePos="0" relativeHeight="487688192">
                <wp:simplePos x="0" y="0"/>
                <wp:positionH relativeFrom="page">
                  <wp:posOffset>457200</wp:posOffset>
                </wp:positionH>
                <wp:positionV relativeFrom="paragraph">
                  <wp:posOffset>126380</wp:posOffset>
                </wp:positionV>
                <wp:extent cx="6645909" cy="1270"/>
                <wp:effectExtent l="0" t="0" r="0" b="0"/>
                <wp:wrapTopAndBottom/>
                <wp:docPr id="342" name="Graphic 342"/>
                <wp:cNvGraphicFramePr>
                  <a:graphicFrameLocks/>
                </wp:cNvGraphicFramePr>
                <a:graphic>
                  <a:graphicData uri="http://schemas.microsoft.com/office/word/2010/wordprocessingShape">
                    <wps:wsp>
                      <wps:cNvPr id="342" name="Graphic 342"/>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9.951225pt;width:523.3pt;height:.1pt;mso-position-horizontal-relative:page;mso-position-vertical-relative:paragraph;z-index:-15628288;mso-wrap-distance-left:0;mso-wrap-distance-right:0" id="docshape278" coordorigin="720,199" coordsize="10466,0" path="m720,199l11186,199e" filled="false" stroked="true" strokeweight="1pt" strokecolor="#77328a">
                <v:path arrowok="t"/>
                <v:stroke dashstyle="solid"/>
                <w10:wrap type="topAndBottom"/>
              </v:shape>
            </w:pict>
          </mc:Fallback>
        </mc:AlternateContent>
      </w:r>
    </w:p>
    <w:p>
      <w:pPr>
        <w:pStyle w:val="BodyText"/>
        <w:spacing w:before="73"/>
        <w:ind w:left="720"/>
        <w:rPr>
          <w:rFonts w:ascii="Arial Black"/>
        </w:rPr>
      </w:pPr>
      <w:r>
        <w:rPr>
          <w:rFonts w:ascii="Arial Black"/>
          <w:color w:val="77328A"/>
          <w:spacing w:val="-5"/>
          <w:w w:val="105"/>
        </w:rPr>
        <w:t>40</w:t>
      </w:r>
    </w:p>
    <w:p>
      <w:pPr>
        <w:spacing w:after="0"/>
        <w:rPr>
          <w:rFonts w:ascii="Arial Black"/>
        </w:rPr>
        <w:sectPr>
          <w:type w:val="continuous"/>
          <w:pgSz w:w="11910" w:h="16840"/>
          <w:pgMar w:top="1920" w:bottom="280" w:left="0" w:right="500"/>
        </w:sectPr>
      </w:pPr>
    </w:p>
    <w:p>
      <w:pPr>
        <w:pStyle w:val="BodyText"/>
        <w:rPr>
          <w:rFonts w:ascii="Arial Black"/>
          <w:sz w:val="20"/>
        </w:rPr>
      </w:pPr>
    </w:p>
    <w:p>
      <w:pPr>
        <w:pStyle w:val="BodyText"/>
        <w:spacing w:before="64"/>
        <w:rPr>
          <w:rFonts w:ascii="Arial Black"/>
          <w:sz w:val="20"/>
        </w:rPr>
      </w:pPr>
    </w:p>
    <w:p>
      <w:pPr>
        <w:spacing w:before="0"/>
        <w:ind w:left="1912" w:right="0" w:firstLine="0"/>
        <w:jc w:val="left"/>
        <w:rPr>
          <w:rFonts w:ascii="Arial Black"/>
          <w:sz w:val="20"/>
        </w:rPr>
      </w:pPr>
      <w:bookmarkStart w:name="_bookmark13" w:id="14"/>
      <w:bookmarkEnd w:id="14"/>
      <w:r>
        <w:rPr/>
      </w: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89216">
                <wp:simplePos x="0" y="0"/>
                <wp:positionH relativeFrom="page">
                  <wp:posOffset>457200</wp:posOffset>
                </wp:positionH>
                <wp:positionV relativeFrom="paragraph">
                  <wp:posOffset>130791</wp:posOffset>
                </wp:positionV>
                <wp:extent cx="6645909" cy="1270"/>
                <wp:effectExtent l="0" t="0" r="0" b="0"/>
                <wp:wrapTopAndBottom/>
                <wp:docPr id="343" name="Graphic 343"/>
                <wp:cNvGraphicFramePr>
                  <a:graphicFrameLocks/>
                </wp:cNvGraphicFramePr>
                <a:graphic>
                  <a:graphicData uri="http://schemas.microsoft.com/office/word/2010/wordprocessingShape">
                    <wps:wsp>
                      <wps:cNvPr id="343" name="Graphic 343"/>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298512pt;width:523.3pt;height:.1pt;mso-position-horizontal-relative:page;mso-position-vertical-relative:paragraph;z-index:-15627264;mso-wrap-distance-left:0;mso-wrap-distance-right:0" id="docshape279" coordorigin="720,206" coordsize="10466,0" path="m720,206l11186,206e" filled="false" stroked="true" strokeweight="1pt" strokecolor="#77328a">
                <v:path arrowok="t"/>
                <v:stroke dashstyle="solid"/>
                <w10:wrap type="topAndBottom"/>
              </v:shape>
            </w:pict>
          </mc:Fallback>
        </mc:AlternateContent>
      </w:r>
    </w:p>
    <w:p>
      <w:pPr>
        <w:pStyle w:val="BodyText"/>
        <w:spacing w:before="12"/>
        <w:rPr>
          <w:rFonts w:ascii="Arial Black"/>
          <w:sz w:val="19"/>
        </w:rPr>
      </w:pPr>
    </w:p>
    <w:p>
      <w:pPr>
        <w:spacing w:after="0"/>
        <w:rPr>
          <w:rFonts w:ascii="Arial Black"/>
          <w:sz w:val="19"/>
        </w:rPr>
        <w:sectPr>
          <w:pgSz w:w="11910" w:h="16840"/>
          <w:pgMar w:top="0" w:bottom="0" w:left="0" w:right="500"/>
        </w:sectPr>
      </w:pPr>
    </w:p>
    <w:p>
      <w:pPr>
        <w:pStyle w:val="BodyText"/>
        <w:spacing w:line="230" w:lineRule="auto" w:before="124"/>
        <w:ind w:left="720" w:right="8"/>
      </w:pPr>
      <w:r>
        <w:rPr/>
        <w:t>Section 5(4) of the European Union (Withdrawal) Act 2018 provides that the Charter is not part of domestic law on or </w:t>
      </w:r>
      <w:r>
        <w:rPr>
          <w:spacing w:val="-2"/>
        </w:rPr>
        <w:t>after</w:t>
      </w:r>
      <w:r>
        <w:rPr>
          <w:spacing w:val="-20"/>
        </w:rPr>
        <w:t> </w:t>
      </w:r>
      <w:r>
        <w:rPr>
          <w:spacing w:val="-2"/>
        </w:rPr>
        <w:t>Exit</w:t>
      </w:r>
      <w:r>
        <w:rPr>
          <w:spacing w:val="-19"/>
        </w:rPr>
        <w:t> </w:t>
      </w:r>
      <w:r>
        <w:rPr>
          <w:spacing w:val="-2"/>
        </w:rPr>
        <w:t>Day.</w:t>
      </w:r>
      <w:r>
        <w:rPr>
          <w:spacing w:val="-19"/>
        </w:rPr>
        <w:t> </w:t>
      </w:r>
      <w:r>
        <w:rPr>
          <w:spacing w:val="-2"/>
        </w:rPr>
        <w:t>That</w:t>
      </w:r>
      <w:r>
        <w:rPr>
          <w:spacing w:val="-19"/>
        </w:rPr>
        <w:t> </w:t>
      </w:r>
      <w:r>
        <w:rPr>
          <w:spacing w:val="-2"/>
        </w:rPr>
        <w:t>in</w:t>
      </w:r>
      <w:r>
        <w:rPr>
          <w:spacing w:val="-19"/>
        </w:rPr>
        <w:t> </w:t>
      </w:r>
      <w:r>
        <w:rPr>
          <w:spacing w:val="-2"/>
        </w:rPr>
        <w:t>itself</w:t>
      </w:r>
      <w:r>
        <w:rPr>
          <w:spacing w:val="-19"/>
        </w:rPr>
        <w:t> </w:t>
      </w:r>
      <w:r>
        <w:rPr>
          <w:spacing w:val="-2"/>
        </w:rPr>
        <w:t>is</w:t>
      </w:r>
      <w:r>
        <w:rPr>
          <w:spacing w:val="-19"/>
        </w:rPr>
        <w:t> </w:t>
      </w:r>
      <w:r>
        <w:rPr>
          <w:spacing w:val="-2"/>
        </w:rPr>
        <w:t>a</w:t>
      </w:r>
      <w:r>
        <w:rPr>
          <w:spacing w:val="-19"/>
        </w:rPr>
        <w:t> </w:t>
      </w:r>
      <w:r>
        <w:rPr>
          <w:spacing w:val="-2"/>
        </w:rPr>
        <w:t>diminution </w:t>
      </w:r>
      <w:r>
        <w:rPr/>
        <w:t>of</w:t>
      </w:r>
      <w:r>
        <w:rPr>
          <w:spacing w:val="-18"/>
        </w:rPr>
        <w:t> </w:t>
      </w:r>
      <w:r>
        <w:rPr/>
        <w:t>rights:</w:t>
      </w:r>
      <w:r>
        <w:rPr>
          <w:spacing w:val="-18"/>
        </w:rPr>
        <w:t> </w:t>
      </w:r>
      <w:r>
        <w:rPr/>
        <w:t>even</w:t>
      </w:r>
      <w:r>
        <w:rPr>
          <w:spacing w:val="-18"/>
        </w:rPr>
        <w:t> </w:t>
      </w:r>
      <w:r>
        <w:rPr/>
        <w:t>if</w:t>
      </w:r>
      <w:r>
        <w:rPr>
          <w:spacing w:val="-18"/>
        </w:rPr>
        <w:t> </w:t>
      </w:r>
      <w:r>
        <w:rPr/>
        <w:t>all</w:t>
      </w:r>
      <w:r>
        <w:rPr>
          <w:spacing w:val="-18"/>
        </w:rPr>
        <w:t> </w:t>
      </w:r>
      <w:r>
        <w:rPr/>
        <w:t>the</w:t>
      </w:r>
      <w:r>
        <w:rPr>
          <w:spacing w:val="-18"/>
        </w:rPr>
        <w:t> </w:t>
      </w:r>
      <w:r>
        <w:rPr/>
        <w:t>substantive</w:t>
      </w:r>
      <w:r>
        <w:rPr>
          <w:spacing w:val="-18"/>
        </w:rPr>
        <w:t> </w:t>
      </w:r>
      <w:r>
        <w:rPr/>
        <w:t>rights contained in the Charter are to be found in other international instruments to which</w:t>
      </w:r>
      <w:r>
        <w:rPr>
          <w:spacing w:val="-22"/>
        </w:rPr>
        <w:t> </w:t>
      </w:r>
      <w:r>
        <w:rPr/>
        <w:t>the</w:t>
      </w:r>
      <w:r>
        <w:rPr>
          <w:spacing w:val="-21"/>
        </w:rPr>
        <w:t> </w:t>
      </w:r>
      <w:r>
        <w:rPr/>
        <w:t>UK</w:t>
      </w:r>
      <w:r>
        <w:rPr>
          <w:spacing w:val="-21"/>
        </w:rPr>
        <w:t> </w:t>
      </w:r>
      <w:r>
        <w:rPr/>
        <w:t>is</w:t>
      </w:r>
      <w:r>
        <w:rPr>
          <w:spacing w:val="-21"/>
        </w:rPr>
        <w:t> </w:t>
      </w:r>
      <w:r>
        <w:rPr/>
        <w:t>party</w:t>
      </w:r>
      <w:r>
        <w:rPr>
          <w:spacing w:val="-21"/>
        </w:rPr>
        <w:t> </w:t>
      </w:r>
      <w:r>
        <w:rPr/>
        <w:t>few,</w:t>
      </w:r>
      <w:r>
        <w:rPr>
          <w:spacing w:val="-21"/>
        </w:rPr>
        <w:t> </w:t>
      </w:r>
      <w:r>
        <w:rPr/>
        <w:t>if</w:t>
      </w:r>
      <w:r>
        <w:rPr>
          <w:spacing w:val="-21"/>
        </w:rPr>
        <w:t> </w:t>
      </w:r>
      <w:r>
        <w:rPr/>
        <w:t>any,</w:t>
      </w:r>
      <w:r>
        <w:rPr>
          <w:spacing w:val="-21"/>
        </w:rPr>
        <w:t> </w:t>
      </w:r>
      <w:r>
        <w:rPr/>
        <w:t>will</w:t>
      </w:r>
      <w:r>
        <w:rPr>
          <w:spacing w:val="-21"/>
        </w:rPr>
        <w:t> </w:t>
      </w:r>
      <w:r>
        <w:rPr/>
        <w:t>have equally</w:t>
      </w:r>
      <w:r>
        <w:rPr>
          <w:spacing w:val="-6"/>
        </w:rPr>
        <w:t> </w:t>
      </w:r>
      <w:r>
        <w:rPr/>
        <w:t>strong</w:t>
      </w:r>
      <w:r>
        <w:rPr>
          <w:spacing w:val="-6"/>
        </w:rPr>
        <w:t> </w:t>
      </w:r>
      <w:r>
        <w:rPr/>
        <w:t>enforcement</w:t>
      </w:r>
      <w:r>
        <w:rPr>
          <w:spacing w:val="-6"/>
        </w:rPr>
        <w:t> </w:t>
      </w:r>
      <w:r>
        <w:rPr/>
        <w:t>mechanisms. The Northern Ireland Human Rights Commission</w:t>
      </w:r>
      <w:r>
        <w:rPr>
          <w:spacing w:val="-22"/>
        </w:rPr>
        <w:t> </w:t>
      </w:r>
      <w:r>
        <w:rPr/>
        <w:t>and</w:t>
      </w:r>
      <w:r>
        <w:rPr>
          <w:spacing w:val="-21"/>
        </w:rPr>
        <w:t> </w:t>
      </w:r>
      <w:r>
        <w:rPr/>
        <w:t>the</w:t>
      </w:r>
      <w:r>
        <w:rPr>
          <w:spacing w:val="-21"/>
        </w:rPr>
        <w:t> </w:t>
      </w:r>
      <w:r>
        <w:rPr/>
        <w:t>Equality</w:t>
      </w:r>
      <w:r>
        <w:rPr>
          <w:spacing w:val="-21"/>
        </w:rPr>
        <w:t> </w:t>
      </w:r>
      <w:r>
        <w:rPr/>
        <w:t>Commission of Northern Ireland state in the working paper “The scope of Article 2(1) of the Ireland/Northern Ireland Protocol”</w:t>
      </w:r>
      <w:r>
        <w:rPr>
          <w:position w:val="8"/>
          <w:sz w:val="14"/>
        </w:rPr>
        <w:t>82</w:t>
      </w:r>
      <w:r>
        <w:rPr>
          <w:spacing w:val="40"/>
          <w:position w:val="8"/>
          <w:sz w:val="14"/>
        </w:rPr>
        <w:t> </w:t>
      </w:r>
      <w:r>
        <w:rPr/>
        <w:t>that in line with Article 4(4) and (5) of the Withdrawal</w:t>
      </w:r>
      <w:r>
        <w:rPr>
          <w:spacing w:val="-22"/>
        </w:rPr>
        <w:t> </w:t>
      </w:r>
      <w:r>
        <w:rPr/>
        <w:t>Agreement,</w:t>
      </w:r>
      <w:r>
        <w:rPr>
          <w:spacing w:val="-21"/>
        </w:rPr>
        <w:t> </w:t>
      </w:r>
      <w:r>
        <w:rPr/>
        <w:t>the</w:t>
      </w:r>
      <w:r>
        <w:rPr>
          <w:spacing w:val="-21"/>
        </w:rPr>
        <w:t> </w:t>
      </w:r>
      <w:r>
        <w:rPr/>
        <w:t>interpretation and application of the rights protected</w:t>
      </w:r>
    </w:p>
    <w:p>
      <w:pPr>
        <w:pStyle w:val="BodyText"/>
        <w:spacing w:line="230" w:lineRule="auto"/>
        <w:ind w:left="720"/>
      </w:pPr>
      <w:r>
        <w:rPr>
          <w:spacing w:val="-2"/>
        </w:rPr>
        <w:t>by</w:t>
      </w:r>
      <w:r>
        <w:rPr>
          <w:spacing w:val="-20"/>
        </w:rPr>
        <w:t> </w:t>
      </w:r>
      <w:r>
        <w:rPr>
          <w:spacing w:val="-2"/>
        </w:rPr>
        <w:t>Article</w:t>
      </w:r>
      <w:r>
        <w:rPr>
          <w:spacing w:val="-19"/>
        </w:rPr>
        <w:t> </w:t>
      </w:r>
      <w:r>
        <w:rPr>
          <w:spacing w:val="-2"/>
        </w:rPr>
        <w:t>2</w:t>
      </w:r>
      <w:r>
        <w:rPr>
          <w:spacing w:val="-19"/>
        </w:rPr>
        <w:t> </w:t>
      </w:r>
      <w:r>
        <w:rPr>
          <w:spacing w:val="-2"/>
        </w:rPr>
        <w:t>must,</w:t>
      </w:r>
      <w:r>
        <w:rPr>
          <w:spacing w:val="-19"/>
        </w:rPr>
        <w:t> </w:t>
      </w:r>
      <w:r>
        <w:rPr>
          <w:spacing w:val="-2"/>
        </w:rPr>
        <w:t>as</w:t>
      </w:r>
      <w:r>
        <w:rPr>
          <w:spacing w:val="-19"/>
        </w:rPr>
        <w:t> </w:t>
      </w:r>
      <w:r>
        <w:rPr>
          <w:spacing w:val="-2"/>
        </w:rPr>
        <w:t>a</w:t>
      </w:r>
      <w:r>
        <w:rPr>
          <w:spacing w:val="-19"/>
        </w:rPr>
        <w:t> </w:t>
      </w:r>
      <w:r>
        <w:rPr>
          <w:spacing w:val="-2"/>
        </w:rPr>
        <w:t>minimum,</w:t>
      </w:r>
      <w:r>
        <w:rPr>
          <w:spacing w:val="-19"/>
        </w:rPr>
        <w:t> </w:t>
      </w:r>
      <w:r>
        <w:rPr>
          <w:spacing w:val="-2"/>
        </w:rPr>
        <w:t>conform </w:t>
      </w:r>
      <w:r>
        <w:rPr/>
        <w:t>with the body of Court of Justice of the European Union jurisprudence, including insofar as it relates to general principles and the EU Charter of Fundamental Rights, on 31 December 2020 and that any subsequent decisions of the Court</w:t>
      </w:r>
    </w:p>
    <w:p>
      <w:pPr>
        <w:pStyle w:val="BodyText"/>
        <w:spacing w:line="230" w:lineRule="auto"/>
        <w:ind w:left="720" w:right="52"/>
      </w:pPr>
      <w:r>
        <w:rPr/>
        <w:t>of Justice of the European Union of relevance to Article 2, including insofar as</w:t>
      </w:r>
      <w:r>
        <w:rPr>
          <w:spacing w:val="-22"/>
        </w:rPr>
        <w:t> </w:t>
      </w:r>
      <w:r>
        <w:rPr/>
        <w:t>it</w:t>
      </w:r>
      <w:r>
        <w:rPr>
          <w:spacing w:val="-21"/>
        </w:rPr>
        <w:t> </w:t>
      </w:r>
      <w:r>
        <w:rPr/>
        <w:t>relates</w:t>
      </w:r>
      <w:r>
        <w:rPr>
          <w:spacing w:val="-21"/>
        </w:rPr>
        <w:t> </w:t>
      </w:r>
      <w:r>
        <w:rPr/>
        <w:t>to</w:t>
      </w:r>
      <w:r>
        <w:rPr>
          <w:spacing w:val="-21"/>
        </w:rPr>
        <w:t> </w:t>
      </w:r>
      <w:r>
        <w:rPr/>
        <w:t>general</w:t>
      </w:r>
      <w:r>
        <w:rPr>
          <w:spacing w:val="-21"/>
        </w:rPr>
        <w:t> </w:t>
      </w:r>
      <w:r>
        <w:rPr/>
        <w:t>principles</w:t>
      </w:r>
      <w:r>
        <w:rPr>
          <w:spacing w:val="-21"/>
        </w:rPr>
        <w:t> </w:t>
      </w:r>
      <w:r>
        <w:rPr/>
        <w:t>and</w:t>
      </w:r>
      <w:r>
        <w:rPr>
          <w:spacing w:val="-21"/>
        </w:rPr>
        <w:t> </w:t>
      </w:r>
      <w:r>
        <w:rPr/>
        <w:t>the</w:t>
      </w:r>
    </w:p>
    <w:p>
      <w:pPr>
        <w:pStyle w:val="BodyText"/>
        <w:spacing w:line="230" w:lineRule="auto"/>
        <w:ind w:left="720"/>
      </w:pPr>
      <w:r>
        <w:rPr/>
        <w:t>EU</w:t>
      </w:r>
      <w:r>
        <w:rPr>
          <w:spacing w:val="-21"/>
        </w:rPr>
        <w:t> </w:t>
      </w:r>
      <w:r>
        <w:rPr/>
        <w:t>Charter</w:t>
      </w:r>
      <w:r>
        <w:rPr>
          <w:spacing w:val="-21"/>
        </w:rPr>
        <w:t> </w:t>
      </w:r>
      <w:r>
        <w:rPr/>
        <w:t>of</w:t>
      </w:r>
      <w:r>
        <w:rPr>
          <w:spacing w:val="-21"/>
        </w:rPr>
        <w:t> </w:t>
      </w:r>
      <w:r>
        <w:rPr/>
        <w:t>Fundamental</w:t>
      </w:r>
      <w:r>
        <w:rPr>
          <w:spacing w:val="-21"/>
        </w:rPr>
        <w:t> </w:t>
      </w:r>
      <w:r>
        <w:rPr/>
        <w:t>Rights,</w:t>
      </w:r>
      <w:r>
        <w:rPr>
          <w:spacing w:val="-21"/>
        </w:rPr>
        <w:t> </w:t>
      </w:r>
      <w:r>
        <w:rPr/>
        <w:t>should as a minimum be given due regard by judicial and administrative authorities.</w:t>
      </w:r>
    </w:p>
    <w:p>
      <w:pPr>
        <w:pStyle w:val="BodyText"/>
        <w:spacing w:line="230" w:lineRule="auto" w:before="280"/>
        <w:ind w:left="720" w:right="283"/>
      </w:pPr>
      <w:r>
        <w:rPr/>
        <w:t>The Nationality and Borders Act 2022 </w:t>
      </w:r>
      <w:r>
        <w:rPr>
          <w:spacing w:val="-2"/>
        </w:rPr>
        <w:t>is</w:t>
      </w:r>
      <w:r>
        <w:rPr>
          <w:spacing w:val="-17"/>
        </w:rPr>
        <w:t> </w:t>
      </w:r>
      <w:r>
        <w:rPr>
          <w:spacing w:val="-2"/>
        </w:rPr>
        <w:t>the</w:t>
      </w:r>
      <w:r>
        <w:rPr>
          <w:spacing w:val="-17"/>
        </w:rPr>
        <w:t> </w:t>
      </w:r>
      <w:r>
        <w:rPr>
          <w:spacing w:val="-2"/>
        </w:rPr>
        <w:t>first</w:t>
      </w:r>
      <w:r>
        <w:rPr>
          <w:spacing w:val="-17"/>
        </w:rPr>
        <w:t> </w:t>
      </w:r>
      <w:r>
        <w:rPr>
          <w:spacing w:val="-2"/>
        </w:rPr>
        <w:t>primary</w:t>
      </w:r>
      <w:r>
        <w:rPr>
          <w:spacing w:val="-17"/>
        </w:rPr>
        <w:t> </w:t>
      </w:r>
      <w:r>
        <w:rPr>
          <w:spacing w:val="-2"/>
        </w:rPr>
        <w:t>legislation</w:t>
      </w:r>
      <w:r>
        <w:rPr>
          <w:spacing w:val="-17"/>
        </w:rPr>
        <w:t> </w:t>
      </w:r>
      <w:r>
        <w:rPr>
          <w:spacing w:val="-2"/>
        </w:rPr>
        <w:t>on</w:t>
      </w:r>
      <w:r>
        <w:rPr>
          <w:spacing w:val="-17"/>
        </w:rPr>
        <w:t> </w:t>
      </w:r>
      <w:r>
        <w:rPr>
          <w:spacing w:val="-2"/>
        </w:rPr>
        <w:t>asylum </w:t>
      </w:r>
      <w:r>
        <w:rPr/>
        <w:t>post Brexit and has power to displace retained EU law incompatible with it.</w:t>
      </w:r>
    </w:p>
    <w:p>
      <w:pPr>
        <w:pStyle w:val="BodyText"/>
        <w:spacing w:line="230" w:lineRule="auto" w:before="281"/>
        <w:ind w:left="720"/>
      </w:pPr>
      <w:r>
        <w:rPr/>
        <w:t>It is important to be aware that the UK did not opt into the recast instruments when considering whether the Act changes retained EU law. For example, section</w:t>
      </w:r>
      <w:r>
        <w:rPr>
          <w:spacing w:val="-7"/>
        </w:rPr>
        <w:t> </w:t>
      </w:r>
      <w:r>
        <w:rPr/>
        <w:t>35</w:t>
      </w:r>
      <w:r>
        <w:rPr>
          <w:spacing w:val="-7"/>
        </w:rPr>
        <w:t> </w:t>
      </w:r>
      <w:r>
        <w:rPr>
          <w:i/>
        </w:rPr>
        <w:t>Article</w:t>
      </w:r>
      <w:r>
        <w:rPr>
          <w:i/>
          <w:spacing w:val="-7"/>
        </w:rPr>
        <w:t> </w:t>
      </w:r>
      <w:r>
        <w:rPr>
          <w:i/>
        </w:rPr>
        <w:t>1(A)(2):</w:t>
      </w:r>
      <w:r>
        <w:rPr>
          <w:i/>
          <w:spacing w:val="-7"/>
        </w:rPr>
        <w:t> </w:t>
      </w:r>
      <w:r>
        <w:rPr>
          <w:i/>
        </w:rPr>
        <w:t>internal</w:t>
      </w:r>
      <w:r>
        <w:rPr>
          <w:i/>
        </w:rPr>
        <w:t> relocation </w:t>
      </w:r>
      <w:r>
        <w:rPr/>
        <w:t>provides that in deciding whether a person can reasonably be expected</w:t>
      </w:r>
      <w:r>
        <w:rPr>
          <w:spacing w:val="-18"/>
        </w:rPr>
        <w:t> </w:t>
      </w:r>
      <w:r>
        <w:rPr/>
        <w:t>to</w:t>
      </w:r>
      <w:r>
        <w:rPr>
          <w:spacing w:val="-18"/>
        </w:rPr>
        <w:t> </w:t>
      </w:r>
      <w:r>
        <w:rPr/>
        <w:t>return</w:t>
      </w:r>
      <w:r>
        <w:rPr>
          <w:spacing w:val="-18"/>
        </w:rPr>
        <w:t> </w:t>
      </w:r>
      <w:r>
        <w:rPr/>
        <w:t>to</w:t>
      </w:r>
      <w:r>
        <w:rPr>
          <w:spacing w:val="-18"/>
        </w:rPr>
        <w:t> </w:t>
      </w:r>
      <w:r>
        <w:rPr/>
        <w:t>a</w:t>
      </w:r>
      <w:r>
        <w:rPr>
          <w:spacing w:val="-18"/>
        </w:rPr>
        <w:t> </w:t>
      </w:r>
      <w:r>
        <w:rPr/>
        <w:t>safe</w:t>
      </w:r>
      <w:r>
        <w:rPr>
          <w:spacing w:val="-18"/>
        </w:rPr>
        <w:t> </w:t>
      </w:r>
      <w:r>
        <w:rPr/>
        <w:t>place</w:t>
      </w:r>
      <w:r>
        <w:rPr>
          <w:spacing w:val="-18"/>
        </w:rPr>
        <w:t> </w:t>
      </w:r>
      <w:r>
        <w:rPr/>
        <w:t>in</w:t>
      </w:r>
      <w:r>
        <w:rPr>
          <w:spacing w:val="-18"/>
        </w:rPr>
        <w:t> </w:t>
      </w:r>
      <w:r>
        <w:rPr/>
        <w:t>the</w:t>
      </w:r>
    </w:p>
    <w:p>
      <w:pPr>
        <w:pStyle w:val="BodyText"/>
        <w:spacing w:line="230" w:lineRule="auto" w:before="107"/>
        <w:ind w:left="292" w:right="243"/>
      </w:pPr>
      <w:r>
        <w:rPr/>
        <w:br w:type="column"/>
      </w:r>
      <w:r>
        <w:rPr/>
        <w:t>country fled, a decision maker “must disregard any technical obstacles relating to</w:t>
      </w:r>
      <w:r>
        <w:rPr>
          <w:spacing w:val="-22"/>
        </w:rPr>
        <w:t> </w:t>
      </w:r>
      <w:r>
        <w:rPr/>
        <w:t>return</w:t>
      </w:r>
      <w:r>
        <w:rPr>
          <w:spacing w:val="-21"/>
        </w:rPr>
        <w:t> </w:t>
      </w:r>
      <w:r>
        <w:rPr/>
        <w:t>to</w:t>
      </w:r>
      <w:r>
        <w:rPr>
          <w:spacing w:val="-21"/>
        </w:rPr>
        <w:t> </w:t>
      </w:r>
      <w:r>
        <w:rPr/>
        <w:t>that</w:t>
      </w:r>
      <w:r>
        <w:rPr>
          <w:spacing w:val="-21"/>
        </w:rPr>
        <w:t> </w:t>
      </w:r>
      <w:r>
        <w:rPr/>
        <w:t>part</w:t>
      </w:r>
      <w:r>
        <w:rPr>
          <w:spacing w:val="-21"/>
        </w:rPr>
        <w:t> </w:t>
      </w:r>
      <w:r>
        <w:rPr/>
        <w:t>of</w:t>
      </w:r>
      <w:r>
        <w:rPr>
          <w:spacing w:val="-21"/>
        </w:rPr>
        <w:t> </w:t>
      </w:r>
      <w:r>
        <w:rPr/>
        <w:t>that</w:t>
      </w:r>
      <w:r>
        <w:rPr>
          <w:spacing w:val="-21"/>
        </w:rPr>
        <w:t> </w:t>
      </w:r>
      <w:r>
        <w:rPr/>
        <w:t>country.”</w:t>
      </w:r>
      <w:r>
        <w:rPr>
          <w:spacing w:val="-21"/>
        </w:rPr>
        <w:t> </w:t>
      </w:r>
      <w:r>
        <w:rPr/>
        <w:t>That mirrors the 2004 Qualification Directive but</w:t>
      </w:r>
      <w:r>
        <w:rPr>
          <w:spacing w:val="-1"/>
        </w:rPr>
        <w:t> </w:t>
      </w:r>
      <w:r>
        <w:rPr/>
        <w:t>was</w:t>
      </w:r>
      <w:r>
        <w:rPr>
          <w:spacing w:val="-1"/>
        </w:rPr>
        <w:t> </w:t>
      </w:r>
      <w:r>
        <w:rPr/>
        <w:t>omitted</w:t>
      </w:r>
      <w:r>
        <w:rPr>
          <w:spacing w:val="-1"/>
        </w:rPr>
        <w:t> </w:t>
      </w:r>
      <w:r>
        <w:rPr/>
        <w:t>from</w:t>
      </w:r>
      <w:r>
        <w:rPr>
          <w:spacing w:val="-1"/>
        </w:rPr>
        <w:t> </w:t>
      </w:r>
      <w:r>
        <w:rPr/>
        <w:t>the</w:t>
      </w:r>
      <w:r>
        <w:rPr>
          <w:spacing w:val="-1"/>
        </w:rPr>
        <w:t> </w:t>
      </w:r>
      <w:r>
        <w:rPr/>
        <w:t>recast</w:t>
      </w:r>
      <w:r>
        <w:rPr>
          <w:spacing w:val="-1"/>
        </w:rPr>
        <w:t> </w:t>
      </w:r>
      <w:r>
        <w:rPr/>
        <w:t>Directive (2011/95/EU), which the UK did not</w:t>
      </w:r>
    </w:p>
    <w:p>
      <w:pPr>
        <w:pStyle w:val="BodyText"/>
        <w:spacing w:line="230" w:lineRule="auto"/>
        <w:ind w:left="292" w:right="413"/>
      </w:pPr>
      <w:r>
        <w:rPr/>
        <w:t>opt into. There is thus no diminution of protection</w:t>
      </w:r>
      <w:r>
        <w:rPr>
          <w:spacing w:val="-22"/>
        </w:rPr>
        <w:t> </w:t>
      </w:r>
      <w:r>
        <w:rPr/>
        <w:t>in</w:t>
      </w:r>
      <w:r>
        <w:rPr>
          <w:spacing w:val="-21"/>
        </w:rPr>
        <w:t> </w:t>
      </w:r>
      <w:r>
        <w:rPr/>
        <w:t>the</w:t>
      </w:r>
      <w:r>
        <w:rPr>
          <w:spacing w:val="-21"/>
        </w:rPr>
        <w:t> </w:t>
      </w:r>
      <w:r>
        <w:rPr/>
        <w:t>UK</w:t>
      </w:r>
      <w:r>
        <w:rPr>
          <w:spacing w:val="-21"/>
        </w:rPr>
        <w:t> </w:t>
      </w:r>
      <w:r>
        <w:rPr/>
        <w:t>as</w:t>
      </w:r>
      <w:r>
        <w:rPr>
          <w:spacing w:val="-21"/>
        </w:rPr>
        <w:t> </w:t>
      </w:r>
      <w:r>
        <w:rPr/>
        <w:t>a</w:t>
      </w:r>
      <w:r>
        <w:rPr>
          <w:spacing w:val="-21"/>
        </w:rPr>
        <w:t> </w:t>
      </w:r>
      <w:r>
        <w:rPr/>
        <w:t>result</w:t>
      </w:r>
      <w:r>
        <w:rPr>
          <w:spacing w:val="-21"/>
        </w:rPr>
        <w:t> </w:t>
      </w:r>
      <w:r>
        <w:rPr/>
        <w:t>of</w:t>
      </w:r>
      <w:r>
        <w:rPr>
          <w:spacing w:val="-21"/>
        </w:rPr>
        <w:t> </w:t>
      </w:r>
      <w:r>
        <w:rPr/>
        <w:t>Brexit.</w:t>
      </w:r>
    </w:p>
    <w:p>
      <w:pPr>
        <w:pStyle w:val="BodyText"/>
        <w:spacing w:line="230" w:lineRule="auto" w:before="280"/>
        <w:ind w:left="292" w:right="842"/>
      </w:pPr>
      <w:r>
        <w:rPr/>
        <w:t>The case studies below consider some</w:t>
      </w:r>
      <w:r>
        <w:rPr>
          <w:spacing w:val="-21"/>
        </w:rPr>
        <w:t> </w:t>
      </w:r>
      <w:r>
        <w:rPr/>
        <w:t>examples</w:t>
      </w:r>
      <w:r>
        <w:rPr>
          <w:spacing w:val="-21"/>
        </w:rPr>
        <w:t> </w:t>
      </w:r>
      <w:r>
        <w:rPr/>
        <w:t>of</w:t>
      </w:r>
      <w:r>
        <w:rPr>
          <w:spacing w:val="-21"/>
        </w:rPr>
        <w:t> </w:t>
      </w:r>
      <w:r>
        <w:rPr/>
        <w:t>how</w:t>
      </w:r>
      <w:r>
        <w:rPr>
          <w:spacing w:val="-21"/>
        </w:rPr>
        <w:t> </w:t>
      </w:r>
      <w:r>
        <w:rPr/>
        <w:t>UK</w:t>
      </w:r>
      <w:r>
        <w:rPr>
          <w:spacing w:val="-21"/>
        </w:rPr>
        <w:t> </w:t>
      </w:r>
      <w:r>
        <w:rPr/>
        <w:t>standards post Brexit match up to EU law.</w:t>
      </w:r>
    </w:p>
    <w:p>
      <w:pPr>
        <w:pStyle w:val="BodyText"/>
        <w:spacing w:before="2"/>
      </w:pPr>
    </w:p>
    <w:p>
      <w:pPr>
        <w:pStyle w:val="Heading3"/>
        <w:numPr>
          <w:ilvl w:val="1"/>
          <w:numId w:val="13"/>
        </w:numPr>
        <w:tabs>
          <w:tab w:pos="825" w:val="left" w:leader="none"/>
        </w:tabs>
        <w:spacing w:line="237" w:lineRule="auto" w:before="1" w:after="0"/>
        <w:ind w:left="292" w:right="287" w:firstLine="0"/>
        <w:jc w:val="left"/>
      </w:pPr>
      <w:r>
        <w:rPr>
          <w:color w:val="77328A"/>
        </w:rPr>
        <w:t>Examining specific </w:t>
      </w:r>
      <w:r>
        <w:rPr>
          <w:color w:val="77328A"/>
        </w:rPr>
        <w:t>provisions for evidence of diminution of rights as a result of Brexit</w:t>
      </w:r>
    </w:p>
    <w:p>
      <w:pPr>
        <w:pStyle w:val="Heading5"/>
        <w:spacing w:line="242" w:lineRule="auto" w:before="276"/>
        <w:ind w:left="292" w:right="1184"/>
      </w:pPr>
      <w:r>
        <w:rPr>
          <w:i/>
        </w:rPr>
        <w:t>7.b.i The Nationality and Borders</w:t>
      </w:r>
      <w:r>
        <w:rPr/>
        <w:t> </w:t>
      </w:r>
      <w:r>
        <w:rPr>
          <w:w w:val="110"/>
        </w:rPr>
        <w:t>Act</w:t>
      </w:r>
      <w:r>
        <w:rPr>
          <w:spacing w:val="-1"/>
          <w:w w:val="110"/>
        </w:rPr>
        <w:t> </w:t>
      </w:r>
      <w:r>
        <w:rPr>
          <w:w w:val="110"/>
        </w:rPr>
        <w:t>2002: definition</w:t>
      </w:r>
      <w:r>
        <w:rPr>
          <w:spacing w:val="-1"/>
          <w:w w:val="110"/>
        </w:rPr>
        <w:t> </w:t>
      </w:r>
      <w:r>
        <w:rPr>
          <w:w w:val="110"/>
        </w:rPr>
        <w:t>of a</w:t>
      </w:r>
      <w:r>
        <w:rPr>
          <w:spacing w:val="-1"/>
          <w:w w:val="110"/>
        </w:rPr>
        <w:t> </w:t>
      </w:r>
      <w:r>
        <w:rPr>
          <w:spacing w:val="-2"/>
          <w:w w:val="110"/>
        </w:rPr>
        <w:t>refuge</w:t>
      </w:r>
      <w:r>
        <w:rPr>
          <w:spacing w:val="-2"/>
          <w:w w:val="110"/>
        </w:rPr>
        <w:t>e</w:t>
      </w:r>
    </w:p>
    <w:p>
      <w:pPr>
        <w:pStyle w:val="BodyText"/>
        <w:rPr>
          <w:rFonts w:ascii="Arial"/>
          <w:b/>
          <w:i/>
        </w:rPr>
      </w:pPr>
    </w:p>
    <w:p>
      <w:pPr>
        <w:pStyle w:val="BodyText"/>
        <w:spacing w:line="230" w:lineRule="auto"/>
        <w:ind w:left="292" w:right="973"/>
      </w:pPr>
      <w:r>
        <w:rPr/>
        <w:t>The</w:t>
      </w:r>
      <w:r>
        <w:rPr>
          <w:spacing w:val="-16"/>
        </w:rPr>
        <w:t> </w:t>
      </w:r>
      <w:r>
        <w:rPr/>
        <w:t>Explanatory</w:t>
      </w:r>
      <w:r>
        <w:rPr>
          <w:spacing w:val="-16"/>
        </w:rPr>
        <w:t> </w:t>
      </w:r>
      <w:r>
        <w:rPr/>
        <w:t>Notes</w:t>
      </w:r>
      <w:r>
        <w:rPr>
          <w:spacing w:val="-16"/>
        </w:rPr>
        <w:t> </w:t>
      </w:r>
      <w:r>
        <w:rPr/>
        <w:t>to</w:t>
      </w:r>
      <w:r>
        <w:rPr>
          <w:spacing w:val="-16"/>
        </w:rPr>
        <w:t> </w:t>
      </w:r>
      <w:r>
        <w:rPr/>
        <w:t>the</w:t>
      </w:r>
      <w:r>
        <w:rPr>
          <w:spacing w:val="-16"/>
        </w:rPr>
        <w:t> </w:t>
      </w:r>
      <w:r>
        <w:rPr/>
        <w:t>Bill that became the Nationality and Borders Act 2022 said:</w:t>
      </w:r>
    </w:p>
    <w:p>
      <w:pPr>
        <w:pStyle w:val="BodyText"/>
        <w:spacing w:line="230" w:lineRule="auto" w:before="280"/>
        <w:ind w:left="575" w:right="191"/>
        <w:rPr>
          <w:sz w:val="14"/>
        </w:rPr>
      </w:pPr>
      <w:r>
        <w:rPr/>
        <w:t>The UK’s departure from the EU provides an opportunity to clearly define, in a unified source, some of the key</w:t>
      </w:r>
      <w:r>
        <w:rPr>
          <w:spacing w:val="-22"/>
        </w:rPr>
        <w:t> </w:t>
      </w:r>
      <w:r>
        <w:rPr/>
        <w:t>elements</w:t>
      </w:r>
      <w:r>
        <w:rPr>
          <w:spacing w:val="-21"/>
        </w:rPr>
        <w:t> </w:t>
      </w:r>
      <w:r>
        <w:rPr/>
        <w:t>of</w:t>
      </w:r>
      <w:r>
        <w:rPr>
          <w:spacing w:val="-21"/>
        </w:rPr>
        <w:t> </w:t>
      </w:r>
      <w:r>
        <w:rPr/>
        <w:t>the</w:t>
      </w:r>
      <w:r>
        <w:rPr>
          <w:spacing w:val="-21"/>
        </w:rPr>
        <w:t> </w:t>
      </w:r>
      <w:r>
        <w:rPr/>
        <w:t>Refugee</w:t>
      </w:r>
      <w:r>
        <w:rPr>
          <w:spacing w:val="-21"/>
        </w:rPr>
        <w:t> </w:t>
      </w:r>
      <w:r>
        <w:rPr/>
        <w:t>Convention in UK domestic law.</w:t>
      </w:r>
      <w:r>
        <w:rPr>
          <w:position w:val="8"/>
          <w:sz w:val="14"/>
        </w:rPr>
        <w:t>83</w:t>
      </w:r>
    </w:p>
    <w:p>
      <w:pPr>
        <w:pStyle w:val="BodyText"/>
        <w:spacing w:line="230" w:lineRule="auto" w:before="280"/>
        <w:ind w:left="292" w:right="973"/>
      </w:pPr>
      <w:r>
        <w:rPr/>
        <w:t>Nonetheless, the provisions of the Act</w:t>
      </w:r>
      <w:r>
        <w:rPr>
          <w:spacing w:val="-13"/>
        </w:rPr>
        <w:t> </w:t>
      </w:r>
      <w:r>
        <w:rPr/>
        <w:t>generally</w:t>
      </w:r>
      <w:r>
        <w:rPr>
          <w:spacing w:val="-13"/>
        </w:rPr>
        <w:t> </w:t>
      </w:r>
      <w:r>
        <w:rPr/>
        <w:t>stick</w:t>
      </w:r>
      <w:r>
        <w:rPr>
          <w:spacing w:val="-13"/>
        </w:rPr>
        <w:t> </w:t>
      </w:r>
      <w:r>
        <w:rPr/>
        <w:t>to</w:t>
      </w:r>
      <w:r>
        <w:rPr>
          <w:spacing w:val="-13"/>
        </w:rPr>
        <w:t> </w:t>
      </w:r>
      <w:r>
        <w:rPr/>
        <w:t>the</w:t>
      </w:r>
      <w:r>
        <w:rPr>
          <w:spacing w:val="-13"/>
        </w:rPr>
        <w:t> </w:t>
      </w:r>
      <w:r>
        <w:rPr/>
        <w:t>definitions used</w:t>
      </w:r>
      <w:r>
        <w:rPr>
          <w:spacing w:val="-16"/>
        </w:rPr>
        <w:t> </w:t>
      </w:r>
      <w:r>
        <w:rPr/>
        <w:t>in</w:t>
      </w:r>
      <w:r>
        <w:rPr>
          <w:spacing w:val="-16"/>
        </w:rPr>
        <w:t> </w:t>
      </w:r>
      <w:r>
        <w:rPr/>
        <w:t>the</w:t>
      </w:r>
      <w:r>
        <w:rPr>
          <w:spacing w:val="-16"/>
        </w:rPr>
        <w:t> </w:t>
      </w:r>
      <w:r>
        <w:rPr/>
        <w:t>2006</w:t>
      </w:r>
      <w:r>
        <w:rPr>
          <w:spacing w:val="-16"/>
        </w:rPr>
        <w:t> </w:t>
      </w:r>
      <w:r>
        <w:rPr/>
        <w:t>regulations</w:t>
      </w:r>
      <w:r>
        <w:rPr>
          <w:spacing w:val="-16"/>
        </w:rPr>
        <w:t> </w:t>
      </w:r>
      <w:r>
        <w:rPr/>
        <w:t>to</w:t>
      </w:r>
      <w:r>
        <w:rPr>
          <w:spacing w:val="-16"/>
        </w:rPr>
        <w:t> </w:t>
      </w:r>
      <w:r>
        <w:rPr/>
        <w:t>give effect to and in EU law</w:t>
      </w:r>
      <w:r>
        <w:rPr>
          <w:position w:val="8"/>
          <w:sz w:val="14"/>
        </w:rPr>
        <w:t>84</w:t>
      </w:r>
      <w:r>
        <w:rPr/>
        <w:t>.</w:t>
      </w:r>
    </w:p>
    <w:p>
      <w:pPr>
        <w:pStyle w:val="BodyText"/>
        <w:spacing w:line="230" w:lineRule="auto" w:before="280"/>
        <w:ind w:left="292" w:right="382"/>
      </w:pPr>
      <w:r>
        <w:rPr/>
        <w:t>In</w:t>
      </w:r>
      <w:r>
        <w:rPr>
          <w:spacing w:val="-3"/>
        </w:rPr>
        <w:t> </w:t>
      </w:r>
      <w:r>
        <w:rPr/>
        <w:t>section</w:t>
      </w:r>
      <w:r>
        <w:rPr>
          <w:spacing w:val="-3"/>
        </w:rPr>
        <w:t> </w:t>
      </w:r>
      <w:r>
        <w:rPr/>
        <w:t>5.b.</w:t>
      </w:r>
      <w:r>
        <w:rPr>
          <w:spacing w:val="-3"/>
        </w:rPr>
        <w:t> </w:t>
      </w:r>
      <w:r>
        <w:rPr/>
        <w:t>above,</w:t>
      </w:r>
      <w:r>
        <w:rPr>
          <w:spacing w:val="-3"/>
        </w:rPr>
        <w:t> </w:t>
      </w:r>
      <w:r>
        <w:rPr/>
        <w:t>the</w:t>
      </w:r>
      <w:r>
        <w:rPr>
          <w:spacing w:val="-3"/>
        </w:rPr>
        <w:t> </w:t>
      </w:r>
      <w:r>
        <w:rPr/>
        <w:t>definition</w:t>
      </w:r>
      <w:r>
        <w:rPr>
          <w:spacing w:val="-3"/>
        </w:rPr>
        <w:t> </w:t>
      </w:r>
      <w:r>
        <w:rPr/>
        <w:t>of “social</w:t>
      </w:r>
      <w:r>
        <w:rPr>
          <w:spacing w:val="-4"/>
        </w:rPr>
        <w:t> </w:t>
      </w:r>
      <w:r>
        <w:rPr/>
        <w:t>group”</w:t>
      </w:r>
      <w:r>
        <w:rPr>
          <w:spacing w:val="-4"/>
        </w:rPr>
        <w:t> </w:t>
      </w:r>
      <w:r>
        <w:rPr/>
        <w:t>was</w:t>
      </w:r>
      <w:r>
        <w:rPr>
          <w:spacing w:val="-4"/>
        </w:rPr>
        <w:t> </w:t>
      </w:r>
      <w:r>
        <w:rPr/>
        <w:t>considered.</w:t>
      </w:r>
      <w:r>
        <w:rPr>
          <w:spacing w:val="-4"/>
        </w:rPr>
        <w:t> </w:t>
      </w:r>
      <w:r>
        <w:rPr/>
        <w:t>The</w:t>
      </w:r>
      <w:r>
        <w:rPr>
          <w:spacing w:val="-4"/>
        </w:rPr>
        <w:t> </w:t>
      </w:r>
      <w:r>
        <w:rPr/>
        <w:t>Act, </w:t>
      </w:r>
      <w:r>
        <w:rPr>
          <w:spacing w:val="-2"/>
        </w:rPr>
        <w:t>in</w:t>
      </w:r>
      <w:r>
        <w:rPr>
          <w:spacing w:val="-15"/>
        </w:rPr>
        <w:t> </w:t>
      </w:r>
      <w:r>
        <w:rPr>
          <w:spacing w:val="-2"/>
        </w:rPr>
        <w:t>section</w:t>
      </w:r>
      <w:r>
        <w:rPr>
          <w:spacing w:val="-15"/>
        </w:rPr>
        <w:t> </w:t>
      </w:r>
      <w:r>
        <w:rPr>
          <w:spacing w:val="-2"/>
        </w:rPr>
        <w:t>33</w:t>
      </w:r>
      <w:r>
        <w:rPr>
          <w:spacing w:val="-15"/>
        </w:rPr>
        <w:t> </w:t>
      </w:r>
      <w:r>
        <w:rPr>
          <w:i/>
          <w:spacing w:val="-2"/>
        </w:rPr>
        <w:t>Article</w:t>
      </w:r>
      <w:r>
        <w:rPr>
          <w:i/>
          <w:spacing w:val="-15"/>
        </w:rPr>
        <w:t> </w:t>
      </w:r>
      <w:r>
        <w:rPr>
          <w:i/>
          <w:spacing w:val="-2"/>
        </w:rPr>
        <w:t>1(A)(2):</w:t>
      </w:r>
      <w:r>
        <w:rPr>
          <w:i/>
          <w:spacing w:val="-15"/>
        </w:rPr>
        <w:t> </w:t>
      </w:r>
      <w:r>
        <w:rPr>
          <w:i/>
          <w:spacing w:val="-2"/>
        </w:rPr>
        <w:t>reasons</w:t>
      </w:r>
      <w:r>
        <w:rPr>
          <w:i/>
          <w:spacing w:val="-15"/>
        </w:rPr>
        <w:t> </w:t>
      </w:r>
      <w:r>
        <w:rPr>
          <w:i/>
          <w:spacing w:val="-2"/>
        </w:rPr>
        <w:t>for</w:t>
      </w:r>
      <w:r>
        <w:rPr>
          <w:i/>
          <w:spacing w:val="-2"/>
        </w:rPr>
        <w:t> </w:t>
      </w:r>
      <w:r>
        <w:rPr>
          <w:i/>
        </w:rPr>
        <w:t>persecution,</w:t>
      </w:r>
      <w:r>
        <w:rPr>
          <w:i/>
          <w:spacing w:val="-21"/>
        </w:rPr>
        <w:t> </w:t>
      </w:r>
      <w:r>
        <w:rPr/>
        <w:t>adopts</w:t>
      </w:r>
      <w:r>
        <w:rPr>
          <w:spacing w:val="-21"/>
        </w:rPr>
        <w:t> </w:t>
      </w:r>
      <w:r>
        <w:rPr/>
        <w:t>the</w:t>
      </w:r>
      <w:r>
        <w:rPr>
          <w:spacing w:val="-21"/>
        </w:rPr>
        <w:t> </w:t>
      </w:r>
      <w:r>
        <w:rPr/>
        <w:t>more</w:t>
      </w:r>
      <w:r>
        <w:rPr>
          <w:spacing w:val="-21"/>
        </w:rPr>
        <w:t> </w:t>
      </w:r>
      <w:r>
        <w:rPr/>
        <w:t>restrictive language</w:t>
      </w:r>
      <w:r>
        <w:rPr>
          <w:spacing w:val="-17"/>
        </w:rPr>
        <w:t> </w:t>
      </w:r>
      <w:r>
        <w:rPr/>
        <w:t>of</w:t>
      </w:r>
      <w:r>
        <w:rPr>
          <w:spacing w:val="-17"/>
        </w:rPr>
        <w:t> </w:t>
      </w:r>
      <w:r>
        <w:rPr/>
        <w:t>EU</w:t>
      </w:r>
      <w:r>
        <w:rPr>
          <w:spacing w:val="-17"/>
        </w:rPr>
        <w:t> </w:t>
      </w:r>
      <w:r>
        <w:rPr/>
        <w:t>law</w:t>
      </w:r>
      <w:r>
        <w:rPr>
          <w:spacing w:val="-17"/>
        </w:rPr>
        <w:t> </w:t>
      </w:r>
      <w:r>
        <w:rPr/>
        <w:t>in</w:t>
      </w:r>
      <w:r>
        <w:rPr>
          <w:spacing w:val="-17"/>
        </w:rPr>
        <w:t> </w:t>
      </w:r>
      <w:r>
        <w:rPr/>
        <w:t>terms</w:t>
      </w:r>
      <w:r>
        <w:rPr>
          <w:spacing w:val="-17"/>
        </w:rPr>
        <w:t> </w:t>
      </w:r>
      <w:r>
        <w:rPr/>
        <w:t>of</w:t>
      </w:r>
      <w:r>
        <w:rPr>
          <w:spacing w:val="-17"/>
        </w:rPr>
        <w:t> </w:t>
      </w:r>
      <w:r>
        <w:rPr/>
        <w:t>requiring both a characteristic that is innate or cannot, or should not, be changed and that</w:t>
      </w:r>
      <w:r>
        <w:rPr>
          <w:spacing w:val="-10"/>
        </w:rPr>
        <w:t> </w:t>
      </w:r>
      <w:r>
        <w:rPr/>
        <w:t>the</w:t>
      </w:r>
      <w:r>
        <w:rPr>
          <w:spacing w:val="-10"/>
        </w:rPr>
        <w:t> </w:t>
      </w:r>
      <w:r>
        <w:rPr/>
        <w:t>group</w:t>
      </w:r>
      <w:r>
        <w:rPr>
          <w:spacing w:val="-10"/>
        </w:rPr>
        <w:t> </w:t>
      </w:r>
      <w:r>
        <w:rPr/>
        <w:t>be</w:t>
      </w:r>
      <w:r>
        <w:rPr>
          <w:spacing w:val="-10"/>
        </w:rPr>
        <w:t> </w:t>
      </w:r>
      <w:r>
        <w:rPr/>
        <w:t>perceived</w:t>
      </w:r>
      <w:r>
        <w:rPr>
          <w:spacing w:val="-10"/>
        </w:rPr>
        <w:t> </w:t>
      </w:r>
      <w:r>
        <w:rPr/>
        <w:t>as</w:t>
      </w:r>
      <w:r>
        <w:rPr>
          <w:spacing w:val="-10"/>
        </w:rPr>
        <w:t> </w:t>
      </w:r>
      <w:r>
        <w:rPr/>
        <w:t>different</w:t>
      </w:r>
    </w:p>
    <w:p>
      <w:pPr>
        <w:spacing w:after="0" w:line="230" w:lineRule="auto"/>
        <w:sectPr>
          <w:type w:val="continuous"/>
          <w:pgSz w:w="11910" w:h="16840"/>
          <w:pgMar w:top="1920" w:bottom="280" w:left="0" w:right="500"/>
          <w:cols w:num="2" w:equalWidth="0">
            <w:col w:w="5741" w:space="40"/>
            <w:col w:w="5629"/>
          </w:cols>
        </w:sectPr>
      </w:pPr>
    </w:p>
    <w:p>
      <w:pPr>
        <w:pStyle w:val="BodyText"/>
        <w:spacing w:before="217"/>
        <w:rPr>
          <w:sz w:val="20"/>
        </w:rPr>
      </w:pPr>
      <w:r>
        <w:rPr/>
        <mc:AlternateContent>
          <mc:Choice Requires="wps">
            <w:drawing>
              <wp:anchor distT="0" distB="0" distL="0" distR="0" allowOverlap="1" layoutInCell="1" locked="0" behindDoc="0" simplePos="0" relativeHeight="15831552">
                <wp:simplePos x="0" y="0"/>
                <wp:positionH relativeFrom="page">
                  <wp:posOffset>0</wp:posOffset>
                </wp:positionH>
                <wp:positionV relativeFrom="page">
                  <wp:posOffset>3</wp:posOffset>
                </wp:positionV>
                <wp:extent cx="1270" cy="10692130"/>
                <wp:effectExtent l="0" t="0" r="0" b="0"/>
                <wp:wrapNone/>
                <wp:docPr id="344" name="Graphic 344"/>
                <wp:cNvGraphicFramePr>
                  <a:graphicFrameLocks/>
                </wp:cNvGraphicFramePr>
                <a:graphic>
                  <a:graphicData uri="http://schemas.microsoft.com/office/word/2010/wordprocessingShape">
                    <wps:wsp>
                      <wps:cNvPr id="344" name="Graphic 344"/>
                      <wps:cNvSpPr/>
                      <wps:spPr>
                        <a:xfrm>
                          <a:off x="0" y="0"/>
                          <a:ext cx="1270" cy="10692130"/>
                        </a:xfrm>
                        <a:custGeom>
                          <a:avLst/>
                          <a:gdLst/>
                          <a:ahLst/>
                          <a:cxnLst/>
                          <a:rect l="l" t="t" r="r" b="b"/>
                          <a:pathLst>
                            <a:path w="0" h="10692130">
                              <a:moveTo>
                                <a:pt x="0" y="0"/>
                              </a:moveTo>
                              <a:lnTo>
                                <a:pt x="0" y="10692003"/>
                              </a:lnTo>
                            </a:path>
                          </a:pathLst>
                        </a:custGeom>
                        <a:solidFill>
                          <a:srgbClr val="E8E0F0"/>
                        </a:solidFill>
                      </wps:spPr>
                      <wps:bodyPr wrap="square" lIns="0" tIns="0" rIns="0" bIns="0" rtlCol="0">
                        <a:prstTxWarp prst="textNoShape">
                          <a:avLst/>
                        </a:prstTxWarp>
                        <a:noAutofit/>
                      </wps:bodyPr>
                    </wps:wsp>
                  </a:graphicData>
                </a:graphic>
              </wp:anchor>
            </w:drawing>
          </mc:Choice>
          <mc:Fallback>
            <w:pict>
              <v:shape style="position:absolute;margin-left:0pt;margin-top:.000315pt;width:.1pt;height:841.9pt;mso-position-horizontal-relative:page;mso-position-vertical-relative:page;z-index:15831552" id="docshape280" coordorigin="0,0" coordsize="0,16838" path="m0,0l0,16838e" filled="true" fillcolor="#e8e0f0" stroked="false">
                <v:path arrowok="t"/>
                <v:fill type="solid"/>
                <w10:wrap type="none"/>
              </v:shape>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345" name="Group 345"/>
                <wp:cNvGraphicFramePr>
                  <a:graphicFrameLocks/>
                </wp:cNvGraphicFramePr>
                <a:graphic>
                  <a:graphicData uri="http://schemas.microsoft.com/office/word/2010/wordprocessingGroup">
                    <wpg:wgp>
                      <wpg:cNvPr id="345" name="Group 345"/>
                      <wpg:cNvGrpSpPr/>
                      <wpg:grpSpPr>
                        <a:xfrm>
                          <a:off x="0" y="0"/>
                          <a:ext cx="6645909" cy="12700"/>
                          <a:chExt cx="6645909" cy="12700"/>
                        </a:xfrm>
                      </wpg:grpSpPr>
                      <wps:wsp>
                        <wps:cNvPr id="346" name="Graphic 346"/>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81"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9" w:val="left" w:leader="none"/>
        </w:tabs>
        <w:spacing w:line="240" w:lineRule="auto" w:before="185" w:after="0"/>
        <w:ind w:left="1019" w:right="0" w:hanging="299"/>
        <w:jc w:val="left"/>
        <w:rPr>
          <w:sz w:val="18"/>
        </w:rPr>
      </w:pPr>
      <w:r>
        <w:rPr>
          <w:i/>
          <w:spacing w:val="-2"/>
          <w:sz w:val="18"/>
        </w:rPr>
        <w:t>Op.</w:t>
      </w:r>
      <w:r>
        <w:rPr>
          <w:i/>
          <w:spacing w:val="-13"/>
          <w:sz w:val="18"/>
        </w:rPr>
        <w:t> </w:t>
      </w:r>
      <w:r>
        <w:rPr>
          <w:i/>
          <w:spacing w:val="-2"/>
          <w:sz w:val="18"/>
        </w:rPr>
        <w:t>cit.</w:t>
      </w:r>
      <w:r>
        <w:rPr>
          <w:i/>
          <w:spacing w:val="-12"/>
          <w:sz w:val="18"/>
        </w:rPr>
        <w:t> </w:t>
      </w:r>
      <w:r>
        <w:rPr>
          <w:spacing w:val="-2"/>
          <w:sz w:val="18"/>
        </w:rPr>
        <w:t>at</w:t>
      </w:r>
      <w:r>
        <w:rPr>
          <w:spacing w:val="-12"/>
          <w:sz w:val="18"/>
        </w:rPr>
        <w:t> </w:t>
      </w:r>
      <w:r>
        <w:rPr>
          <w:spacing w:val="-4"/>
          <w:sz w:val="18"/>
        </w:rPr>
        <w:t>4.10.</w:t>
      </w:r>
    </w:p>
    <w:p>
      <w:pPr>
        <w:pStyle w:val="ListParagraph"/>
        <w:numPr>
          <w:ilvl w:val="0"/>
          <w:numId w:val="4"/>
        </w:numPr>
        <w:tabs>
          <w:tab w:pos="1020" w:val="left" w:leader="none"/>
        </w:tabs>
        <w:spacing w:line="240" w:lineRule="auto" w:before="54" w:after="0"/>
        <w:ind w:left="1020" w:right="0" w:hanging="300"/>
        <w:jc w:val="left"/>
        <w:rPr>
          <w:sz w:val="18"/>
        </w:rPr>
      </w:pPr>
      <w:r>
        <w:rPr>
          <w:sz w:val="18"/>
        </w:rPr>
        <w:t>Notes</w:t>
      </w:r>
      <w:r>
        <w:rPr>
          <w:spacing w:val="-5"/>
          <w:sz w:val="18"/>
        </w:rPr>
        <w:t> </w:t>
      </w:r>
      <w:r>
        <w:rPr>
          <w:sz w:val="18"/>
        </w:rPr>
        <w:t>to</w:t>
      </w:r>
      <w:r>
        <w:rPr>
          <w:spacing w:val="-4"/>
          <w:sz w:val="18"/>
        </w:rPr>
        <w:t> </w:t>
      </w:r>
      <w:r>
        <w:rPr>
          <w:sz w:val="18"/>
        </w:rPr>
        <w:t>HL</w:t>
      </w:r>
      <w:r>
        <w:rPr>
          <w:spacing w:val="-4"/>
          <w:sz w:val="18"/>
        </w:rPr>
        <w:t> </w:t>
      </w:r>
      <w:r>
        <w:rPr>
          <w:sz w:val="18"/>
        </w:rPr>
        <w:t>Bill</w:t>
      </w:r>
      <w:r>
        <w:rPr>
          <w:spacing w:val="-4"/>
          <w:sz w:val="18"/>
        </w:rPr>
        <w:t> </w:t>
      </w:r>
      <w:r>
        <w:rPr>
          <w:spacing w:val="-5"/>
          <w:sz w:val="18"/>
        </w:rPr>
        <w:t>82.</w:t>
      </w:r>
    </w:p>
    <w:p>
      <w:pPr>
        <w:pStyle w:val="ListParagraph"/>
        <w:numPr>
          <w:ilvl w:val="0"/>
          <w:numId w:val="4"/>
        </w:numPr>
        <w:tabs>
          <w:tab w:pos="1018" w:val="left" w:leader="none"/>
          <w:tab w:pos="1020" w:val="left" w:leader="none"/>
        </w:tabs>
        <w:spacing w:line="237" w:lineRule="auto" w:before="56" w:after="0"/>
        <w:ind w:left="1020" w:right="631" w:hanging="301"/>
        <w:jc w:val="left"/>
        <w:rPr>
          <w:sz w:val="18"/>
        </w:rPr>
      </w:pPr>
      <w:r>
        <w:rPr>
          <w:spacing w:val="-2"/>
          <w:sz w:val="18"/>
        </w:rPr>
        <w:t>For</w:t>
      </w:r>
      <w:r>
        <w:rPr>
          <w:spacing w:val="-8"/>
          <w:sz w:val="18"/>
        </w:rPr>
        <w:t> </w:t>
      </w:r>
      <w:r>
        <w:rPr>
          <w:spacing w:val="-2"/>
          <w:sz w:val="18"/>
        </w:rPr>
        <w:t>details</w:t>
      </w:r>
      <w:r>
        <w:rPr>
          <w:spacing w:val="-8"/>
          <w:sz w:val="18"/>
        </w:rPr>
        <w:t> </w:t>
      </w:r>
      <w:r>
        <w:rPr>
          <w:spacing w:val="-2"/>
          <w:sz w:val="18"/>
        </w:rPr>
        <w:t>see</w:t>
      </w:r>
      <w:r>
        <w:rPr>
          <w:spacing w:val="-8"/>
          <w:sz w:val="18"/>
        </w:rPr>
        <w:t> </w:t>
      </w:r>
      <w:r>
        <w:rPr>
          <w:spacing w:val="-2"/>
          <w:sz w:val="18"/>
        </w:rPr>
        <w:t>UNHCR’s</w:t>
      </w:r>
      <w:r>
        <w:rPr>
          <w:spacing w:val="-8"/>
          <w:sz w:val="18"/>
        </w:rPr>
        <w:t> </w:t>
      </w:r>
      <w:r>
        <w:rPr>
          <w:spacing w:val="-2"/>
          <w:sz w:val="18"/>
        </w:rPr>
        <w:t>UNHCR</w:t>
      </w:r>
      <w:r>
        <w:rPr>
          <w:spacing w:val="-8"/>
          <w:sz w:val="18"/>
        </w:rPr>
        <w:t> </w:t>
      </w:r>
      <w:r>
        <w:rPr>
          <w:spacing w:val="-2"/>
          <w:sz w:val="18"/>
        </w:rPr>
        <w:t>Observations</w:t>
      </w:r>
      <w:r>
        <w:rPr>
          <w:spacing w:val="-8"/>
          <w:sz w:val="18"/>
        </w:rPr>
        <w:t> </w:t>
      </w:r>
      <w:r>
        <w:rPr>
          <w:spacing w:val="-2"/>
          <w:sz w:val="18"/>
        </w:rPr>
        <w:t>on</w:t>
      </w:r>
      <w:r>
        <w:rPr>
          <w:spacing w:val="-8"/>
          <w:sz w:val="18"/>
        </w:rPr>
        <w:t> </w:t>
      </w:r>
      <w:r>
        <w:rPr>
          <w:spacing w:val="-2"/>
          <w:sz w:val="18"/>
        </w:rPr>
        <w:t>the</w:t>
      </w:r>
      <w:r>
        <w:rPr>
          <w:spacing w:val="-8"/>
          <w:sz w:val="18"/>
        </w:rPr>
        <w:t> </w:t>
      </w:r>
      <w:r>
        <w:rPr>
          <w:spacing w:val="-2"/>
          <w:sz w:val="18"/>
        </w:rPr>
        <w:t>Nationality</w:t>
      </w:r>
      <w:r>
        <w:rPr>
          <w:spacing w:val="-8"/>
          <w:sz w:val="18"/>
        </w:rPr>
        <w:t> </w:t>
      </w:r>
      <w:r>
        <w:rPr>
          <w:spacing w:val="-2"/>
          <w:sz w:val="18"/>
        </w:rPr>
        <w:t>and</w:t>
      </w:r>
      <w:r>
        <w:rPr>
          <w:spacing w:val="-8"/>
          <w:sz w:val="18"/>
        </w:rPr>
        <w:t> </w:t>
      </w:r>
      <w:r>
        <w:rPr>
          <w:spacing w:val="-2"/>
          <w:sz w:val="18"/>
        </w:rPr>
        <w:t>Borders</w:t>
      </w:r>
      <w:r>
        <w:rPr>
          <w:spacing w:val="-8"/>
          <w:sz w:val="18"/>
        </w:rPr>
        <w:t> </w:t>
      </w:r>
      <w:r>
        <w:rPr>
          <w:spacing w:val="-2"/>
          <w:sz w:val="18"/>
        </w:rPr>
        <w:t>Bill,</w:t>
      </w:r>
      <w:r>
        <w:rPr>
          <w:spacing w:val="-8"/>
          <w:sz w:val="18"/>
        </w:rPr>
        <w:t> </w:t>
      </w:r>
      <w:r>
        <w:rPr>
          <w:spacing w:val="-2"/>
          <w:sz w:val="18"/>
        </w:rPr>
        <w:t>Bill</w:t>
      </w:r>
      <w:r>
        <w:rPr>
          <w:spacing w:val="-8"/>
          <w:sz w:val="18"/>
        </w:rPr>
        <w:t> </w:t>
      </w:r>
      <w:r>
        <w:rPr>
          <w:spacing w:val="-2"/>
          <w:sz w:val="18"/>
        </w:rPr>
        <w:t>141,</w:t>
      </w:r>
      <w:r>
        <w:rPr>
          <w:spacing w:val="-8"/>
          <w:sz w:val="18"/>
        </w:rPr>
        <w:t> </w:t>
      </w:r>
      <w:r>
        <w:rPr>
          <w:spacing w:val="-2"/>
          <w:sz w:val="18"/>
        </w:rPr>
        <w:t>2021-22</w:t>
      </w:r>
      <w:r>
        <w:rPr>
          <w:spacing w:val="-8"/>
          <w:sz w:val="18"/>
        </w:rPr>
        <w:t> </w:t>
      </w:r>
      <w:r>
        <w:rPr>
          <w:spacing w:val="-2"/>
          <w:sz w:val="18"/>
        </w:rPr>
        <w:t>of</w:t>
      </w:r>
      <w:r>
        <w:rPr>
          <w:spacing w:val="-8"/>
          <w:sz w:val="18"/>
        </w:rPr>
        <w:t> </w:t>
      </w:r>
      <w:r>
        <w:rPr>
          <w:spacing w:val="-2"/>
          <w:sz w:val="18"/>
        </w:rPr>
        <w:t>October 2021 </w:t>
      </w:r>
      <w:hyperlink r:id="rId67">
        <w:r>
          <w:rPr>
            <w:spacing w:val="-2"/>
            <w:sz w:val="18"/>
          </w:rPr>
          <w:t>https://www.unhcr.org/uk/615ff04d4.pdf</w:t>
        </w:r>
      </w:hyperlink>
      <w:r>
        <w:rPr>
          <w:spacing w:val="-2"/>
          <w:sz w:val="18"/>
        </w:rPr>
        <w:t> [accessed 5 May 2023].</w:t>
      </w:r>
    </w:p>
    <w:p>
      <w:pPr>
        <w:pStyle w:val="BodyText"/>
        <w:rPr>
          <w:sz w:val="19"/>
        </w:rPr>
      </w:pPr>
      <w:r>
        <w:rPr/>
        <mc:AlternateContent>
          <mc:Choice Requires="wps">
            <w:drawing>
              <wp:anchor distT="0" distB="0" distL="0" distR="0" allowOverlap="1" layoutInCell="1" locked="0" behindDoc="1" simplePos="0" relativeHeight="487690240">
                <wp:simplePos x="0" y="0"/>
                <wp:positionH relativeFrom="page">
                  <wp:posOffset>457200</wp:posOffset>
                </wp:positionH>
                <wp:positionV relativeFrom="paragraph">
                  <wp:posOffset>162097</wp:posOffset>
                </wp:positionV>
                <wp:extent cx="6645909" cy="1270"/>
                <wp:effectExtent l="0" t="0" r="0" b="0"/>
                <wp:wrapTopAndBottom/>
                <wp:docPr id="347" name="Graphic 347"/>
                <wp:cNvGraphicFramePr>
                  <a:graphicFrameLocks/>
                </wp:cNvGraphicFramePr>
                <a:graphic>
                  <a:graphicData uri="http://schemas.microsoft.com/office/word/2010/wordprocessingShape">
                    <wps:wsp>
                      <wps:cNvPr id="347" name="Graphic 347"/>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2.763607pt;width:523.3pt;height:.1pt;mso-position-horizontal-relative:page;mso-position-vertical-relative:paragraph;z-index:-15626240;mso-wrap-distance-left:0;mso-wrap-distance-right:0" id="docshape282" coordorigin="720,255" coordsize="10466,0" path="m720,255l11186,255e" filled="false" stroked="true" strokeweight="1pt" strokecolor="#77328a">
                <v:path arrowok="t"/>
                <v:stroke dashstyle="solid"/>
                <w10:wrap type="topAndBottom"/>
              </v:shape>
            </w:pict>
          </mc:Fallback>
        </mc:AlternateContent>
      </w:r>
    </w:p>
    <w:p>
      <w:pPr>
        <w:pStyle w:val="BodyText"/>
        <w:spacing w:before="73"/>
        <w:ind w:right="218"/>
        <w:jc w:val="right"/>
        <w:rPr>
          <w:rFonts w:ascii="Arial Black"/>
        </w:rPr>
      </w:pPr>
      <w:r>
        <w:rPr>
          <w:rFonts w:ascii="Arial Black"/>
          <w:color w:val="77328A"/>
          <w:spacing w:val="-5"/>
          <w:w w:val="95"/>
        </w:rPr>
        <w:t>41</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91264">
                <wp:simplePos x="0" y="0"/>
                <wp:positionH relativeFrom="page">
                  <wp:posOffset>457200</wp:posOffset>
                </wp:positionH>
                <wp:positionV relativeFrom="paragraph">
                  <wp:posOffset>130830</wp:posOffset>
                </wp:positionV>
                <wp:extent cx="6645909" cy="1270"/>
                <wp:effectExtent l="0" t="0" r="0" b="0"/>
                <wp:wrapTopAndBottom/>
                <wp:docPr id="348" name="Graphic 348"/>
                <wp:cNvGraphicFramePr>
                  <a:graphicFrameLocks/>
                </wp:cNvGraphicFramePr>
                <a:graphic>
                  <a:graphicData uri="http://schemas.microsoft.com/office/word/2010/wordprocessingShape">
                    <wps:wsp>
                      <wps:cNvPr id="348" name="Graphic 348"/>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25216;mso-wrap-distance-left:0;mso-wrap-distance-right:0" id="docshape283" coordorigin="720,206" coordsize="10466,0" path="m720,206l11186,206e" filled="false" stroked="true" strokeweight="1pt" strokecolor="#77328a">
                <v:path arrowok="t"/>
                <v:stroke dashstyle="solid"/>
                <w10:wrap type="topAndBottom"/>
              </v:shape>
            </w:pict>
          </mc:Fallback>
        </mc:AlternateContent>
      </w:r>
    </w:p>
    <w:p>
      <w:pPr>
        <w:pStyle w:val="BodyText"/>
        <w:rPr>
          <w:rFonts w:ascii="Arial Black"/>
          <w:sz w:val="12"/>
        </w:rPr>
      </w:pPr>
    </w:p>
    <w:p>
      <w:pPr>
        <w:spacing w:after="0"/>
        <w:rPr>
          <w:rFonts w:ascii="Arial Black"/>
          <w:sz w:val="12"/>
        </w:rPr>
        <w:sectPr>
          <w:pgSz w:w="11910" w:h="16840"/>
          <w:pgMar w:top="600" w:bottom="280" w:left="0" w:right="500"/>
        </w:sectPr>
      </w:pPr>
    </w:p>
    <w:p>
      <w:pPr>
        <w:pStyle w:val="BodyText"/>
        <w:spacing w:line="230" w:lineRule="auto" w:before="107"/>
        <w:ind w:left="719"/>
      </w:pPr>
      <w:r>
        <w:rPr/>
        <w:t>from the society surrounding it</w:t>
      </w:r>
      <w:r>
        <w:rPr>
          <w:position w:val="8"/>
          <w:sz w:val="14"/>
        </w:rPr>
        <w:t>85</w:t>
      </w:r>
      <w:r>
        <w:rPr/>
        <w:t>. Lifting the language of EU law from the Refugee or Person in Need of International Protections (Qualification) Regulations 2006</w:t>
      </w:r>
      <w:r>
        <w:rPr>
          <w:position w:val="8"/>
          <w:sz w:val="14"/>
        </w:rPr>
        <w:t>86</w:t>
      </w:r>
      <w:r>
        <w:rPr/>
        <w:t>,</w:t>
      </w:r>
      <w:r>
        <w:rPr>
          <w:spacing w:val="-21"/>
        </w:rPr>
        <w:t> </w:t>
      </w:r>
      <w:r>
        <w:rPr/>
        <w:t>originally</w:t>
      </w:r>
      <w:r>
        <w:rPr>
          <w:spacing w:val="-21"/>
        </w:rPr>
        <w:t> </w:t>
      </w:r>
      <w:r>
        <w:rPr/>
        <w:t>passed</w:t>
      </w:r>
      <w:r>
        <w:rPr>
          <w:spacing w:val="-21"/>
        </w:rPr>
        <w:t> </w:t>
      </w:r>
      <w:r>
        <w:rPr/>
        <w:t>to</w:t>
      </w:r>
      <w:r>
        <w:rPr>
          <w:spacing w:val="-21"/>
        </w:rPr>
        <w:t> </w:t>
      </w:r>
      <w:r>
        <w:rPr/>
        <w:t>implement</w:t>
      </w:r>
      <w:r>
        <w:rPr>
          <w:spacing w:val="-21"/>
        </w:rPr>
        <w:t> </w:t>
      </w:r>
      <w:r>
        <w:rPr/>
        <w:t>the Qualification</w:t>
      </w:r>
      <w:r>
        <w:rPr>
          <w:spacing w:val="-2"/>
        </w:rPr>
        <w:t> </w:t>
      </w:r>
      <w:r>
        <w:rPr/>
        <w:t>Directive,</w:t>
      </w:r>
      <w:r>
        <w:rPr>
          <w:spacing w:val="-2"/>
        </w:rPr>
        <w:t> </w:t>
      </w:r>
      <w:r>
        <w:rPr/>
        <w:t>makes</w:t>
      </w:r>
      <w:r>
        <w:rPr>
          <w:spacing w:val="-2"/>
        </w:rPr>
        <w:t> </w:t>
      </w:r>
      <w:r>
        <w:rPr/>
        <w:t>binding</w:t>
      </w:r>
      <w:r>
        <w:rPr>
          <w:spacing w:val="-2"/>
        </w:rPr>
        <w:t> </w:t>
      </w:r>
      <w:r>
        <w:rPr/>
        <w:t>the EU</w:t>
      </w:r>
      <w:r>
        <w:rPr>
          <w:spacing w:val="-8"/>
        </w:rPr>
        <w:t> </w:t>
      </w:r>
      <w:r>
        <w:rPr/>
        <w:t>law</w:t>
      </w:r>
      <w:r>
        <w:rPr>
          <w:spacing w:val="-8"/>
        </w:rPr>
        <w:t> </w:t>
      </w:r>
      <w:r>
        <w:rPr/>
        <w:t>definition</w:t>
      </w:r>
      <w:r>
        <w:rPr>
          <w:spacing w:val="-8"/>
        </w:rPr>
        <w:t> </w:t>
      </w:r>
      <w:r>
        <w:rPr/>
        <w:t>in</w:t>
      </w:r>
      <w:r>
        <w:rPr>
          <w:spacing w:val="-8"/>
        </w:rPr>
        <w:t> </w:t>
      </w:r>
      <w:r>
        <w:rPr/>
        <w:t>a</w:t>
      </w:r>
      <w:r>
        <w:rPr>
          <w:spacing w:val="-8"/>
        </w:rPr>
        <w:t> </w:t>
      </w:r>
      <w:r>
        <w:rPr/>
        <w:t>way</w:t>
      </w:r>
      <w:r>
        <w:rPr>
          <w:spacing w:val="-8"/>
        </w:rPr>
        <w:t> </w:t>
      </w:r>
      <w:r>
        <w:rPr/>
        <w:t>that</w:t>
      </w:r>
      <w:r>
        <w:rPr>
          <w:spacing w:val="-8"/>
        </w:rPr>
        <w:t> </w:t>
      </w:r>
      <w:r>
        <w:rPr/>
        <w:t>the</w:t>
      </w:r>
      <w:r>
        <w:rPr>
          <w:spacing w:val="-8"/>
        </w:rPr>
        <w:t> </w:t>
      </w:r>
      <w:r>
        <w:rPr/>
        <w:t>law</w:t>
      </w:r>
      <w:r>
        <w:rPr>
          <w:spacing w:val="-8"/>
        </w:rPr>
        <w:t> </w:t>
      </w:r>
      <w:r>
        <w:rPr/>
        <w:t>did not,</w:t>
      </w:r>
      <w:r>
        <w:rPr>
          <w:spacing w:val="-22"/>
        </w:rPr>
        <w:t> </w:t>
      </w:r>
      <w:r>
        <w:rPr/>
        <w:t>although</w:t>
      </w:r>
      <w:r>
        <w:rPr>
          <w:spacing w:val="-21"/>
        </w:rPr>
        <w:t> </w:t>
      </w:r>
      <w:r>
        <w:rPr/>
        <w:t>it</w:t>
      </w:r>
      <w:r>
        <w:rPr>
          <w:spacing w:val="-21"/>
        </w:rPr>
        <w:t> </w:t>
      </w:r>
      <w:r>
        <w:rPr/>
        <w:t>could</w:t>
      </w:r>
      <w:r>
        <w:rPr>
          <w:spacing w:val="-21"/>
        </w:rPr>
        <w:t> </w:t>
      </w:r>
      <w:r>
        <w:rPr/>
        <w:t>have</w:t>
      </w:r>
      <w:r>
        <w:rPr>
          <w:spacing w:val="-21"/>
        </w:rPr>
        <w:t> </w:t>
      </w:r>
      <w:r>
        <w:rPr/>
        <w:t>done,</w:t>
      </w:r>
      <w:r>
        <w:rPr>
          <w:spacing w:val="-21"/>
        </w:rPr>
        <w:t> </w:t>
      </w:r>
      <w:r>
        <w:rPr/>
        <w:t>while</w:t>
      </w:r>
      <w:r>
        <w:rPr>
          <w:spacing w:val="-21"/>
        </w:rPr>
        <w:t> </w:t>
      </w:r>
      <w:r>
        <w:rPr/>
        <w:t>the UK</w:t>
      </w:r>
      <w:r>
        <w:rPr>
          <w:spacing w:val="-18"/>
        </w:rPr>
        <w:t> </w:t>
      </w:r>
      <w:r>
        <w:rPr/>
        <w:t>was</w:t>
      </w:r>
      <w:r>
        <w:rPr>
          <w:spacing w:val="-18"/>
        </w:rPr>
        <w:t> </w:t>
      </w:r>
      <w:r>
        <w:rPr/>
        <w:t>a</w:t>
      </w:r>
      <w:r>
        <w:rPr>
          <w:spacing w:val="-18"/>
        </w:rPr>
        <w:t> </w:t>
      </w:r>
      <w:r>
        <w:rPr/>
        <w:t>member</w:t>
      </w:r>
      <w:r>
        <w:rPr>
          <w:spacing w:val="-18"/>
        </w:rPr>
        <w:t> </w:t>
      </w:r>
      <w:r>
        <w:rPr/>
        <w:t>of</w:t>
      </w:r>
      <w:r>
        <w:rPr>
          <w:spacing w:val="-18"/>
        </w:rPr>
        <w:t> </w:t>
      </w:r>
      <w:r>
        <w:rPr/>
        <w:t>the</w:t>
      </w:r>
      <w:r>
        <w:rPr>
          <w:spacing w:val="-18"/>
        </w:rPr>
        <w:t> </w:t>
      </w:r>
      <w:r>
        <w:rPr/>
        <w:t>EU.</w:t>
      </w:r>
      <w:r>
        <w:rPr>
          <w:spacing w:val="-18"/>
        </w:rPr>
        <w:t> </w:t>
      </w:r>
      <w:r>
        <w:rPr/>
        <w:t>There</w:t>
      </w:r>
      <w:r>
        <w:rPr>
          <w:spacing w:val="-18"/>
        </w:rPr>
        <w:t> </w:t>
      </w:r>
      <w:r>
        <w:rPr/>
        <w:t>is</w:t>
      </w:r>
      <w:r>
        <w:rPr>
          <w:spacing w:val="-18"/>
        </w:rPr>
        <w:t> </w:t>
      </w:r>
      <w:r>
        <w:rPr/>
        <w:t>a</w:t>
      </w:r>
      <w:r>
        <w:rPr>
          <w:spacing w:val="-18"/>
        </w:rPr>
        <w:t> </w:t>
      </w:r>
      <w:r>
        <w:rPr/>
        <w:t>fall in</w:t>
      </w:r>
      <w:r>
        <w:rPr>
          <w:spacing w:val="-9"/>
        </w:rPr>
        <w:t> </w:t>
      </w:r>
      <w:r>
        <w:rPr/>
        <w:t>standards,</w:t>
      </w:r>
      <w:r>
        <w:rPr>
          <w:spacing w:val="-9"/>
        </w:rPr>
        <w:t> </w:t>
      </w:r>
      <w:r>
        <w:rPr/>
        <w:t>but</w:t>
      </w:r>
      <w:r>
        <w:rPr>
          <w:spacing w:val="-9"/>
        </w:rPr>
        <w:t> </w:t>
      </w:r>
      <w:r>
        <w:rPr/>
        <w:t>not</w:t>
      </w:r>
      <w:r>
        <w:rPr>
          <w:spacing w:val="-9"/>
        </w:rPr>
        <w:t> </w:t>
      </w:r>
      <w:r>
        <w:rPr/>
        <w:t>as</w:t>
      </w:r>
      <w:r>
        <w:rPr>
          <w:spacing w:val="-9"/>
        </w:rPr>
        <w:t> </w:t>
      </w:r>
      <w:r>
        <w:rPr/>
        <w:t>a</w:t>
      </w:r>
      <w:r>
        <w:rPr>
          <w:spacing w:val="-9"/>
        </w:rPr>
        <w:t> </w:t>
      </w:r>
      <w:r>
        <w:rPr/>
        <w:t>result</w:t>
      </w:r>
      <w:r>
        <w:rPr>
          <w:spacing w:val="-9"/>
        </w:rPr>
        <w:t> </w:t>
      </w:r>
      <w:r>
        <w:rPr/>
        <w:t>of</w:t>
      </w:r>
      <w:r>
        <w:rPr>
          <w:spacing w:val="-9"/>
        </w:rPr>
        <w:t> </w:t>
      </w:r>
      <w:r>
        <w:rPr/>
        <w:t>Brexit: it could have been achieved pre-Brexit.</w:t>
      </w:r>
    </w:p>
    <w:p>
      <w:pPr>
        <w:pStyle w:val="BodyText"/>
        <w:spacing w:line="230" w:lineRule="auto" w:before="280"/>
        <w:ind w:left="720"/>
      </w:pPr>
      <w:r>
        <w:rPr/>
        <w:t>Generally,</w:t>
      </w:r>
      <w:r>
        <w:rPr>
          <w:spacing w:val="-6"/>
        </w:rPr>
        <w:t> </w:t>
      </w:r>
      <w:r>
        <w:rPr/>
        <w:t>while</w:t>
      </w:r>
      <w:r>
        <w:rPr>
          <w:spacing w:val="-6"/>
        </w:rPr>
        <w:t> </w:t>
      </w:r>
      <w:r>
        <w:rPr/>
        <w:t>leaving</w:t>
      </w:r>
      <w:r>
        <w:rPr>
          <w:spacing w:val="-6"/>
        </w:rPr>
        <w:t> </w:t>
      </w:r>
      <w:r>
        <w:rPr/>
        <w:t>the</w:t>
      </w:r>
      <w:r>
        <w:rPr>
          <w:spacing w:val="-6"/>
        </w:rPr>
        <w:t> </w:t>
      </w:r>
      <w:r>
        <w:rPr/>
        <w:t>EU</w:t>
      </w:r>
      <w:r>
        <w:rPr>
          <w:spacing w:val="-6"/>
        </w:rPr>
        <w:t> </w:t>
      </w:r>
      <w:r>
        <w:rPr/>
        <w:t>may</w:t>
      </w:r>
      <w:r>
        <w:rPr>
          <w:spacing w:val="-6"/>
        </w:rPr>
        <w:t> </w:t>
      </w:r>
      <w:r>
        <w:rPr/>
        <w:t>have prompted the UK to lift the definitions pertaining to its interpretation of Article 1(A) of the Refugee Convention into primary legislation, this could have been done</w:t>
      </w:r>
      <w:r>
        <w:rPr>
          <w:spacing w:val="-15"/>
        </w:rPr>
        <w:t> </w:t>
      </w:r>
      <w:r>
        <w:rPr/>
        <w:t>so</w:t>
      </w:r>
      <w:r>
        <w:rPr>
          <w:spacing w:val="-15"/>
        </w:rPr>
        <w:t> </w:t>
      </w:r>
      <w:r>
        <w:rPr/>
        <w:t>while</w:t>
      </w:r>
      <w:r>
        <w:rPr>
          <w:spacing w:val="-15"/>
        </w:rPr>
        <w:t> </w:t>
      </w:r>
      <w:r>
        <w:rPr/>
        <w:t>the</w:t>
      </w:r>
      <w:r>
        <w:rPr>
          <w:spacing w:val="-15"/>
        </w:rPr>
        <w:t> </w:t>
      </w:r>
      <w:r>
        <w:rPr/>
        <w:t>UK</w:t>
      </w:r>
      <w:r>
        <w:rPr>
          <w:spacing w:val="-15"/>
        </w:rPr>
        <w:t> </w:t>
      </w:r>
      <w:r>
        <w:rPr/>
        <w:t>was</w:t>
      </w:r>
      <w:r>
        <w:rPr>
          <w:spacing w:val="-15"/>
        </w:rPr>
        <w:t> </w:t>
      </w:r>
      <w:r>
        <w:rPr/>
        <w:t>a</w:t>
      </w:r>
      <w:r>
        <w:rPr>
          <w:spacing w:val="-15"/>
        </w:rPr>
        <w:t> </w:t>
      </w:r>
      <w:r>
        <w:rPr/>
        <w:t>member</w:t>
      </w:r>
      <w:r>
        <w:rPr>
          <w:spacing w:val="-15"/>
        </w:rPr>
        <w:t> </w:t>
      </w:r>
      <w:r>
        <w:rPr/>
        <w:t>of</w:t>
      </w:r>
      <w:r>
        <w:rPr>
          <w:spacing w:val="-15"/>
        </w:rPr>
        <w:t> </w:t>
      </w:r>
      <w:r>
        <w:rPr/>
        <w:t>the EU. The Qualification Directive offered no greater protection as far as the definition of a social group is concerned, than that provided by section 33.</w:t>
      </w:r>
    </w:p>
    <w:p>
      <w:pPr>
        <w:pStyle w:val="BodyText"/>
        <w:spacing w:line="230" w:lineRule="auto" w:before="281"/>
        <w:ind w:left="720"/>
      </w:pPr>
      <w:r>
        <w:rPr/>
        <w:t>UNHCR nonetheless identified in the Nationality and Borders Bill some departures</w:t>
      </w:r>
      <w:r>
        <w:rPr>
          <w:spacing w:val="-16"/>
        </w:rPr>
        <w:t> </w:t>
      </w:r>
      <w:r>
        <w:rPr/>
        <w:t>from</w:t>
      </w:r>
      <w:r>
        <w:rPr>
          <w:spacing w:val="-16"/>
        </w:rPr>
        <w:t> </w:t>
      </w:r>
      <w:r>
        <w:rPr/>
        <w:t>standards</w:t>
      </w:r>
      <w:r>
        <w:rPr>
          <w:spacing w:val="-16"/>
        </w:rPr>
        <w:t> </w:t>
      </w:r>
      <w:r>
        <w:rPr/>
        <w:t>for</w:t>
      </w:r>
      <w:r>
        <w:rPr>
          <w:spacing w:val="-16"/>
        </w:rPr>
        <w:t> </w:t>
      </w:r>
      <w:r>
        <w:rPr/>
        <w:t>the</w:t>
      </w:r>
      <w:r>
        <w:rPr>
          <w:spacing w:val="-16"/>
        </w:rPr>
        <w:t> </w:t>
      </w:r>
      <w:r>
        <w:rPr/>
        <w:t>content of international protection provided in EU law.</w:t>
      </w:r>
      <w:r>
        <w:rPr>
          <w:spacing w:val="-19"/>
        </w:rPr>
        <w:t> </w:t>
      </w:r>
      <w:r>
        <w:rPr/>
        <w:t>Section</w:t>
      </w:r>
      <w:r>
        <w:rPr>
          <w:spacing w:val="-19"/>
        </w:rPr>
        <w:t> </w:t>
      </w:r>
      <w:r>
        <w:rPr/>
        <w:t>35</w:t>
      </w:r>
      <w:r>
        <w:rPr>
          <w:spacing w:val="-19"/>
        </w:rPr>
        <w:t> </w:t>
      </w:r>
      <w:r>
        <w:rPr>
          <w:i/>
        </w:rPr>
        <w:t>Article</w:t>
      </w:r>
      <w:r>
        <w:rPr>
          <w:i/>
          <w:spacing w:val="-19"/>
        </w:rPr>
        <w:t> </w:t>
      </w:r>
      <w:r>
        <w:rPr>
          <w:i/>
        </w:rPr>
        <w:t>1(A)(2):</w:t>
      </w:r>
      <w:r>
        <w:rPr>
          <w:i/>
          <w:spacing w:val="-19"/>
        </w:rPr>
        <w:t> </w:t>
      </w:r>
      <w:r>
        <w:rPr>
          <w:i/>
        </w:rPr>
        <w:t>internal</w:t>
      </w:r>
      <w:r>
        <w:rPr>
          <w:i/>
        </w:rPr>
        <w:t> relocation</w:t>
      </w:r>
      <w:r>
        <w:rPr>
          <w:i/>
          <w:spacing w:val="-17"/>
        </w:rPr>
        <w:t> </w:t>
      </w:r>
      <w:r>
        <w:rPr/>
        <w:t>imports</w:t>
      </w:r>
      <w:r>
        <w:rPr>
          <w:spacing w:val="-17"/>
        </w:rPr>
        <w:t> </w:t>
      </w:r>
      <w:r>
        <w:rPr/>
        <w:t>the</w:t>
      </w:r>
      <w:r>
        <w:rPr>
          <w:spacing w:val="-17"/>
        </w:rPr>
        <w:t> </w:t>
      </w:r>
      <w:r>
        <w:rPr/>
        <w:t>‘internal</w:t>
      </w:r>
      <w:r>
        <w:rPr>
          <w:spacing w:val="-17"/>
        </w:rPr>
        <w:t> </w:t>
      </w:r>
      <w:r>
        <w:rPr/>
        <w:t>protection’ </w:t>
      </w:r>
      <w:r>
        <w:rPr>
          <w:spacing w:val="-2"/>
        </w:rPr>
        <w:t>provisions</w:t>
      </w:r>
      <w:r>
        <w:rPr>
          <w:spacing w:val="-13"/>
        </w:rPr>
        <w:t> </w:t>
      </w:r>
      <w:r>
        <w:rPr>
          <w:spacing w:val="-2"/>
        </w:rPr>
        <w:t>from</w:t>
      </w:r>
      <w:r>
        <w:rPr>
          <w:spacing w:val="-13"/>
        </w:rPr>
        <w:t> </w:t>
      </w:r>
      <w:r>
        <w:rPr>
          <w:spacing w:val="-2"/>
        </w:rPr>
        <w:t>the</w:t>
      </w:r>
      <w:r>
        <w:rPr>
          <w:spacing w:val="-13"/>
        </w:rPr>
        <w:t> </w:t>
      </w:r>
      <w:r>
        <w:rPr>
          <w:spacing w:val="-2"/>
        </w:rPr>
        <w:t>Qualification</w:t>
      </w:r>
      <w:r>
        <w:rPr>
          <w:spacing w:val="-13"/>
        </w:rPr>
        <w:t> </w:t>
      </w:r>
      <w:r>
        <w:rPr>
          <w:spacing w:val="-2"/>
        </w:rPr>
        <w:t>Directive. </w:t>
      </w:r>
      <w:r>
        <w:rPr/>
        <w:t>These relate to whether a person, persecuted in one part of the country</w:t>
      </w:r>
    </w:p>
    <w:p>
      <w:pPr>
        <w:pStyle w:val="BodyText"/>
        <w:spacing w:line="230" w:lineRule="auto"/>
        <w:ind w:left="720"/>
      </w:pPr>
      <w:r>
        <w:rPr/>
        <w:t>fled,</w:t>
      </w:r>
      <w:r>
        <w:rPr>
          <w:spacing w:val="-15"/>
        </w:rPr>
        <w:t> </w:t>
      </w:r>
      <w:r>
        <w:rPr/>
        <w:t>could</w:t>
      </w:r>
      <w:r>
        <w:rPr>
          <w:spacing w:val="-15"/>
        </w:rPr>
        <w:t> </w:t>
      </w:r>
      <w:r>
        <w:rPr/>
        <w:t>reasonably</w:t>
      </w:r>
      <w:r>
        <w:rPr>
          <w:spacing w:val="-15"/>
        </w:rPr>
        <w:t> </w:t>
      </w:r>
      <w:r>
        <w:rPr/>
        <w:t>be</w:t>
      </w:r>
      <w:r>
        <w:rPr>
          <w:spacing w:val="-15"/>
        </w:rPr>
        <w:t> </w:t>
      </w:r>
      <w:r>
        <w:rPr/>
        <w:t>expected</w:t>
      </w:r>
      <w:r>
        <w:rPr>
          <w:spacing w:val="-15"/>
        </w:rPr>
        <w:t> </w:t>
      </w:r>
      <w:r>
        <w:rPr/>
        <w:t>to</w:t>
      </w:r>
      <w:r>
        <w:rPr>
          <w:spacing w:val="-15"/>
        </w:rPr>
        <w:t> </w:t>
      </w:r>
      <w:r>
        <w:rPr/>
        <w:t>find safety in another part. UNHCR identified that</w:t>
      </w:r>
      <w:r>
        <w:rPr>
          <w:spacing w:val="-22"/>
        </w:rPr>
        <w:t> </w:t>
      </w:r>
      <w:r>
        <w:rPr/>
        <w:t>whereas</w:t>
      </w:r>
      <w:r>
        <w:rPr>
          <w:spacing w:val="-21"/>
        </w:rPr>
        <w:t> </w:t>
      </w:r>
      <w:r>
        <w:rPr/>
        <w:t>the</w:t>
      </w:r>
      <w:r>
        <w:rPr>
          <w:spacing w:val="-21"/>
        </w:rPr>
        <w:t> </w:t>
      </w:r>
      <w:r>
        <w:rPr/>
        <w:t>Directive</w:t>
      </w:r>
      <w:r>
        <w:rPr>
          <w:spacing w:val="-21"/>
        </w:rPr>
        <w:t> </w:t>
      </w:r>
      <w:r>
        <w:rPr/>
        <w:t>which</w:t>
      </w:r>
      <w:r>
        <w:rPr>
          <w:spacing w:val="-21"/>
        </w:rPr>
        <w:t> </w:t>
      </w:r>
      <w:r>
        <w:rPr/>
        <w:t>provides that EU Member States “may” determine that internal protection is available for</w:t>
      </w:r>
    </w:p>
    <w:p>
      <w:pPr>
        <w:pStyle w:val="BodyText"/>
        <w:spacing w:line="228" w:lineRule="auto" w:before="3"/>
        <w:ind w:left="719"/>
      </w:pPr>
      <w:r>
        <w:rPr>
          <w:spacing w:val="-4"/>
        </w:rPr>
        <w:t>an</w:t>
      </w:r>
      <w:r>
        <w:rPr>
          <w:spacing w:val="-18"/>
        </w:rPr>
        <w:t> </w:t>
      </w:r>
      <w:r>
        <w:rPr>
          <w:spacing w:val="-4"/>
        </w:rPr>
        <w:t>asylum-seeker,</w:t>
      </w:r>
      <w:r>
        <w:rPr>
          <w:spacing w:val="-4"/>
          <w:position w:val="8"/>
          <w:sz w:val="14"/>
        </w:rPr>
        <w:t>87</w:t>
      </w:r>
      <w:r>
        <w:rPr>
          <w:spacing w:val="-3"/>
          <w:position w:val="8"/>
          <w:sz w:val="14"/>
        </w:rPr>
        <w:t> </w:t>
      </w:r>
      <w:r>
        <w:rPr>
          <w:spacing w:val="-4"/>
        </w:rPr>
        <w:t>section</w:t>
      </w:r>
      <w:r>
        <w:rPr>
          <w:spacing w:val="-17"/>
        </w:rPr>
        <w:t> </w:t>
      </w:r>
      <w:r>
        <w:rPr>
          <w:spacing w:val="-4"/>
        </w:rPr>
        <w:t>35</w:t>
      </w:r>
      <w:r>
        <w:rPr>
          <w:spacing w:val="-17"/>
        </w:rPr>
        <w:t> </w:t>
      </w:r>
      <w:r>
        <w:rPr>
          <w:spacing w:val="-4"/>
        </w:rPr>
        <w:t>requires </w:t>
      </w:r>
      <w:r>
        <w:rPr/>
        <w:t>decision makers to consider</w:t>
      </w:r>
    </w:p>
    <w:p>
      <w:pPr>
        <w:pStyle w:val="BodyText"/>
        <w:spacing w:line="283" w:lineRule="exact"/>
        <w:ind w:left="719"/>
      </w:pPr>
      <w:r>
        <w:rPr>
          <w:spacing w:val="-4"/>
        </w:rPr>
        <w:t>internal</w:t>
      </w:r>
      <w:r>
        <w:rPr>
          <w:spacing w:val="-10"/>
        </w:rPr>
        <w:t> </w:t>
      </w:r>
      <w:r>
        <w:rPr>
          <w:spacing w:val="-2"/>
        </w:rPr>
        <w:t>relocation</w:t>
      </w:r>
      <w:r>
        <w:rPr>
          <w:spacing w:val="-2"/>
          <w:position w:val="8"/>
          <w:sz w:val="14"/>
        </w:rPr>
        <w:t>88</w:t>
      </w:r>
      <w:r>
        <w:rPr>
          <w:spacing w:val="-2"/>
        </w:rPr>
        <w:t>.</w:t>
      </w:r>
    </w:p>
    <w:p>
      <w:pPr>
        <w:pStyle w:val="Heading5"/>
        <w:spacing w:line="268" w:lineRule="auto" w:before="284"/>
      </w:pPr>
      <w:r>
        <w:rPr>
          <w:i/>
          <w:w w:val="105"/>
        </w:rPr>
        <w:t>7.b.ii</w:t>
      </w:r>
      <w:r>
        <w:rPr>
          <w:i/>
          <w:spacing w:val="-3"/>
          <w:w w:val="105"/>
        </w:rPr>
        <w:t> </w:t>
      </w:r>
      <w:r>
        <w:rPr>
          <w:i/>
          <w:w w:val="105"/>
        </w:rPr>
        <w:t>Nationality</w:t>
      </w:r>
      <w:r>
        <w:rPr>
          <w:i/>
          <w:spacing w:val="-3"/>
          <w:w w:val="105"/>
        </w:rPr>
        <w:t> </w:t>
      </w:r>
      <w:r>
        <w:rPr>
          <w:i/>
          <w:w w:val="105"/>
        </w:rPr>
        <w:t>and</w:t>
      </w:r>
      <w:r>
        <w:rPr>
          <w:i/>
          <w:spacing w:val="-3"/>
          <w:w w:val="105"/>
        </w:rPr>
        <w:t> </w:t>
      </w:r>
      <w:r>
        <w:rPr>
          <w:i/>
          <w:w w:val="105"/>
        </w:rPr>
        <w:t>Borders</w:t>
      </w:r>
      <w:r>
        <w:rPr>
          <w:i/>
          <w:spacing w:val="-3"/>
          <w:w w:val="105"/>
        </w:rPr>
        <w:t> </w:t>
      </w:r>
      <w:r>
        <w:rPr>
          <w:i/>
          <w:w w:val="105"/>
        </w:rPr>
        <w:t>Act:</w:t>
      </w:r>
      <w:r>
        <w:rPr>
          <w:w w:val="105"/>
        </w:rPr>
        <w:t> exclusion from protection</w:t>
      </w:r>
    </w:p>
    <w:p>
      <w:pPr>
        <w:spacing w:line="230" w:lineRule="auto" w:before="107"/>
        <w:ind w:left="199" w:right="523" w:firstLine="0"/>
        <w:jc w:val="left"/>
        <w:rPr>
          <w:sz w:val="24"/>
        </w:rPr>
      </w:pPr>
      <w:r>
        <w:rPr/>
        <w:br w:type="column"/>
      </w:r>
      <w:r>
        <w:rPr>
          <w:sz w:val="24"/>
        </w:rPr>
        <w:t>Section 38 </w:t>
      </w:r>
      <w:r>
        <w:rPr>
          <w:i/>
          <w:sz w:val="24"/>
        </w:rPr>
        <w:t>Article 33(2): particularly</w:t>
      </w:r>
      <w:r>
        <w:rPr>
          <w:i/>
          <w:sz w:val="24"/>
        </w:rPr>
        <w:t> serious crime </w:t>
      </w:r>
      <w:r>
        <w:rPr>
          <w:sz w:val="24"/>
        </w:rPr>
        <w:t>amends s 72 of the Nationality, Immigration and Asylum Act</w:t>
      </w:r>
      <w:r>
        <w:rPr>
          <w:spacing w:val="-15"/>
          <w:sz w:val="24"/>
        </w:rPr>
        <w:t> </w:t>
      </w:r>
      <w:r>
        <w:rPr>
          <w:sz w:val="24"/>
        </w:rPr>
        <w:t>2002,</w:t>
      </w:r>
      <w:r>
        <w:rPr>
          <w:spacing w:val="-15"/>
          <w:sz w:val="24"/>
        </w:rPr>
        <w:t> </w:t>
      </w:r>
      <w:r>
        <w:rPr>
          <w:sz w:val="24"/>
        </w:rPr>
        <w:t>a</w:t>
      </w:r>
      <w:r>
        <w:rPr>
          <w:spacing w:val="-15"/>
          <w:sz w:val="24"/>
        </w:rPr>
        <w:t> </w:t>
      </w:r>
      <w:r>
        <w:rPr>
          <w:sz w:val="24"/>
        </w:rPr>
        <w:t>muddle</w:t>
      </w:r>
      <w:r>
        <w:rPr>
          <w:spacing w:val="-15"/>
          <w:sz w:val="24"/>
        </w:rPr>
        <w:t> </w:t>
      </w:r>
      <w:r>
        <w:rPr>
          <w:sz w:val="24"/>
        </w:rPr>
        <w:t>of</w:t>
      </w:r>
      <w:r>
        <w:rPr>
          <w:spacing w:val="-15"/>
          <w:sz w:val="24"/>
        </w:rPr>
        <w:t> </w:t>
      </w:r>
      <w:r>
        <w:rPr>
          <w:sz w:val="24"/>
        </w:rPr>
        <w:t>provisions</w:t>
      </w:r>
      <w:r>
        <w:rPr>
          <w:spacing w:val="-15"/>
          <w:sz w:val="24"/>
        </w:rPr>
        <w:t> </w:t>
      </w:r>
      <w:r>
        <w:rPr>
          <w:sz w:val="24"/>
        </w:rPr>
        <w:t>in</w:t>
      </w:r>
      <w:r>
        <w:rPr>
          <w:spacing w:val="-15"/>
          <w:sz w:val="24"/>
        </w:rPr>
        <w:t> </w:t>
      </w:r>
      <w:r>
        <w:rPr>
          <w:sz w:val="24"/>
        </w:rPr>
        <w:t>the Article</w:t>
      </w:r>
      <w:r>
        <w:rPr>
          <w:spacing w:val="-4"/>
          <w:sz w:val="24"/>
        </w:rPr>
        <w:t> </w:t>
      </w:r>
      <w:r>
        <w:rPr>
          <w:sz w:val="24"/>
        </w:rPr>
        <w:t>1(A)</w:t>
      </w:r>
      <w:r>
        <w:rPr>
          <w:spacing w:val="-4"/>
          <w:sz w:val="24"/>
        </w:rPr>
        <w:t> </w:t>
      </w:r>
      <w:r>
        <w:rPr>
          <w:sz w:val="24"/>
        </w:rPr>
        <w:t>of</w:t>
      </w:r>
      <w:r>
        <w:rPr>
          <w:spacing w:val="-4"/>
          <w:sz w:val="24"/>
        </w:rPr>
        <w:t> </w:t>
      </w:r>
      <w:r>
        <w:rPr>
          <w:sz w:val="24"/>
        </w:rPr>
        <w:t>the</w:t>
      </w:r>
      <w:r>
        <w:rPr>
          <w:spacing w:val="-4"/>
          <w:sz w:val="24"/>
        </w:rPr>
        <w:t> </w:t>
      </w:r>
      <w:r>
        <w:rPr>
          <w:sz w:val="24"/>
        </w:rPr>
        <w:t>Refugee</w:t>
      </w:r>
      <w:r>
        <w:rPr>
          <w:spacing w:val="-4"/>
          <w:sz w:val="24"/>
        </w:rPr>
        <w:t> </w:t>
      </w:r>
      <w:r>
        <w:rPr>
          <w:sz w:val="24"/>
        </w:rPr>
        <w:t>Convention</w:t>
      </w:r>
    </w:p>
    <w:p>
      <w:pPr>
        <w:pStyle w:val="BodyText"/>
        <w:spacing w:line="230" w:lineRule="auto"/>
        <w:ind w:left="199" w:right="243"/>
      </w:pPr>
      <w:r>
        <w:rPr/>
        <w:t>providing</w:t>
      </w:r>
      <w:r>
        <w:rPr>
          <w:spacing w:val="-20"/>
        </w:rPr>
        <w:t> </w:t>
      </w:r>
      <w:r>
        <w:rPr/>
        <w:t>for</w:t>
      </w:r>
      <w:r>
        <w:rPr>
          <w:spacing w:val="-20"/>
        </w:rPr>
        <w:t> </w:t>
      </w:r>
      <w:r>
        <w:rPr/>
        <w:t>exclusion</w:t>
      </w:r>
      <w:r>
        <w:rPr>
          <w:spacing w:val="-20"/>
        </w:rPr>
        <w:t> </w:t>
      </w:r>
      <w:r>
        <w:rPr/>
        <w:t>from</w:t>
      </w:r>
      <w:r>
        <w:rPr>
          <w:spacing w:val="-20"/>
        </w:rPr>
        <w:t> </w:t>
      </w:r>
      <w:r>
        <w:rPr/>
        <w:t>recognition</w:t>
      </w:r>
      <w:r>
        <w:rPr>
          <w:spacing w:val="-20"/>
        </w:rPr>
        <w:t> </w:t>
      </w:r>
      <w:r>
        <w:rPr/>
        <w:t>as a refugee, and provisions in Article 33(2) as to when a recognised refugee can be expelled from the country of protection for having committed a “particularly serious”</w:t>
      </w:r>
      <w:r>
        <w:rPr>
          <w:spacing w:val="-3"/>
        </w:rPr>
        <w:t> </w:t>
      </w:r>
      <w:r>
        <w:rPr/>
        <w:t>crime.</w:t>
      </w:r>
      <w:r>
        <w:rPr>
          <w:spacing w:val="-3"/>
        </w:rPr>
        <w:t> </w:t>
      </w:r>
      <w:r>
        <w:rPr/>
        <w:t>The</w:t>
      </w:r>
      <w:r>
        <w:rPr>
          <w:spacing w:val="-3"/>
        </w:rPr>
        <w:t> </w:t>
      </w:r>
      <w:r>
        <w:rPr/>
        <w:t>same</w:t>
      </w:r>
      <w:r>
        <w:rPr>
          <w:spacing w:val="-3"/>
        </w:rPr>
        <w:t> </w:t>
      </w:r>
      <w:r>
        <w:rPr/>
        <w:t>muddle</w:t>
      </w:r>
      <w:r>
        <w:rPr>
          <w:spacing w:val="-3"/>
        </w:rPr>
        <w:t> </w:t>
      </w:r>
      <w:r>
        <w:rPr/>
        <w:t>is</w:t>
      </w:r>
      <w:r>
        <w:rPr>
          <w:spacing w:val="-3"/>
        </w:rPr>
        <w:t> </w:t>
      </w:r>
      <w:r>
        <w:rPr/>
        <w:t>found in the Qualification Directive which bears the hallmarks of UK influence.</w:t>
      </w:r>
    </w:p>
    <w:p>
      <w:pPr>
        <w:pStyle w:val="BodyText"/>
        <w:spacing w:line="230" w:lineRule="auto" w:before="281"/>
        <w:ind w:left="199" w:right="523"/>
      </w:pPr>
      <w:r>
        <w:rPr/>
        <w:t>The effect of the amendments is to provide that those who have been convicted and sentenced to at least 12 months’</w:t>
      </w:r>
      <w:r>
        <w:rPr>
          <w:spacing w:val="-20"/>
        </w:rPr>
        <w:t> </w:t>
      </w:r>
      <w:r>
        <w:rPr/>
        <w:t>imprisonment,</w:t>
      </w:r>
      <w:r>
        <w:rPr>
          <w:spacing w:val="-20"/>
        </w:rPr>
        <w:t> </w:t>
      </w:r>
      <w:r>
        <w:rPr/>
        <w:t>are</w:t>
      </w:r>
      <w:r>
        <w:rPr>
          <w:spacing w:val="-20"/>
        </w:rPr>
        <w:t> </w:t>
      </w:r>
      <w:r>
        <w:rPr/>
        <w:t>held</w:t>
      </w:r>
      <w:r>
        <w:rPr>
          <w:spacing w:val="-20"/>
        </w:rPr>
        <w:t> </w:t>
      </w:r>
      <w:r>
        <w:rPr/>
        <w:t>to</w:t>
      </w:r>
      <w:r>
        <w:rPr>
          <w:spacing w:val="-20"/>
        </w:rPr>
        <w:t> </w:t>
      </w:r>
      <w:r>
        <w:rPr/>
        <w:t>have been</w:t>
      </w:r>
      <w:r>
        <w:rPr>
          <w:spacing w:val="-18"/>
        </w:rPr>
        <w:t> </w:t>
      </w:r>
      <w:r>
        <w:rPr/>
        <w:t>convicted</w:t>
      </w:r>
      <w:r>
        <w:rPr>
          <w:spacing w:val="-18"/>
        </w:rPr>
        <w:t> </w:t>
      </w:r>
      <w:r>
        <w:rPr/>
        <w:t>of</w:t>
      </w:r>
      <w:r>
        <w:rPr>
          <w:spacing w:val="-18"/>
        </w:rPr>
        <w:t> </w:t>
      </w:r>
      <w:r>
        <w:rPr/>
        <w:t>a</w:t>
      </w:r>
      <w:r>
        <w:rPr>
          <w:spacing w:val="-18"/>
        </w:rPr>
        <w:t> </w:t>
      </w:r>
      <w:r>
        <w:rPr/>
        <w:t>“particularly</w:t>
      </w:r>
      <w:r>
        <w:rPr>
          <w:spacing w:val="-18"/>
        </w:rPr>
        <w:t> </w:t>
      </w:r>
      <w:r>
        <w:rPr/>
        <w:t>serious crime”. The section does not alter the ground</w:t>
      </w:r>
      <w:r>
        <w:rPr>
          <w:spacing w:val="-15"/>
        </w:rPr>
        <w:t> </w:t>
      </w:r>
      <w:r>
        <w:rPr/>
        <w:t>for</w:t>
      </w:r>
      <w:r>
        <w:rPr>
          <w:spacing w:val="-15"/>
        </w:rPr>
        <w:t> </w:t>
      </w:r>
      <w:r>
        <w:rPr/>
        <w:t>revocation</w:t>
      </w:r>
      <w:r>
        <w:rPr>
          <w:spacing w:val="-15"/>
        </w:rPr>
        <w:t> </w:t>
      </w:r>
      <w:r>
        <w:rPr/>
        <w:t>of</w:t>
      </w:r>
      <w:r>
        <w:rPr>
          <w:spacing w:val="-15"/>
        </w:rPr>
        <w:t> </w:t>
      </w:r>
      <w:r>
        <w:rPr/>
        <w:t>refugee</w:t>
      </w:r>
      <w:r>
        <w:rPr>
          <w:spacing w:val="-15"/>
        </w:rPr>
        <w:t> </w:t>
      </w:r>
      <w:r>
        <w:rPr/>
        <w:t>status, which is that the person constitutes a danger to the community in the UK.</w:t>
      </w:r>
    </w:p>
    <w:p>
      <w:pPr>
        <w:pStyle w:val="Heading5"/>
        <w:spacing w:line="242" w:lineRule="auto" w:before="287"/>
        <w:ind w:left="199" w:right="523"/>
      </w:pPr>
      <w:r>
        <w:rPr>
          <w:i/>
        </w:rPr>
        <w:t>7.b.iii The Nationality and Borders </w:t>
      </w:r>
      <w:r>
        <w:rPr>
          <w:i/>
        </w:rPr>
        <w:t>Act</w:t>
      </w:r>
      <w:r>
        <w:rPr>
          <w:spacing w:val="40"/>
          <w:w w:val="110"/>
        </w:rPr>
        <w:t> </w:t>
      </w:r>
      <w:r>
        <w:rPr>
          <w:w w:val="110"/>
        </w:rPr>
        <w:t>2022: content of protection granted</w:t>
      </w:r>
    </w:p>
    <w:p>
      <w:pPr>
        <w:pStyle w:val="BodyText"/>
        <w:spacing w:line="230" w:lineRule="auto" w:before="276"/>
        <w:ind w:left="199" w:right="445"/>
      </w:pPr>
      <w:r>
        <w:rPr/>
        <w:t>Section 12 </w:t>
      </w:r>
      <w:r>
        <w:rPr>
          <w:i/>
        </w:rPr>
        <w:t>Differential Treatment of</w:t>
      </w:r>
      <w:r>
        <w:rPr>
          <w:i/>
        </w:rPr>
        <w:t> Refugees</w:t>
      </w:r>
      <w:r>
        <w:rPr/>
        <w:t>, divides refugees into two groups, affording a lesser package of rights to those who entered the UK </w:t>
      </w:r>
      <w:r>
        <w:rPr>
          <w:spacing w:val="-2"/>
        </w:rPr>
        <w:t>unlawfully</w:t>
      </w:r>
      <w:r>
        <w:rPr>
          <w:spacing w:val="-2"/>
          <w:position w:val="8"/>
          <w:sz w:val="14"/>
        </w:rPr>
        <w:t>89</w:t>
      </w:r>
      <w:r>
        <w:rPr>
          <w:spacing w:val="-2"/>
        </w:rPr>
        <w:t>.</w:t>
      </w:r>
      <w:r>
        <w:rPr>
          <w:spacing w:val="-20"/>
        </w:rPr>
        <w:t> </w:t>
      </w:r>
      <w:r>
        <w:rPr>
          <w:spacing w:val="-2"/>
        </w:rPr>
        <w:t>If</w:t>
      </w:r>
      <w:r>
        <w:rPr>
          <w:spacing w:val="-19"/>
        </w:rPr>
        <w:t> </w:t>
      </w:r>
      <w:r>
        <w:rPr>
          <w:spacing w:val="-2"/>
        </w:rPr>
        <w:t>afforded</w:t>
      </w:r>
      <w:r>
        <w:rPr>
          <w:spacing w:val="-19"/>
        </w:rPr>
        <w:t> </w:t>
      </w:r>
      <w:r>
        <w:rPr>
          <w:spacing w:val="-2"/>
        </w:rPr>
        <w:t>protection,</w:t>
      </w:r>
      <w:r>
        <w:rPr>
          <w:spacing w:val="-19"/>
        </w:rPr>
        <w:t> </w:t>
      </w:r>
      <w:r>
        <w:rPr>
          <w:spacing w:val="-2"/>
        </w:rPr>
        <w:t>they </w:t>
      </w:r>
      <w:r>
        <w:rPr/>
        <w:t>get</w:t>
      </w:r>
      <w:r>
        <w:rPr>
          <w:spacing w:val="-14"/>
        </w:rPr>
        <w:t> </w:t>
      </w:r>
      <w:r>
        <w:rPr/>
        <w:t>a</w:t>
      </w:r>
      <w:r>
        <w:rPr>
          <w:spacing w:val="-14"/>
        </w:rPr>
        <w:t> </w:t>
      </w:r>
      <w:r>
        <w:rPr/>
        <w:t>new</w:t>
      </w:r>
      <w:r>
        <w:rPr>
          <w:spacing w:val="-14"/>
        </w:rPr>
        <w:t> </w:t>
      </w:r>
      <w:r>
        <w:rPr/>
        <w:t>temporary</w:t>
      </w:r>
      <w:r>
        <w:rPr>
          <w:spacing w:val="-14"/>
        </w:rPr>
        <w:t> </w:t>
      </w:r>
      <w:r>
        <w:rPr/>
        <w:t>protection</w:t>
      </w:r>
      <w:r>
        <w:rPr>
          <w:spacing w:val="-14"/>
        </w:rPr>
        <w:t> </w:t>
      </w:r>
      <w:r>
        <w:rPr/>
        <w:t>status; must regularly be reassessed with a view</w:t>
      </w:r>
      <w:r>
        <w:rPr>
          <w:spacing w:val="-2"/>
        </w:rPr>
        <w:t> </w:t>
      </w:r>
      <w:r>
        <w:rPr/>
        <w:t>to</w:t>
      </w:r>
      <w:r>
        <w:rPr>
          <w:spacing w:val="-2"/>
        </w:rPr>
        <w:t> </w:t>
      </w:r>
      <w:r>
        <w:rPr/>
        <w:t>removal</w:t>
      </w:r>
      <w:r>
        <w:rPr>
          <w:spacing w:val="-2"/>
        </w:rPr>
        <w:t> </w:t>
      </w:r>
      <w:r>
        <w:rPr/>
        <w:t>from</w:t>
      </w:r>
      <w:r>
        <w:rPr>
          <w:spacing w:val="-2"/>
        </w:rPr>
        <w:t> </w:t>
      </w:r>
      <w:r>
        <w:rPr/>
        <w:t>the</w:t>
      </w:r>
      <w:r>
        <w:rPr>
          <w:spacing w:val="-2"/>
        </w:rPr>
        <w:t> </w:t>
      </w:r>
      <w:r>
        <w:rPr/>
        <w:t>UK;</w:t>
      </w:r>
      <w:r>
        <w:rPr>
          <w:spacing w:val="-2"/>
        </w:rPr>
        <w:t> </w:t>
      </w:r>
      <w:r>
        <w:rPr/>
        <w:t>have limited</w:t>
      </w:r>
      <w:r>
        <w:rPr>
          <w:spacing w:val="-5"/>
        </w:rPr>
        <w:t> </w:t>
      </w:r>
      <w:r>
        <w:rPr/>
        <w:t>family</w:t>
      </w:r>
      <w:r>
        <w:rPr>
          <w:spacing w:val="-5"/>
        </w:rPr>
        <w:t> </w:t>
      </w:r>
      <w:r>
        <w:rPr/>
        <w:t>reunion</w:t>
      </w:r>
      <w:r>
        <w:rPr>
          <w:spacing w:val="-5"/>
        </w:rPr>
        <w:t> </w:t>
      </w:r>
      <w:r>
        <w:rPr/>
        <w:t>rights;</w:t>
      </w:r>
      <w:r>
        <w:rPr>
          <w:spacing w:val="-5"/>
        </w:rPr>
        <w:t> </w:t>
      </w:r>
      <w:r>
        <w:rPr/>
        <w:t>and</w:t>
      </w:r>
      <w:r>
        <w:rPr>
          <w:spacing w:val="-5"/>
        </w:rPr>
        <w:t> </w:t>
      </w:r>
      <w:r>
        <w:rPr/>
        <w:t>have no recourse to public funds except in cases of destitution. The effect of such</w:t>
      </w:r>
    </w:p>
    <w:p>
      <w:pPr>
        <w:pStyle w:val="BodyText"/>
        <w:spacing w:line="230" w:lineRule="auto"/>
        <w:ind w:left="199" w:right="264"/>
      </w:pPr>
      <w:r>
        <w:rPr/>
        <w:t>measures</w:t>
      </w:r>
      <w:r>
        <w:rPr>
          <w:spacing w:val="-22"/>
        </w:rPr>
        <w:t> </w:t>
      </w:r>
      <w:r>
        <w:rPr/>
        <w:t>has</w:t>
      </w:r>
      <w:r>
        <w:rPr>
          <w:spacing w:val="-21"/>
        </w:rPr>
        <w:t> </w:t>
      </w:r>
      <w:r>
        <w:rPr/>
        <w:t>implications</w:t>
      </w:r>
      <w:r>
        <w:rPr>
          <w:spacing w:val="-21"/>
        </w:rPr>
        <w:t> </w:t>
      </w:r>
      <w:r>
        <w:rPr/>
        <w:t>for</w:t>
      </w:r>
      <w:r>
        <w:rPr>
          <w:spacing w:val="-21"/>
        </w:rPr>
        <w:t> </w:t>
      </w:r>
      <w:r>
        <w:rPr/>
        <w:t>the</w:t>
      </w:r>
      <w:r>
        <w:rPr>
          <w:spacing w:val="-21"/>
        </w:rPr>
        <w:t> </w:t>
      </w:r>
      <w:r>
        <w:rPr/>
        <w:t>rights</w:t>
      </w:r>
      <w:r>
        <w:rPr>
          <w:spacing w:val="-21"/>
        </w:rPr>
        <w:t> </w:t>
      </w:r>
      <w:r>
        <w:rPr/>
        <w:t>to rehabilitation afforded to minors who are victims</w:t>
      </w:r>
      <w:r>
        <w:rPr>
          <w:spacing w:val="-6"/>
        </w:rPr>
        <w:t> </w:t>
      </w:r>
      <w:r>
        <w:rPr/>
        <w:t>of</w:t>
      </w:r>
      <w:r>
        <w:rPr>
          <w:spacing w:val="-6"/>
        </w:rPr>
        <w:t> </w:t>
      </w:r>
      <w:r>
        <w:rPr/>
        <w:t>violence</w:t>
      </w:r>
      <w:r>
        <w:rPr>
          <w:spacing w:val="-6"/>
        </w:rPr>
        <w:t> </w:t>
      </w:r>
      <w:r>
        <w:rPr/>
        <w:t>set</w:t>
      </w:r>
      <w:r>
        <w:rPr>
          <w:spacing w:val="-6"/>
        </w:rPr>
        <w:t> </w:t>
      </w:r>
      <w:r>
        <w:rPr/>
        <w:t>out</w:t>
      </w:r>
      <w:r>
        <w:rPr>
          <w:spacing w:val="-6"/>
        </w:rPr>
        <w:t> </w:t>
      </w:r>
      <w:r>
        <w:rPr/>
        <w:t>in</w:t>
      </w:r>
      <w:r>
        <w:rPr>
          <w:spacing w:val="-6"/>
        </w:rPr>
        <w:t> </w:t>
      </w:r>
      <w:r>
        <w:rPr/>
        <w:t>Article</w:t>
      </w:r>
      <w:r>
        <w:rPr>
          <w:spacing w:val="-6"/>
        </w:rPr>
        <w:t> </w:t>
      </w:r>
      <w:r>
        <w:rPr/>
        <w:t>10(3) of the Reception Conditions Directive, whether they be refugees in their own right or the family members of refugees.</w:t>
      </w:r>
    </w:p>
    <w:p>
      <w:pPr>
        <w:spacing w:after="0" w:line="230" w:lineRule="auto"/>
        <w:sectPr>
          <w:type w:val="continuous"/>
          <w:pgSz w:w="11910" w:h="16840"/>
          <w:pgMar w:top="1920" w:bottom="280" w:left="0" w:right="500"/>
          <w:cols w:num="2" w:equalWidth="0">
            <w:col w:w="5834" w:space="40"/>
            <w:col w:w="5536"/>
          </w:cols>
        </w:sectPr>
      </w:pPr>
    </w:p>
    <w:p>
      <w:pPr>
        <w:pStyle w:val="BodyText"/>
        <w:spacing w:before="5"/>
        <w:rPr>
          <w:sz w:val="17"/>
        </w:rPr>
      </w:pP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349" name="Group 349"/>
                <wp:cNvGraphicFramePr>
                  <a:graphicFrameLocks/>
                </wp:cNvGraphicFramePr>
                <a:graphic>
                  <a:graphicData uri="http://schemas.microsoft.com/office/word/2010/wordprocessingGroup">
                    <wpg:wgp>
                      <wpg:cNvPr id="349" name="Group 349"/>
                      <wpg:cNvGrpSpPr/>
                      <wpg:grpSpPr>
                        <a:xfrm>
                          <a:off x="0" y="0"/>
                          <a:ext cx="6645909" cy="12700"/>
                          <a:chExt cx="6645909" cy="12700"/>
                        </a:xfrm>
                      </wpg:grpSpPr>
                      <wps:wsp>
                        <wps:cNvPr id="350" name="Graphic 350"/>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84"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9" w:val="left" w:leader="none"/>
        </w:tabs>
        <w:spacing w:line="240" w:lineRule="auto" w:before="185" w:after="0"/>
        <w:ind w:left="1019" w:right="0" w:hanging="299"/>
        <w:jc w:val="left"/>
        <w:rPr>
          <w:sz w:val="18"/>
        </w:rPr>
      </w:pPr>
      <w:r>
        <w:rPr>
          <w:sz w:val="18"/>
        </w:rPr>
        <w:t>Qualification</w:t>
      </w:r>
      <w:r>
        <w:rPr>
          <w:spacing w:val="-9"/>
          <w:sz w:val="18"/>
        </w:rPr>
        <w:t> </w:t>
      </w:r>
      <w:r>
        <w:rPr>
          <w:sz w:val="18"/>
        </w:rPr>
        <w:t>Directive,</w:t>
      </w:r>
      <w:r>
        <w:rPr>
          <w:spacing w:val="-9"/>
          <w:sz w:val="18"/>
        </w:rPr>
        <w:t> </w:t>
      </w:r>
      <w:r>
        <w:rPr>
          <w:sz w:val="18"/>
        </w:rPr>
        <w:t>2004/83/EC,</w:t>
      </w:r>
      <w:r>
        <w:rPr>
          <w:spacing w:val="-9"/>
          <w:sz w:val="18"/>
        </w:rPr>
        <w:t> </w:t>
      </w:r>
      <w:r>
        <w:rPr>
          <w:sz w:val="18"/>
        </w:rPr>
        <w:t>Article</w:t>
      </w:r>
      <w:r>
        <w:rPr>
          <w:spacing w:val="-9"/>
          <w:sz w:val="18"/>
        </w:rPr>
        <w:t> </w:t>
      </w:r>
      <w:r>
        <w:rPr>
          <w:spacing w:val="-2"/>
          <w:sz w:val="18"/>
        </w:rPr>
        <w:t>10(d).</w:t>
      </w:r>
    </w:p>
    <w:p>
      <w:pPr>
        <w:pStyle w:val="ListParagraph"/>
        <w:numPr>
          <w:ilvl w:val="0"/>
          <w:numId w:val="4"/>
        </w:numPr>
        <w:tabs>
          <w:tab w:pos="1019" w:val="left" w:leader="none"/>
        </w:tabs>
        <w:spacing w:line="240" w:lineRule="auto" w:before="54" w:after="0"/>
        <w:ind w:left="1019" w:right="0" w:hanging="299"/>
        <w:jc w:val="left"/>
        <w:rPr>
          <w:sz w:val="18"/>
        </w:rPr>
      </w:pPr>
      <w:r>
        <w:rPr>
          <w:sz w:val="18"/>
        </w:rPr>
        <w:t>See</w:t>
      </w:r>
      <w:r>
        <w:rPr>
          <w:spacing w:val="-9"/>
          <w:sz w:val="18"/>
        </w:rPr>
        <w:t> </w:t>
      </w:r>
      <w:r>
        <w:rPr>
          <w:sz w:val="18"/>
        </w:rPr>
        <w:t>Explanatory</w:t>
      </w:r>
      <w:r>
        <w:rPr>
          <w:spacing w:val="-9"/>
          <w:sz w:val="18"/>
        </w:rPr>
        <w:t> </w:t>
      </w:r>
      <w:r>
        <w:rPr>
          <w:sz w:val="18"/>
        </w:rPr>
        <w:t>Notes</w:t>
      </w:r>
      <w:r>
        <w:rPr>
          <w:spacing w:val="-9"/>
          <w:sz w:val="18"/>
        </w:rPr>
        <w:t> </w:t>
      </w:r>
      <w:r>
        <w:rPr>
          <w:sz w:val="18"/>
        </w:rPr>
        <w:t>to</w:t>
      </w:r>
      <w:r>
        <w:rPr>
          <w:spacing w:val="-9"/>
          <w:sz w:val="18"/>
        </w:rPr>
        <w:t> </w:t>
      </w:r>
      <w:r>
        <w:rPr>
          <w:sz w:val="18"/>
        </w:rPr>
        <w:t>HL</w:t>
      </w:r>
      <w:r>
        <w:rPr>
          <w:spacing w:val="-9"/>
          <w:sz w:val="18"/>
        </w:rPr>
        <w:t> </w:t>
      </w:r>
      <w:r>
        <w:rPr>
          <w:sz w:val="18"/>
        </w:rPr>
        <w:t>Bill</w:t>
      </w:r>
      <w:r>
        <w:rPr>
          <w:spacing w:val="-9"/>
          <w:sz w:val="18"/>
        </w:rPr>
        <w:t> </w:t>
      </w:r>
      <w:r>
        <w:rPr>
          <w:spacing w:val="-5"/>
          <w:sz w:val="18"/>
        </w:rPr>
        <w:t>82.</w:t>
      </w:r>
    </w:p>
    <w:p>
      <w:pPr>
        <w:pStyle w:val="ListParagraph"/>
        <w:numPr>
          <w:ilvl w:val="0"/>
          <w:numId w:val="4"/>
        </w:numPr>
        <w:tabs>
          <w:tab w:pos="1018" w:val="left" w:leader="none"/>
        </w:tabs>
        <w:spacing w:line="240" w:lineRule="auto" w:before="54" w:after="0"/>
        <w:ind w:left="1018" w:right="0" w:hanging="298"/>
        <w:jc w:val="left"/>
        <w:rPr>
          <w:sz w:val="18"/>
        </w:rPr>
      </w:pPr>
      <w:r>
        <w:rPr>
          <w:sz w:val="18"/>
        </w:rPr>
        <w:t>Directive</w:t>
      </w:r>
      <w:r>
        <w:rPr>
          <w:spacing w:val="-10"/>
          <w:sz w:val="18"/>
        </w:rPr>
        <w:t> </w:t>
      </w:r>
      <w:r>
        <w:rPr>
          <w:sz w:val="18"/>
        </w:rPr>
        <w:t>2004/83/EC,</w:t>
      </w:r>
      <w:r>
        <w:rPr>
          <w:spacing w:val="-9"/>
          <w:sz w:val="18"/>
        </w:rPr>
        <w:t> </w:t>
      </w:r>
      <w:r>
        <w:rPr>
          <w:sz w:val="18"/>
        </w:rPr>
        <w:t>article</w:t>
      </w:r>
      <w:r>
        <w:rPr>
          <w:spacing w:val="-9"/>
          <w:sz w:val="18"/>
        </w:rPr>
        <w:t> </w:t>
      </w:r>
      <w:r>
        <w:rPr>
          <w:spacing w:val="-2"/>
          <w:sz w:val="18"/>
        </w:rPr>
        <w:t>8(1).</w:t>
      </w:r>
    </w:p>
    <w:p>
      <w:pPr>
        <w:pStyle w:val="ListParagraph"/>
        <w:numPr>
          <w:ilvl w:val="0"/>
          <w:numId w:val="4"/>
        </w:numPr>
        <w:tabs>
          <w:tab w:pos="1019" w:val="left" w:leader="none"/>
        </w:tabs>
        <w:spacing w:line="240" w:lineRule="auto" w:before="54" w:after="0"/>
        <w:ind w:left="1019" w:right="0" w:hanging="299"/>
        <w:jc w:val="left"/>
        <w:rPr>
          <w:sz w:val="18"/>
        </w:rPr>
      </w:pPr>
      <w:r>
        <w:rPr>
          <w:sz w:val="18"/>
        </w:rPr>
        <w:t>See</w:t>
      </w:r>
      <w:r>
        <w:rPr>
          <w:spacing w:val="-9"/>
          <w:sz w:val="18"/>
        </w:rPr>
        <w:t> </w:t>
      </w:r>
      <w:r>
        <w:rPr>
          <w:sz w:val="18"/>
        </w:rPr>
        <w:t>Explanatory</w:t>
      </w:r>
      <w:r>
        <w:rPr>
          <w:spacing w:val="-9"/>
          <w:sz w:val="18"/>
        </w:rPr>
        <w:t> </w:t>
      </w:r>
      <w:r>
        <w:rPr>
          <w:sz w:val="18"/>
        </w:rPr>
        <w:t>Notes</w:t>
      </w:r>
      <w:r>
        <w:rPr>
          <w:spacing w:val="-9"/>
          <w:sz w:val="18"/>
        </w:rPr>
        <w:t> </w:t>
      </w:r>
      <w:r>
        <w:rPr>
          <w:sz w:val="18"/>
        </w:rPr>
        <w:t>to</w:t>
      </w:r>
      <w:r>
        <w:rPr>
          <w:spacing w:val="-9"/>
          <w:sz w:val="18"/>
        </w:rPr>
        <w:t> </w:t>
      </w:r>
      <w:r>
        <w:rPr>
          <w:sz w:val="18"/>
        </w:rPr>
        <w:t>HL</w:t>
      </w:r>
      <w:r>
        <w:rPr>
          <w:spacing w:val="-9"/>
          <w:sz w:val="18"/>
        </w:rPr>
        <w:t> </w:t>
      </w:r>
      <w:r>
        <w:rPr>
          <w:sz w:val="18"/>
        </w:rPr>
        <w:t>Bill</w:t>
      </w:r>
      <w:r>
        <w:rPr>
          <w:spacing w:val="-9"/>
          <w:sz w:val="18"/>
        </w:rPr>
        <w:t> </w:t>
      </w:r>
      <w:r>
        <w:rPr>
          <w:spacing w:val="-5"/>
          <w:sz w:val="18"/>
        </w:rPr>
        <w:t>82.</w:t>
      </w:r>
    </w:p>
    <w:p>
      <w:pPr>
        <w:pStyle w:val="ListParagraph"/>
        <w:numPr>
          <w:ilvl w:val="0"/>
          <w:numId w:val="4"/>
        </w:numPr>
        <w:tabs>
          <w:tab w:pos="1019" w:val="left" w:leader="none"/>
        </w:tabs>
        <w:spacing w:line="217" w:lineRule="exact" w:before="54" w:after="0"/>
        <w:ind w:left="1019" w:right="0" w:hanging="299"/>
        <w:jc w:val="left"/>
        <w:rPr>
          <w:sz w:val="18"/>
        </w:rPr>
      </w:pPr>
      <w:r>
        <w:rPr>
          <w:spacing w:val="-6"/>
          <w:sz w:val="18"/>
        </w:rPr>
        <w:t>In</w:t>
      </w:r>
      <w:r>
        <w:rPr>
          <w:spacing w:val="-8"/>
          <w:sz w:val="18"/>
        </w:rPr>
        <w:t> </w:t>
      </w:r>
      <w:r>
        <w:rPr>
          <w:spacing w:val="-6"/>
          <w:sz w:val="18"/>
        </w:rPr>
        <w:t>force</w:t>
      </w:r>
      <w:r>
        <w:rPr>
          <w:spacing w:val="-7"/>
          <w:sz w:val="18"/>
        </w:rPr>
        <w:t> </w:t>
      </w:r>
      <w:r>
        <w:rPr>
          <w:spacing w:val="-6"/>
          <w:sz w:val="18"/>
        </w:rPr>
        <w:t>28</w:t>
      </w:r>
      <w:r>
        <w:rPr>
          <w:spacing w:val="-7"/>
          <w:sz w:val="18"/>
        </w:rPr>
        <w:t> </w:t>
      </w:r>
      <w:r>
        <w:rPr>
          <w:spacing w:val="-6"/>
          <w:sz w:val="18"/>
        </w:rPr>
        <w:t>June</w:t>
      </w:r>
      <w:r>
        <w:rPr>
          <w:spacing w:val="-8"/>
          <w:sz w:val="18"/>
        </w:rPr>
        <w:t> </w:t>
      </w:r>
      <w:r>
        <w:rPr>
          <w:spacing w:val="-6"/>
          <w:sz w:val="18"/>
        </w:rPr>
        <w:t>2022</w:t>
      </w:r>
      <w:r>
        <w:rPr>
          <w:spacing w:val="-7"/>
          <w:sz w:val="18"/>
        </w:rPr>
        <w:t> </w:t>
      </w:r>
      <w:r>
        <w:rPr>
          <w:spacing w:val="-6"/>
          <w:sz w:val="18"/>
        </w:rPr>
        <w:t>by</w:t>
      </w:r>
      <w:r>
        <w:rPr>
          <w:spacing w:val="-8"/>
          <w:sz w:val="18"/>
        </w:rPr>
        <w:t> </w:t>
      </w:r>
      <w:hyperlink r:id="rId68">
        <w:r>
          <w:rPr>
            <w:spacing w:val="-6"/>
            <w:sz w:val="18"/>
          </w:rPr>
          <w:t>S.I.</w:t>
        </w:r>
        <w:r>
          <w:rPr>
            <w:spacing w:val="-7"/>
            <w:sz w:val="18"/>
          </w:rPr>
          <w:t> </w:t>
        </w:r>
        <w:r>
          <w:rPr>
            <w:spacing w:val="-6"/>
            <w:sz w:val="18"/>
          </w:rPr>
          <w:t>2022/590</w:t>
        </w:r>
      </w:hyperlink>
      <w:r>
        <w:rPr>
          <w:spacing w:val="-6"/>
          <w:sz w:val="18"/>
        </w:rPr>
        <w:t>,</w:t>
      </w:r>
      <w:r>
        <w:rPr>
          <w:spacing w:val="-7"/>
          <w:sz w:val="18"/>
        </w:rPr>
        <w:t> </w:t>
      </w:r>
      <w:hyperlink r:id="rId69">
        <w:r>
          <w:rPr>
            <w:spacing w:val="-6"/>
            <w:sz w:val="18"/>
          </w:rPr>
          <w:t>regulations.</w:t>
        </w:r>
        <w:r>
          <w:rPr>
            <w:spacing w:val="-8"/>
            <w:sz w:val="18"/>
          </w:rPr>
          <w:t> </w:t>
        </w:r>
        <w:r>
          <w:rPr>
            <w:spacing w:val="-6"/>
            <w:sz w:val="18"/>
          </w:rPr>
          <w:t>1(2),</w:t>
        </w:r>
      </w:hyperlink>
      <w:r>
        <w:rPr>
          <w:spacing w:val="-7"/>
          <w:sz w:val="18"/>
        </w:rPr>
        <w:t> </w:t>
      </w:r>
      <w:hyperlink r:id="rId70">
        <w:r>
          <w:rPr>
            <w:spacing w:val="-6"/>
            <w:sz w:val="18"/>
          </w:rPr>
          <w:t>2,</w:t>
        </w:r>
      </w:hyperlink>
      <w:r>
        <w:rPr>
          <w:spacing w:val="-7"/>
          <w:sz w:val="18"/>
        </w:rPr>
        <w:t> </w:t>
      </w:r>
      <w:hyperlink r:id="rId71">
        <w:r>
          <w:rPr>
            <w:spacing w:val="-6"/>
            <w:sz w:val="18"/>
          </w:rPr>
          <w:t>Schedule.</w:t>
        </w:r>
        <w:r>
          <w:rPr>
            <w:spacing w:val="-8"/>
            <w:sz w:val="18"/>
          </w:rPr>
          <w:t> </w:t>
        </w:r>
        <w:r>
          <w:rPr>
            <w:spacing w:val="-6"/>
            <w:sz w:val="18"/>
          </w:rPr>
          <w:t>1</w:t>
        </w:r>
        <w:r>
          <w:rPr>
            <w:spacing w:val="-7"/>
            <w:sz w:val="18"/>
          </w:rPr>
          <w:t> </w:t>
        </w:r>
        <w:r>
          <w:rPr>
            <w:spacing w:val="-6"/>
            <w:sz w:val="18"/>
          </w:rPr>
          <w:t>paragraph</w:t>
        </w:r>
        <w:r>
          <w:rPr>
            <w:spacing w:val="-7"/>
            <w:sz w:val="18"/>
          </w:rPr>
          <w:t> </w:t>
        </w:r>
        <w:r>
          <w:rPr>
            <w:spacing w:val="-6"/>
            <w:sz w:val="18"/>
          </w:rPr>
          <w:t>10</w:t>
        </w:r>
      </w:hyperlink>
    </w:p>
    <w:p>
      <w:pPr>
        <w:spacing w:line="217" w:lineRule="exact" w:before="0"/>
        <w:ind w:left="1020" w:right="0" w:firstLine="0"/>
        <w:jc w:val="left"/>
        <w:rPr>
          <w:sz w:val="18"/>
        </w:rPr>
      </w:pPr>
      <w:r>
        <w:rPr>
          <w:spacing w:val="-2"/>
          <w:sz w:val="18"/>
        </w:rPr>
        <w:t>(with</w:t>
      </w:r>
      <w:r>
        <w:rPr>
          <w:spacing w:val="-7"/>
          <w:sz w:val="18"/>
        </w:rPr>
        <w:t> </w:t>
      </w:r>
      <w:hyperlink r:id="rId72">
        <w:r>
          <w:rPr>
            <w:spacing w:val="-2"/>
            <w:sz w:val="18"/>
          </w:rPr>
          <w:t>Schedule</w:t>
        </w:r>
        <w:r>
          <w:rPr>
            <w:spacing w:val="-6"/>
            <w:sz w:val="18"/>
          </w:rPr>
          <w:t> </w:t>
        </w:r>
        <w:r>
          <w:rPr>
            <w:spacing w:val="-2"/>
            <w:sz w:val="18"/>
          </w:rPr>
          <w:t>2</w:t>
        </w:r>
        <w:r>
          <w:rPr>
            <w:spacing w:val="-6"/>
            <w:sz w:val="18"/>
          </w:rPr>
          <w:t> </w:t>
        </w:r>
        <w:r>
          <w:rPr>
            <w:spacing w:val="-2"/>
            <w:sz w:val="18"/>
          </w:rPr>
          <w:t>paragraph</w:t>
        </w:r>
      </w:hyperlink>
      <w:r>
        <w:rPr>
          <w:spacing w:val="-7"/>
          <w:sz w:val="18"/>
        </w:rPr>
        <w:t> </w:t>
      </w:r>
      <w:r>
        <w:rPr>
          <w:spacing w:val="-2"/>
          <w:sz w:val="18"/>
        </w:rPr>
        <w:t>4(1)).</w:t>
      </w:r>
    </w:p>
    <w:p>
      <w:pPr>
        <w:pStyle w:val="BodyText"/>
        <w:rPr>
          <w:sz w:val="5"/>
        </w:rPr>
      </w:pPr>
      <w:r>
        <w:rPr/>
        <mc:AlternateContent>
          <mc:Choice Requires="wps">
            <w:drawing>
              <wp:anchor distT="0" distB="0" distL="0" distR="0" allowOverlap="1" layoutInCell="1" locked="0" behindDoc="1" simplePos="0" relativeHeight="487692288">
                <wp:simplePos x="0" y="0"/>
                <wp:positionH relativeFrom="page">
                  <wp:posOffset>457200</wp:posOffset>
                </wp:positionH>
                <wp:positionV relativeFrom="paragraph">
                  <wp:posOffset>54260</wp:posOffset>
                </wp:positionV>
                <wp:extent cx="6645909" cy="1270"/>
                <wp:effectExtent l="0" t="0" r="0" b="0"/>
                <wp:wrapTopAndBottom/>
                <wp:docPr id="351" name="Graphic 351"/>
                <wp:cNvGraphicFramePr>
                  <a:graphicFrameLocks/>
                </wp:cNvGraphicFramePr>
                <a:graphic>
                  <a:graphicData uri="http://schemas.microsoft.com/office/word/2010/wordprocessingShape">
                    <wps:wsp>
                      <wps:cNvPr id="351" name="Graphic 351"/>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4.272460pt;width:523.3pt;height:.1pt;mso-position-horizontal-relative:page;mso-position-vertical-relative:paragraph;z-index:-15624192;mso-wrap-distance-left:0;mso-wrap-distance-right:0" id="docshape285" coordorigin="720,85" coordsize="10466,0" path="m720,85l11186,85e" filled="false" stroked="true" strokeweight="1pt" strokecolor="#77328a">
                <v:path arrowok="t"/>
                <v:stroke dashstyle="solid"/>
                <w10:wrap type="topAndBottom"/>
              </v:shape>
            </w:pict>
          </mc:Fallback>
        </mc:AlternateContent>
      </w:r>
    </w:p>
    <w:p>
      <w:pPr>
        <w:pStyle w:val="BodyText"/>
        <w:spacing w:before="73"/>
        <w:ind w:left="720"/>
        <w:rPr>
          <w:rFonts w:ascii="Arial Black"/>
        </w:rPr>
      </w:pPr>
      <w:r>
        <w:rPr>
          <w:rFonts w:ascii="Arial Black"/>
          <w:color w:val="77328A"/>
          <w:spacing w:val="-5"/>
        </w:rPr>
        <w:t>42</w:t>
      </w:r>
    </w:p>
    <w:p>
      <w:pPr>
        <w:spacing w:after="0"/>
        <w:rPr>
          <w:rFonts w:ascii="Arial Black"/>
        </w:rPr>
        <w:sectPr>
          <w:type w:val="continuous"/>
          <w:pgSz w:w="11910" w:h="16840"/>
          <w:pgMar w:top="1920" w:bottom="280" w:left="0" w:right="500"/>
        </w:sectPr>
      </w:pPr>
    </w:p>
    <w:p>
      <w:pPr>
        <w:spacing w:before="28"/>
        <w:ind w:left="1912"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92800">
                <wp:simplePos x="0" y="0"/>
                <wp:positionH relativeFrom="page">
                  <wp:posOffset>457200</wp:posOffset>
                </wp:positionH>
                <wp:positionV relativeFrom="paragraph">
                  <wp:posOffset>130830</wp:posOffset>
                </wp:positionV>
                <wp:extent cx="6645909" cy="1270"/>
                <wp:effectExtent l="0" t="0" r="0" b="0"/>
                <wp:wrapTopAndBottom/>
                <wp:docPr id="352" name="Graphic 352"/>
                <wp:cNvGraphicFramePr>
                  <a:graphicFrameLocks/>
                </wp:cNvGraphicFramePr>
                <a:graphic>
                  <a:graphicData uri="http://schemas.microsoft.com/office/word/2010/wordprocessingShape">
                    <wps:wsp>
                      <wps:cNvPr id="352" name="Graphic 352"/>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23680;mso-wrap-distance-left:0;mso-wrap-distance-right:0" id="docshape286" coordorigin="720,206" coordsize="10466,0" path="m720,206l11186,206e" filled="false" stroked="true" strokeweight="1pt" strokecolor="#77328a">
                <v:path arrowok="t"/>
                <v:stroke dashstyle="solid"/>
                <w10:wrap type="topAndBottom"/>
              </v:shape>
            </w:pict>
          </mc:Fallback>
        </mc:AlternateContent>
      </w:r>
    </w:p>
    <w:p>
      <w:pPr>
        <w:pStyle w:val="BodyText"/>
        <w:spacing w:before="9"/>
        <w:rPr>
          <w:rFonts w:ascii="Arial Black"/>
          <w:sz w:val="19"/>
        </w:rPr>
      </w:pPr>
    </w:p>
    <w:p>
      <w:pPr>
        <w:spacing w:after="0"/>
        <w:rPr>
          <w:rFonts w:ascii="Arial Black"/>
          <w:sz w:val="19"/>
        </w:rPr>
        <w:sectPr>
          <w:pgSz w:w="11910" w:h="16840"/>
          <w:pgMar w:top="600" w:bottom="280" w:left="0" w:right="500"/>
        </w:sectPr>
      </w:pPr>
    </w:p>
    <w:p>
      <w:pPr>
        <w:pStyle w:val="Heading5"/>
        <w:numPr>
          <w:ilvl w:val="1"/>
          <w:numId w:val="10"/>
        </w:numPr>
        <w:tabs>
          <w:tab w:pos="1138" w:val="left" w:leader="none"/>
        </w:tabs>
        <w:spacing w:line="242" w:lineRule="auto" w:before="119" w:after="0"/>
        <w:ind w:left="720" w:right="509" w:firstLine="0"/>
        <w:jc w:val="left"/>
        <w:rPr>
          <w:sz w:val="22"/>
        </w:rPr>
      </w:pPr>
      <w:r>
        <w:rPr>
          <w:i/>
          <w:w w:val="105"/>
        </w:rPr>
        <w:t>iv The Nationality and Borders </w:t>
      </w:r>
      <w:r>
        <w:rPr>
          <w:i/>
          <w:w w:val="105"/>
        </w:rPr>
        <w:t>Act</w:t>
      </w:r>
      <w:r>
        <w:rPr>
          <w:w w:val="105"/>
        </w:rPr>
        <w:t> 2022: safe countries of origin</w:t>
      </w:r>
    </w:p>
    <w:p>
      <w:pPr>
        <w:pStyle w:val="BodyText"/>
        <w:rPr>
          <w:rFonts w:ascii="Arial"/>
          <w:b/>
          <w:i/>
        </w:rPr>
      </w:pPr>
    </w:p>
    <w:p>
      <w:pPr>
        <w:pStyle w:val="BodyText"/>
        <w:spacing w:line="230" w:lineRule="auto"/>
        <w:ind w:left="720" w:right="93"/>
      </w:pPr>
      <w:r>
        <w:rPr/>
        <w:t>Paragraphs</w:t>
      </w:r>
      <w:r>
        <w:rPr>
          <w:spacing w:val="-22"/>
        </w:rPr>
        <w:t> </w:t>
      </w:r>
      <w:r>
        <w:rPr/>
        <w:t>50</w:t>
      </w:r>
      <w:r>
        <w:rPr>
          <w:spacing w:val="-21"/>
        </w:rPr>
        <w:t> </w:t>
      </w:r>
      <w:r>
        <w:rPr/>
        <w:t>and</w:t>
      </w:r>
      <w:r>
        <w:rPr>
          <w:spacing w:val="-21"/>
        </w:rPr>
        <w:t> </w:t>
      </w:r>
      <w:r>
        <w:rPr/>
        <w:t>51</w:t>
      </w:r>
      <w:r>
        <w:rPr>
          <w:spacing w:val="-21"/>
        </w:rPr>
        <w:t> </w:t>
      </w:r>
      <w:r>
        <w:rPr/>
        <w:t>of</w:t>
      </w:r>
      <w:r>
        <w:rPr>
          <w:spacing w:val="-21"/>
        </w:rPr>
        <w:t> </w:t>
      </w:r>
      <w:r>
        <w:rPr/>
        <w:t>the</w:t>
      </w:r>
      <w:r>
        <w:rPr>
          <w:spacing w:val="-21"/>
        </w:rPr>
        <w:t> </w:t>
      </w:r>
      <w:hyperlink r:id="rId53">
        <w:r>
          <w:rPr/>
          <w:t>Immigration,</w:t>
        </w:r>
      </w:hyperlink>
      <w:r>
        <w:rPr/>
        <w:t> </w:t>
      </w:r>
      <w:hyperlink r:id="rId53">
        <w:r>
          <w:rPr/>
          <w:t>Nationality and Asylum (EU Exit)</w:t>
        </w:r>
      </w:hyperlink>
      <w:r>
        <w:rPr/>
        <w:t> </w:t>
      </w:r>
      <w:hyperlink r:id="rId53">
        <w:r>
          <w:rPr/>
          <w:t>Regulations</w:t>
        </w:r>
        <w:r>
          <w:rPr>
            <w:spacing w:val="-22"/>
          </w:rPr>
          <w:t> </w:t>
        </w:r>
        <w:r>
          <w:rPr/>
          <w:t>2019</w:t>
        </w:r>
        <w:r>
          <w:rPr>
            <w:spacing w:val="-21"/>
          </w:rPr>
          <w:t> </w:t>
        </w:r>
        <w:r>
          <w:rPr/>
          <w:t>(SI</w:t>
        </w:r>
        <w:r>
          <w:rPr>
            <w:spacing w:val="-21"/>
          </w:rPr>
          <w:t> </w:t>
        </w:r>
        <w:r>
          <w:rPr/>
          <w:t>2019/745)</w:t>
        </w:r>
      </w:hyperlink>
      <w:r>
        <w:rPr>
          <w:spacing w:val="-21"/>
        </w:rPr>
        <w:t> </w:t>
      </w:r>
      <w:r>
        <w:rPr/>
        <w:t>revoked references to EU countries as safe countries of origin by virtue of EU membership</w:t>
      </w:r>
      <w:r>
        <w:rPr>
          <w:spacing w:val="-8"/>
        </w:rPr>
        <w:t> </w:t>
      </w:r>
      <w:r>
        <w:rPr/>
        <w:t>although</w:t>
      </w:r>
      <w:r>
        <w:rPr>
          <w:spacing w:val="-8"/>
        </w:rPr>
        <w:t> </w:t>
      </w:r>
      <w:r>
        <w:rPr/>
        <w:t>EU</w:t>
      </w:r>
      <w:r>
        <w:rPr>
          <w:spacing w:val="-8"/>
        </w:rPr>
        <w:t> </w:t>
      </w:r>
      <w:r>
        <w:rPr/>
        <w:t>member</w:t>
      </w:r>
      <w:r>
        <w:rPr>
          <w:spacing w:val="-8"/>
        </w:rPr>
        <w:t> </w:t>
      </w:r>
      <w:r>
        <w:rPr/>
        <w:t>States have</w:t>
      </w:r>
      <w:r>
        <w:rPr>
          <w:spacing w:val="-22"/>
        </w:rPr>
        <w:t> </w:t>
      </w:r>
      <w:r>
        <w:rPr/>
        <w:t>been</w:t>
      </w:r>
      <w:r>
        <w:rPr>
          <w:spacing w:val="-21"/>
        </w:rPr>
        <w:t> </w:t>
      </w:r>
      <w:r>
        <w:rPr/>
        <w:t>designated</w:t>
      </w:r>
      <w:r>
        <w:rPr>
          <w:spacing w:val="-21"/>
        </w:rPr>
        <w:t> </w:t>
      </w:r>
      <w:r>
        <w:rPr/>
        <w:t>as</w:t>
      </w:r>
      <w:r>
        <w:rPr>
          <w:spacing w:val="-21"/>
        </w:rPr>
        <w:t> </w:t>
      </w:r>
      <w:r>
        <w:rPr/>
        <w:t>safe</w:t>
      </w:r>
      <w:r>
        <w:rPr>
          <w:spacing w:val="-21"/>
        </w:rPr>
        <w:t> </w:t>
      </w:r>
      <w:r>
        <w:rPr/>
        <w:t>countries</w:t>
      </w:r>
      <w:r>
        <w:rPr>
          <w:spacing w:val="-21"/>
        </w:rPr>
        <w:t> </w:t>
      </w:r>
      <w:r>
        <w:rPr/>
        <w:t>of origin for the purposes of UK law in the Immigration Rules</w:t>
      </w:r>
      <w:r>
        <w:rPr>
          <w:position w:val="8"/>
          <w:sz w:val="14"/>
        </w:rPr>
        <w:t>90</w:t>
      </w:r>
      <w:r>
        <w:rPr/>
        <w:t>.</w:t>
      </w:r>
    </w:p>
    <w:p>
      <w:pPr>
        <w:pStyle w:val="BodyText"/>
        <w:spacing w:line="230" w:lineRule="auto" w:before="280"/>
        <w:ind w:left="720" w:right="-5"/>
      </w:pPr>
      <w:r>
        <w:rPr/>
        <w:t>Section 15 of the 2022 Act </w:t>
      </w:r>
      <w:r>
        <w:rPr>
          <w:i/>
        </w:rPr>
        <w:t>Asylum claims</w:t>
      </w:r>
      <w:r>
        <w:rPr>
          <w:i/>
        </w:rPr>
        <w:t> by EU nationals: inadmissibility </w:t>
      </w:r>
      <w:r>
        <w:rPr/>
        <w:t>provides that claims from EU nationals be inadmissible save in closely defined exceptional</w:t>
      </w:r>
      <w:r>
        <w:rPr>
          <w:spacing w:val="-22"/>
        </w:rPr>
        <w:t> </w:t>
      </w:r>
      <w:r>
        <w:rPr/>
        <w:t>circumstances.</w:t>
      </w:r>
      <w:r>
        <w:rPr>
          <w:spacing w:val="-21"/>
        </w:rPr>
        <w:t> </w:t>
      </w:r>
      <w:r>
        <w:rPr/>
        <w:t>A</w:t>
      </w:r>
      <w:r>
        <w:rPr>
          <w:spacing w:val="-21"/>
        </w:rPr>
        <w:t> </w:t>
      </w:r>
      <w:r>
        <w:rPr/>
        <w:t>consequence of this is that there is no right of appeal against the decision. Judicial review is</w:t>
      </w:r>
    </w:p>
    <w:p>
      <w:pPr>
        <w:pStyle w:val="BodyText"/>
        <w:spacing w:line="230" w:lineRule="auto"/>
        <w:ind w:left="720" w:right="226"/>
        <w:jc w:val="both"/>
      </w:pPr>
      <w:r>
        <w:rPr/>
        <w:t>still</w:t>
      </w:r>
      <w:r>
        <w:rPr>
          <w:spacing w:val="-22"/>
        </w:rPr>
        <w:t> </w:t>
      </w:r>
      <w:r>
        <w:rPr/>
        <w:t>available</w:t>
      </w:r>
      <w:r>
        <w:rPr>
          <w:spacing w:val="-21"/>
        </w:rPr>
        <w:t> </w:t>
      </w:r>
      <w:r>
        <w:rPr/>
        <w:t>to</w:t>
      </w:r>
      <w:r>
        <w:rPr>
          <w:spacing w:val="-21"/>
        </w:rPr>
        <w:t> </w:t>
      </w:r>
      <w:r>
        <w:rPr/>
        <w:t>contend</w:t>
      </w:r>
      <w:r>
        <w:rPr>
          <w:spacing w:val="-21"/>
        </w:rPr>
        <w:t> </w:t>
      </w:r>
      <w:r>
        <w:rPr/>
        <w:t>that</w:t>
      </w:r>
      <w:r>
        <w:rPr>
          <w:spacing w:val="-21"/>
        </w:rPr>
        <w:t> </w:t>
      </w:r>
      <w:r>
        <w:rPr/>
        <w:t>exceptional circumstances</w:t>
      </w:r>
      <w:r>
        <w:rPr>
          <w:spacing w:val="-9"/>
        </w:rPr>
        <w:t> </w:t>
      </w:r>
      <w:r>
        <w:rPr/>
        <w:t>do</w:t>
      </w:r>
      <w:r>
        <w:rPr>
          <w:spacing w:val="-9"/>
        </w:rPr>
        <w:t> </w:t>
      </w:r>
      <w:r>
        <w:rPr/>
        <w:t>apply</w:t>
      </w:r>
      <w:r>
        <w:rPr>
          <w:spacing w:val="-9"/>
        </w:rPr>
        <w:t> </w:t>
      </w:r>
      <w:r>
        <w:rPr/>
        <w:t>or</w:t>
      </w:r>
      <w:r>
        <w:rPr>
          <w:spacing w:val="-9"/>
        </w:rPr>
        <w:t> </w:t>
      </w:r>
      <w:r>
        <w:rPr/>
        <w:t>that</w:t>
      </w:r>
      <w:r>
        <w:rPr>
          <w:spacing w:val="-9"/>
        </w:rPr>
        <w:t> </w:t>
      </w:r>
      <w:r>
        <w:rPr/>
        <w:t>to</w:t>
      </w:r>
      <w:r>
        <w:rPr>
          <w:spacing w:val="-9"/>
        </w:rPr>
        <w:t> </w:t>
      </w:r>
      <w:r>
        <w:rPr/>
        <w:t>refuse to admit the claim would breach</w:t>
      </w:r>
    </w:p>
    <w:p>
      <w:pPr>
        <w:pStyle w:val="BodyText"/>
        <w:spacing w:line="282" w:lineRule="exact"/>
        <w:ind w:left="720"/>
        <w:jc w:val="both"/>
      </w:pPr>
      <w:r>
        <w:rPr>
          <w:spacing w:val="-5"/>
        </w:rPr>
        <w:t>human</w:t>
      </w:r>
      <w:r>
        <w:rPr>
          <w:spacing w:val="-13"/>
        </w:rPr>
        <w:t> </w:t>
      </w:r>
      <w:r>
        <w:rPr>
          <w:spacing w:val="-2"/>
        </w:rPr>
        <w:t>rights.</w:t>
      </w:r>
    </w:p>
    <w:p>
      <w:pPr>
        <w:pStyle w:val="BodyText"/>
        <w:spacing w:before="37"/>
      </w:pPr>
    </w:p>
    <w:p>
      <w:pPr>
        <w:pStyle w:val="BodyText"/>
        <w:spacing w:line="230" w:lineRule="auto"/>
        <w:ind w:left="720" w:right="-5"/>
      </w:pPr>
      <w:r>
        <w:rPr/>
        <w:t>Section 15 reflects Protocol 24 (the Spanish Protocol) to the Treaty on European Union. That protocol provides that</w:t>
      </w:r>
      <w:r>
        <w:rPr>
          <w:spacing w:val="-5"/>
        </w:rPr>
        <w:t> </w:t>
      </w:r>
      <w:r>
        <w:rPr/>
        <w:t>member</w:t>
      </w:r>
      <w:r>
        <w:rPr>
          <w:spacing w:val="-5"/>
        </w:rPr>
        <w:t> </w:t>
      </w:r>
      <w:r>
        <w:rPr/>
        <w:t>states</w:t>
      </w:r>
      <w:r>
        <w:rPr>
          <w:spacing w:val="-5"/>
        </w:rPr>
        <w:t> </w:t>
      </w:r>
      <w:r>
        <w:rPr/>
        <w:t>should</w:t>
      </w:r>
      <w:r>
        <w:rPr>
          <w:spacing w:val="-5"/>
        </w:rPr>
        <w:t> </w:t>
      </w:r>
      <w:r>
        <w:rPr/>
        <w:t>be</w:t>
      </w:r>
      <w:r>
        <w:rPr>
          <w:spacing w:val="-5"/>
        </w:rPr>
        <w:t> </w:t>
      </w:r>
      <w:r>
        <w:rPr/>
        <w:t>treated</w:t>
      </w:r>
      <w:r>
        <w:rPr>
          <w:spacing w:val="-5"/>
        </w:rPr>
        <w:t> </w:t>
      </w:r>
      <w:r>
        <w:rPr/>
        <w:t>as “safe</w:t>
      </w:r>
      <w:r>
        <w:rPr>
          <w:spacing w:val="-10"/>
        </w:rPr>
        <w:t> </w:t>
      </w:r>
      <w:r>
        <w:rPr/>
        <w:t>countries</w:t>
      </w:r>
      <w:r>
        <w:rPr>
          <w:spacing w:val="-10"/>
        </w:rPr>
        <w:t> </w:t>
      </w:r>
      <w:r>
        <w:rPr/>
        <w:t>of</w:t>
      </w:r>
      <w:r>
        <w:rPr>
          <w:spacing w:val="-10"/>
        </w:rPr>
        <w:t> </w:t>
      </w:r>
      <w:r>
        <w:rPr/>
        <w:t>origin”</w:t>
      </w:r>
      <w:r>
        <w:rPr>
          <w:spacing w:val="-10"/>
        </w:rPr>
        <w:t> </w:t>
      </w:r>
      <w:r>
        <w:rPr/>
        <w:t>and</w:t>
      </w:r>
      <w:r>
        <w:rPr>
          <w:spacing w:val="-10"/>
        </w:rPr>
        <w:t> </w:t>
      </w:r>
      <w:r>
        <w:rPr/>
        <w:t>accordingly their nationals should not, subject to its </w:t>
      </w:r>
      <w:r>
        <w:rPr>
          <w:spacing w:val="-2"/>
        </w:rPr>
        <w:t>detailed</w:t>
      </w:r>
      <w:r>
        <w:rPr>
          <w:spacing w:val="-15"/>
        </w:rPr>
        <w:t> </w:t>
      </w:r>
      <w:r>
        <w:rPr>
          <w:spacing w:val="-2"/>
        </w:rPr>
        <w:t>provisions,</w:t>
      </w:r>
      <w:r>
        <w:rPr>
          <w:spacing w:val="-15"/>
        </w:rPr>
        <w:t> </w:t>
      </w:r>
      <w:r>
        <w:rPr>
          <w:spacing w:val="-2"/>
        </w:rPr>
        <w:t>be</w:t>
      </w:r>
      <w:r>
        <w:rPr>
          <w:spacing w:val="-15"/>
        </w:rPr>
        <w:t> </w:t>
      </w:r>
      <w:r>
        <w:rPr>
          <w:spacing w:val="-2"/>
        </w:rPr>
        <w:t>granted</w:t>
      </w:r>
      <w:r>
        <w:rPr>
          <w:spacing w:val="-15"/>
        </w:rPr>
        <w:t> </w:t>
      </w:r>
      <w:r>
        <w:rPr>
          <w:spacing w:val="-2"/>
        </w:rPr>
        <w:t>asylum</w:t>
      </w:r>
      <w:r>
        <w:rPr>
          <w:spacing w:val="-15"/>
        </w:rPr>
        <w:t> </w:t>
      </w:r>
      <w:r>
        <w:rPr>
          <w:spacing w:val="-2"/>
        </w:rPr>
        <w:t>by </w:t>
      </w:r>
      <w:r>
        <w:rPr/>
        <w:t>other</w:t>
      </w:r>
      <w:r>
        <w:rPr>
          <w:spacing w:val="-3"/>
        </w:rPr>
        <w:t> </w:t>
      </w:r>
      <w:r>
        <w:rPr/>
        <w:t>member</w:t>
      </w:r>
      <w:r>
        <w:rPr>
          <w:spacing w:val="-3"/>
        </w:rPr>
        <w:t> </w:t>
      </w:r>
      <w:r>
        <w:rPr/>
        <w:t>states.</w:t>
      </w:r>
      <w:r>
        <w:rPr>
          <w:spacing w:val="-3"/>
        </w:rPr>
        <w:t> </w:t>
      </w:r>
      <w:r>
        <w:rPr/>
        <w:t>It</w:t>
      </w:r>
      <w:r>
        <w:rPr>
          <w:spacing w:val="-3"/>
        </w:rPr>
        <w:t> </w:t>
      </w:r>
      <w:r>
        <w:rPr/>
        <w:t>was</w:t>
      </w:r>
      <w:r>
        <w:rPr>
          <w:spacing w:val="-3"/>
        </w:rPr>
        <w:t> </w:t>
      </w:r>
      <w:r>
        <w:rPr/>
        <w:t>previously reflected in paragraphs 326E and 326F</w:t>
      </w:r>
    </w:p>
    <w:p>
      <w:pPr>
        <w:pStyle w:val="BodyText"/>
        <w:spacing w:line="230" w:lineRule="auto"/>
        <w:ind w:left="720" w:right="-5"/>
      </w:pPr>
      <w:r>
        <w:rPr>
          <w:spacing w:val="-2"/>
        </w:rPr>
        <w:t>of</w:t>
      </w:r>
      <w:r>
        <w:rPr>
          <w:spacing w:val="-18"/>
        </w:rPr>
        <w:t> </w:t>
      </w:r>
      <w:r>
        <w:rPr>
          <w:spacing w:val="-2"/>
        </w:rPr>
        <w:t>the</w:t>
      </w:r>
      <w:r>
        <w:rPr>
          <w:spacing w:val="-18"/>
        </w:rPr>
        <w:t> </w:t>
      </w:r>
      <w:r>
        <w:rPr>
          <w:spacing w:val="-2"/>
        </w:rPr>
        <w:t>Immigration</w:t>
      </w:r>
      <w:r>
        <w:rPr>
          <w:spacing w:val="-18"/>
        </w:rPr>
        <w:t> </w:t>
      </w:r>
      <w:r>
        <w:rPr>
          <w:spacing w:val="-2"/>
        </w:rPr>
        <w:t>Rules</w:t>
      </w:r>
      <w:r>
        <w:rPr>
          <w:spacing w:val="-18"/>
        </w:rPr>
        <w:t> </w:t>
      </w:r>
      <w:r>
        <w:rPr>
          <w:spacing w:val="-2"/>
        </w:rPr>
        <w:t>(now</w:t>
      </w:r>
      <w:r>
        <w:rPr>
          <w:spacing w:val="-18"/>
        </w:rPr>
        <w:t> </w:t>
      </w:r>
      <w:r>
        <w:rPr>
          <w:spacing w:val="-2"/>
        </w:rPr>
        <w:t>deleted), which</w:t>
      </w:r>
      <w:r>
        <w:rPr>
          <w:spacing w:val="-16"/>
        </w:rPr>
        <w:t> </w:t>
      </w:r>
      <w:r>
        <w:rPr>
          <w:spacing w:val="-2"/>
        </w:rPr>
        <w:t>formed</w:t>
      </w:r>
      <w:r>
        <w:rPr>
          <w:spacing w:val="-16"/>
        </w:rPr>
        <w:t> </w:t>
      </w:r>
      <w:r>
        <w:rPr>
          <w:spacing w:val="-2"/>
        </w:rPr>
        <w:t>part</w:t>
      </w:r>
      <w:r>
        <w:rPr>
          <w:spacing w:val="-16"/>
        </w:rPr>
        <w:t> </w:t>
      </w:r>
      <w:r>
        <w:rPr>
          <w:spacing w:val="-2"/>
        </w:rPr>
        <w:t>of</w:t>
      </w:r>
      <w:r>
        <w:rPr>
          <w:spacing w:val="-16"/>
        </w:rPr>
        <w:t> </w:t>
      </w:r>
      <w:r>
        <w:rPr>
          <w:spacing w:val="-2"/>
        </w:rPr>
        <w:t>Part</w:t>
      </w:r>
      <w:r>
        <w:rPr>
          <w:spacing w:val="-16"/>
        </w:rPr>
        <w:t> </w:t>
      </w:r>
      <w:r>
        <w:rPr>
          <w:spacing w:val="-2"/>
          <w:w w:val="95"/>
        </w:rPr>
        <w:t>11</w:t>
      </w:r>
      <w:r>
        <w:rPr>
          <w:spacing w:val="-12"/>
          <w:w w:val="95"/>
        </w:rPr>
        <w:t> </w:t>
      </w:r>
      <w:r>
        <w:rPr>
          <w:spacing w:val="-2"/>
        </w:rPr>
        <w:t>(“Asylum”) </w:t>
      </w:r>
      <w:r>
        <w:rPr/>
        <w:t>and</w:t>
      </w:r>
      <w:r>
        <w:rPr>
          <w:spacing w:val="-7"/>
        </w:rPr>
        <w:t> </w:t>
      </w:r>
      <w:r>
        <w:rPr/>
        <w:t>were</w:t>
      </w:r>
      <w:r>
        <w:rPr>
          <w:spacing w:val="-7"/>
        </w:rPr>
        <w:t> </w:t>
      </w:r>
      <w:r>
        <w:rPr/>
        <w:t>headed</w:t>
      </w:r>
      <w:r>
        <w:rPr>
          <w:spacing w:val="-7"/>
        </w:rPr>
        <w:t> </w:t>
      </w:r>
      <w:r>
        <w:rPr/>
        <w:t>“Inadmissibility</w:t>
      </w:r>
      <w:r>
        <w:rPr>
          <w:spacing w:val="-7"/>
        </w:rPr>
        <w:t> </w:t>
      </w:r>
      <w:r>
        <w:rPr/>
        <w:t>of</w:t>
      </w:r>
      <w:r>
        <w:rPr>
          <w:spacing w:val="-7"/>
        </w:rPr>
        <w:t> </w:t>
      </w:r>
      <w:r>
        <w:rPr/>
        <w:t>EU asylum applications”.</w:t>
      </w:r>
    </w:p>
    <w:p>
      <w:pPr>
        <w:spacing w:line="230" w:lineRule="auto" w:before="112"/>
        <w:ind w:left="212" w:right="217" w:firstLine="0"/>
        <w:jc w:val="left"/>
        <w:rPr>
          <w:sz w:val="24"/>
        </w:rPr>
      </w:pPr>
      <w:r>
        <w:rPr/>
        <w:br w:type="column"/>
      </w:r>
      <w:r>
        <w:rPr>
          <w:sz w:val="24"/>
        </w:rPr>
        <w:t>The</w:t>
      </w:r>
      <w:r>
        <w:rPr>
          <w:spacing w:val="-9"/>
          <w:sz w:val="24"/>
        </w:rPr>
        <w:t> </w:t>
      </w:r>
      <w:r>
        <w:rPr>
          <w:sz w:val="24"/>
        </w:rPr>
        <w:t>measures</w:t>
      </w:r>
      <w:r>
        <w:rPr>
          <w:spacing w:val="-9"/>
          <w:sz w:val="24"/>
        </w:rPr>
        <w:t> </w:t>
      </w:r>
      <w:r>
        <w:rPr>
          <w:sz w:val="24"/>
        </w:rPr>
        <w:t>proposed</w:t>
      </w:r>
      <w:r>
        <w:rPr>
          <w:spacing w:val="-9"/>
          <w:sz w:val="24"/>
        </w:rPr>
        <w:t> </w:t>
      </w:r>
      <w:r>
        <w:rPr>
          <w:sz w:val="24"/>
        </w:rPr>
        <w:t>do</w:t>
      </w:r>
      <w:r>
        <w:rPr>
          <w:spacing w:val="-9"/>
          <w:sz w:val="24"/>
        </w:rPr>
        <w:t> </w:t>
      </w:r>
      <w:r>
        <w:rPr>
          <w:sz w:val="24"/>
        </w:rPr>
        <w:t>not</w:t>
      </w:r>
      <w:r>
        <w:rPr>
          <w:spacing w:val="-9"/>
          <w:sz w:val="24"/>
        </w:rPr>
        <w:t> </w:t>
      </w:r>
      <w:r>
        <w:rPr>
          <w:sz w:val="24"/>
        </w:rPr>
        <w:t>go</w:t>
      </w:r>
      <w:r>
        <w:rPr>
          <w:spacing w:val="-9"/>
          <w:sz w:val="24"/>
        </w:rPr>
        <w:t> </w:t>
      </w:r>
      <w:r>
        <w:rPr>
          <w:sz w:val="24"/>
        </w:rPr>
        <w:t>beyond the Spanish Protocol and thus could have been</w:t>
      </w:r>
      <w:r>
        <w:rPr>
          <w:spacing w:val="-13"/>
          <w:sz w:val="24"/>
        </w:rPr>
        <w:t> </w:t>
      </w:r>
      <w:r>
        <w:rPr>
          <w:sz w:val="24"/>
        </w:rPr>
        <w:t>enacted</w:t>
      </w:r>
      <w:r>
        <w:rPr>
          <w:spacing w:val="-13"/>
          <w:sz w:val="24"/>
        </w:rPr>
        <w:t> </w:t>
      </w:r>
      <w:r>
        <w:rPr>
          <w:sz w:val="24"/>
        </w:rPr>
        <w:t>while</w:t>
      </w:r>
      <w:r>
        <w:rPr>
          <w:spacing w:val="-13"/>
          <w:sz w:val="24"/>
        </w:rPr>
        <w:t> </w:t>
      </w:r>
      <w:r>
        <w:rPr>
          <w:sz w:val="24"/>
        </w:rPr>
        <w:t>the</w:t>
      </w:r>
      <w:r>
        <w:rPr>
          <w:spacing w:val="-13"/>
          <w:sz w:val="24"/>
        </w:rPr>
        <w:t> </w:t>
      </w:r>
      <w:r>
        <w:rPr>
          <w:sz w:val="24"/>
        </w:rPr>
        <w:t>UK</w:t>
      </w:r>
      <w:r>
        <w:rPr>
          <w:spacing w:val="-13"/>
          <w:sz w:val="24"/>
        </w:rPr>
        <w:t> </w:t>
      </w:r>
      <w:r>
        <w:rPr>
          <w:sz w:val="24"/>
        </w:rPr>
        <w:t>was</w:t>
      </w:r>
      <w:r>
        <w:rPr>
          <w:spacing w:val="-13"/>
          <w:sz w:val="24"/>
        </w:rPr>
        <w:t> </w:t>
      </w:r>
      <w:r>
        <w:rPr>
          <w:sz w:val="24"/>
        </w:rPr>
        <w:t>part</w:t>
      </w:r>
      <w:r>
        <w:rPr>
          <w:spacing w:val="-13"/>
          <w:sz w:val="24"/>
        </w:rPr>
        <w:t> </w:t>
      </w:r>
      <w:r>
        <w:rPr>
          <w:sz w:val="24"/>
        </w:rPr>
        <w:t>of</w:t>
      </w:r>
      <w:r>
        <w:rPr>
          <w:spacing w:val="-13"/>
          <w:sz w:val="24"/>
        </w:rPr>
        <w:t> </w:t>
      </w:r>
      <w:r>
        <w:rPr>
          <w:sz w:val="24"/>
        </w:rPr>
        <w:t>the EU.</w:t>
      </w:r>
      <w:r>
        <w:rPr>
          <w:spacing w:val="-18"/>
          <w:sz w:val="24"/>
        </w:rPr>
        <w:t> </w:t>
      </w:r>
      <w:r>
        <w:rPr>
          <w:sz w:val="24"/>
        </w:rPr>
        <w:t>The</w:t>
      </w:r>
      <w:r>
        <w:rPr>
          <w:spacing w:val="-18"/>
          <w:sz w:val="24"/>
        </w:rPr>
        <w:t> </w:t>
      </w:r>
      <w:r>
        <w:rPr>
          <w:sz w:val="24"/>
        </w:rPr>
        <w:t>case</w:t>
      </w:r>
      <w:r>
        <w:rPr>
          <w:spacing w:val="-18"/>
          <w:sz w:val="24"/>
        </w:rPr>
        <w:t> </w:t>
      </w:r>
      <w:r>
        <w:rPr>
          <w:sz w:val="24"/>
        </w:rPr>
        <w:t>of</w:t>
      </w:r>
      <w:r>
        <w:rPr>
          <w:spacing w:val="-18"/>
          <w:sz w:val="24"/>
        </w:rPr>
        <w:t> </w:t>
      </w:r>
      <w:r>
        <w:rPr>
          <w:i/>
          <w:sz w:val="24"/>
        </w:rPr>
        <w:t>ZV</w:t>
      </w:r>
      <w:r>
        <w:rPr>
          <w:i/>
          <w:spacing w:val="-18"/>
          <w:sz w:val="24"/>
        </w:rPr>
        <w:t> </w:t>
      </w:r>
      <w:r>
        <w:rPr>
          <w:i/>
          <w:sz w:val="24"/>
        </w:rPr>
        <w:t>(Lithuania)</w:t>
      </w:r>
      <w:r>
        <w:rPr>
          <w:i/>
          <w:spacing w:val="-18"/>
          <w:sz w:val="24"/>
        </w:rPr>
        <w:t> </w:t>
      </w:r>
      <w:r>
        <w:rPr>
          <w:i/>
          <w:sz w:val="24"/>
        </w:rPr>
        <w:t>v</w:t>
      </w:r>
      <w:r>
        <w:rPr>
          <w:i/>
          <w:spacing w:val="-18"/>
          <w:sz w:val="24"/>
        </w:rPr>
        <w:t> </w:t>
      </w:r>
      <w:r>
        <w:rPr>
          <w:i/>
          <w:sz w:val="24"/>
        </w:rPr>
        <w:t>Secretary</w:t>
      </w:r>
      <w:r>
        <w:rPr>
          <w:i/>
          <w:sz w:val="24"/>
        </w:rPr>
        <w:t> of</w:t>
      </w:r>
      <w:r>
        <w:rPr>
          <w:i/>
          <w:spacing w:val="-5"/>
          <w:sz w:val="24"/>
        </w:rPr>
        <w:t> </w:t>
      </w:r>
      <w:r>
        <w:rPr>
          <w:i/>
          <w:sz w:val="24"/>
        </w:rPr>
        <w:t>State</w:t>
      </w:r>
      <w:r>
        <w:rPr>
          <w:i/>
          <w:spacing w:val="-5"/>
          <w:sz w:val="24"/>
        </w:rPr>
        <w:t> </w:t>
      </w:r>
      <w:r>
        <w:rPr>
          <w:i/>
          <w:sz w:val="24"/>
        </w:rPr>
        <w:t>for</w:t>
      </w:r>
      <w:r>
        <w:rPr>
          <w:i/>
          <w:spacing w:val="-5"/>
          <w:sz w:val="24"/>
        </w:rPr>
        <w:t> </w:t>
      </w:r>
      <w:r>
        <w:rPr>
          <w:i/>
          <w:sz w:val="24"/>
        </w:rPr>
        <w:t>the</w:t>
      </w:r>
      <w:r>
        <w:rPr>
          <w:i/>
          <w:spacing w:val="-5"/>
          <w:sz w:val="24"/>
        </w:rPr>
        <w:t> </w:t>
      </w:r>
      <w:r>
        <w:rPr>
          <w:i/>
          <w:sz w:val="24"/>
        </w:rPr>
        <w:t>Home</w:t>
      </w:r>
      <w:r>
        <w:rPr>
          <w:i/>
          <w:spacing w:val="-5"/>
          <w:sz w:val="24"/>
        </w:rPr>
        <w:t> </w:t>
      </w:r>
      <w:r>
        <w:rPr>
          <w:i/>
          <w:sz w:val="24"/>
        </w:rPr>
        <w:t>Department</w:t>
      </w:r>
      <w:r>
        <w:rPr>
          <w:i/>
          <w:spacing w:val="-5"/>
          <w:sz w:val="24"/>
        </w:rPr>
        <w:t> </w:t>
      </w:r>
      <w:r>
        <w:rPr>
          <w:sz w:val="24"/>
        </w:rPr>
        <w:t>[2021] EWCA</w:t>
      </w:r>
      <w:r>
        <w:rPr>
          <w:spacing w:val="-3"/>
          <w:sz w:val="24"/>
        </w:rPr>
        <w:t> </w:t>
      </w:r>
      <w:r>
        <w:rPr>
          <w:sz w:val="24"/>
        </w:rPr>
        <w:t>Civ</w:t>
      </w:r>
      <w:r>
        <w:rPr>
          <w:spacing w:val="-3"/>
          <w:sz w:val="24"/>
        </w:rPr>
        <w:t> </w:t>
      </w:r>
      <w:r>
        <w:rPr>
          <w:sz w:val="24"/>
        </w:rPr>
        <w:t>1196</w:t>
      </w:r>
      <w:r>
        <w:rPr>
          <w:spacing w:val="-3"/>
          <w:sz w:val="24"/>
        </w:rPr>
        <w:t> </w:t>
      </w:r>
      <w:r>
        <w:rPr>
          <w:sz w:val="24"/>
        </w:rPr>
        <w:t>illustrates</w:t>
      </w:r>
      <w:r>
        <w:rPr>
          <w:spacing w:val="-3"/>
          <w:sz w:val="24"/>
        </w:rPr>
        <w:t> </w:t>
      </w:r>
      <w:r>
        <w:rPr>
          <w:sz w:val="24"/>
        </w:rPr>
        <w:t>what</w:t>
      </w:r>
      <w:r>
        <w:rPr>
          <w:spacing w:val="-3"/>
          <w:sz w:val="24"/>
        </w:rPr>
        <w:t> </w:t>
      </w:r>
      <w:r>
        <w:rPr>
          <w:sz w:val="24"/>
        </w:rPr>
        <w:t>is</w:t>
      </w:r>
      <w:r>
        <w:rPr>
          <w:spacing w:val="-3"/>
          <w:sz w:val="24"/>
        </w:rPr>
        <w:t> </w:t>
      </w:r>
      <w:r>
        <w:rPr>
          <w:sz w:val="24"/>
        </w:rPr>
        <w:t>wrong with both UK and EU law rather</w:t>
      </w:r>
    </w:p>
    <w:p>
      <w:pPr>
        <w:pStyle w:val="BodyText"/>
        <w:spacing w:line="282" w:lineRule="exact"/>
        <w:ind w:left="212"/>
      </w:pPr>
      <w:r>
        <w:rPr>
          <w:spacing w:val="-4"/>
        </w:rPr>
        <w:t>than</w:t>
      </w:r>
      <w:r>
        <w:rPr>
          <w:spacing w:val="-13"/>
        </w:rPr>
        <w:t> </w:t>
      </w:r>
      <w:r>
        <w:rPr>
          <w:spacing w:val="-4"/>
        </w:rPr>
        <w:t>just</w:t>
      </w:r>
      <w:r>
        <w:rPr>
          <w:spacing w:val="-13"/>
        </w:rPr>
        <w:t> </w:t>
      </w:r>
      <w:r>
        <w:rPr>
          <w:spacing w:val="-4"/>
        </w:rPr>
        <w:t>UK</w:t>
      </w:r>
      <w:r>
        <w:rPr>
          <w:spacing w:val="-13"/>
        </w:rPr>
        <w:t> </w:t>
      </w:r>
      <w:r>
        <w:rPr>
          <w:spacing w:val="-4"/>
        </w:rPr>
        <w:t>law.</w:t>
      </w:r>
    </w:p>
    <w:p>
      <w:pPr>
        <w:pStyle w:val="Heading5"/>
        <w:numPr>
          <w:ilvl w:val="2"/>
          <w:numId w:val="14"/>
        </w:numPr>
        <w:tabs>
          <w:tab w:pos="820" w:val="left" w:leader="none"/>
        </w:tabs>
        <w:spacing w:line="242" w:lineRule="auto" w:before="285" w:after="0"/>
        <w:ind w:left="212" w:right="594" w:firstLine="0"/>
        <w:jc w:val="left"/>
      </w:pPr>
      <w:r>
        <w:rPr>
          <w:i/>
          <w:w w:val="105"/>
        </w:rPr>
        <w:t>Nationality and Borders Act </w:t>
      </w:r>
      <w:r>
        <w:rPr>
          <w:i/>
          <w:w w:val="105"/>
        </w:rPr>
        <w:t>2022:</w:t>
      </w:r>
      <w:r>
        <w:rPr>
          <w:w w:val="105"/>
        </w:rPr>
        <w:t> age assessment</w:t>
      </w:r>
    </w:p>
    <w:p>
      <w:pPr>
        <w:pStyle w:val="BodyText"/>
        <w:rPr>
          <w:rFonts w:ascii="Arial"/>
          <w:b/>
          <w:i/>
        </w:rPr>
      </w:pPr>
    </w:p>
    <w:p>
      <w:pPr>
        <w:pStyle w:val="BodyText"/>
        <w:spacing w:line="230" w:lineRule="auto"/>
        <w:ind w:left="212" w:right="217"/>
      </w:pPr>
      <w:r>
        <w:rPr/>
        <w:t>The special protections for refugee children</w:t>
      </w:r>
      <w:r>
        <w:rPr>
          <w:spacing w:val="-22"/>
        </w:rPr>
        <w:t> </w:t>
      </w:r>
      <w:r>
        <w:rPr/>
        <w:t>that</w:t>
      </w:r>
      <w:r>
        <w:rPr>
          <w:spacing w:val="-21"/>
        </w:rPr>
        <w:t> </w:t>
      </w:r>
      <w:r>
        <w:rPr/>
        <w:t>ran</w:t>
      </w:r>
      <w:r>
        <w:rPr>
          <w:spacing w:val="-21"/>
        </w:rPr>
        <w:t> </w:t>
      </w:r>
      <w:r>
        <w:rPr/>
        <w:t>throughout</w:t>
      </w:r>
      <w:r>
        <w:rPr>
          <w:spacing w:val="-21"/>
        </w:rPr>
        <w:t> </w:t>
      </w:r>
      <w:r>
        <w:rPr/>
        <w:t>the</w:t>
      </w:r>
      <w:r>
        <w:rPr>
          <w:spacing w:val="-21"/>
        </w:rPr>
        <w:t> </w:t>
      </w:r>
      <w:r>
        <w:rPr/>
        <w:t>Common European Asylum System risk being impacted by changes to the procedure</w:t>
      </w:r>
    </w:p>
    <w:p>
      <w:pPr>
        <w:pStyle w:val="BodyText"/>
        <w:spacing w:line="230" w:lineRule="auto"/>
        <w:ind w:left="212" w:right="789"/>
      </w:pPr>
      <w:r>
        <w:rPr/>
        <w:t>of</w:t>
      </w:r>
      <w:r>
        <w:rPr>
          <w:spacing w:val="-14"/>
        </w:rPr>
        <w:t> </w:t>
      </w:r>
      <w:r>
        <w:rPr/>
        <w:t>age</w:t>
      </w:r>
      <w:r>
        <w:rPr>
          <w:spacing w:val="-14"/>
        </w:rPr>
        <w:t> </w:t>
      </w:r>
      <w:r>
        <w:rPr/>
        <w:t>assessment</w:t>
      </w:r>
      <w:r>
        <w:rPr>
          <w:spacing w:val="-14"/>
        </w:rPr>
        <w:t> </w:t>
      </w:r>
      <w:r>
        <w:rPr/>
        <w:t>in</w:t>
      </w:r>
      <w:r>
        <w:rPr>
          <w:spacing w:val="-14"/>
        </w:rPr>
        <w:t> </w:t>
      </w:r>
      <w:r>
        <w:rPr/>
        <w:t>part</w:t>
      </w:r>
      <w:r>
        <w:rPr>
          <w:spacing w:val="-14"/>
        </w:rPr>
        <w:t> </w:t>
      </w:r>
      <w:r>
        <w:rPr/>
        <w:t>4</w:t>
      </w:r>
      <w:r>
        <w:rPr>
          <w:spacing w:val="-14"/>
        </w:rPr>
        <w:t> </w:t>
      </w:r>
      <w:r>
        <w:rPr/>
        <w:t>of</w:t>
      </w:r>
      <w:r>
        <w:rPr>
          <w:spacing w:val="-14"/>
        </w:rPr>
        <w:t> </w:t>
      </w:r>
      <w:r>
        <w:rPr/>
        <w:t>the</w:t>
      </w:r>
      <w:r>
        <w:rPr>
          <w:spacing w:val="-14"/>
        </w:rPr>
        <w:t> </w:t>
      </w:r>
      <w:r>
        <w:rPr/>
        <w:t>Act </w:t>
      </w:r>
      <w:r>
        <w:rPr>
          <w:i/>
        </w:rPr>
        <w:t>Age</w:t>
      </w:r>
      <w:r>
        <w:rPr>
          <w:i/>
          <w:spacing w:val="-22"/>
        </w:rPr>
        <w:t> </w:t>
      </w:r>
      <w:r>
        <w:rPr>
          <w:i/>
        </w:rPr>
        <w:t>assessments.</w:t>
      </w:r>
      <w:r>
        <w:rPr>
          <w:i/>
          <w:spacing w:val="-21"/>
        </w:rPr>
        <w:t> </w:t>
      </w:r>
      <w:r>
        <w:rPr/>
        <w:t>These</w:t>
      </w:r>
      <w:r>
        <w:rPr>
          <w:spacing w:val="-21"/>
        </w:rPr>
        <w:t> </w:t>
      </w:r>
      <w:r>
        <w:rPr/>
        <w:t>sections</w:t>
      </w:r>
      <w:r>
        <w:rPr>
          <w:spacing w:val="-21"/>
        </w:rPr>
        <w:t> </w:t>
      </w:r>
      <w:r>
        <w:rPr/>
        <w:t>give the government the power to make regulations as how to assess age.</w:t>
      </w:r>
    </w:p>
    <w:p>
      <w:pPr>
        <w:spacing w:line="230" w:lineRule="auto" w:before="0"/>
        <w:ind w:left="212" w:right="217" w:firstLine="0"/>
        <w:jc w:val="left"/>
        <w:rPr>
          <w:sz w:val="24"/>
        </w:rPr>
      </w:pPr>
      <w:r>
        <w:rPr>
          <w:sz w:val="24"/>
        </w:rPr>
        <w:t>Section 50 </w:t>
      </w:r>
      <w:r>
        <w:rPr>
          <w:i/>
          <w:sz w:val="24"/>
        </w:rPr>
        <w:t>Age assessments: restrictions</w:t>
      </w:r>
      <w:r>
        <w:rPr>
          <w:i/>
          <w:sz w:val="24"/>
        </w:rPr>
        <w:t> </w:t>
      </w:r>
      <w:r>
        <w:rPr>
          <w:sz w:val="24"/>
        </w:rPr>
        <w:t>subsection 50(6), and section 51 </w:t>
      </w:r>
      <w:r>
        <w:rPr>
          <w:i/>
          <w:sz w:val="24"/>
        </w:rPr>
        <w:t>Persons</w:t>
      </w:r>
      <w:r>
        <w:rPr>
          <w:i/>
          <w:sz w:val="24"/>
        </w:rPr>
        <w:t> </w:t>
      </w:r>
      <w:r>
        <w:rPr>
          <w:i/>
          <w:spacing w:val="-2"/>
          <w:sz w:val="24"/>
        </w:rPr>
        <w:t>subject</w:t>
      </w:r>
      <w:r>
        <w:rPr>
          <w:i/>
          <w:spacing w:val="-20"/>
          <w:sz w:val="24"/>
        </w:rPr>
        <w:t> </w:t>
      </w:r>
      <w:r>
        <w:rPr>
          <w:i/>
          <w:spacing w:val="-2"/>
          <w:sz w:val="24"/>
        </w:rPr>
        <w:t>to</w:t>
      </w:r>
      <w:r>
        <w:rPr>
          <w:i/>
          <w:spacing w:val="-19"/>
          <w:sz w:val="24"/>
        </w:rPr>
        <w:t> </w:t>
      </w:r>
      <w:r>
        <w:rPr>
          <w:i/>
          <w:spacing w:val="-2"/>
          <w:sz w:val="24"/>
        </w:rPr>
        <w:t>immigration</w:t>
      </w:r>
      <w:r>
        <w:rPr>
          <w:i/>
          <w:spacing w:val="-19"/>
          <w:sz w:val="24"/>
        </w:rPr>
        <w:t> </w:t>
      </w:r>
      <w:r>
        <w:rPr>
          <w:i/>
          <w:spacing w:val="-2"/>
          <w:sz w:val="24"/>
        </w:rPr>
        <w:t>control:</w:t>
      </w:r>
      <w:r>
        <w:rPr>
          <w:i/>
          <w:spacing w:val="-19"/>
          <w:sz w:val="24"/>
        </w:rPr>
        <w:t> </w:t>
      </w:r>
      <w:r>
        <w:rPr>
          <w:i/>
          <w:spacing w:val="-2"/>
          <w:sz w:val="24"/>
        </w:rPr>
        <w:t>assessment </w:t>
      </w:r>
      <w:r>
        <w:rPr>
          <w:i/>
          <w:sz w:val="24"/>
        </w:rPr>
        <w:t>for immigration purposes </w:t>
      </w:r>
      <w:r>
        <w:rPr>
          <w:sz w:val="24"/>
        </w:rPr>
        <w:t>at subsection 51(4)</w:t>
      </w:r>
      <w:r>
        <w:rPr>
          <w:spacing w:val="-12"/>
          <w:sz w:val="24"/>
        </w:rPr>
        <w:t> </w:t>
      </w:r>
      <w:r>
        <w:rPr>
          <w:sz w:val="24"/>
        </w:rPr>
        <w:t>provide</w:t>
      </w:r>
      <w:r>
        <w:rPr>
          <w:spacing w:val="-12"/>
          <w:sz w:val="24"/>
        </w:rPr>
        <w:t> </w:t>
      </w:r>
      <w:r>
        <w:rPr>
          <w:sz w:val="24"/>
        </w:rPr>
        <w:t>that</w:t>
      </w:r>
      <w:r>
        <w:rPr>
          <w:spacing w:val="-12"/>
          <w:sz w:val="24"/>
        </w:rPr>
        <w:t> </w:t>
      </w:r>
      <w:r>
        <w:rPr>
          <w:sz w:val="24"/>
        </w:rPr>
        <w:t>the</w:t>
      </w:r>
      <w:r>
        <w:rPr>
          <w:spacing w:val="-12"/>
          <w:sz w:val="24"/>
        </w:rPr>
        <w:t> </w:t>
      </w:r>
      <w:r>
        <w:rPr>
          <w:sz w:val="24"/>
        </w:rPr>
        <w:t>applicable</w:t>
      </w:r>
      <w:r>
        <w:rPr>
          <w:spacing w:val="-12"/>
          <w:sz w:val="24"/>
        </w:rPr>
        <w:t> </w:t>
      </w:r>
      <w:r>
        <w:rPr>
          <w:sz w:val="24"/>
        </w:rPr>
        <w:t>standard of proof is the civil standard, without indicating on whom the burden falls</w:t>
      </w:r>
      <w:r>
        <w:rPr>
          <w:position w:val="8"/>
          <w:sz w:val="14"/>
        </w:rPr>
        <w:t>91</w:t>
      </w:r>
      <w:r>
        <w:rPr>
          <w:sz w:val="24"/>
        </w:rPr>
        <w:t>.</w:t>
      </w:r>
    </w:p>
    <w:p>
      <w:pPr>
        <w:spacing w:line="230" w:lineRule="auto" w:before="0"/>
        <w:ind w:left="212" w:right="250" w:firstLine="0"/>
        <w:jc w:val="left"/>
        <w:rPr>
          <w:sz w:val="24"/>
        </w:rPr>
      </w:pPr>
      <w:r>
        <w:rPr>
          <w:sz w:val="24"/>
        </w:rPr>
        <w:t>Section</w:t>
      </w:r>
      <w:r>
        <w:rPr>
          <w:spacing w:val="-15"/>
          <w:sz w:val="24"/>
        </w:rPr>
        <w:t> </w:t>
      </w:r>
      <w:r>
        <w:rPr>
          <w:sz w:val="24"/>
        </w:rPr>
        <w:t>50</w:t>
      </w:r>
      <w:r>
        <w:rPr>
          <w:spacing w:val="-15"/>
          <w:sz w:val="24"/>
        </w:rPr>
        <w:t> </w:t>
      </w:r>
      <w:r>
        <w:rPr>
          <w:i/>
          <w:sz w:val="24"/>
        </w:rPr>
        <w:t>Persons</w:t>
      </w:r>
      <w:r>
        <w:rPr>
          <w:i/>
          <w:spacing w:val="-15"/>
          <w:sz w:val="24"/>
        </w:rPr>
        <w:t> </w:t>
      </w:r>
      <w:r>
        <w:rPr>
          <w:i/>
          <w:sz w:val="24"/>
        </w:rPr>
        <w:t>subject</w:t>
      </w:r>
      <w:r>
        <w:rPr>
          <w:i/>
          <w:spacing w:val="-15"/>
          <w:sz w:val="24"/>
        </w:rPr>
        <w:t> </w:t>
      </w:r>
      <w:r>
        <w:rPr>
          <w:i/>
          <w:sz w:val="24"/>
        </w:rPr>
        <w:t>to</w:t>
      </w:r>
      <w:r>
        <w:rPr>
          <w:i/>
          <w:spacing w:val="-15"/>
          <w:sz w:val="24"/>
        </w:rPr>
        <w:t> </w:t>
      </w:r>
      <w:r>
        <w:rPr>
          <w:i/>
          <w:sz w:val="24"/>
        </w:rPr>
        <w:t>immigration</w:t>
      </w:r>
      <w:r>
        <w:rPr>
          <w:i/>
          <w:sz w:val="24"/>
        </w:rPr>
        <w:t> control: referral or assessment by local authority</w:t>
      </w:r>
      <w:r>
        <w:rPr>
          <w:i/>
          <w:spacing w:val="-2"/>
          <w:sz w:val="24"/>
        </w:rPr>
        <w:t> </w:t>
      </w:r>
      <w:r>
        <w:rPr>
          <w:i/>
          <w:sz w:val="24"/>
        </w:rPr>
        <w:t>etc.</w:t>
      </w:r>
      <w:r>
        <w:rPr>
          <w:i/>
          <w:spacing w:val="-2"/>
          <w:sz w:val="24"/>
        </w:rPr>
        <w:t> </w:t>
      </w:r>
      <w:r>
        <w:rPr>
          <w:sz w:val="24"/>
        </w:rPr>
        <w:t>provides</w:t>
      </w:r>
      <w:r>
        <w:rPr>
          <w:spacing w:val="-2"/>
          <w:sz w:val="24"/>
        </w:rPr>
        <w:t> </w:t>
      </w:r>
      <w:r>
        <w:rPr>
          <w:sz w:val="24"/>
        </w:rPr>
        <w:t>a</w:t>
      </w:r>
      <w:r>
        <w:rPr>
          <w:spacing w:val="-2"/>
          <w:sz w:val="24"/>
        </w:rPr>
        <w:t> </w:t>
      </w:r>
      <w:r>
        <w:rPr>
          <w:sz w:val="24"/>
        </w:rPr>
        <w:t>power</w:t>
      </w:r>
      <w:r>
        <w:rPr>
          <w:spacing w:val="-2"/>
          <w:sz w:val="24"/>
        </w:rPr>
        <w:t> </w:t>
      </w:r>
      <w:r>
        <w:rPr>
          <w:sz w:val="24"/>
        </w:rPr>
        <w:t>to</w:t>
      </w:r>
      <w:r>
        <w:rPr>
          <w:spacing w:val="-2"/>
          <w:sz w:val="24"/>
        </w:rPr>
        <w:t> </w:t>
      </w:r>
      <w:r>
        <w:rPr>
          <w:sz w:val="24"/>
        </w:rPr>
        <w:t>compel a local authority to assess the age of a child, which could see such assessments become routine. Section 52 </w:t>
      </w:r>
      <w:r>
        <w:rPr>
          <w:i/>
          <w:sz w:val="24"/>
        </w:rPr>
        <w:t>Use of</w:t>
      </w:r>
      <w:r>
        <w:rPr>
          <w:i/>
          <w:sz w:val="24"/>
        </w:rPr>
        <w:t> </w:t>
      </w:r>
      <w:r>
        <w:rPr>
          <w:rFonts w:ascii="Trebuchet MS" w:hAnsi="Trebuchet MS"/>
          <w:i/>
          <w:sz w:val="24"/>
        </w:rPr>
        <w:t>scientific</w:t>
      </w:r>
      <w:r>
        <w:rPr>
          <w:rFonts w:ascii="Trebuchet MS" w:hAnsi="Trebuchet MS"/>
          <w:i/>
          <w:spacing w:val="40"/>
          <w:sz w:val="24"/>
        </w:rPr>
        <w:t> </w:t>
      </w:r>
      <w:r>
        <w:rPr>
          <w:rFonts w:ascii="Trebuchet MS" w:hAnsi="Trebuchet MS"/>
          <w:i/>
          <w:sz w:val="24"/>
        </w:rPr>
        <w:t>methods</w:t>
      </w:r>
      <w:r>
        <w:rPr>
          <w:rFonts w:ascii="Trebuchet MS" w:hAnsi="Trebuchet MS"/>
          <w:i/>
          <w:spacing w:val="40"/>
          <w:sz w:val="24"/>
        </w:rPr>
        <w:t> </w:t>
      </w:r>
      <w:r>
        <w:rPr>
          <w:rFonts w:ascii="Trebuchet MS" w:hAnsi="Trebuchet MS"/>
          <w:i/>
          <w:sz w:val="24"/>
        </w:rPr>
        <w:t>in</w:t>
      </w:r>
      <w:r>
        <w:rPr>
          <w:rFonts w:ascii="Trebuchet MS" w:hAnsi="Trebuchet MS"/>
          <w:i/>
          <w:spacing w:val="40"/>
          <w:sz w:val="24"/>
        </w:rPr>
        <w:t> </w:t>
      </w:r>
      <w:r>
        <w:rPr>
          <w:rFonts w:ascii="Trebuchet MS" w:hAnsi="Trebuchet MS"/>
          <w:i/>
          <w:sz w:val="24"/>
        </w:rPr>
        <w:t>age</w:t>
      </w:r>
      <w:r>
        <w:rPr>
          <w:rFonts w:ascii="Trebuchet MS" w:hAnsi="Trebuchet MS"/>
          <w:i/>
          <w:spacing w:val="40"/>
          <w:sz w:val="24"/>
        </w:rPr>
        <w:t> </w:t>
      </w:r>
      <w:r>
        <w:rPr>
          <w:rFonts w:ascii="Trebuchet MS" w:hAnsi="Trebuchet MS"/>
          <w:i/>
          <w:sz w:val="24"/>
        </w:rPr>
        <w:t>assessments</w:t>
      </w:r>
      <w:r>
        <w:rPr>
          <w:rFonts w:ascii="Trebuchet MS" w:hAnsi="Trebuchet MS"/>
          <w:i/>
          <w:spacing w:val="80"/>
          <w:sz w:val="24"/>
        </w:rPr>
        <w:t> </w:t>
      </w:r>
      <w:r>
        <w:rPr>
          <w:sz w:val="24"/>
        </w:rPr>
        <w:t>allows the Secretary of State to make regulations</w:t>
      </w:r>
      <w:r>
        <w:rPr>
          <w:spacing w:val="-20"/>
          <w:sz w:val="24"/>
        </w:rPr>
        <w:t> </w:t>
      </w:r>
      <w:r>
        <w:rPr>
          <w:sz w:val="24"/>
        </w:rPr>
        <w:t>specifying</w:t>
      </w:r>
      <w:r>
        <w:rPr>
          <w:spacing w:val="-20"/>
          <w:sz w:val="24"/>
        </w:rPr>
        <w:t> </w:t>
      </w:r>
      <w:r>
        <w:rPr>
          <w:sz w:val="24"/>
        </w:rPr>
        <w:t>“scientific</w:t>
      </w:r>
      <w:r>
        <w:rPr>
          <w:spacing w:val="-20"/>
          <w:sz w:val="24"/>
        </w:rPr>
        <w:t> </w:t>
      </w:r>
      <w:r>
        <w:rPr>
          <w:sz w:val="24"/>
        </w:rPr>
        <w:t>methods” that may be used for the purposes of age assessment,</w:t>
      </w:r>
      <w:r>
        <w:rPr>
          <w:spacing w:val="-7"/>
          <w:sz w:val="24"/>
        </w:rPr>
        <w:t> </w:t>
      </w:r>
      <w:r>
        <w:rPr>
          <w:sz w:val="24"/>
        </w:rPr>
        <w:t>risking</w:t>
      </w:r>
      <w:r>
        <w:rPr>
          <w:spacing w:val="-7"/>
          <w:sz w:val="24"/>
        </w:rPr>
        <w:t> </w:t>
      </w:r>
      <w:r>
        <w:rPr>
          <w:sz w:val="24"/>
        </w:rPr>
        <w:t>subjecting</w:t>
      </w:r>
      <w:r>
        <w:rPr>
          <w:spacing w:val="-7"/>
          <w:sz w:val="24"/>
        </w:rPr>
        <w:t> </w:t>
      </w:r>
      <w:r>
        <w:rPr>
          <w:sz w:val="24"/>
        </w:rPr>
        <w:t>children</w:t>
      </w:r>
      <w:r>
        <w:rPr>
          <w:spacing w:val="-7"/>
          <w:sz w:val="24"/>
        </w:rPr>
        <w:t> </w:t>
      </w:r>
      <w:r>
        <w:rPr>
          <w:sz w:val="24"/>
        </w:rPr>
        <w:t>to invasive procedures with no therapeutic</w:t>
      </w:r>
    </w:p>
    <w:p>
      <w:pPr>
        <w:spacing w:after="0" w:line="230" w:lineRule="auto"/>
        <w:jc w:val="left"/>
        <w:rPr>
          <w:sz w:val="24"/>
        </w:rPr>
        <w:sectPr>
          <w:type w:val="continuous"/>
          <w:pgSz w:w="11910" w:h="16840"/>
          <w:pgMar w:top="1920" w:bottom="280" w:left="0" w:right="500"/>
          <w:cols w:num="2" w:equalWidth="0">
            <w:col w:w="5821" w:space="40"/>
            <w:col w:w="5549"/>
          </w:cols>
        </w:sectPr>
      </w:pPr>
    </w:p>
    <w:p>
      <w:pPr>
        <w:pStyle w:val="BodyText"/>
        <w:rPr>
          <w:sz w:val="20"/>
        </w:rPr>
      </w:pPr>
      <w:r>
        <w:rPr/>
        <mc:AlternateContent>
          <mc:Choice Requires="wps">
            <w:drawing>
              <wp:anchor distT="0" distB="0" distL="0" distR="0" allowOverlap="1" layoutInCell="1" locked="0" behindDoc="1" simplePos="0" relativeHeight="486292992">
                <wp:simplePos x="0" y="0"/>
                <wp:positionH relativeFrom="page">
                  <wp:posOffset>0</wp:posOffset>
                </wp:positionH>
                <wp:positionV relativeFrom="page">
                  <wp:posOffset>0</wp:posOffset>
                </wp:positionV>
                <wp:extent cx="7560309" cy="10692130"/>
                <wp:effectExtent l="0" t="0" r="0" b="0"/>
                <wp:wrapNone/>
                <wp:docPr id="353" name="Graphic 353"/>
                <wp:cNvGraphicFramePr>
                  <a:graphicFrameLocks/>
                </wp:cNvGraphicFramePr>
                <a:graphic>
                  <a:graphicData uri="http://schemas.microsoft.com/office/word/2010/wordprocessingShape">
                    <wps:wsp>
                      <wps:cNvPr id="353" name="Graphic 353"/>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23488" id="docshape287" filled="true" fillcolor="#e8e0f0" stroked="false">
                <v:fill type="solid"/>
                <w10:wrap type="none"/>
              </v:rect>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1"/>
        <w:rPr>
          <w:sz w:val="20"/>
        </w:rPr>
      </w:pP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354" name="Group 354"/>
                <wp:cNvGraphicFramePr>
                  <a:graphicFrameLocks/>
                </wp:cNvGraphicFramePr>
                <a:graphic>
                  <a:graphicData uri="http://schemas.microsoft.com/office/word/2010/wordprocessingGroup">
                    <wpg:wgp>
                      <wpg:cNvPr id="354" name="Group 354"/>
                      <wpg:cNvGrpSpPr/>
                      <wpg:grpSpPr>
                        <a:xfrm>
                          <a:off x="0" y="0"/>
                          <a:ext cx="6645909" cy="12700"/>
                          <a:chExt cx="6645909" cy="12700"/>
                        </a:xfrm>
                      </wpg:grpSpPr>
                      <wps:wsp>
                        <wps:cNvPr id="355" name="Graphic 355"/>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88"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9" w:val="left" w:leader="none"/>
        </w:tabs>
        <w:spacing w:line="240" w:lineRule="auto" w:before="185" w:after="0"/>
        <w:ind w:left="1019" w:right="0" w:hanging="299"/>
        <w:jc w:val="left"/>
        <w:rPr>
          <w:sz w:val="18"/>
        </w:rPr>
      </w:pPr>
      <w:r>
        <w:rPr>
          <w:spacing w:val="-2"/>
          <w:sz w:val="18"/>
        </w:rPr>
        <w:t>Statement</w:t>
      </w:r>
      <w:r>
        <w:rPr>
          <w:spacing w:val="-13"/>
          <w:sz w:val="18"/>
        </w:rPr>
        <w:t> </w:t>
      </w:r>
      <w:r>
        <w:rPr>
          <w:spacing w:val="-2"/>
          <w:sz w:val="18"/>
        </w:rPr>
        <w:t>of</w:t>
      </w:r>
      <w:r>
        <w:rPr>
          <w:spacing w:val="-13"/>
          <w:sz w:val="18"/>
        </w:rPr>
        <w:t> </w:t>
      </w:r>
      <w:r>
        <w:rPr>
          <w:spacing w:val="-2"/>
          <w:sz w:val="18"/>
        </w:rPr>
        <w:t>Changes</w:t>
      </w:r>
      <w:r>
        <w:rPr>
          <w:spacing w:val="-13"/>
          <w:sz w:val="18"/>
        </w:rPr>
        <w:t> </w:t>
      </w:r>
      <w:r>
        <w:rPr>
          <w:spacing w:val="-2"/>
          <w:sz w:val="18"/>
        </w:rPr>
        <w:t>in</w:t>
      </w:r>
      <w:r>
        <w:rPr>
          <w:spacing w:val="-13"/>
          <w:sz w:val="18"/>
        </w:rPr>
        <w:t> </w:t>
      </w:r>
      <w:r>
        <w:rPr>
          <w:spacing w:val="-2"/>
          <w:sz w:val="18"/>
        </w:rPr>
        <w:t>Immigration</w:t>
      </w:r>
      <w:r>
        <w:rPr>
          <w:spacing w:val="-12"/>
          <w:sz w:val="18"/>
        </w:rPr>
        <w:t> </w:t>
      </w:r>
      <w:r>
        <w:rPr>
          <w:spacing w:val="-2"/>
          <w:sz w:val="18"/>
        </w:rPr>
        <w:t>Rules</w:t>
      </w:r>
      <w:r>
        <w:rPr>
          <w:spacing w:val="-13"/>
          <w:sz w:val="18"/>
        </w:rPr>
        <w:t> </w:t>
      </w:r>
      <w:r>
        <w:rPr>
          <w:spacing w:val="-2"/>
          <w:sz w:val="18"/>
        </w:rPr>
        <w:t>HC</w:t>
      </w:r>
      <w:r>
        <w:rPr>
          <w:spacing w:val="-13"/>
          <w:sz w:val="18"/>
        </w:rPr>
        <w:t> </w:t>
      </w:r>
      <w:r>
        <w:rPr>
          <w:spacing w:val="-2"/>
          <w:sz w:val="18"/>
        </w:rPr>
        <w:t>1043,</w:t>
      </w:r>
      <w:r>
        <w:rPr>
          <w:spacing w:val="-13"/>
          <w:sz w:val="18"/>
        </w:rPr>
        <w:t> </w:t>
      </w:r>
      <w:r>
        <w:rPr>
          <w:spacing w:val="-2"/>
          <w:sz w:val="18"/>
        </w:rPr>
        <w:t>amending</w:t>
      </w:r>
      <w:r>
        <w:rPr>
          <w:spacing w:val="-12"/>
          <w:sz w:val="18"/>
        </w:rPr>
        <w:t> </w:t>
      </w:r>
      <w:r>
        <w:rPr>
          <w:spacing w:val="-2"/>
          <w:sz w:val="18"/>
        </w:rPr>
        <w:t>HC</w:t>
      </w:r>
      <w:r>
        <w:rPr>
          <w:spacing w:val="-13"/>
          <w:sz w:val="18"/>
        </w:rPr>
        <w:t> </w:t>
      </w:r>
      <w:r>
        <w:rPr>
          <w:spacing w:val="-4"/>
          <w:sz w:val="18"/>
        </w:rPr>
        <w:t>395.</w:t>
      </w:r>
    </w:p>
    <w:p>
      <w:pPr>
        <w:pStyle w:val="ListParagraph"/>
        <w:numPr>
          <w:ilvl w:val="0"/>
          <w:numId w:val="4"/>
        </w:numPr>
        <w:tabs>
          <w:tab w:pos="1018" w:val="left" w:leader="none"/>
          <w:tab w:pos="1020" w:val="left" w:leader="none"/>
        </w:tabs>
        <w:spacing w:line="237" w:lineRule="auto" w:before="56" w:after="0"/>
        <w:ind w:left="1020" w:right="733" w:hanging="301"/>
        <w:jc w:val="left"/>
        <w:rPr>
          <w:sz w:val="18"/>
        </w:rPr>
      </w:pPr>
      <w:r>
        <w:rPr>
          <w:sz w:val="18"/>
        </w:rPr>
        <w:t>See</w:t>
      </w:r>
      <w:r>
        <w:rPr>
          <w:spacing w:val="-1"/>
          <w:sz w:val="18"/>
        </w:rPr>
        <w:t> </w:t>
      </w:r>
      <w:r>
        <w:rPr>
          <w:sz w:val="18"/>
        </w:rPr>
        <w:t>the</w:t>
      </w:r>
      <w:r>
        <w:rPr>
          <w:spacing w:val="-1"/>
          <w:sz w:val="18"/>
        </w:rPr>
        <w:t> </w:t>
      </w:r>
      <w:r>
        <w:rPr>
          <w:sz w:val="18"/>
        </w:rPr>
        <w:t>excellent</w:t>
      </w:r>
      <w:r>
        <w:rPr>
          <w:spacing w:val="-1"/>
          <w:sz w:val="18"/>
        </w:rPr>
        <w:t> </w:t>
      </w:r>
      <w:r>
        <w:rPr>
          <w:sz w:val="18"/>
        </w:rPr>
        <w:t>briefing</w:t>
      </w:r>
      <w:r>
        <w:rPr>
          <w:spacing w:val="-1"/>
          <w:sz w:val="18"/>
        </w:rPr>
        <w:t> </w:t>
      </w:r>
      <w:r>
        <w:rPr>
          <w:sz w:val="18"/>
        </w:rPr>
        <w:t>by</w:t>
      </w:r>
      <w:r>
        <w:rPr>
          <w:spacing w:val="-1"/>
          <w:sz w:val="18"/>
        </w:rPr>
        <w:t> </w:t>
      </w:r>
      <w:r>
        <w:rPr>
          <w:sz w:val="18"/>
        </w:rPr>
        <w:t>the</w:t>
      </w:r>
      <w:r>
        <w:rPr>
          <w:spacing w:val="-1"/>
          <w:sz w:val="18"/>
        </w:rPr>
        <w:t> </w:t>
      </w:r>
      <w:r>
        <w:rPr>
          <w:sz w:val="18"/>
        </w:rPr>
        <w:t>Refugee</w:t>
      </w:r>
      <w:r>
        <w:rPr>
          <w:spacing w:val="-1"/>
          <w:sz w:val="18"/>
        </w:rPr>
        <w:t> </w:t>
      </w:r>
      <w:r>
        <w:rPr>
          <w:sz w:val="18"/>
        </w:rPr>
        <w:t>and</w:t>
      </w:r>
      <w:r>
        <w:rPr>
          <w:spacing w:val="-1"/>
          <w:sz w:val="18"/>
        </w:rPr>
        <w:t> </w:t>
      </w:r>
      <w:r>
        <w:rPr>
          <w:sz w:val="18"/>
        </w:rPr>
        <w:t>Migrant</w:t>
      </w:r>
      <w:r>
        <w:rPr>
          <w:spacing w:val="-1"/>
          <w:sz w:val="18"/>
        </w:rPr>
        <w:t> </w:t>
      </w:r>
      <w:r>
        <w:rPr>
          <w:sz w:val="18"/>
        </w:rPr>
        <w:t>Children’s</w:t>
      </w:r>
      <w:r>
        <w:rPr>
          <w:spacing w:val="-1"/>
          <w:sz w:val="18"/>
        </w:rPr>
        <w:t> </w:t>
      </w:r>
      <w:r>
        <w:rPr>
          <w:sz w:val="18"/>
        </w:rPr>
        <w:t>Consortium</w:t>
      </w:r>
      <w:r>
        <w:rPr>
          <w:spacing w:val="-1"/>
          <w:sz w:val="18"/>
        </w:rPr>
        <w:t> </w:t>
      </w:r>
      <w:r>
        <w:rPr>
          <w:sz w:val="18"/>
        </w:rPr>
        <w:t>for</w:t>
      </w:r>
      <w:r>
        <w:rPr>
          <w:spacing w:val="-1"/>
          <w:sz w:val="18"/>
        </w:rPr>
        <w:t> </w:t>
      </w:r>
      <w:r>
        <w:rPr>
          <w:sz w:val="18"/>
        </w:rPr>
        <w:t>Committee</w:t>
      </w:r>
      <w:r>
        <w:rPr>
          <w:spacing w:val="-1"/>
          <w:sz w:val="18"/>
        </w:rPr>
        <w:t> </w:t>
      </w:r>
      <w:r>
        <w:rPr>
          <w:sz w:val="18"/>
        </w:rPr>
        <w:t>stage</w:t>
      </w:r>
      <w:r>
        <w:rPr>
          <w:spacing w:val="-1"/>
          <w:sz w:val="18"/>
        </w:rPr>
        <w:t> </w:t>
      </w:r>
      <w:r>
        <w:rPr>
          <w:sz w:val="18"/>
        </w:rPr>
        <w:t>of</w:t>
      </w:r>
      <w:r>
        <w:rPr>
          <w:spacing w:val="-1"/>
          <w:sz w:val="18"/>
        </w:rPr>
        <w:t> </w:t>
      </w:r>
      <w:r>
        <w:rPr>
          <w:sz w:val="18"/>
        </w:rPr>
        <w:t>the Nationality</w:t>
      </w:r>
      <w:r>
        <w:rPr>
          <w:spacing w:val="-2"/>
          <w:sz w:val="18"/>
        </w:rPr>
        <w:t> </w:t>
      </w:r>
      <w:r>
        <w:rPr>
          <w:sz w:val="18"/>
        </w:rPr>
        <w:t>and</w:t>
      </w:r>
      <w:r>
        <w:rPr>
          <w:spacing w:val="-2"/>
          <w:sz w:val="18"/>
        </w:rPr>
        <w:t> </w:t>
      </w:r>
      <w:r>
        <w:rPr>
          <w:sz w:val="18"/>
        </w:rPr>
        <w:t>Borders</w:t>
      </w:r>
      <w:r>
        <w:rPr>
          <w:spacing w:val="-2"/>
          <w:sz w:val="18"/>
        </w:rPr>
        <w:t> </w:t>
      </w:r>
      <w:r>
        <w:rPr>
          <w:sz w:val="18"/>
        </w:rPr>
        <w:t>Bill</w:t>
      </w:r>
      <w:r>
        <w:rPr>
          <w:spacing w:val="-2"/>
          <w:sz w:val="18"/>
        </w:rPr>
        <w:t> </w:t>
      </w:r>
      <w:r>
        <w:rPr>
          <w:sz w:val="18"/>
        </w:rPr>
        <w:t>in</w:t>
      </w:r>
      <w:r>
        <w:rPr>
          <w:spacing w:val="-2"/>
          <w:sz w:val="18"/>
        </w:rPr>
        <w:t> </w:t>
      </w:r>
      <w:r>
        <w:rPr>
          <w:sz w:val="18"/>
        </w:rPr>
        <w:t>the</w:t>
      </w:r>
      <w:r>
        <w:rPr>
          <w:spacing w:val="-2"/>
          <w:sz w:val="18"/>
        </w:rPr>
        <w:t> </w:t>
      </w:r>
      <w:r>
        <w:rPr>
          <w:sz w:val="18"/>
        </w:rPr>
        <w:t>House</w:t>
      </w:r>
      <w:r>
        <w:rPr>
          <w:spacing w:val="-2"/>
          <w:sz w:val="18"/>
        </w:rPr>
        <w:t> </w:t>
      </w:r>
      <w:r>
        <w:rPr>
          <w:sz w:val="18"/>
        </w:rPr>
        <w:t>of</w:t>
      </w:r>
      <w:r>
        <w:rPr>
          <w:spacing w:val="-2"/>
          <w:sz w:val="18"/>
        </w:rPr>
        <w:t> </w:t>
      </w:r>
      <w:r>
        <w:rPr>
          <w:sz w:val="18"/>
        </w:rPr>
        <w:t>Commons:</w:t>
      </w:r>
      <w:r>
        <w:rPr>
          <w:spacing w:val="-2"/>
          <w:sz w:val="18"/>
        </w:rPr>
        <w:t> </w:t>
      </w:r>
      <w:r>
        <w:rPr>
          <w:sz w:val="18"/>
        </w:rPr>
        <w:t>Nationality</w:t>
      </w:r>
      <w:r>
        <w:rPr>
          <w:spacing w:val="-2"/>
          <w:sz w:val="18"/>
        </w:rPr>
        <w:t> </w:t>
      </w:r>
      <w:r>
        <w:rPr>
          <w:sz w:val="18"/>
        </w:rPr>
        <w:t>and</w:t>
      </w:r>
      <w:r>
        <w:rPr>
          <w:spacing w:val="-2"/>
          <w:sz w:val="18"/>
        </w:rPr>
        <w:t> </w:t>
      </w:r>
      <w:r>
        <w:rPr>
          <w:sz w:val="18"/>
        </w:rPr>
        <w:t>Borders</w:t>
      </w:r>
      <w:r>
        <w:rPr>
          <w:spacing w:val="-2"/>
          <w:sz w:val="18"/>
        </w:rPr>
        <w:t> </w:t>
      </w:r>
      <w:r>
        <w:rPr>
          <w:sz w:val="18"/>
        </w:rPr>
        <w:t>Bill</w:t>
      </w:r>
      <w:r>
        <w:rPr>
          <w:spacing w:val="-2"/>
          <w:sz w:val="18"/>
        </w:rPr>
        <w:t> </w:t>
      </w:r>
      <w:r>
        <w:rPr>
          <w:sz w:val="18"/>
        </w:rPr>
        <w:t>–</w:t>
      </w:r>
      <w:r>
        <w:rPr>
          <w:spacing w:val="-2"/>
          <w:sz w:val="18"/>
        </w:rPr>
        <w:t> </w:t>
      </w:r>
      <w:r>
        <w:rPr>
          <w:sz w:val="18"/>
        </w:rPr>
        <w:t>Committee</w:t>
      </w:r>
      <w:r>
        <w:rPr>
          <w:spacing w:val="-2"/>
          <w:sz w:val="18"/>
        </w:rPr>
        <w:t> </w:t>
      </w:r>
      <w:r>
        <w:rPr>
          <w:sz w:val="18"/>
        </w:rPr>
        <w:t>Stage </w:t>
      </w:r>
      <w:r>
        <w:rPr>
          <w:spacing w:val="-2"/>
          <w:sz w:val="18"/>
        </w:rPr>
        <w:t>Evidence on new clauses NC 29-37 on Age Assessments https://</w:t>
      </w:r>
      <w:hyperlink r:id="rId73">
        <w:r>
          <w:rPr>
            <w:spacing w:val="-2"/>
            <w:sz w:val="18"/>
          </w:rPr>
          <w:t>www.childrenslegalcentre.com/wp-content/</w:t>
        </w:r>
      </w:hyperlink>
      <w:r>
        <w:rPr>
          <w:spacing w:val="-2"/>
          <w:sz w:val="18"/>
        </w:rPr>
        <w:t> uploads/2021/10/RMCC-briefing-Committee-stage-NC29_37-Age-assessments-Nationality-and-Borders- </w:t>
      </w:r>
      <w:r>
        <w:rPr>
          <w:sz w:val="18"/>
        </w:rPr>
        <w:t>Bill.pdf [accessed 30 December 2021].</w:t>
      </w:r>
    </w:p>
    <w:p>
      <w:pPr>
        <w:pStyle w:val="BodyText"/>
        <w:spacing w:before="2"/>
        <w:rPr>
          <w:sz w:val="14"/>
        </w:rPr>
      </w:pPr>
      <w:r>
        <w:rPr/>
        <mc:AlternateContent>
          <mc:Choice Requires="wps">
            <w:drawing>
              <wp:anchor distT="0" distB="0" distL="0" distR="0" allowOverlap="1" layoutInCell="1" locked="0" behindDoc="1" simplePos="0" relativeHeight="487693824">
                <wp:simplePos x="0" y="0"/>
                <wp:positionH relativeFrom="page">
                  <wp:posOffset>457200</wp:posOffset>
                </wp:positionH>
                <wp:positionV relativeFrom="paragraph">
                  <wp:posOffset>125048</wp:posOffset>
                </wp:positionV>
                <wp:extent cx="6645909" cy="1270"/>
                <wp:effectExtent l="0" t="0" r="0" b="0"/>
                <wp:wrapTopAndBottom/>
                <wp:docPr id="356" name="Graphic 356"/>
                <wp:cNvGraphicFramePr>
                  <a:graphicFrameLocks/>
                </wp:cNvGraphicFramePr>
                <a:graphic>
                  <a:graphicData uri="http://schemas.microsoft.com/office/word/2010/wordprocessingShape">
                    <wps:wsp>
                      <wps:cNvPr id="356" name="Graphic 356"/>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9.84637pt;width:523.3pt;height:.1pt;mso-position-horizontal-relative:page;mso-position-vertical-relative:paragraph;z-index:-15622656;mso-wrap-distance-left:0;mso-wrap-distance-right:0" id="docshape289" coordorigin="720,197" coordsize="10466,0" path="m720,197l11186,197e" filled="false" stroked="true" strokeweight="1pt" strokecolor="#77328a">
                <v:path arrowok="t"/>
                <v:stroke dashstyle="solid"/>
                <w10:wrap type="topAndBottom"/>
              </v:shape>
            </w:pict>
          </mc:Fallback>
        </mc:AlternateContent>
      </w:r>
    </w:p>
    <w:p>
      <w:pPr>
        <w:pStyle w:val="BodyText"/>
        <w:spacing w:before="73"/>
        <w:ind w:right="218"/>
        <w:jc w:val="right"/>
        <w:rPr>
          <w:rFonts w:ascii="Arial Black"/>
        </w:rPr>
      </w:pPr>
      <w:r>
        <w:rPr>
          <w:rFonts w:ascii="Arial Black"/>
          <w:color w:val="77328A"/>
          <w:spacing w:val="-5"/>
        </w:rPr>
        <w:t>43</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94848">
                <wp:simplePos x="0" y="0"/>
                <wp:positionH relativeFrom="page">
                  <wp:posOffset>457200</wp:posOffset>
                </wp:positionH>
                <wp:positionV relativeFrom="paragraph">
                  <wp:posOffset>130830</wp:posOffset>
                </wp:positionV>
                <wp:extent cx="6645909" cy="1270"/>
                <wp:effectExtent l="0" t="0" r="0" b="0"/>
                <wp:wrapTopAndBottom/>
                <wp:docPr id="357" name="Graphic 357"/>
                <wp:cNvGraphicFramePr>
                  <a:graphicFrameLocks/>
                </wp:cNvGraphicFramePr>
                <a:graphic>
                  <a:graphicData uri="http://schemas.microsoft.com/office/word/2010/wordprocessingShape">
                    <wps:wsp>
                      <wps:cNvPr id="357" name="Graphic 357"/>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21632;mso-wrap-distance-left:0;mso-wrap-distance-right:0" id="docshape290" coordorigin="720,206" coordsize="10466,0" path="m720,206l11186,206e" filled="false" stroked="true" strokeweight="1pt" strokecolor="#77328a">
                <v:path arrowok="t"/>
                <v:stroke dashstyle="solid"/>
                <w10:wrap type="topAndBottom"/>
              </v:shape>
            </w:pict>
          </mc:Fallback>
        </mc:AlternateContent>
      </w:r>
    </w:p>
    <w:p>
      <w:pPr>
        <w:pStyle w:val="BodyText"/>
        <w:rPr>
          <w:rFonts w:ascii="Arial Black"/>
          <w:sz w:val="20"/>
        </w:rPr>
      </w:pPr>
    </w:p>
    <w:p>
      <w:pPr>
        <w:spacing w:after="0"/>
        <w:rPr>
          <w:rFonts w:ascii="Arial Black"/>
          <w:sz w:val="20"/>
        </w:rPr>
        <w:sectPr>
          <w:pgSz w:w="11910" w:h="16840"/>
          <w:pgMar w:top="600" w:bottom="280" w:left="0" w:right="500"/>
        </w:sectPr>
      </w:pPr>
    </w:p>
    <w:p>
      <w:pPr>
        <w:pStyle w:val="BodyText"/>
        <w:spacing w:line="230" w:lineRule="auto" w:before="107"/>
        <w:ind w:left="720" w:right="731"/>
      </w:pPr>
      <w:r>
        <w:rPr/>
        <w:t>purpose</w:t>
      </w:r>
      <w:r>
        <w:rPr>
          <w:spacing w:val="-22"/>
        </w:rPr>
        <w:t> </w:t>
      </w:r>
      <w:r>
        <w:rPr/>
        <w:t>contrary</w:t>
      </w:r>
      <w:r>
        <w:rPr>
          <w:spacing w:val="-21"/>
        </w:rPr>
        <w:t> </w:t>
      </w:r>
      <w:r>
        <w:rPr/>
        <w:t>to,</w:t>
      </w:r>
      <w:r>
        <w:rPr>
          <w:spacing w:val="-21"/>
        </w:rPr>
        <w:t> </w:t>
      </w:r>
      <w:r>
        <w:rPr/>
        <w:t>for</w:t>
      </w:r>
      <w:r>
        <w:rPr>
          <w:spacing w:val="-21"/>
        </w:rPr>
        <w:t> </w:t>
      </w:r>
      <w:r>
        <w:rPr/>
        <w:t>example</w:t>
      </w:r>
      <w:r>
        <w:rPr>
          <w:spacing w:val="-21"/>
        </w:rPr>
        <w:t> </w:t>
      </w:r>
      <w:r>
        <w:rPr/>
        <w:t>the Euratom Regulation (2018/1046)</w:t>
      </w:r>
      <w:r>
        <w:rPr>
          <w:position w:val="8"/>
          <w:sz w:val="14"/>
        </w:rPr>
        <w:t>92</w:t>
      </w:r>
      <w:r>
        <w:rPr/>
        <w:t>.</w:t>
      </w:r>
    </w:p>
    <w:p>
      <w:pPr>
        <w:pStyle w:val="BodyText"/>
        <w:spacing w:line="230" w:lineRule="auto"/>
        <w:ind w:left="720" w:right="301"/>
      </w:pPr>
      <w:r>
        <w:rPr/>
        <w:t>Further, where a child refuses to consent</w:t>
      </w:r>
      <w:r>
        <w:rPr>
          <w:spacing w:val="-20"/>
        </w:rPr>
        <w:t> </w:t>
      </w:r>
      <w:r>
        <w:rPr/>
        <w:t>to</w:t>
      </w:r>
      <w:r>
        <w:rPr>
          <w:spacing w:val="-20"/>
        </w:rPr>
        <w:t> </w:t>
      </w:r>
      <w:r>
        <w:rPr/>
        <w:t>the</w:t>
      </w:r>
      <w:r>
        <w:rPr>
          <w:spacing w:val="-20"/>
        </w:rPr>
        <w:t> </w:t>
      </w:r>
      <w:r>
        <w:rPr/>
        <w:t>medical</w:t>
      </w:r>
      <w:r>
        <w:rPr>
          <w:spacing w:val="-20"/>
        </w:rPr>
        <w:t> </w:t>
      </w:r>
      <w:r>
        <w:rPr/>
        <w:t>intervention</w:t>
      </w:r>
      <w:r>
        <w:rPr>
          <w:spacing w:val="-20"/>
        </w:rPr>
        <w:t> </w:t>
      </w:r>
      <w:r>
        <w:rPr/>
        <w:t>for</w:t>
      </w:r>
    </w:p>
    <w:p>
      <w:pPr>
        <w:spacing w:line="232" w:lineRule="auto" w:before="0"/>
        <w:ind w:left="720" w:right="109" w:firstLine="0"/>
        <w:jc w:val="left"/>
        <w:rPr>
          <w:rFonts w:ascii="Trebuchet MS"/>
          <w:i/>
          <w:sz w:val="24"/>
        </w:rPr>
      </w:pPr>
      <w:r>
        <w:rPr>
          <w:sz w:val="24"/>
        </w:rPr>
        <w:t>determining</w:t>
      </w:r>
      <w:r>
        <w:rPr>
          <w:spacing w:val="-16"/>
          <w:sz w:val="24"/>
        </w:rPr>
        <w:t> </w:t>
      </w:r>
      <w:r>
        <w:rPr>
          <w:sz w:val="24"/>
        </w:rPr>
        <w:t>their</w:t>
      </w:r>
      <w:r>
        <w:rPr>
          <w:spacing w:val="-16"/>
          <w:sz w:val="24"/>
        </w:rPr>
        <w:t> </w:t>
      </w:r>
      <w:r>
        <w:rPr>
          <w:sz w:val="24"/>
        </w:rPr>
        <w:t>age,</w:t>
      </w:r>
      <w:r>
        <w:rPr>
          <w:spacing w:val="-16"/>
          <w:sz w:val="24"/>
        </w:rPr>
        <w:t> </w:t>
      </w:r>
      <w:r>
        <w:rPr>
          <w:sz w:val="24"/>
        </w:rPr>
        <w:t>this</w:t>
      </w:r>
      <w:r>
        <w:rPr>
          <w:spacing w:val="-16"/>
          <w:sz w:val="24"/>
        </w:rPr>
        <w:t> </w:t>
      </w:r>
      <w:r>
        <w:rPr>
          <w:sz w:val="24"/>
        </w:rPr>
        <w:t>must</w:t>
      </w:r>
      <w:r>
        <w:rPr>
          <w:spacing w:val="-16"/>
          <w:sz w:val="24"/>
        </w:rPr>
        <w:t> </w:t>
      </w:r>
      <w:r>
        <w:rPr>
          <w:sz w:val="24"/>
        </w:rPr>
        <w:t>be</w:t>
      </w:r>
      <w:r>
        <w:rPr>
          <w:spacing w:val="-16"/>
          <w:sz w:val="24"/>
        </w:rPr>
        <w:t> </w:t>
      </w:r>
      <w:r>
        <w:rPr>
          <w:sz w:val="24"/>
        </w:rPr>
        <w:t>taken into</w:t>
      </w:r>
      <w:r>
        <w:rPr>
          <w:spacing w:val="-22"/>
          <w:sz w:val="24"/>
        </w:rPr>
        <w:t> </w:t>
      </w:r>
      <w:r>
        <w:rPr>
          <w:sz w:val="24"/>
        </w:rPr>
        <w:t>account</w:t>
      </w:r>
      <w:r>
        <w:rPr>
          <w:spacing w:val="-21"/>
          <w:sz w:val="24"/>
        </w:rPr>
        <w:t> </w:t>
      </w:r>
      <w:r>
        <w:rPr>
          <w:sz w:val="24"/>
        </w:rPr>
        <w:t>as</w:t>
      </w:r>
      <w:r>
        <w:rPr>
          <w:spacing w:val="-21"/>
          <w:sz w:val="24"/>
        </w:rPr>
        <w:t> </w:t>
      </w:r>
      <w:r>
        <w:rPr>
          <w:sz w:val="24"/>
        </w:rPr>
        <w:t>damaging</w:t>
      </w:r>
      <w:r>
        <w:rPr>
          <w:spacing w:val="-21"/>
          <w:sz w:val="24"/>
        </w:rPr>
        <w:t> </w:t>
      </w:r>
      <w:r>
        <w:rPr>
          <w:sz w:val="24"/>
        </w:rPr>
        <w:t>their</w:t>
      </w:r>
      <w:r>
        <w:rPr>
          <w:spacing w:val="-21"/>
          <w:sz w:val="24"/>
        </w:rPr>
        <w:t> </w:t>
      </w:r>
      <w:r>
        <w:rPr>
          <w:sz w:val="24"/>
        </w:rPr>
        <w:t>credibility. This</w:t>
      </w:r>
      <w:r>
        <w:rPr>
          <w:spacing w:val="-1"/>
          <w:sz w:val="24"/>
        </w:rPr>
        <w:t> </w:t>
      </w:r>
      <w:r>
        <w:rPr>
          <w:sz w:val="24"/>
        </w:rPr>
        <w:t>is</w:t>
      </w:r>
      <w:r>
        <w:rPr>
          <w:spacing w:val="-1"/>
          <w:sz w:val="24"/>
        </w:rPr>
        <w:t> </w:t>
      </w:r>
      <w:r>
        <w:rPr>
          <w:sz w:val="24"/>
        </w:rPr>
        <w:t>built</w:t>
      </w:r>
      <w:r>
        <w:rPr>
          <w:spacing w:val="-1"/>
          <w:sz w:val="24"/>
        </w:rPr>
        <w:t> </w:t>
      </w:r>
      <w:r>
        <w:rPr>
          <w:sz w:val="24"/>
        </w:rPr>
        <w:t>on</w:t>
      </w:r>
      <w:r>
        <w:rPr>
          <w:spacing w:val="-1"/>
          <w:sz w:val="24"/>
        </w:rPr>
        <w:t> </w:t>
      </w:r>
      <w:r>
        <w:rPr>
          <w:sz w:val="24"/>
        </w:rPr>
        <w:t>by</w:t>
      </w:r>
      <w:r>
        <w:rPr>
          <w:spacing w:val="-1"/>
          <w:sz w:val="24"/>
        </w:rPr>
        <w:t> </w:t>
      </w:r>
      <w:r>
        <w:rPr>
          <w:sz w:val="24"/>
        </w:rPr>
        <w:t>s</w:t>
      </w:r>
      <w:r>
        <w:rPr>
          <w:spacing w:val="-1"/>
          <w:sz w:val="24"/>
        </w:rPr>
        <w:t> </w:t>
      </w:r>
      <w:r>
        <w:rPr>
          <w:sz w:val="24"/>
        </w:rPr>
        <w:t>58</w:t>
      </w:r>
      <w:r>
        <w:rPr>
          <w:spacing w:val="-1"/>
          <w:sz w:val="24"/>
        </w:rPr>
        <w:t> </w:t>
      </w:r>
      <w:r>
        <w:rPr>
          <w:sz w:val="24"/>
        </w:rPr>
        <w:t>of</w:t>
      </w:r>
      <w:r>
        <w:rPr>
          <w:spacing w:val="-1"/>
          <w:sz w:val="24"/>
        </w:rPr>
        <w:t> </w:t>
      </w:r>
      <w:r>
        <w:rPr>
          <w:sz w:val="24"/>
        </w:rPr>
        <w:t>the</w:t>
      </w:r>
      <w:r>
        <w:rPr>
          <w:spacing w:val="-1"/>
          <w:sz w:val="24"/>
        </w:rPr>
        <w:t> </w:t>
      </w:r>
      <w:r>
        <w:rPr>
          <w:sz w:val="24"/>
        </w:rPr>
        <w:t>Illegal Migration Act 2023 </w:t>
      </w:r>
      <w:r>
        <w:rPr>
          <w:i/>
          <w:sz w:val="24"/>
        </w:rPr>
        <w:t>Age assessments:</w:t>
      </w:r>
      <w:r>
        <w:rPr>
          <w:i/>
          <w:sz w:val="24"/>
        </w:rPr>
        <w:t> power</w:t>
      </w:r>
      <w:r>
        <w:rPr>
          <w:i/>
          <w:spacing w:val="-5"/>
          <w:sz w:val="24"/>
        </w:rPr>
        <w:t> </w:t>
      </w:r>
      <w:r>
        <w:rPr>
          <w:i/>
          <w:sz w:val="24"/>
        </w:rPr>
        <w:t>to</w:t>
      </w:r>
      <w:r>
        <w:rPr>
          <w:i/>
          <w:spacing w:val="-5"/>
          <w:sz w:val="24"/>
        </w:rPr>
        <w:t> </w:t>
      </w:r>
      <w:r>
        <w:rPr>
          <w:i/>
          <w:sz w:val="24"/>
        </w:rPr>
        <w:t>make</w:t>
      </w:r>
      <w:r>
        <w:rPr>
          <w:i/>
          <w:spacing w:val="-5"/>
          <w:sz w:val="24"/>
        </w:rPr>
        <w:t> </w:t>
      </w:r>
      <w:r>
        <w:rPr>
          <w:i/>
          <w:sz w:val="24"/>
        </w:rPr>
        <w:t>provision</w:t>
      </w:r>
      <w:r>
        <w:rPr>
          <w:i/>
          <w:spacing w:val="-5"/>
          <w:sz w:val="24"/>
        </w:rPr>
        <w:t> </w:t>
      </w:r>
      <w:r>
        <w:rPr>
          <w:i/>
          <w:sz w:val="24"/>
        </w:rPr>
        <w:t>about</w:t>
      </w:r>
      <w:r>
        <w:rPr>
          <w:i/>
          <w:spacing w:val="-5"/>
          <w:sz w:val="24"/>
        </w:rPr>
        <w:t> </w:t>
      </w:r>
      <w:r>
        <w:rPr>
          <w:i/>
          <w:sz w:val="24"/>
        </w:rPr>
        <w:t>refusal</w:t>
      </w:r>
      <w:r>
        <w:rPr>
          <w:i/>
          <w:spacing w:val="-5"/>
          <w:sz w:val="24"/>
        </w:rPr>
        <w:t> </w:t>
      </w:r>
      <w:r>
        <w:rPr>
          <w:i/>
          <w:sz w:val="24"/>
        </w:rPr>
        <w:t>to </w:t>
      </w:r>
      <w:r>
        <w:rPr>
          <w:rFonts w:ascii="Trebuchet MS"/>
          <w:i/>
          <w:sz w:val="24"/>
        </w:rPr>
        <w:t>consent</w:t>
      </w:r>
      <w:r>
        <w:rPr>
          <w:rFonts w:ascii="Trebuchet MS"/>
          <w:i/>
          <w:spacing w:val="40"/>
          <w:sz w:val="24"/>
        </w:rPr>
        <w:t> </w:t>
      </w:r>
      <w:r>
        <w:rPr>
          <w:rFonts w:ascii="Trebuchet MS"/>
          <w:i/>
          <w:sz w:val="24"/>
        </w:rPr>
        <w:t>to</w:t>
      </w:r>
      <w:r>
        <w:rPr>
          <w:rFonts w:ascii="Trebuchet MS"/>
          <w:i/>
          <w:spacing w:val="40"/>
          <w:sz w:val="24"/>
        </w:rPr>
        <w:t> </w:t>
      </w:r>
      <w:r>
        <w:rPr>
          <w:rFonts w:ascii="Trebuchet MS"/>
          <w:i/>
          <w:sz w:val="24"/>
        </w:rPr>
        <w:t>scientific</w:t>
      </w:r>
      <w:r>
        <w:rPr>
          <w:rFonts w:ascii="Trebuchet MS"/>
          <w:i/>
          <w:spacing w:val="40"/>
          <w:sz w:val="24"/>
        </w:rPr>
        <w:t> </w:t>
      </w:r>
      <w:r>
        <w:rPr>
          <w:rFonts w:ascii="Trebuchet MS"/>
          <w:i/>
          <w:sz w:val="24"/>
        </w:rPr>
        <w:t>measures.</w:t>
      </w:r>
    </w:p>
    <w:p>
      <w:pPr>
        <w:pStyle w:val="BodyText"/>
        <w:spacing w:line="230" w:lineRule="auto" w:before="276"/>
        <w:ind w:left="720"/>
      </w:pPr>
      <w:r>
        <w:rPr/>
        <w:t>Despite the Euratom Regulation, the EU had not set its face against the use of ionising</w:t>
      </w:r>
      <w:r>
        <w:rPr>
          <w:spacing w:val="-18"/>
        </w:rPr>
        <w:t> </w:t>
      </w:r>
      <w:r>
        <w:rPr/>
        <w:t>radiation</w:t>
      </w:r>
      <w:r>
        <w:rPr>
          <w:spacing w:val="-18"/>
        </w:rPr>
        <w:t> </w:t>
      </w:r>
      <w:r>
        <w:rPr/>
        <w:t>to</w:t>
      </w:r>
      <w:r>
        <w:rPr>
          <w:spacing w:val="-18"/>
        </w:rPr>
        <w:t> </w:t>
      </w:r>
      <w:r>
        <w:rPr/>
        <w:t>determine</w:t>
      </w:r>
      <w:r>
        <w:rPr>
          <w:spacing w:val="-18"/>
        </w:rPr>
        <w:t> </w:t>
      </w:r>
      <w:r>
        <w:rPr/>
        <w:t>age.</w:t>
      </w:r>
      <w:r>
        <w:rPr>
          <w:spacing w:val="-18"/>
        </w:rPr>
        <w:t> </w:t>
      </w:r>
      <w:r>
        <w:rPr/>
        <w:t>Article 17</w:t>
      </w:r>
      <w:r>
        <w:rPr>
          <w:spacing w:val="-22"/>
        </w:rPr>
        <w:t> </w:t>
      </w:r>
      <w:r>
        <w:rPr/>
        <w:t>of</w:t>
      </w:r>
      <w:r>
        <w:rPr>
          <w:spacing w:val="-21"/>
        </w:rPr>
        <w:t> </w:t>
      </w:r>
      <w:r>
        <w:rPr/>
        <w:t>the</w:t>
      </w:r>
      <w:r>
        <w:rPr>
          <w:spacing w:val="-21"/>
        </w:rPr>
        <w:t> </w:t>
      </w:r>
      <w:r>
        <w:rPr/>
        <w:t>Procedures</w:t>
      </w:r>
      <w:r>
        <w:rPr>
          <w:spacing w:val="-21"/>
        </w:rPr>
        <w:t> </w:t>
      </w:r>
      <w:r>
        <w:rPr/>
        <w:t>Directive</w:t>
      </w:r>
      <w:r>
        <w:rPr>
          <w:spacing w:val="-21"/>
        </w:rPr>
        <w:t> </w:t>
      </w:r>
      <w:r>
        <w:rPr/>
        <w:t>2005/85/EC 5</w:t>
      </w:r>
      <w:r>
        <w:rPr>
          <w:spacing w:val="-13"/>
        </w:rPr>
        <w:t> </w:t>
      </w:r>
      <w:r>
        <w:rPr/>
        <w:t>permits</w:t>
      </w:r>
      <w:r>
        <w:rPr>
          <w:spacing w:val="-13"/>
        </w:rPr>
        <w:t> </w:t>
      </w:r>
      <w:r>
        <w:rPr/>
        <w:t>the</w:t>
      </w:r>
      <w:r>
        <w:rPr>
          <w:spacing w:val="-13"/>
        </w:rPr>
        <w:t> </w:t>
      </w:r>
      <w:r>
        <w:rPr/>
        <w:t>use</w:t>
      </w:r>
      <w:r>
        <w:rPr>
          <w:spacing w:val="-13"/>
        </w:rPr>
        <w:t> </w:t>
      </w:r>
      <w:r>
        <w:rPr/>
        <w:t>of</w:t>
      </w:r>
      <w:r>
        <w:rPr>
          <w:spacing w:val="-13"/>
        </w:rPr>
        <w:t> </w:t>
      </w:r>
      <w:r>
        <w:rPr/>
        <w:t>medical</w:t>
      </w:r>
      <w:r>
        <w:rPr>
          <w:spacing w:val="-13"/>
        </w:rPr>
        <w:t> </w:t>
      </w:r>
      <w:r>
        <w:rPr/>
        <w:t>examinations to determine the age of unaccompanied minors seeking protection and focused</w:t>
      </w:r>
    </w:p>
    <w:p>
      <w:pPr>
        <w:pStyle w:val="BodyText"/>
        <w:spacing w:line="230" w:lineRule="auto"/>
        <w:ind w:left="720" w:right="160"/>
      </w:pPr>
      <w:r>
        <w:rPr/>
        <w:t>on procedural guarantees. It provides “the</w:t>
      </w:r>
      <w:r>
        <w:rPr>
          <w:spacing w:val="-10"/>
        </w:rPr>
        <w:t> </w:t>
      </w:r>
      <w:r>
        <w:rPr/>
        <w:t>decision</w:t>
      </w:r>
      <w:r>
        <w:rPr>
          <w:spacing w:val="-10"/>
        </w:rPr>
        <w:t> </w:t>
      </w:r>
      <w:r>
        <w:rPr/>
        <w:t>to</w:t>
      </w:r>
      <w:r>
        <w:rPr>
          <w:spacing w:val="-10"/>
        </w:rPr>
        <w:t> </w:t>
      </w:r>
      <w:r>
        <w:rPr/>
        <w:t>reject</w:t>
      </w:r>
      <w:r>
        <w:rPr>
          <w:spacing w:val="-10"/>
        </w:rPr>
        <w:t> </w:t>
      </w:r>
      <w:r>
        <w:rPr/>
        <w:t>an</w:t>
      </w:r>
      <w:r>
        <w:rPr>
          <w:spacing w:val="-10"/>
        </w:rPr>
        <w:t> </w:t>
      </w:r>
      <w:r>
        <w:rPr/>
        <w:t>application</w:t>
      </w:r>
      <w:r>
        <w:rPr>
          <w:spacing w:val="-10"/>
        </w:rPr>
        <w:t> </w:t>
      </w:r>
      <w:r>
        <w:rPr/>
        <w:t>for asylum from an unaccompanied minor who refused to undergo this medical examination</w:t>
      </w:r>
      <w:r>
        <w:rPr>
          <w:spacing w:val="-22"/>
        </w:rPr>
        <w:t> </w:t>
      </w:r>
      <w:r>
        <w:rPr/>
        <w:t>shall</w:t>
      </w:r>
      <w:r>
        <w:rPr>
          <w:spacing w:val="-21"/>
        </w:rPr>
        <w:t> </w:t>
      </w:r>
      <w:r>
        <w:rPr/>
        <w:t>not</w:t>
      </w:r>
      <w:r>
        <w:rPr>
          <w:spacing w:val="-21"/>
        </w:rPr>
        <w:t> </w:t>
      </w:r>
      <w:r>
        <w:rPr/>
        <w:t>be</w:t>
      </w:r>
      <w:r>
        <w:rPr>
          <w:spacing w:val="-21"/>
        </w:rPr>
        <w:t> </w:t>
      </w:r>
      <w:r>
        <w:rPr/>
        <w:t>based</w:t>
      </w:r>
      <w:r>
        <w:rPr>
          <w:spacing w:val="-21"/>
        </w:rPr>
        <w:t> </w:t>
      </w:r>
      <w:r>
        <w:rPr/>
        <w:t>solely</w:t>
      </w:r>
      <w:r>
        <w:rPr>
          <w:spacing w:val="-21"/>
        </w:rPr>
        <w:t> </w:t>
      </w:r>
      <w:r>
        <w:rPr/>
        <w:t>on that</w:t>
      </w:r>
      <w:r>
        <w:rPr>
          <w:spacing w:val="-17"/>
        </w:rPr>
        <w:t> </w:t>
      </w:r>
      <w:r>
        <w:rPr/>
        <w:t>refusal”,</w:t>
      </w:r>
      <w:r>
        <w:rPr>
          <w:spacing w:val="-17"/>
        </w:rPr>
        <w:t> </w:t>
      </w:r>
      <w:r>
        <w:rPr/>
        <w:t>thus</w:t>
      </w:r>
      <w:r>
        <w:rPr>
          <w:spacing w:val="-17"/>
        </w:rPr>
        <w:t> </w:t>
      </w:r>
      <w:r>
        <w:rPr/>
        <w:t>it</w:t>
      </w:r>
      <w:r>
        <w:rPr>
          <w:spacing w:val="-17"/>
        </w:rPr>
        <w:t> </w:t>
      </w:r>
      <w:r>
        <w:rPr/>
        <w:t>permits</w:t>
      </w:r>
      <w:r>
        <w:rPr>
          <w:spacing w:val="-17"/>
        </w:rPr>
        <w:t> </w:t>
      </w:r>
      <w:r>
        <w:rPr/>
        <w:t>to</w:t>
      </w:r>
      <w:r>
        <w:rPr>
          <w:spacing w:val="-17"/>
        </w:rPr>
        <w:t> </w:t>
      </w:r>
      <w:r>
        <w:rPr/>
        <w:t>be</w:t>
      </w:r>
      <w:r>
        <w:rPr>
          <w:spacing w:val="-17"/>
        </w:rPr>
        <w:t> </w:t>
      </w:r>
      <w:r>
        <w:rPr/>
        <w:t>taken</w:t>
      </w:r>
    </w:p>
    <w:p>
      <w:pPr>
        <w:pStyle w:val="BodyText"/>
        <w:spacing w:line="230" w:lineRule="auto" w:before="1"/>
        <w:ind w:left="720" w:right="-9"/>
      </w:pPr>
      <w:r>
        <w:rPr/>
        <w:t>into</w:t>
      </w:r>
      <w:r>
        <w:rPr>
          <w:spacing w:val="-22"/>
        </w:rPr>
        <w:t> </w:t>
      </w:r>
      <w:r>
        <w:rPr/>
        <w:t>account</w:t>
      </w:r>
      <w:r>
        <w:rPr>
          <w:spacing w:val="-21"/>
        </w:rPr>
        <w:t> </w:t>
      </w:r>
      <w:r>
        <w:rPr/>
        <w:t>in</w:t>
      </w:r>
      <w:r>
        <w:rPr>
          <w:spacing w:val="-21"/>
        </w:rPr>
        <w:t> </w:t>
      </w:r>
      <w:r>
        <w:rPr/>
        <w:t>assessing</w:t>
      </w:r>
      <w:r>
        <w:rPr>
          <w:spacing w:val="-21"/>
        </w:rPr>
        <w:t> </w:t>
      </w:r>
      <w:r>
        <w:rPr/>
        <w:t>credibility.</w:t>
      </w:r>
      <w:r>
        <w:rPr>
          <w:spacing w:val="-21"/>
        </w:rPr>
        <w:t> </w:t>
      </w:r>
      <w:r>
        <w:rPr/>
        <w:t>Article 25 of the recast Procedures Directive (2013/32/EU)</w:t>
      </w:r>
      <w:r>
        <w:rPr>
          <w:spacing w:val="-8"/>
        </w:rPr>
        <w:t> </w:t>
      </w:r>
      <w:r>
        <w:rPr/>
        <w:t>is</w:t>
      </w:r>
      <w:r>
        <w:rPr>
          <w:spacing w:val="-8"/>
        </w:rPr>
        <w:t> </w:t>
      </w:r>
      <w:r>
        <w:rPr/>
        <w:t>in</w:t>
      </w:r>
      <w:r>
        <w:rPr>
          <w:spacing w:val="-8"/>
        </w:rPr>
        <w:t> </w:t>
      </w:r>
      <w:r>
        <w:rPr/>
        <w:t>similar</w:t>
      </w:r>
      <w:r>
        <w:rPr>
          <w:spacing w:val="-8"/>
        </w:rPr>
        <w:t> </w:t>
      </w:r>
      <w:r>
        <w:rPr/>
        <w:t>terms.</w:t>
      </w:r>
      <w:r>
        <w:rPr>
          <w:spacing w:val="-8"/>
        </w:rPr>
        <w:t> </w:t>
      </w:r>
      <w:r>
        <w:rPr/>
        <w:t>Just because the UK was not doing something prior to Brexit does not mean that it was prohibited from doing so by EU law.</w:t>
      </w:r>
    </w:p>
    <w:p>
      <w:pPr>
        <w:pStyle w:val="Heading5"/>
        <w:numPr>
          <w:ilvl w:val="2"/>
          <w:numId w:val="14"/>
        </w:numPr>
        <w:tabs>
          <w:tab w:pos="1401" w:val="left" w:leader="none"/>
        </w:tabs>
        <w:spacing w:line="240" w:lineRule="auto" w:before="287" w:after="0"/>
        <w:ind w:left="1401" w:right="0" w:hanging="681"/>
        <w:jc w:val="left"/>
        <w:rPr>
          <w:i/>
        </w:rPr>
      </w:pPr>
      <w:r>
        <w:rPr>
          <w:i/>
          <w:w w:val="105"/>
        </w:rPr>
        <w:t>Temporary</w:t>
      </w:r>
      <w:r>
        <w:rPr>
          <w:i/>
          <w:spacing w:val="-10"/>
          <w:w w:val="105"/>
        </w:rPr>
        <w:t> </w:t>
      </w:r>
      <w:r>
        <w:rPr>
          <w:i/>
          <w:spacing w:val="-2"/>
          <w:w w:val="110"/>
        </w:rPr>
        <w:t>protection</w:t>
      </w:r>
    </w:p>
    <w:p>
      <w:pPr>
        <w:pStyle w:val="BodyText"/>
        <w:spacing w:before="1"/>
        <w:rPr>
          <w:rFonts w:ascii="Arial"/>
          <w:b/>
          <w:i/>
        </w:rPr>
      </w:pPr>
    </w:p>
    <w:p>
      <w:pPr>
        <w:pStyle w:val="BodyText"/>
        <w:spacing w:line="230" w:lineRule="auto"/>
        <w:ind w:left="720" w:right="408"/>
      </w:pPr>
      <w:r>
        <w:rPr/>
        <w:t>The Temporary Protection Directive, created after the war in Kosovo was thought by many to be a dead letter. </w:t>
      </w:r>
      <w:r>
        <w:rPr>
          <w:spacing w:val="-8"/>
        </w:rPr>
        <w:t>In</w:t>
      </w:r>
      <w:r>
        <w:rPr>
          <w:spacing w:val="-12"/>
        </w:rPr>
        <w:t> </w:t>
      </w:r>
      <w:r>
        <w:rPr>
          <w:spacing w:val="-8"/>
        </w:rPr>
        <w:t>2015,</w:t>
      </w:r>
      <w:r>
        <w:rPr>
          <w:spacing w:val="-12"/>
        </w:rPr>
        <w:t> </w:t>
      </w:r>
      <w:r>
        <w:rPr>
          <w:spacing w:val="-8"/>
        </w:rPr>
        <w:t>as</w:t>
      </w:r>
      <w:r>
        <w:rPr>
          <w:spacing w:val="-12"/>
        </w:rPr>
        <w:t> </w:t>
      </w:r>
      <w:r>
        <w:rPr>
          <w:spacing w:val="-8"/>
        </w:rPr>
        <w:t>many</w:t>
      </w:r>
      <w:r>
        <w:rPr>
          <w:spacing w:val="-12"/>
        </w:rPr>
        <w:t> </w:t>
      </w:r>
      <w:r>
        <w:rPr>
          <w:spacing w:val="-8"/>
        </w:rPr>
        <w:t>fled</w:t>
      </w:r>
      <w:r>
        <w:rPr>
          <w:spacing w:val="-12"/>
        </w:rPr>
        <w:t> </w:t>
      </w:r>
      <w:r>
        <w:rPr>
          <w:spacing w:val="-8"/>
        </w:rPr>
        <w:t>war</w:t>
      </w:r>
      <w:r>
        <w:rPr>
          <w:spacing w:val="-12"/>
        </w:rPr>
        <w:t> </w:t>
      </w:r>
      <w:r>
        <w:rPr>
          <w:spacing w:val="-8"/>
        </w:rPr>
        <w:t>in</w:t>
      </w:r>
      <w:r>
        <w:rPr>
          <w:spacing w:val="-12"/>
        </w:rPr>
        <w:t> </w:t>
      </w:r>
      <w:r>
        <w:rPr>
          <w:spacing w:val="-8"/>
        </w:rPr>
        <w:t>Syria,</w:t>
      </w:r>
      <w:r>
        <w:rPr>
          <w:spacing w:val="-12"/>
        </w:rPr>
        <w:t> </w:t>
      </w:r>
      <w:r>
        <w:rPr>
          <w:spacing w:val="-8"/>
        </w:rPr>
        <w:t>calls </w:t>
      </w:r>
      <w:r>
        <w:rPr/>
        <w:t>for</w:t>
      </w:r>
      <w:r>
        <w:rPr>
          <w:spacing w:val="-7"/>
        </w:rPr>
        <w:t> </w:t>
      </w:r>
      <w:r>
        <w:rPr/>
        <w:t>it</w:t>
      </w:r>
      <w:r>
        <w:rPr>
          <w:spacing w:val="-7"/>
        </w:rPr>
        <w:t> </w:t>
      </w:r>
      <w:r>
        <w:rPr/>
        <w:t>to</w:t>
      </w:r>
      <w:r>
        <w:rPr>
          <w:spacing w:val="-7"/>
        </w:rPr>
        <w:t> </w:t>
      </w:r>
      <w:r>
        <w:rPr/>
        <w:t>be</w:t>
      </w:r>
      <w:r>
        <w:rPr>
          <w:spacing w:val="-7"/>
        </w:rPr>
        <w:t> </w:t>
      </w:r>
      <w:r>
        <w:rPr/>
        <w:t>invoked</w:t>
      </w:r>
      <w:r>
        <w:rPr>
          <w:spacing w:val="-7"/>
        </w:rPr>
        <w:t> </w:t>
      </w:r>
      <w:r>
        <w:rPr/>
        <w:t>fell</w:t>
      </w:r>
      <w:r>
        <w:rPr>
          <w:spacing w:val="-7"/>
        </w:rPr>
        <w:t> </w:t>
      </w:r>
      <w:r>
        <w:rPr/>
        <w:t>on</w:t>
      </w:r>
      <w:r>
        <w:rPr>
          <w:spacing w:val="-7"/>
        </w:rPr>
        <w:t> </w:t>
      </w:r>
      <w:r>
        <w:rPr/>
        <w:t>deaf</w:t>
      </w:r>
      <w:r>
        <w:rPr>
          <w:spacing w:val="-7"/>
        </w:rPr>
        <w:t> </w:t>
      </w:r>
      <w:r>
        <w:rPr/>
        <w:t>ears</w:t>
      </w:r>
      <w:r>
        <w:rPr>
          <w:position w:val="8"/>
          <w:sz w:val="14"/>
        </w:rPr>
        <w:t>93</w:t>
      </w:r>
      <w:r>
        <w:rPr/>
        <w:t>.</w:t>
      </w:r>
    </w:p>
    <w:p>
      <w:pPr>
        <w:pStyle w:val="BodyText"/>
        <w:spacing w:line="230" w:lineRule="auto" w:before="107"/>
        <w:ind w:left="199" w:right="843"/>
      </w:pPr>
      <w:r>
        <w:rPr/>
        <w:br w:type="column"/>
      </w:r>
      <w:r>
        <w:rPr/>
        <w:t>Then suddenly it found new life as Europe</w:t>
      </w:r>
      <w:r>
        <w:rPr>
          <w:spacing w:val="-17"/>
        </w:rPr>
        <w:t> </w:t>
      </w:r>
      <w:r>
        <w:rPr/>
        <w:t>faced</w:t>
      </w:r>
      <w:r>
        <w:rPr>
          <w:spacing w:val="-17"/>
        </w:rPr>
        <w:t> </w:t>
      </w:r>
      <w:r>
        <w:rPr/>
        <w:t>another</w:t>
      </w:r>
      <w:r>
        <w:rPr>
          <w:spacing w:val="-17"/>
        </w:rPr>
        <w:t> </w:t>
      </w:r>
      <w:r>
        <w:rPr/>
        <w:t>war</w:t>
      </w:r>
      <w:r>
        <w:rPr>
          <w:spacing w:val="-17"/>
        </w:rPr>
        <w:t> </w:t>
      </w:r>
      <w:r>
        <w:rPr/>
        <w:t>very</w:t>
      </w:r>
      <w:r>
        <w:rPr>
          <w:spacing w:val="-17"/>
        </w:rPr>
        <w:t> </w:t>
      </w:r>
      <w:r>
        <w:rPr/>
        <w:t>close to home: in Ukraine.</w:t>
      </w:r>
    </w:p>
    <w:p>
      <w:pPr>
        <w:pStyle w:val="BodyText"/>
        <w:spacing w:line="230" w:lineRule="auto" w:before="280"/>
        <w:ind w:left="199" w:right="266"/>
      </w:pPr>
      <w:r>
        <w:rPr/>
        <w:t>By the time that the Commission activated the Directive on 3 March 2022, the </w:t>
      </w:r>
      <w:hyperlink r:id="rId53">
        <w:r>
          <w:rPr/>
          <w:t>Immigration, Nationality and Asylum</w:t>
        </w:r>
      </w:hyperlink>
      <w:r>
        <w:rPr/>
        <w:t> </w:t>
      </w:r>
      <w:hyperlink r:id="rId53">
        <w:r>
          <w:rPr/>
          <w:t>(EU</w:t>
        </w:r>
        <w:r>
          <w:rPr>
            <w:spacing w:val="-8"/>
          </w:rPr>
          <w:t> </w:t>
        </w:r>
        <w:r>
          <w:rPr/>
          <w:t>Exit)</w:t>
        </w:r>
        <w:r>
          <w:rPr>
            <w:spacing w:val="-8"/>
          </w:rPr>
          <w:t> </w:t>
        </w:r>
        <w:r>
          <w:rPr/>
          <w:t>Regulations</w:t>
        </w:r>
        <w:r>
          <w:rPr>
            <w:spacing w:val="-8"/>
          </w:rPr>
          <w:t> </w:t>
        </w:r>
        <w:r>
          <w:rPr/>
          <w:t>2019</w:t>
        </w:r>
        <w:r>
          <w:rPr>
            <w:spacing w:val="-8"/>
          </w:rPr>
          <w:t> </w:t>
        </w:r>
        <w:r>
          <w:rPr/>
          <w:t>(2019/745)</w:t>
        </w:r>
      </w:hyperlink>
      <w:r>
        <w:rPr/>
        <w:t> </w:t>
      </w:r>
      <w:r>
        <w:rPr>
          <w:spacing w:val="-2"/>
        </w:rPr>
        <w:t>had</w:t>
      </w:r>
      <w:r>
        <w:rPr>
          <w:spacing w:val="-14"/>
        </w:rPr>
        <w:t> </w:t>
      </w:r>
      <w:r>
        <w:rPr>
          <w:spacing w:val="-2"/>
        </w:rPr>
        <w:t>revoked</w:t>
      </w:r>
      <w:r>
        <w:rPr>
          <w:spacing w:val="-14"/>
        </w:rPr>
        <w:t> </w:t>
      </w:r>
      <w:r>
        <w:rPr>
          <w:spacing w:val="-2"/>
        </w:rPr>
        <w:t>the</w:t>
      </w:r>
      <w:r>
        <w:rPr>
          <w:spacing w:val="-14"/>
        </w:rPr>
        <w:t> </w:t>
      </w:r>
      <w:r>
        <w:rPr>
          <w:spacing w:val="-2"/>
        </w:rPr>
        <w:t>regulations</w:t>
      </w:r>
      <w:r>
        <w:rPr>
          <w:spacing w:val="-14"/>
        </w:rPr>
        <w:t> </w:t>
      </w:r>
      <w:r>
        <w:rPr>
          <w:spacing w:val="-2"/>
        </w:rPr>
        <w:t>implementing </w:t>
      </w:r>
      <w:r>
        <w:rPr/>
        <w:t>the</w:t>
      </w:r>
      <w:r>
        <w:rPr>
          <w:spacing w:val="-19"/>
        </w:rPr>
        <w:t> </w:t>
      </w:r>
      <w:r>
        <w:rPr/>
        <w:t>Directive</w:t>
      </w:r>
      <w:r>
        <w:rPr>
          <w:spacing w:val="-19"/>
        </w:rPr>
        <w:t> </w:t>
      </w:r>
      <w:r>
        <w:rPr/>
        <w:t>in</w:t>
      </w:r>
      <w:r>
        <w:rPr>
          <w:spacing w:val="-19"/>
        </w:rPr>
        <w:t> </w:t>
      </w:r>
      <w:r>
        <w:rPr/>
        <w:t>the</w:t>
      </w:r>
      <w:r>
        <w:rPr>
          <w:spacing w:val="-19"/>
        </w:rPr>
        <w:t> </w:t>
      </w:r>
      <w:r>
        <w:rPr/>
        <w:t>UK:</w:t>
      </w:r>
      <w:r>
        <w:rPr>
          <w:spacing w:val="-19"/>
        </w:rPr>
        <w:t> </w:t>
      </w:r>
      <w:r>
        <w:rPr/>
        <w:t>Displaced</w:t>
      </w:r>
      <w:r>
        <w:rPr>
          <w:spacing w:val="-19"/>
        </w:rPr>
        <w:t> </w:t>
      </w:r>
      <w:r>
        <w:rPr/>
        <w:t>Persons (Temporary</w:t>
      </w:r>
      <w:r>
        <w:rPr>
          <w:spacing w:val="-3"/>
        </w:rPr>
        <w:t> </w:t>
      </w:r>
      <w:r>
        <w:rPr/>
        <w:t>Protection)</w:t>
      </w:r>
      <w:r>
        <w:rPr>
          <w:spacing w:val="-3"/>
        </w:rPr>
        <w:t> </w:t>
      </w:r>
      <w:r>
        <w:rPr/>
        <w:t>Regulations</w:t>
      </w:r>
      <w:r>
        <w:rPr>
          <w:spacing w:val="-3"/>
        </w:rPr>
        <w:t> </w:t>
      </w:r>
      <w:r>
        <w:rPr/>
        <w:t>2005 (SI 2005/2379) .</w:t>
      </w:r>
    </w:p>
    <w:p>
      <w:pPr>
        <w:pStyle w:val="BodyText"/>
        <w:spacing w:line="230" w:lineRule="auto" w:before="281"/>
        <w:ind w:left="199" w:right="371"/>
      </w:pPr>
      <w:r>
        <w:rPr/>
        <w:t>Under</w:t>
      </w:r>
      <w:r>
        <w:rPr>
          <w:spacing w:val="-22"/>
        </w:rPr>
        <w:t> </w:t>
      </w:r>
      <w:r>
        <w:rPr/>
        <w:t>the</w:t>
      </w:r>
      <w:r>
        <w:rPr>
          <w:spacing w:val="-21"/>
        </w:rPr>
        <w:t> </w:t>
      </w:r>
      <w:r>
        <w:rPr/>
        <w:t>Directive,</w:t>
      </w:r>
      <w:r>
        <w:rPr>
          <w:spacing w:val="-21"/>
        </w:rPr>
        <w:t> </w:t>
      </w:r>
      <w:r>
        <w:rPr/>
        <w:t>it</w:t>
      </w:r>
      <w:r>
        <w:rPr>
          <w:spacing w:val="-21"/>
        </w:rPr>
        <w:t> </w:t>
      </w:r>
      <w:r>
        <w:rPr/>
        <w:t>is</w:t>
      </w:r>
      <w:r>
        <w:rPr>
          <w:spacing w:val="-21"/>
        </w:rPr>
        <w:t> </w:t>
      </w:r>
      <w:r>
        <w:rPr/>
        <w:t>for</w:t>
      </w:r>
      <w:r>
        <w:rPr>
          <w:spacing w:val="-21"/>
        </w:rPr>
        <w:t> </w:t>
      </w:r>
      <w:r>
        <w:rPr/>
        <w:t>the</w:t>
      </w:r>
      <w:r>
        <w:rPr>
          <w:spacing w:val="-21"/>
        </w:rPr>
        <w:t> </w:t>
      </w:r>
      <w:r>
        <w:rPr/>
        <w:t>European Commission to establish the presence in Europe of a “mass influx” of displaced persons such as to trigger the Directive, and to propose the beneficiaries. Article 3(1)</w:t>
      </w:r>
      <w:r>
        <w:rPr>
          <w:spacing w:val="-22"/>
        </w:rPr>
        <w:t> </w:t>
      </w:r>
      <w:r>
        <w:rPr/>
        <w:t>of</w:t>
      </w:r>
      <w:r>
        <w:rPr>
          <w:spacing w:val="-21"/>
        </w:rPr>
        <w:t> </w:t>
      </w:r>
      <w:r>
        <w:rPr/>
        <w:t>the</w:t>
      </w:r>
      <w:r>
        <w:rPr>
          <w:spacing w:val="-21"/>
        </w:rPr>
        <w:t> </w:t>
      </w:r>
      <w:r>
        <w:rPr/>
        <w:t>Directive</w:t>
      </w:r>
      <w:r>
        <w:rPr>
          <w:spacing w:val="-21"/>
        </w:rPr>
        <w:t> </w:t>
      </w:r>
      <w:r>
        <w:rPr/>
        <w:t>provides</w:t>
      </w:r>
      <w:r>
        <w:rPr>
          <w:spacing w:val="-21"/>
        </w:rPr>
        <w:t> </w:t>
      </w:r>
      <w:r>
        <w:rPr/>
        <w:t>that</w:t>
      </w:r>
      <w:r>
        <w:rPr>
          <w:spacing w:val="-21"/>
        </w:rPr>
        <w:t> </w:t>
      </w:r>
      <w:r>
        <w:rPr/>
        <w:t>a</w:t>
      </w:r>
      <w:r>
        <w:rPr>
          <w:spacing w:val="-21"/>
        </w:rPr>
        <w:t> </w:t>
      </w:r>
      <w:r>
        <w:rPr/>
        <w:t>grant of protection under the Directive does not prejudge recognition as a refugee and</w:t>
      </w:r>
      <w:r>
        <w:rPr>
          <w:spacing w:val="-12"/>
        </w:rPr>
        <w:t> </w:t>
      </w:r>
      <w:r>
        <w:rPr/>
        <w:t>Article</w:t>
      </w:r>
      <w:r>
        <w:rPr>
          <w:spacing w:val="-12"/>
        </w:rPr>
        <w:t> </w:t>
      </w:r>
      <w:r>
        <w:rPr/>
        <w:t>17(1)</w:t>
      </w:r>
      <w:r>
        <w:rPr>
          <w:spacing w:val="-12"/>
        </w:rPr>
        <w:t> </w:t>
      </w:r>
      <w:r>
        <w:rPr/>
        <w:t>that</w:t>
      </w:r>
      <w:r>
        <w:rPr>
          <w:spacing w:val="-12"/>
        </w:rPr>
        <w:t> </w:t>
      </w:r>
      <w:r>
        <w:rPr/>
        <w:t>persons</w:t>
      </w:r>
      <w:r>
        <w:rPr>
          <w:spacing w:val="-12"/>
        </w:rPr>
        <w:t> </w:t>
      </w:r>
      <w:r>
        <w:rPr/>
        <w:t>enjoying temporary protection may apply for </w:t>
      </w:r>
      <w:r>
        <w:rPr>
          <w:spacing w:val="-2"/>
        </w:rPr>
        <w:t>asylum</w:t>
      </w:r>
      <w:r>
        <w:rPr>
          <w:spacing w:val="-20"/>
        </w:rPr>
        <w:t> </w:t>
      </w:r>
      <w:r>
        <w:rPr>
          <w:spacing w:val="-2"/>
        </w:rPr>
        <w:t>at</w:t>
      </w:r>
      <w:r>
        <w:rPr>
          <w:spacing w:val="-19"/>
        </w:rPr>
        <w:t> </w:t>
      </w:r>
      <w:r>
        <w:rPr>
          <w:spacing w:val="-2"/>
        </w:rPr>
        <w:t>any</w:t>
      </w:r>
      <w:r>
        <w:rPr>
          <w:spacing w:val="-19"/>
        </w:rPr>
        <w:t> </w:t>
      </w:r>
      <w:r>
        <w:rPr>
          <w:spacing w:val="-2"/>
        </w:rPr>
        <w:t>time.</w:t>
      </w:r>
      <w:r>
        <w:rPr>
          <w:spacing w:val="-19"/>
        </w:rPr>
        <w:t> </w:t>
      </w:r>
      <w:r>
        <w:rPr>
          <w:spacing w:val="-2"/>
        </w:rPr>
        <w:t>Article</w:t>
      </w:r>
      <w:r>
        <w:rPr>
          <w:spacing w:val="-19"/>
        </w:rPr>
        <w:t> </w:t>
      </w:r>
      <w:r>
        <w:rPr>
          <w:spacing w:val="-2"/>
        </w:rPr>
        <w:t>3(5)</w:t>
      </w:r>
      <w:r>
        <w:rPr>
          <w:spacing w:val="-19"/>
        </w:rPr>
        <w:t> </w:t>
      </w:r>
      <w:r>
        <w:rPr>
          <w:spacing w:val="-2"/>
        </w:rPr>
        <w:t>preserves</w:t>
      </w:r>
    </w:p>
    <w:p>
      <w:pPr>
        <w:pStyle w:val="BodyText"/>
        <w:spacing w:line="230" w:lineRule="auto" w:before="1"/>
        <w:ind w:left="199" w:right="118"/>
      </w:pPr>
      <w:r>
        <w:rPr/>
        <w:t>the</w:t>
      </w:r>
      <w:r>
        <w:rPr>
          <w:spacing w:val="-17"/>
        </w:rPr>
        <w:t> </w:t>
      </w:r>
      <w:r>
        <w:rPr/>
        <w:t>right</w:t>
      </w:r>
      <w:r>
        <w:rPr>
          <w:spacing w:val="-17"/>
        </w:rPr>
        <w:t> </w:t>
      </w:r>
      <w:r>
        <w:rPr/>
        <w:t>of</w:t>
      </w:r>
      <w:r>
        <w:rPr>
          <w:spacing w:val="-17"/>
        </w:rPr>
        <w:t> </w:t>
      </w:r>
      <w:r>
        <w:rPr/>
        <w:t>Member</w:t>
      </w:r>
      <w:r>
        <w:rPr>
          <w:spacing w:val="-17"/>
        </w:rPr>
        <w:t> </w:t>
      </w:r>
      <w:r>
        <w:rPr/>
        <w:t>States</w:t>
      </w:r>
      <w:r>
        <w:rPr>
          <w:spacing w:val="-17"/>
        </w:rPr>
        <w:t> </w:t>
      </w:r>
      <w:r>
        <w:rPr/>
        <w:t>to</w:t>
      </w:r>
      <w:r>
        <w:rPr>
          <w:spacing w:val="-17"/>
        </w:rPr>
        <w:t> </w:t>
      </w:r>
      <w:r>
        <w:rPr/>
        <w:t>apply</w:t>
      </w:r>
      <w:r>
        <w:rPr>
          <w:spacing w:val="-17"/>
        </w:rPr>
        <w:t> </w:t>
      </w:r>
      <w:r>
        <w:rPr/>
        <w:t>higher standards than those which it contains.</w:t>
      </w:r>
    </w:p>
    <w:p>
      <w:pPr>
        <w:pStyle w:val="BodyText"/>
        <w:spacing w:line="230" w:lineRule="auto" w:before="280"/>
        <w:ind w:left="199" w:right="266"/>
      </w:pPr>
      <w:r>
        <w:rPr/>
        <w:t>Those enjoying temporary protection in Member</w:t>
      </w:r>
      <w:r>
        <w:rPr>
          <w:spacing w:val="-22"/>
        </w:rPr>
        <w:t> </w:t>
      </w:r>
      <w:r>
        <w:rPr/>
        <w:t>States</w:t>
      </w:r>
      <w:r>
        <w:rPr>
          <w:spacing w:val="-21"/>
        </w:rPr>
        <w:t> </w:t>
      </w:r>
      <w:r>
        <w:rPr/>
        <w:t>are</w:t>
      </w:r>
      <w:r>
        <w:rPr>
          <w:spacing w:val="-21"/>
        </w:rPr>
        <w:t> </w:t>
      </w:r>
      <w:r>
        <w:rPr/>
        <w:t>to</w:t>
      </w:r>
      <w:r>
        <w:rPr>
          <w:spacing w:val="-21"/>
        </w:rPr>
        <w:t> </w:t>
      </w:r>
      <w:r>
        <w:rPr/>
        <w:t>be</w:t>
      </w:r>
      <w:r>
        <w:rPr>
          <w:spacing w:val="-21"/>
        </w:rPr>
        <w:t> </w:t>
      </w:r>
      <w:r>
        <w:rPr/>
        <w:t>given</w:t>
      </w:r>
      <w:r>
        <w:rPr>
          <w:spacing w:val="-21"/>
        </w:rPr>
        <w:t> </w:t>
      </w:r>
      <w:r>
        <w:rPr/>
        <w:t>residence permits</w:t>
      </w:r>
      <w:r>
        <w:rPr>
          <w:spacing w:val="-21"/>
        </w:rPr>
        <w:t> </w:t>
      </w:r>
      <w:r>
        <w:rPr/>
        <w:t>for</w:t>
      </w:r>
      <w:r>
        <w:rPr>
          <w:spacing w:val="-21"/>
        </w:rPr>
        <w:t> </w:t>
      </w:r>
      <w:r>
        <w:rPr/>
        <w:t>the</w:t>
      </w:r>
      <w:r>
        <w:rPr>
          <w:spacing w:val="-21"/>
        </w:rPr>
        <w:t> </w:t>
      </w:r>
      <w:r>
        <w:rPr/>
        <w:t>duration</w:t>
      </w:r>
      <w:r>
        <w:rPr>
          <w:spacing w:val="-21"/>
        </w:rPr>
        <w:t> </w:t>
      </w:r>
      <w:r>
        <w:rPr/>
        <w:t>of</w:t>
      </w:r>
      <w:r>
        <w:rPr>
          <w:spacing w:val="-21"/>
        </w:rPr>
        <w:t> </w:t>
      </w:r>
      <w:r>
        <w:rPr/>
        <w:t>their</w:t>
      </w:r>
      <w:r>
        <w:rPr>
          <w:spacing w:val="-21"/>
        </w:rPr>
        <w:t> </w:t>
      </w:r>
      <w:r>
        <w:rPr/>
        <w:t>stay</w:t>
      </w:r>
      <w:r>
        <w:rPr>
          <w:spacing w:val="-21"/>
        </w:rPr>
        <w:t> </w:t>
      </w:r>
      <w:r>
        <w:rPr/>
        <w:t>and afforded</w:t>
      </w:r>
      <w:r>
        <w:rPr>
          <w:spacing w:val="-13"/>
        </w:rPr>
        <w:t> </w:t>
      </w:r>
      <w:r>
        <w:rPr/>
        <w:t>at</w:t>
      </w:r>
      <w:r>
        <w:rPr>
          <w:spacing w:val="-13"/>
        </w:rPr>
        <w:t> </w:t>
      </w:r>
      <w:r>
        <w:rPr/>
        <w:t>least</w:t>
      </w:r>
      <w:r>
        <w:rPr>
          <w:spacing w:val="-13"/>
        </w:rPr>
        <w:t> </w:t>
      </w:r>
      <w:r>
        <w:rPr/>
        <w:t>the</w:t>
      </w:r>
      <w:r>
        <w:rPr>
          <w:spacing w:val="-13"/>
        </w:rPr>
        <w:t> </w:t>
      </w:r>
      <w:r>
        <w:rPr/>
        <w:t>rights</w:t>
      </w:r>
      <w:r>
        <w:rPr>
          <w:spacing w:val="-13"/>
        </w:rPr>
        <w:t> </w:t>
      </w:r>
      <w:r>
        <w:rPr/>
        <w:t>set</w:t>
      </w:r>
      <w:r>
        <w:rPr>
          <w:spacing w:val="-13"/>
        </w:rPr>
        <w:t> </w:t>
      </w:r>
      <w:r>
        <w:rPr/>
        <w:t>out</w:t>
      </w:r>
      <w:r>
        <w:rPr>
          <w:spacing w:val="-13"/>
        </w:rPr>
        <w:t> </w:t>
      </w:r>
      <w:r>
        <w:rPr/>
        <w:t>in</w:t>
      </w:r>
      <w:r>
        <w:rPr>
          <w:spacing w:val="-13"/>
        </w:rPr>
        <w:t> </w:t>
      </w:r>
      <w:r>
        <w:rPr/>
        <w:t>the directive: to work, to accommodation,</w:t>
      </w:r>
    </w:p>
    <w:p>
      <w:pPr>
        <w:pStyle w:val="BodyText"/>
        <w:spacing w:line="276" w:lineRule="exact"/>
        <w:ind w:left="199"/>
      </w:pPr>
      <w:r>
        <w:rPr/>
        <w:t>to</w:t>
      </w:r>
      <w:r>
        <w:rPr>
          <w:spacing w:val="-13"/>
        </w:rPr>
        <w:t> </w:t>
      </w:r>
      <w:r>
        <w:rPr/>
        <w:t>heath</w:t>
      </w:r>
      <w:r>
        <w:rPr>
          <w:spacing w:val="-13"/>
        </w:rPr>
        <w:t> </w:t>
      </w:r>
      <w:r>
        <w:rPr/>
        <w:t>care</w:t>
      </w:r>
      <w:r>
        <w:rPr>
          <w:spacing w:val="-13"/>
        </w:rPr>
        <w:t> </w:t>
      </w:r>
      <w:r>
        <w:rPr/>
        <w:t>to</w:t>
      </w:r>
      <w:r>
        <w:rPr>
          <w:spacing w:val="-13"/>
        </w:rPr>
        <w:t> </w:t>
      </w:r>
      <w:r>
        <w:rPr/>
        <w:t>education</w:t>
      </w:r>
      <w:r>
        <w:rPr>
          <w:spacing w:val="-13"/>
        </w:rPr>
        <w:t> </w:t>
      </w:r>
      <w:r>
        <w:rPr/>
        <w:t>for</w:t>
      </w:r>
      <w:r>
        <w:rPr>
          <w:spacing w:val="-13"/>
        </w:rPr>
        <w:t> </w:t>
      </w:r>
      <w:r>
        <w:rPr>
          <w:spacing w:val="-2"/>
        </w:rPr>
        <w:t>children</w:t>
      </w:r>
    </w:p>
    <w:p>
      <w:pPr>
        <w:pStyle w:val="BodyText"/>
        <w:spacing w:line="230" w:lineRule="auto" w:before="2"/>
        <w:ind w:left="199" w:right="266" w:hanging="1"/>
      </w:pPr>
      <w:r>
        <w:rPr>
          <w:position w:val="8"/>
          <w:sz w:val="14"/>
        </w:rPr>
        <w:t>94</w:t>
      </w:r>
      <w:r>
        <w:rPr/>
        <w:t>.</w:t>
      </w:r>
      <w:r>
        <w:rPr>
          <w:spacing w:val="-16"/>
        </w:rPr>
        <w:t> </w:t>
      </w:r>
      <w:r>
        <w:rPr/>
        <w:t>Special</w:t>
      </w:r>
      <w:r>
        <w:rPr>
          <w:spacing w:val="-16"/>
        </w:rPr>
        <w:t> </w:t>
      </w:r>
      <w:r>
        <w:rPr/>
        <w:t>protection</w:t>
      </w:r>
      <w:r>
        <w:rPr>
          <w:spacing w:val="-16"/>
        </w:rPr>
        <w:t> </w:t>
      </w:r>
      <w:r>
        <w:rPr/>
        <w:t>is</w:t>
      </w:r>
      <w:r>
        <w:rPr>
          <w:spacing w:val="-16"/>
        </w:rPr>
        <w:t> </w:t>
      </w:r>
      <w:r>
        <w:rPr/>
        <w:t>provided</w:t>
      </w:r>
      <w:r>
        <w:rPr>
          <w:spacing w:val="-16"/>
        </w:rPr>
        <w:t> </w:t>
      </w:r>
      <w:r>
        <w:rPr/>
        <w:t>for unaccompanied children</w:t>
      </w:r>
      <w:r>
        <w:rPr>
          <w:position w:val="8"/>
          <w:sz w:val="14"/>
        </w:rPr>
        <w:t>95</w:t>
      </w:r>
      <w:r>
        <w:rPr/>
        <w:t>.</w:t>
      </w:r>
    </w:p>
    <w:p>
      <w:pPr>
        <w:pStyle w:val="BodyText"/>
        <w:spacing w:line="286" w:lineRule="exact" w:before="271"/>
        <w:ind w:left="199"/>
      </w:pPr>
      <w:r>
        <w:rPr/>
        <w:t>Those</w:t>
      </w:r>
      <w:r>
        <w:rPr>
          <w:spacing w:val="-10"/>
        </w:rPr>
        <w:t> </w:t>
      </w:r>
      <w:r>
        <w:rPr/>
        <w:t>to</w:t>
      </w:r>
      <w:r>
        <w:rPr>
          <w:spacing w:val="-10"/>
        </w:rPr>
        <w:t> </w:t>
      </w:r>
      <w:r>
        <w:rPr/>
        <w:t>be</w:t>
      </w:r>
      <w:r>
        <w:rPr>
          <w:spacing w:val="-9"/>
        </w:rPr>
        <w:t> </w:t>
      </w:r>
      <w:r>
        <w:rPr/>
        <w:t>admitted</w:t>
      </w:r>
      <w:r>
        <w:rPr>
          <w:spacing w:val="-10"/>
        </w:rPr>
        <w:t> </w:t>
      </w:r>
      <w:r>
        <w:rPr/>
        <w:t>to</w:t>
      </w:r>
      <w:r>
        <w:rPr>
          <w:spacing w:val="-9"/>
        </w:rPr>
        <w:t> </w:t>
      </w:r>
      <w:r>
        <w:rPr/>
        <w:t>the</w:t>
      </w:r>
      <w:r>
        <w:rPr>
          <w:spacing w:val="-10"/>
        </w:rPr>
        <w:t> </w:t>
      </w:r>
      <w:r>
        <w:rPr>
          <w:spacing w:val="-2"/>
        </w:rPr>
        <w:t>territory</w:t>
      </w:r>
    </w:p>
    <w:p>
      <w:pPr>
        <w:pStyle w:val="BodyText"/>
        <w:spacing w:line="286" w:lineRule="exact"/>
        <w:ind w:left="199"/>
      </w:pPr>
      <w:r>
        <w:rPr/>
        <w:t>are</w:t>
      </w:r>
      <w:r>
        <w:rPr>
          <w:spacing w:val="-20"/>
        </w:rPr>
        <w:t> </w:t>
      </w:r>
      <w:r>
        <w:rPr/>
        <w:t>to</w:t>
      </w:r>
      <w:r>
        <w:rPr>
          <w:spacing w:val="-19"/>
        </w:rPr>
        <w:t> </w:t>
      </w:r>
      <w:r>
        <w:rPr/>
        <w:t>be</w:t>
      </w:r>
      <w:r>
        <w:rPr>
          <w:spacing w:val="-20"/>
        </w:rPr>
        <w:t> </w:t>
      </w:r>
      <w:r>
        <w:rPr/>
        <w:t>given</w:t>
      </w:r>
      <w:r>
        <w:rPr>
          <w:spacing w:val="-19"/>
        </w:rPr>
        <w:t> </w:t>
      </w:r>
      <w:r>
        <w:rPr/>
        <w:t>“every</w:t>
      </w:r>
      <w:r>
        <w:rPr>
          <w:spacing w:val="-20"/>
        </w:rPr>
        <w:t> </w:t>
      </w:r>
      <w:r>
        <w:rPr/>
        <w:t>facility</w:t>
      </w:r>
      <w:r>
        <w:rPr>
          <w:spacing w:val="-19"/>
        </w:rPr>
        <w:t> </w:t>
      </w:r>
      <w:r>
        <w:rPr/>
        <w:t>for</w:t>
      </w:r>
      <w:r>
        <w:rPr>
          <w:spacing w:val="-20"/>
        </w:rPr>
        <w:t> </w:t>
      </w:r>
      <w:r>
        <w:rPr>
          <w:spacing w:val="-2"/>
        </w:rPr>
        <w:t>obtaining</w:t>
      </w:r>
    </w:p>
    <w:p>
      <w:pPr>
        <w:spacing w:after="0" w:line="286" w:lineRule="exact"/>
        <w:sectPr>
          <w:type w:val="continuous"/>
          <w:pgSz w:w="11910" w:h="16840"/>
          <w:pgMar w:top="1920" w:bottom="280" w:left="0" w:right="500"/>
          <w:cols w:num="2" w:equalWidth="0">
            <w:col w:w="5833" w:space="40"/>
            <w:col w:w="5537"/>
          </w:cols>
        </w:sectPr>
      </w:pPr>
    </w:p>
    <w:p>
      <w:pPr>
        <w:pStyle w:val="BodyText"/>
        <w:spacing w:before="3"/>
        <w:rPr>
          <w:sz w:val="17"/>
        </w:rPr>
      </w:pPr>
      <w:r>
        <w:rPr/>
        <mc:AlternateContent>
          <mc:Choice Requires="wps">
            <w:drawing>
              <wp:anchor distT="0" distB="0" distL="0" distR="0" allowOverlap="1" layoutInCell="1" locked="0" behindDoc="1" simplePos="0" relativeHeight="486295040">
                <wp:simplePos x="0" y="0"/>
                <wp:positionH relativeFrom="page">
                  <wp:posOffset>0</wp:posOffset>
                </wp:positionH>
                <wp:positionV relativeFrom="page">
                  <wp:posOffset>0</wp:posOffset>
                </wp:positionV>
                <wp:extent cx="7560309" cy="10692130"/>
                <wp:effectExtent l="0" t="0" r="0" b="0"/>
                <wp:wrapNone/>
                <wp:docPr id="358" name="Graphic 358"/>
                <wp:cNvGraphicFramePr>
                  <a:graphicFrameLocks/>
                </wp:cNvGraphicFramePr>
                <a:graphic>
                  <a:graphicData uri="http://schemas.microsoft.com/office/word/2010/wordprocessingShape">
                    <wps:wsp>
                      <wps:cNvPr id="358" name="Graphic 358"/>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21440" id="docshape291" filled="true" fillcolor="#e8e0f0" stroked="false">
                <v:fill type="solid"/>
                <w10:wrap type="none"/>
              </v:rect>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359" name="Group 359"/>
                <wp:cNvGraphicFramePr>
                  <a:graphicFrameLocks/>
                </wp:cNvGraphicFramePr>
                <a:graphic>
                  <a:graphicData uri="http://schemas.microsoft.com/office/word/2010/wordprocessingGroup">
                    <wpg:wgp>
                      <wpg:cNvPr id="359" name="Group 359"/>
                      <wpg:cNvGrpSpPr/>
                      <wpg:grpSpPr>
                        <a:xfrm>
                          <a:off x="0" y="0"/>
                          <a:ext cx="6645909" cy="12700"/>
                          <a:chExt cx="6645909" cy="12700"/>
                        </a:xfrm>
                      </wpg:grpSpPr>
                      <wps:wsp>
                        <wps:cNvPr id="360" name="Graphic 360"/>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92"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8" w:val="left" w:leader="none"/>
          <w:tab w:pos="1020" w:val="left" w:leader="none"/>
        </w:tabs>
        <w:spacing w:line="237" w:lineRule="auto" w:before="187" w:after="0"/>
        <w:ind w:left="1020" w:right="685" w:hanging="301"/>
        <w:jc w:val="left"/>
        <w:rPr>
          <w:sz w:val="18"/>
        </w:rPr>
      </w:pPr>
      <w:r>
        <w:rPr>
          <w:sz w:val="18"/>
        </w:rPr>
        <w:t>Regulation</w:t>
      </w:r>
      <w:r>
        <w:rPr>
          <w:spacing w:val="-9"/>
          <w:sz w:val="18"/>
        </w:rPr>
        <w:t> </w:t>
      </w:r>
      <w:r>
        <w:rPr>
          <w:sz w:val="18"/>
        </w:rPr>
        <w:t>(EU,</w:t>
      </w:r>
      <w:r>
        <w:rPr>
          <w:spacing w:val="-9"/>
          <w:sz w:val="18"/>
        </w:rPr>
        <w:t> </w:t>
      </w:r>
      <w:r>
        <w:rPr>
          <w:sz w:val="18"/>
        </w:rPr>
        <w:t>Euratom)</w:t>
      </w:r>
      <w:r>
        <w:rPr>
          <w:spacing w:val="-9"/>
          <w:sz w:val="18"/>
        </w:rPr>
        <w:t> </w:t>
      </w:r>
      <w:r>
        <w:rPr>
          <w:sz w:val="18"/>
        </w:rPr>
        <w:t>2018/1046</w:t>
      </w:r>
      <w:r>
        <w:rPr>
          <w:spacing w:val="-9"/>
          <w:sz w:val="18"/>
        </w:rPr>
        <w:t> </w:t>
      </w:r>
      <w:r>
        <w:rPr>
          <w:sz w:val="18"/>
        </w:rPr>
        <w:t>of</w:t>
      </w:r>
      <w:r>
        <w:rPr>
          <w:spacing w:val="-9"/>
          <w:sz w:val="18"/>
        </w:rPr>
        <w:t> </w:t>
      </w:r>
      <w:r>
        <w:rPr>
          <w:sz w:val="18"/>
        </w:rPr>
        <w:t>the</w:t>
      </w:r>
      <w:r>
        <w:rPr>
          <w:spacing w:val="-9"/>
          <w:sz w:val="18"/>
        </w:rPr>
        <w:t> </w:t>
      </w:r>
      <w:r>
        <w:rPr>
          <w:sz w:val="18"/>
        </w:rPr>
        <w:t>European</w:t>
      </w:r>
      <w:r>
        <w:rPr>
          <w:spacing w:val="-9"/>
          <w:sz w:val="18"/>
        </w:rPr>
        <w:t> </w:t>
      </w:r>
      <w:r>
        <w:rPr>
          <w:sz w:val="18"/>
        </w:rPr>
        <w:t>Parliament</w:t>
      </w:r>
      <w:r>
        <w:rPr>
          <w:spacing w:val="-9"/>
          <w:sz w:val="18"/>
        </w:rPr>
        <w:t> </w:t>
      </w:r>
      <w:r>
        <w:rPr>
          <w:sz w:val="18"/>
        </w:rPr>
        <w:t>and</w:t>
      </w:r>
      <w:r>
        <w:rPr>
          <w:spacing w:val="-9"/>
          <w:sz w:val="18"/>
        </w:rPr>
        <w:t> </w:t>
      </w:r>
      <w:r>
        <w:rPr>
          <w:sz w:val="18"/>
        </w:rPr>
        <w:t>of</w:t>
      </w:r>
      <w:r>
        <w:rPr>
          <w:spacing w:val="-9"/>
          <w:sz w:val="18"/>
        </w:rPr>
        <w:t> </w:t>
      </w:r>
      <w:r>
        <w:rPr>
          <w:sz w:val="18"/>
        </w:rPr>
        <w:t>the</w:t>
      </w:r>
      <w:r>
        <w:rPr>
          <w:spacing w:val="-9"/>
          <w:sz w:val="18"/>
        </w:rPr>
        <w:t> </w:t>
      </w:r>
      <w:r>
        <w:rPr>
          <w:sz w:val="18"/>
        </w:rPr>
        <w:t>Council</w:t>
      </w:r>
      <w:r>
        <w:rPr>
          <w:spacing w:val="-9"/>
          <w:sz w:val="18"/>
        </w:rPr>
        <w:t> </w:t>
      </w:r>
      <w:r>
        <w:rPr>
          <w:sz w:val="18"/>
        </w:rPr>
        <w:t>of</w:t>
      </w:r>
      <w:r>
        <w:rPr>
          <w:spacing w:val="-9"/>
          <w:sz w:val="18"/>
        </w:rPr>
        <w:t> </w:t>
      </w:r>
      <w:r>
        <w:rPr>
          <w:sz w:val="18"/>
        </w:rPr>
        <w:t>18</w:t>
      </w:r>
      <w:r>
        <w:rPr>
          <w:spacing w:val="-9"/>
          <w:sz w:val="18"/>
        </w:rPr>
        <w:t> </w:t>
      </w:r>
      <w:r>
        <w:rPr>
          <w:sz w:val="18"/>
        </w:rPr>
        <w:t>July</w:t>
      </w:r>
      <w:r>
        <w:rPr>
          <w:spacing w:val="-9"/>
          <w:sz w:val="18"/>
        </w:rPr>
        <w:t> </w:t>
      </w:r>
      <w:r>
        <w:rPr>
          <w:sz w:val="18"/>
        </w:rPr>
        <w:t>2018</w:t>
      </w:r>
      <w:r>
        <w:rPr>
          <w:spacing w:val="-9"/>
          <w:sz w:val="18"/>
        </w:rPr>
        <w:t> </w:t>
      </w:r>
      <w:r>
        <w:rPr>
          <w:sz w:val="18"/>
        </w:rPr>
        <w:t>on</w:t>
      </w:r>
      <w:r>
        <w:rPr>
          <w:spacing w:val="-9"/>
          <w:sz w:val="18"/>
        </w:rPr>
        <w:t> </w:t>
      </w:r>
      <w:r>
        <w:rPr>
          <w:sz w:val="18"/>
        </w:rPr>
        <w:t>the </w:t>
      </w:r>
      <w:r>
        <w:rPr>
          <w:spacing w:val="-2"/>
          <w:sz w:val="18"/>
        </w:rPr>
        <w:t>financial</w:t>
      </w:r>
      <w:r>
        <w:rPr>
          <w:spacing w:val="-6"/>
          <w:sz w:val="18"/>
        </w:rPr>
        <w:t> </w:t>
      </w:r>
      <w:r>
        <w:rPr>
          <w:spacing w:val="-2"/>
          <w:sz w:val="18"/>
        </w:rPr>
        <w:t>rules</w:t>
      </w:r>
      <w:r>
        <w:rPr>
          <w:spacing w:val="-6"/>
          <w:sz w:val="18"/>
        </w:rPr>
        <w:t> </w:t>
      </w:r>
      <w:r>
        <w:rPr>
          <w:spacing w:val="-2"/>
          <w:sz w:val="18"/>
        </w:rPr>
        <w:t>applicable</w:t>
      </w:r>
      <w:r>
        <w:rPr>
          <w:spacing w:val="-6"/>
          <w:sz w:val="18"/>
        </w:rPr>
        <w:t> </w:t>
      </w:r>
      <w:r>
        <w:rPr>
          <w:spacing w:val="-2"/>
          <w:sz w:val="18"/>
        </w:rPr>
        <w:t>to</w:t>
      </w:r>
      <w:r>
        <w:rPr>
          <w:spacing w:val="-6"/>
          <w:sz w:val="18"/>
        </w:rPr>
        <w:t> </w:t>
      </w:r>
      <w:r>
        <w:rPr>
          <w:spacing w:val="-2"/>
          <w:sz w:val="18"/>
        </w:rPr>
        <w:t>the</w:t>
      </w:r>
      <w:r>
        <w:rPr>
          <w:spacing w:val="-6"/>
          <w:sz w:val="18"/>
        </w:rPr>
        <w:t> </w:t>
      </w:r>
      <w:r>
        <w:rPr>
          <w:spacing w:val="-2"/>
          <w:sz w:val="18"/>
        </w:rPr>
        <w:t>general</w:t>
      </w:r>
      <w:r>
        <w:rPr>
          <w:spacing w:val="-6"/>
          <w:sz w:val="18"/>
        </w:rPr>
        <w:t> </w:t>
      </w:r>
      <w:r>
        <w:rPr>
          <w:spacing w:val="-2"/>
          <w:sz w:val="18"/>
        </w:rPr>
        <w:t>budget</w:t>
      </w:r>
      <w:r>
        <w:rPr>
          <w:spacing w:val="-6"/>
          <w:sz w:val="18"/>
        </w:rPr>
        <w:t> </w:t>
      </w:r>
      <w:r>
        <w:rPr>
          <w:spacing w:val="-2"/>
          <w:sz w:val="18"/>
        </w:rPr>
        <w:t>of</w:t>
      </w:r>
      <w:r>
        <w:rPr>
          <w:spacing w:val="-6"/>
          <w:sz w:val="18"/>
        </w:rPr>
        <w:t> </w:t>
      </w:r>
      <w:r>
        <w:rPr>
          <w:spacing w:val="-2"/>
          <w:sz w:val="18"/>
        </w:rPr>
        <w:t>the</w:t>
      </w:r>
      <w:r>
        <w:rPr>
          <w:spacing w:val="-6"/>
          <w:sz w:val="18"/>
        </w:rPr>
        <w:t> </w:t>
      </w:r>
      <w:r>
        <w:rPr>
          <w:spacing w:val="-2"/>
          <w:sz w:val="18"/>
        </w:rPr>
        <w:t>Union,</w:t>
      </w:r>
      <w:r>
        <w:rPr>
          <w:spacing w:val="-6"/>
          <w:sz w:val="18"/>
        </w:rPr>
        <w:t> </w:t>
      </w:r>
      <w:r>
        <w:rPr>
          <w:spacing w:val="-2"/>
          <w:sz w:val="18"/>
        </w:rPr>
        <w:t>amending</w:t>
      </w:r>
      <w:r>
        <w:rPr>
          <w:spacing w:val="-6"/>
          <w:sz w:val="18"/>
        </w:rPr>
        <w:t> </w:t>
      </w:r>
      <w:r>
        <w:rPr>
          <w:spacing w:val="-2"/>
          <w:sz w:val="18"/>
        </w:rPr>
        <w:t>Regulations</w:t>
      </w:r>
      <w:r>
        <w:rPr>
          <w:spacing w:val="-6"/>
          <w:sz w:val="18"/>
        </w:rPr>
        <w:t> </w:t>
      </w:r>
      <w:r>
        <w:rPr>
          <w:spacing w:val="-2"/>
          <w:sz w:val="18"/>
        </w:rPr>
        <w:t>(EU)</w:t>
      </w:r>
      <w:r>
        <w:rPr>
          <w:spacing w:val="-6"/>
          <w:sz w:val="18"/>
        </w:rPr>
        <w:t> </w:t>
      </w:r>
      <w:r>
        <w:rPr>
          <w:spacing w:val="-2"/>
          <w:sz w:val="18"/>
        </w:rPr>
        <w:t>No</w:t>
      </w:r>
      <w:r>
        <w:rPr>
          <w:spacing w:val="-6"/>
          <w:sz w:val="18"/>
        </w:rPr>
        <w:t> </w:t>
      </w:r>
      <w:r>
        <w:rPr>
          <w:spacing w:val="-2"/>
          <w:sz w:val="18"/>
        </w:rPr>
        <w:t>1296/2013,</w:t>
      </w:r>
      <w:r>
        <w:rPr>
          <w:spacing w:val="-6"/>
          <w:sz w:val="18"/>
        </w:rPr>
        <w:t> </w:t>
      </w:r>
      <w:r>
        <w:rPr>
          <w:spacing w:val="-2"/>
          <w:sz w:val="18"/>
        </w:rPr>
        <w:t>(EU)</w:t>
      </w:r>
    </w:p>
    <w:p>
      <w:pPr>
        <w:spacing w:line="214" w:lineRule="exact" w:before="0"/>
        <w:ind w:left="1020" w:right="0" w:firstLine="0"/>
        <w:jc w:val="left"/>
        <w:rPr>
          <w:sz w:val="18"/>
        </w:rPr>
      </w:pPr>
      <w:r>
        <w:rPr>
          <w:spacing w:val="-8"/>
          <w:sz w:val="18"/>
        </w:rPr>
        <w:t>No</w:t>
      </w:r>
      <w:r>
        <w:rPr>
          <w:spacing w:val="-5"/>
          <w:sz w:val="18"/>
        </w:rPr>
        <w:t> </w:t>
      </w:r>
      <w:r>
        <w:rPr>
          <w:spacing w:val="-8"/>
          <w:sz w:val="18"/>
        </w:rPr>
        <w:t>1301/2013,</w:t>
      </w:r>
      <w:r>
        <w:rPr>
          <w:spacing w:val="-5"/>
          <w:sz w:val="18"/>
        </w:rPr>
        <w:t> </w:t>
      </w:r>
      <w:r>
        <w:rPr>
          <w:spacing w:val="-8"/>
          <w:sz w:val="18"/>
        </w:rPr>
        <w:t>(EU)</w:t>
      </w:r>
      <w:r>
        <w:rPr>
          <w:spacing w:val="-5"/>
          <w:sz w:val="18"/>
        </w:rPr>
        <w:t> </w:t>
      </w:r>
      <w:r>
        <w:rPr>
          <w:spacing w:val="-8"/>
          <w:sz w:val="18"/>
        </w:rPr>
        <w:t>No</w:t>
      </w:r>
      <w:r>
        <w:rPr>
          <w:spacing w:val="-4"/>
          <w:sz w:val="18"/>
        </w:rPr>
        <w:t> </w:t>
      </w:r>
      <w:r>
        <w:rPr>
          <w:spacing w:val="-8"/>
          <w:sz w:val="18"/>
        </w:rPr>
        <w:t>1303/2013,</w:t>
      </w:r>
      <w:r>
        <w:rPr>
          <w:spacing w:val="-5"/>
          <w:sz w:val="18"/>
        </w:rPr>
        <w:t> </w:t>
      </w:r>
      <w:r>
        <w:rPr>
          <w:spacing w:val="-8"/>
          <w:sz w:val="18"/>
        </w:rPr>
        <w:t>(EU)</w:t>
      </w:r>
      <w:r>
        <w:rPr>
          <w:spacing w:val="-5"/>
          <w:sz w:val="18"/>
        </w:rPr>
        <w:t> </w:t>
      </w:r>
      <w:r>
        <w:rPr>
          <w:spacing w:val="-8"/>
          <w:sz w:val="18"/>
        </w:rPr>
        <w:t>No</w:t>
      </w:r>
      <w:r>
        <w:rPr>
          <w:spacing w:val="-4"/>
          <w:sz w:val="18"/>
        </w:rPr>
        <w:t> </w:t>
      </w:r>
      <w:r>
        <w:rPr>
          <w:spacing w:val="-8"/>
          <w:sz w:val="18"/>
        </w:rPr>
        <w:t>1304/2013,</w:t>
      </w:r>
      <w:r>
        <w:rPr>
          <w:spacing w:val="-5"/>
          <w:sz w:val="18"/>
        </w:rPr>
        <w:t> </w:t>
      </w:r>
      <w:r>
        <w:rPr>
          <w:spacing w:val="-8"/>
          <w:sz w:val="18"/>
        </w:rPr>
        <w:t>(EU)</w:t>
      </w:r>
      <w:r>
        <w:rPr>
          <w:spacing w:val="-5"/>
          <w:sz w:val="18"/>
        </w:rPr>
        <w:t> </w:t>
      </w:r>
      <w:r>
        <w:rPr>
          <w:spacing w:val="-8"/>
          <w:sz w:val="18"/>
        </w:rPr>
        <w:t>No</w:t>
      </w:r>
      <w:r>
        <w:rPr>
          <w:spacing w:val="-4"/>
          <w:sz w:val="18"/>
        </w:rPr>
        <w:t> </w:t>
      </w:r>
      <w:r>
        <w:rPr>
          <w:spacing w:val="-8"/>
          <w:sz w:val="18"/>
        </w:rPr>
        <w:t>1309/2013,</w:t>
      </w:r>
      <w:r>
        <w:rPr>
          <w:spacing w:val="-5"/>
          <w:sz w:val="18"/>
        </w:rPr>
        <w:t> </w:t>
      </w:r>
      <w:r>
        <w:rPr>
          <w:spacing w:val="-8"/>
          <w:sz w:val="18"/>
        </w:rPr>
        <w:t>(EU)</w:t>
      </w:r>
      <w:r>
        <w:rPr>
          <w:spacing w:val="-5"/>
          <w:sz w:val="18"/>
        </w:rPr>
        <w:t> </w:t>
      </w:r>
      <w:r>
        <w:rPr>
          <w:spacing w:val="-8"/>
          <w:sz w:val="18"/>
        </w:rPr>
        <w:t>No</w:t>
      </w:r>
      <w:r>
        <w:rPr>
          <w:spacing w:val="-4"/>
          <w:sz w:val="18"/>
        </w:rPr>
        <w:t> </w:t>
      </w:r>
      <w:r>
        <w:rPr>
          <w:spacing w:val="-8"/>
          <w:sz w:val="18"/>
        </w:rPr>
        <w:t>1316/2013,</w:t>
      </w:r>
      <w:r>
        <w:rPr>
          <w:spacing w:val="-5"/>
          <w:sz w:val="18"/>
        </w:rPr>
        <w:t> </w:t>
      </w:r>
      <w:r>
        <w:rPr>
          <w:spacing w:val="-8"/>
          <w:sz w:val="18"/>
        </w:rPr>
        <w:t>(EU)</w:t>
      </w:r>
      <w:r>
        <w:rPr>
          <w:spacing w:val="-5"/>
          <w:sz w:val="18"/>
        </w:rPr>
        <w:t> </w:t>
      </w:r>
      <w:r>
        <w:rPr>
          <w:spacing w:val="-8"/>
          <w:sz w:val="18"/>
        </w:rPr>
        <w:t>No</w:t>
      </w:r>
      <w:r>
        <w:rPr>
          <w:spacing w:val="-4"/>
          <w:sz w:val="18"/>
        </w:rPr>
        <w:t> </w:t>
      </w:r>
      <w:r>
        <w:rPr>
          <w:spacing w:val="-8"/>
          <w:sz w:val="18"/>
        </w:rPr>
        <w:t>223/2014,</w:t>
      </w:r>
    </w:p>
    <w:p>
      <w:pPr>
        <w:spacing w:line="237" w:lineRule="auto" w:before="0"/>
        <w:ind w:left="1020" w:right="683" w:firstLine="0"/>
        <w:jc w:val="left"/>
        <w:rPr>
          <w:sz w:val="18"/>
        </w:rPr>
      </w:pPr>
      <w:r>
        <w:rPr>
          <w:sz w:val="18"/>
        </w:rPr>
        <w:t>(EU)</w:t>
      </w:r>
      <w:r>
        <w:rPr>
          <w:spacing w:val="-11"/>
          <w:sz w:val="18"/>
        </w:rPr>
        <w:t> </w:t>
      </w:r>
      <w:r>
        <w:rPr>
          <w:sz w:val="18"/>
        </w:rPr>
        <w:t>No</w:t>
      </w:r>
      <w:r>
        <w:rPr>
          <w:spacing w:val="-11"/>
          <w:sz w:val="18"/>
        </w:rPr>
        <w:t> </w:t>
      </w:r>
      <w:r>
        <w:rPr>
          <w:sz w:val="18"/>
        </w:rPr>
        <w:t>283/2014,</w:t>
      </w:r>
      <w:r>
        <w:rPr>
          <w:spacing w:val="-11"/>
          <w:sz w:val="18"/>
        </w:rPr>
        <w:t> </w:t>
      </w:r>
      <w:r>
        <w:rPr>
          <w:sz w:val="18"/>
        </w:rPr>
        <w:t>and</w:t>
      </w:r>
      <w:r>
        <w:rPr>
          <w:spacing w:val="-11"/>
          <w:sz w:val="18"/>
        </w:rPr>
        <w:t> </w:t>
      </w:r>
      <w:r>
        <w:rPr>
          <w:sz w:val="18"/>
        </w:rPr>
        <w:t>Decision</w:t>
      </w:r>
      <w:r>
        <w:rPr>
          <w:spacing w:val="-11"/>
          <w:sz w:val="18"/>
        </w:rPr>
        <w:t> </w:t>
      </w:r>
      <w:r>
        <w:rPr>
          <w:sz w:val="18"/>
        </w:rPr>
        <w:t>No</w:t>
      </w:r>
      <w:r>
        <w:rPr>
          <w:spacing w:val="-11"/>
          <w:sz w:val="18"/>
        </w:rPr>
        <w:t> </w:t>
      </w:r>
      <w:r>
        <w:rPr>
          <w:sz w:val="18"/>
        </w:rPr>
        <w:t>541/2014/EU</w:t>
      </w:r>
      <w:r>
        <w:rPr>
          <w:spacing w:val="-11"/>
          <w:sz w:val="18"/>
        </w:rPr>
        <w:t> </w:t>
      </w:r>
      <w:r>
        <w:rPr>
          <w:sz w:val="18"/>
        </w:rPr>
        <w:t>and</w:t>
      </w:r>
      <w:r>
        <w:rPr>
          <w:spacing w:val="-11"/>
          <w:sz w:val="18"/>
        </w:rPr>
        <w:t> </w:t>
      </w:r>
      <w:r>
        <w:rPr>
          <w:sz w:val="18"/>
        </w:rPr>
        <w:t>repealing</w:t>
      </w:r>
      <w:r>
        <w:rPr>
          <w:spacing w:val="-11"/>
          <w:sz w:val="18"/>
        </w:rPr>
        <w:t> </w:t>
      </w:r>
      <w:r>
        <w:rPr>
          <w:sz w:val="18"/>
        </w:rPr>
        <w:t>Regulation</w:t>
      </w:r>
      <w:r>
        <w:rPr>
          <w:spacing w:val="-11"/>
          <w:sz w:val="18"/>
        </w:rPr>
        <w:t> </w:t>
      </w:r>
      <w:r>
        <w:rPr>
          <w:sz w:val="18"/>
        </w:rPr>
        <w:t>(EU,</w:t>
      </w:r>
      <w:r>
        <w:rPr>
          <w:spacing w:val="-11"/>
          <w:sz w:val="18"/>
        </w:rPr>
        <w:t> </w:t>
      </w:r>
      <w:r>
        <w:rPr>
          <w:sz w:val="18"/>
        </w:rPr>
        <w:t>Euratom)</w:t>
      </w:r>
      <w:r>
        <w:rPr>
          <w:spacing w:val="-11"/>
          <w:sz w:val="18"/>
        </w:rPr>
        <w:t> </w:t>
      </w:r>
      <w:r>
        <w:rPr>
          <w:sz w:val="18"/>
        </w:rPr>
        <w:t>No</w:t>
      </w:r>
      <w:r>
        <w:rPr>
          <w:spacing w:val="-11"/>
          <w:sz w:val="18"/>
        </w:rPr>
        <w:t> </w:t>
      </w:r>
      <w:r>
        <w:rPr>
          <w:sz w:val="18"/>
        </w:rPr>
        <w:t>966/2012.</w:t>
      </w:r>
      <w:r>
        <w:rPr>
          <w:sz w:val="18"/>
        </w:rPr>
        <w:t> See</w:t>
      </w:r>
      <w:r>
        <w:rPr>
          <w:spacing w:val="-2"/>
          <w:sz w:val="18"/>
        </w:rPr>
        <w:t> </w:t>
      </w:r>
      <w:r>
        <w:rPr>
          <w:sz w:val="18"/>
        </w:rPr>
        <w:t>Nicholas Blake QC and Charlotte Kilroy, </w:t>
      </w:r>
      <w:r>
        <w:rPr>
          <w:i/>
          <w:sz w:val="18"/>
        </w:rPr>
        <w:t>In the matter of a proposed amendment to the Immigration</w:t>
      </w:r>
      <w:r>
        <w:rPr>
          <w:i/>
          <w:sz w:val="18"/>
        </w:rPr>
        <w:t> Rules </w:t>
      </w:r>
      <w:r>
        <w:rPr>
          <w:sz w:val="18"/>
        </w:rPr>
        <w:t>(7 November 2007), Advice commissioned by the Children’s Commissioner for England, accessible</w:t>
      </w:r>
    </w:p>
    <w:p>
      <w:pPr>
        <w:spacing w:line="237" w:lineRule="auto" w:before="0"/>
        <w:ind w:left="1020" w:right="0" w:firstLine="0"/>
        <w:jc w:val="left"/>
        <w:rPr>
          <w:sz w:val="18"/>
        </w:rPr>
      </w:pPr>
      <w:r>
        <w:rPr>
          <w:sz w:val="18"/>
        </w:rPr>
        <w:t>via</w:t>
      </w:r>
      <w:r>
        <w:rPr>
          <w:spacing w:val="-12"/>
          <w:sz w:val="18"/>
        </w:rPr>
        <w:t> </w:t>
      </w:r>
      <w:hyperlink r:id="rId74">
        <w:r>
          <w:rPr>
            <w:sz w:val="18"/>
          </w:rPr>
          <w:t>https://www.lag.org.uk/article/203643/the-end-of-dental-x-rays-in-age-assessments</w:t>
        </w:r>
      </w:hyperlink>
      <w:r>
        <w:rPr>
          <w:spacing w:val="-12"/>
          <w:sz w:val="18"/>
        </w:rPr>
        <w:t> </w:t>
      </w:r>
      <w:r>
        <w:rPr>
          <w:sz w:val="18"/>
        </w:rPr>
        <w:t>[accessed</w:t>
      </w:r>
      <w:r>
        <w:rPr>
          <w:spacing w:val="-12"/>
          <w:sz w:val="18"/>
        </w:rPr>
        <w:t> </w:t>
      </w:r>
      <w:r>
        <w:rPr>
          <w:sz w:val="18"/>
        </w:rPr>
        <w:t>7</w:t>
      </w:r>
      <w:r>
        <w:rPr>
          <w:spacing w:val="-12"/>
          <w:sz w:val="18"/>
        </w:rPr>
        <w:t> </w:t>
      </w:r>
      <w:r>
        <w:rPr>
          <w:sz w:val="18"/>
        </w:rPr>
        <w:t>march 2022].</w:t>
      </w:r>
      <w:r>
        <w:rPr>
          <w:spacing w:val="-1"/>
          <w:sz w:val="18"/>
        </w:rPr>
        <w:t> </w:t>
      </w:r>
      <w:r>
        <w:rPr>
          <w:sz w:val="18"/>
        </w:rPr>
        <w:t>An</w:t>
      </w:r>
      <w:r>
        <w:rPr>
          <w:spacing w:val="-1"/>
          <w:sz w:val="18"/>
        </w:rPr>
        <w:t> </w:t>
      </w:r>
      <w:r>
        <w:rPr>
          <w:sz w:val="18"/>
        </w:rPr>
        <w:t>opinion</w:t>
      </w:r>
      <w:r>
        <w:rPr>
          <w:spacing w:val="-1"/>
          <w:sz w:val="18"/>
        </w:rPr>
        <w:t> </w:t>
      </w:r>
      <w:r>
        <w:rPr>
          <w:sz w:val="18"/>
        </w:rPr>
        <w:t>on</w:t>
      </w:r>
      <w:r>
        <w:rPr>
          <w:spacing w:val="-1"/>
          <w:sz w:val="18"/>
        </w:rPr>
        <w:t> </w:t>
      </w:r>
      <w:r>
        <w:rPr>
          <w:sz w:val="18"/>
        </w:rPr>
        <w:t>the</w:t>
      </w:r>
      <w:r>
        <w:rPr>
          <w:spacing w:val="-1"/>
          <w:sz w:val="18"/>
        </w:rPr>
        <w:t> </w:t>
      </w:r>
      <w:r>
        <w:rPr>
          <w:sz w:val="18"/>
        </w:rPr>
        <w:t>Commissioner</w:t>
      </w:r>
      <w:r>
        <w:rPr>
          <w:spacing w:val="-7"/>
          <w:sz w:val="18"/>
        </w:rPr>
        <w:t> </w:t>
      </w:r>
      <w:r>
        <w:rPr>
          <w:sz w:val="18"/>
        </w:rPr>
        <w:t>Ionising</w:t>
      </w:r>
      <w:r>
        <w:rPr>
          <w:spacing w:val="-7"/>
          <w:sz w:val="18"/>
        </w:rPr>
        <w:t> </w:t>
      </w:r>
      <w:r>
        <w:rPr>
          <w:sz w:val="18"/>
        </w:rPr>
        <w:t>Radiation</w:t>
      </w:r>
      <w:r>
        <w:rPr>
          <w:spacing w:val="-7"/>
          <w:sz w:val="18"/>
        </w:rPr>
        <w:t> </w:t>
      </w:r>
      <w:r>
        <w:rPr>
          <w:sz w:val="18"/>
        </w:rPr>
        <w:t>(Medical</w:t>
      </w:r>
      <w:r>
        <w:rPr>
          <w:spacing w:val="-7"/>
          <w:sz w:val="18"/>
        </w:rPr>
        <w:t> </w:t>
      </w:r>
      <w:r>
        <w:rPr>
          <w:sz w:val="18"/>
        </w:rPr>
        <w:t>Exposure)</w:t>
      </w:r>
      <w:r>
        <w:rPr>
          <w:spacing w:val="-7"/>
          <w:sz w:val="18"/>
        </w:rPr>
        <w:t> </w:t>
      </w:r>
      <w:r>
        <w:rPr>
          <w:sz w:val="18"/>
        </w:rPr>
        <w:t>Regulations</w:t>
      </w:r>
      <w:r>
        <w:rPr>
          <w:spacing w:val="-7"/>
          <w:sz w:val="18"/>
        </w:rPr>
        <w:t> </w:t>
      </w:r>
      <w:r>
        <w:rPr>
          <w:sz w:val="18"/>
        </w:rPr>
        <w:t>2017</w:t>
      </w:r>
      <w:r>
        <w:rPr>
          <w:spacing w:val="-7"/>
          <w:sz w:val="18"/>
        </w:rPr>
        <w:t> </w:t>
      </w:r>
      <w:r>
        <w:rPr>
          <w:sz w:val="18"/>
        </w:rPr>
        <w:t>2017</w:t>
      </w:r>
      <w:r>
        <w:rPr>
          <w:spacing w:val="-7"/>
          <w:sz w:val="18"/>
        </w:rPr>
        <w:t> </w:t>
      </w:r>
      <w:r>
        <w:rPr>
          <w:sz w:val="18"/>
        </w:rPr>
        <w:t>No.</w:t>
      </w:r>
    </w:p>
    <w:p>
      <w:pPr>
        <w:spacing w:line="216" w:lineRule="exact" w:before="0"/>
        <w:ind w:left="1020" w:right="0" w:firstLine="0"/>
        <w:jc w:val="left"/>
        <w:rPr>
          <w:sz w:val="18"/>
        </w:rPr>
      </w:pPr>
      <w:r>
        <w:rPr>
          <w:sz w:val="18"/>
        </w:rPr>
        <w:t>132</w:t>
      </w:r>
      <w:r>
        <w:rPr>
          <w:spacing w:val="-11"/>
          <w:sz w:val="18"/>
        </w:rPr>
        <w:t> </w:t>
      </w:r>
      <w:r>
        <w:rPr>
          <w:sz w:val="18"/>
        </w:rPr>
        <w:t>which</w:t>
      </w:r>
      <w:r>
        <w:rPr>
          <w:spacing w:val="-8"/>
          <w:sz w:val="18"/>
        </w:rPr>
        <w:t> </w:t>
      </w:r>
      <w:r>
        <w:rPr>
          <w:sz w:val="18"/>
        </w:rPr>
        <w:t>gave</w:t>
      </w:r>
      <w:r>
        <w:rPr>
          <w:spacing w:val="-7"/>
          <w:sz w:val="18"/>
        </w:rPr>
        <w:t> </w:t>
      </w:r>
      <w:r>
        <w:rPr>
          <w:sz w:val="18"/>
        </w:rPr>
        <w:t>effect</w:t>
      </w:r>
      <w:r>
        <w:rPr>
          <w:spacing w:val="-8"/>
          <w:sz w:val="18"/>
        </w:rPr>
        <w:t> </w:t>
      </w:r>
      <w:r>
        <w:rPr>
          <w:sz w:val="18"/>
        </w:rPr>
        <w:t>to</w:t>
      </w:r>
      <w:r>
        <w:rPr>
          <w:spacing w:val="-8"/>
          <w:sz w:val="18"/>
        </w:rPr>
        <w:t> </w:t>
      </w:r>
      <w:r>
        <w:rPr>
          <w:sz w:val="18"/>
        </w:rPr>
        <w:t>European</w:t>
      </w:r>
      <w:r>
        <w:rPr>
          <w:spacing w:val="-13"/>
          <w:sz w:val="18"/>
        </w:rPr>
        <w:t> </w:t>
      </w:r>
      <w:r>
        <w:rPr>
          <w:sz w:val="18"/>
        </w:rPr>
        <w:t>Council</w:t>
      </w:r>
      <w:r>
        <w:rPr>
          <w:spacing w:val="-14"/>
          <w:sz w:val="18"/>
        </w:rPr>
        <w:t> </w:t>
      </w:r>
      <w:r>
        <w:rPr>
          <w:sz w:val="18"/>
        </w:rPr>
        <w:t>Directive</w:t>
      </w:r>
      <w:r>
        <w:rPr>
          <w:spacing w:val="-13"/>
          <w:sz w:val="18"/>
        </w:rPr>
        <w:t> </w:t>
      </w:r>
      <w:r>
        <w:rPr>
          <w:spacing w:val="-2"/>
          <w:sz w:val="18"/>
        </w:rPr>
        <w:t>2013/59/EURATOM</w:t>
      </w:r>
    </w:p>
    <w:p>
      <w:pPr>
        <w:pStyle w:val="ListParagraph"/>
        <w:numPr>
          <w:ilvl w:val="0"/>
          <w:numId w:val="4"/>
        </w:numPr>
        <w:tabs>
          <w:tab w:pos="1018" w:val="left" w:leader="none"/>
          <w:tab w:pos="1020" w:val="left" w:leader="none"/>
        </w:tabs>
        <w:spacing w:line="237" w:lineRule="auto" w:before="54" w:after="0"/>
        <w:ind w:left="1020" w:right="460" w:hanging="301"/>
        <w:jc w:val="left"/>
        <w:rPr>
          <w:sz w:val="18"/>
        </w:rPr>
      </w:pPr>
      <w:r>
        <w:rPr>
          <w:spacing w:val="-2"/>
          <w:sz w:val="18"/>
        </w:rPr>
        <w:t>See</w:t>
      </w:r>
      <w:r>
        <w:rPr>
          <w:spacing w:val="-10"/>
          <w:sz w:val="18"/>
        </w:rPr>
        <w:t> </w:t>
      </w:r>
      <w:r>
        <w:rPr>
          <w:spacing w:val="-2"/>
          <w:sz w:val="18"/>
        </w:rPr>
        <w:t>Study</w:t>
      </w:r>
      <w:r>
        <w:rPr>
          <w:spacing w:val="-10"/>
          <w:sz w:val="18"/>
        </w:rPr>
        <w:t> </w:t>
      </w:r>
      <w:r>
        <w:rPr>
          <w:spacing w:val="-2"/>
          <w:sz w:val="18"/>
        </w:rPr>
        <w:t>on</w:t>
      </w:r>
      <w:r>
        <w:rPr>
          <w:spacing w:val="-10"/>
          <w:sz w:val="18"/>
        </w:rPr>
        <w:t> </w:t>
      </w:r>
      <w:r>
        <w:rPr>
          <w:spacing w:val="-2"/>
          <w:sz w:val="18"/>
        </w:rPr>
        <w:t>the</w:t>
      </w:r>
      <w:r>
        <w:rPr>
          <w:spacing w:val="-10"/>
          <w:sz w:val="18"/>
        </w:rPr>
        <w:t> </w:t>
      </w:r>
      <w:r>
        <w:rPr>
          <w:spacing w:val="-2"/>
          <w:sz w:val="18"/>
        </w:rPr>
        <w:t>Temporary</w:t>
      </w:r>
      <w:r>
        <w:rPr>
          <w:spacing w:val="-10"/>
          <w:sz w:val="18"/>
        </w:rPr>
        <w:t> </w:t>
      </w:r>
      <w:r>
        <w:rPr>
          <w:spacing w:val="-2"/>
          <w:sz w:val="18"/>
        </w:rPr>
        <w:t>Protection</w:t>
      </w:r>
      <w:r>
        <w:rPr>
          <w:spacing w:val="-10"/>
          <w:sz w:val="18"/>
        </w:rPr>
        <w:t> </w:t>
      </w:r>
      <w:r>
        <w:rPr>
          <w:spacing w:val="-2"/>
          <w:sz w:val="18"/>
        </w:rPr>
        <w:t>Directive</w:t>
      </w:r>
      <w:r>
        <w:rPr>
          <w:spacing w:val="-10"/>
          <w:sz w:val="18"/>
        </w:rPr>
        <w:t> </w:t>
      </w:r>
      <w:r>
        <w:rPr>
          <w:spacing w:val="-2"/>
          <w:sz w:val="18"/>
        </w:rPr>
        <w:t>Final</w:t>
      </w:r>
      <w:r>
        <w:rPr>
          <w:spacing w:val="-10"/>
          <w:sz w:val="18"/>
        </w:rPr>
        <w:t> </w:t>
      </w:r>
      <w:r>
        <w:rPr>
          <w:spacing w:val="-2"/>
          <w:sz w:val="18"/>
        </w:rPr>
        <w:t>report,</w:t>
      </w:r>
      <w:r>
        <w:rPr>
          <w:spacing w:val="-10"/>
          <w:sz w:val="18"/>
        </w:rPr>
        <w:t> </w:t>
      </w:r>
      <w:r>
        <w:rPr>
          <w:spacing w:val="-2"/>
          <w:sz w:val="18"/>
        </w:rPr>
        <w:t>Hanne</w:t>
      </w:r>
      <w:r>
        <w:rPr>
          <w:spacing w:val="-10"/>
          <w:sz w:val="18"/>
        </w:rPr>
        <w:t> </w:t>
      </w:r>
      <w:r>
        <w:rPr>
          <w:spacing w:val="-2"/>
          <w:sz w:val="18"/>
        </w:rPr>
        <w:t>Beirnes,</w:t>
      </w:r>
      <w:r>
        <w:rPr>
          <w:spacing w:val="-10"/>
          <w:sz w:val="18"/>
        </w:rPr>
        <w:t> </w:t>
      </w:r>
      <w:r>
        <w:rPr>
          <w:spacing w:val="-2"/>
          <w:sz w:val="18"/>
        </w:rPr>
        <w:t>Sheila</w:t>
      </w:r>
      <w:r>
        <w:rPr>
          <w:spacing w:val="-10"/>
          <w:sz w:val="18"/>
        </w:rPr>
        <w:t> </w:t>
      </w:r>
      <w:r>
        <w:rPr>
          <w:spacing w:val="-2"/>
          <w:sz w:val="18"/>
        </w:rPr>
        <w:t>Maas,</w:t>
      </w:r>
      <w:r>
        <w:rPr>
          <w:spacing w:val="-10"/>
          <w:sz w:val="18"/>
        </w:rPr>
        <w:t> </w:t>
      </w:r>
      <w:r>
        <w:rPr>
          <w:spacing w:val="-2"/>
          <w:sz w:val="18"/>
        </w:rPr>
        <w:t>Salvatore</w:t>
      </w:r>
      <w:r>
        <w:rPr>
          <w:spacing w:val="-10"/>
          <w:sz w:val="18"/>
        </w:rPr>
        <w:t> </w:t>
      </w:r>
      <w:r>
        <w:rPr>
          <w:spacing w:val="-2"/>
          <w:sz w:val="18"/>
        </w:rPr>
        <w:t>Petronella, </w:t>
      </w:r>
      <w:r>
        <w:rPr>
          <w:sz w:val="18"/>
        </w:rPr>
        <w:t>Maurice</w:t>
      </w:r>
      <w:r>
        <w:rPr>
          <w:spacing w:val="-6"/>
          <w:sz w:val="18"/>
        </w:rPr>
        <w:t> </w:t>
      </w:r>
      <w:r>
        <w:rPr>
          <w:sz w:val="18"/>
        </w:rPr>
        <w:t>van</w:t>
      </w:r>
      <w:r>
        <w:rPr>
          <w:spacing w:val="-6"/>
          <w:sz w:val="18"/>
        </w:rPr>
        <w:t> </w:t>
      </w:r>
      <w:r>
        <w:rPr>
          <w:sz w:val="18"/>
        </w:rPr>
        <w:t>der</w:t>
      </w:r>
      <w:r>
        <w:rPr>
          <w:spacing w:val="-6"/>
          <w:sz w:val="18"/>
        </w:rPr>
        <w:t> </w:t>
      </w:r>
      <w:r>
        <w:rPr>
          <w:sz w:val="18"/>
        </w:rPr>
        <w:t>Velden,</w:t>
      </w:r>
      <w:r>
        <w:rPr>
          <w:spacing w:val="-6"/>
          <w:sz w:val="18"/>
        </w:rPr>
        <w:t> </w:t>
      </w:r>
      <w:r>
        <w:rPr>
          <w:sz w:val="18"/>
        </w:rPr>
        <w:t>January</w:t>
      </w:r>
      <w:r>
        <w:rPr>
          <w:spacing w:val="-6"/>
          <w:sz w:val="18"/>
        </w:rPr>
        <w:t> </w:t>
      </w:r>
      <w:r>
        <w:rPr>
          <w:sz w:val="18"/>
        </w:rPr>
        <w:t>2016,</w:t>
      </w:r>
      <w:r>
        <w:rPr>
          <w:spacing w:val="-6"/>
          <w:sz w:val="18"/>
        </w:rPr>
        <w:t> </w:t>
      </w:r>
      <w:r>
        <w:rPr>
          <w:sz w:val="18"/>
        </w:rPr>
        <w:t>prepared</w:t>
      </w:r>
      <w:r>
        <w:rPr>
          <w:spacing w:val="-6"/>
          <w:sz w:val="18"/>
        </w:rPr>
        <w:t> </w:t>
      </w:r>
      <w:r>
        <w:rPr>
          <w:sz w:val="18"/>
        </w:rPr>
        <w:t>for</w:t>
      </w:r>
      <w:r>
        <w:rPr>
          <w:spacing w:val="-6"/>
          <w:sz w:val="18"/>
        </w:rPr>
        <w:t> </w:t>
      </w:r>
      <w:r>
        <w:rPr>
          <w:sz w:val="18"/>
        </w:rPr>
        <w:t>the</w:t>
      </w:r>
      <w:r>
        <w:rPr>
          <w:spacing w:val="-6"/>
          <w:sz w:val="18"/>
        </w:rPr>
        <w:t> </w:t>
      </w:r>
      <w:r>
        <w:rPr>
          <w:sz w:val="18"/>
        </w:rPr>
        <w:t>European</w:t>
      </w:r>
      <w:r>
        <w:rPr>
          <w:spacing w:val="-6"/>
          <w:sz w:val="18"/>
        </w:rPr>
        <w:t> </w:t>
      </w:r>
      <w:r>
        <w:rPr>
          <w:sz w:val="18"/>
        </w:rPr>
        <w:t>Commission.</w:t>
      </w:r>
    </w:p>
    <w:p>
      <w:pPr>
        <w:pStyle w:val="ListParagraph"/>
        <w:numPr>
          <w:ilvl w:val="0"/>
          <w:numId w:val="4"/>
        </w:numPr>
        <w:tabs>
          <w:tab w:pos="1019" w:val="left" w:leader="none"/>
        </w:tabs>
        <w:spacing w:line="240" w:lineRule="auto" w:before="54" w:after="0"/>
        <w:ind w:left="1019" w:right="0" w:hanging="299"/>
        <w:jc w:val="left"/>
        <w:rPr>
          <w:sz w:val="18"/>
        </w:rPr>
      </w:pPr>
      <w:r>
        <w:rPr>
          <w:spacing w:val="-4"/>
          <w:sz w:val="18"/>
        </w:rPr>
        <w:t>Articles</w:t>
      </w:r>
      <w:r>
        <w:rPr>
          <w:spacing w:val="-7"/>
          <w:sz w:val="18"/>
        </w:rPr>
        <w:t> </w:t>
      </w:r>
      <w:r>
        <w:rPr>
          <w:spacing w:val="-4"/>
          <w:sz w:val="18"/>
        </w:rPr>
        <w:t>12</w:t>
      </w:r>
      <w:r>
        <w:rPr>
          <w:spacing w:val="-7"/>
          <w:sz w:val="18"/>
        </w:rPr>
        <w:t> </w:t>
      </w:r>
      <w:r>
        <w:rPr>
          <w:spacing w:val="-4"/>
          <w:sz w:val="18"/>
        </w:rPr>
        <w:t>to</w:t>
      </w:r>
      <w:r>
        <w:rPr>
          <w:spacing w:val="-7"/>
          <w:sz w:val="18"/>
        </w:rPr>
        <w:t> </w:t>
      </w:r>
      <w:r>
        <w:rPr>
          <w:spacing w:val="-4"/>
          <w:sz w:val="18"/>
        </w:rPr>
        <w:t>154.</w:t>
      </w:r>
    </w:p>
    <w:p>
      <w:pPr>
        <w:pStyle w:val="ListParagraph"/>
        <w:numPr>
          <w:ilvl w:val="0"/>
          <w:numId w:val="4"/>
        </w:numPr>
        <w:tabs>
          <w:tab w:pos="1019" w:val="left" w:leader="none"/>
        </w:tabs>
        <w:spacing w:line="240" w:lineRule="auto" w:before="54" w:after="0"/>
        <w:ind w:left="1019" w:right="0" w:hanging="299"/>
        <w:jc w:val="left"/>
        <w:rPr>
          <w:sz w:val="18"/>
        </w:rPr>
      </w:pPr>
      <w:r>
        <w:rPr>
          <w:sz w:val="18"/>
        </w:rPr>
        <w:t>Article</w:t>
      </w:r>
      <w:r>
        <w:rPr>
          <w:spacing w:val="7"/>
          <w:sz w:val="18"/>
        </w:rPr>
        <w:t> </w:t>
      </w:r>
      <w:r>
        <w:rPr>
          <w:spacing w:val="-5"/>
          <w:sz w:val="18"/>
        </w:rPr>
        <w:t>16.</w:t>
      </w:r>
    </w:p>
    <w:p>
      <w:pPr>
        <w:pStyle w:val="BodyText"/>
        <w:spacing w:before="4"/>
        <w:rPr>
          <w:sz w:val="14"/>
        </w:rPr>
      </w:pPr>
      <w:r>
        <w:rPr/>
        <mc:AlternateContent>
          <mc:Choice Requires="wps">
            <w:drawing>
              <wp:anchor distT="0" distB="0" distL="0" distR="0" allowOverlap="1" layoutInCell="1" locked="0" behindDoc="1" simplePos="0" relativeHeight="487695872">
                <wp:simplePos x="0" y="0"/>
                <wp:positionH relativeFrom="page">
                  <wp:posOffset>457200</wp:posOffset>
                </wp:positionH>
                <wp:positionV relativeFrom="paragraph">
                  <wp:posOffset>126388</wp:posOffset>
                </wp:positionV>
                <wp:extent cx="6645909" cy="1270"/>
                <wp:effectExtent l="0" t="0" r="0" b="0"/>
                <wp:wrapTopAndBottom/>
                <wp:docPr id="361" name="Graphic 361"/>
                <wp:cNvGraphicFramePr>
                  <a:graphicFrameLocks/>
                </wp:cNvGraphicFramePr>
                <a:graphic>
                  <a:graphicData uri="http://schemas.microsoft.com/office/word/2010/wordprocessingShape">
                    <wps:wsp>
                      <wps:cNvPr id="361" name="Graphic 361"/>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9.951867pt;width:523.3pt;height:.1pt;mso-position-horizontal-relative:page;mso-position-vertical-relative:paragraph;z-index:-15620608;mso-wrap-distance-left:0;mso-wrap-distance-right:0" id="docshape293" coordorigin="720,199" coordsize="10466,0" path="m720,199l11186,199e" filled="false" stroked="true" strokeweight="1pt" strokecolor="#77328a">
                <v:path arrowok="t"/>
                <v:stroke dashstyle="solid"/>
                <w10:wrap type="topAndBottom"/>
              </v:shape>
            </w:pict>
          </mc:Fallback>
        </mc:AlternateContent>
      </w:r>
    </w:p>
    <w:p>
      <w:pPr>
        <w:pStyle w:val="BodyText"/>
        <w:spacing w:before="73"/>
        <w:ind w:left="720"/>
        <w:rPr>
          <w:rFonts w:ascii="Arial Black"/>
        </w:rPr>
      </w:pPr>
      <w:r>
        <w:rPr>
          <w:rFonts w:ascii="Arial Black"/>
          <w:color w:val="77328A"/>
          <w:spacing w:val="-5"/>
          <w:w w:val="105"/>
        </w:rPr>
        <w:t>44</w:t>
      </w:r>
    </w:p>
    <w:p>
      <w:pPr>
        <w:spacing w:after="0"/>
        <w:rPr>
          <w:rFonts w:ascii="Arial Black"/>
        </w:rPr>
        <w:sectPr>
          <w:type w:val="continuous"/>
          <w:pgSz w:w="11910" w:h="16840"/>
          <w:pgMar w:top="1920" w:bottom="280" w:left="0" w:right="500"/>
        </w:sectPr>
      </w:pPr>
    </w:p>
    <w:p>
      <w:pPr>
        <w:pStyle w:val="BodyText"/>
        <w:rPr>
          <w:rFonts w:ascii="Arial Black"/>
          <w:sz w:val="20"/>
        </w:rPr>
      </w:pPr>
    </w:p>
    <w:p>
      <w:pPr>
        <w:pStyle w:val="BodyText"/>
        <w:spacing w:before="64"/>
        <w:rPr>
          <w:rFonts w:ascii="Arial Black"/>
          <w:sz w:val="20"/>
        </w:rPr>
      </w:pPr>
    </w:p>
    <w:p>
      <w:pPr>
        <w:spacing w:before="0"/>
        <w:ind w:left="1912"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96896">
                <wp:simplePos x="0" y="0"/>
                <wp:positionH relativeFrom="page">
                  <wp:posOffset>457200</wp:posOffset>
                </wp:positionH>
                <wp:positionV relativeFrom="paragraph">
                  <wp:posOffset>130791</wp:posOffset>
                </wp:positionV>
                <wp:extent cx="6645909" cy="1270"/>
                <wp:effectExtent l="0" t="0" r="0" b="0"/>
                <wp:wrapTopAndBottom/>
                <wp:docPr id="362" name="Graphic 362"/>
                <wp:cNvGraphicFramePr>
                  <a:graphicFrameLocks/>
                </wp:cNvGraphicFramePr>
                <a:graphic>
                  <a:graphicData uri="http://schemas.microsoft.com/office/word/2010/wordprocessingShape">
                    <wps:wsp>
                      <wps:cNvPr id="362" name="Graphic 362"/>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298512pt;width:523.3pt;height:.1pt;mso-position-horizontal-relative:page;mso-position-vertical-relative:paragraph;z-index:-15619584;mso-wrap-distance-left:0;mso-wrap-distance-right:0" id="docshape294" coordorigin="720,206" coordsize="10466,0" path="m720,206l11186,206e" filled="false" stroked="true" strokeweight="1pt" strokecolor="#77328a">
                <v:path arrowok="t"/>
                <v:stroke dashstyle="solid"/>
                <w10:wrap type="topAndBottom"/>
              </v:shape>
            </w:pict>
          </mc:Fallback>
        </mc:AlternateContent>
      </w:r>
    </w:p>
    <w:p>
      <w:pPr>
        <w:pStyle w:val="BodyText"/>
        <w:spacing w:before="14"/>
        <w:rPr>
          <w:rFonts w:ascii="Arial Black"/>
          <w:sz w:val="20"/>
        </w:rPr>
      </w:pPr>
    </w:p>
    <w:p>
      <w:pPr>
        <w:spacing w:after="0"/>
        <w:rPr>
          <w:rFonts w:ascii="Arial Black"/>
          <w:sz w:val="20"/>
        </w:rPr>
        <w:sectPr>
          <w:pgSz w:w="11910" w:h="16840"/>
          <w:pgMar w:top="0" w:bottom="0" w:left="0" w:right="500"/>
        </w:sectPr>
      </w:pPr>
    </w:p>
    <w:p>
      <w:pPr>
        <w:pStyle w:val="BodyText"/>
        <w:spacing w:line="230" w:lineRule="auto" w:before="108"/>
        <w:ind w:left="720"/>
        <w:jc w:val="both"/>
      </w:pPr>
      <w:r>
        <w:rPr>
          <w:spacing w:val="-2"/>
        </w:rPr>
        <w:t>the</w:t>
      </w:r>
      <w:r>
        <w:rPr>
          <w:spacing w:val="-19"/>
        </w:rPr>
        <w:t> </w:t>
      </w:r>
      <w:r>
        <w:rPr>
          <w:spacing w:val="-2"/>
        </w:rPr>
        <w:t>necessary</w:t>
      </w:r>
      <w:r>
        <w:rPr>
          <w:spacing w:val="-19"/>
        </w:rPr>
        <w:t> </w:t>
      </w:r>
      <w:r>
        <w:rPr>
          <w:spacing w:val="-2"/>
        </w:rPr>
        <w:t>visas,</w:t>
      </w:r>
      <w:r>
        <w:rPr>
          <w:spacing w:val="-19"/>
        </w:rPr>
        <w:t> </w:t>
      </w:r>
      <w:r>
        <w:rPr>
          <w:spacing w:val="-2"/>
        </w:rPr>
        <w:t>including</w:t>
      </w:r>
      <w:r>
        <w:rPr>
          <w:spacing w:val="-19"/>
        </w:rPr>
        <w:t> </w:t>
      </w:r>
      <w:r>
        <w:rPr>
          <w:spacing w:val="-2"/>
        </w:rPr>
        <w:t>transit</w:t>
      </w:r>
      <w:r>
        <w:rPr>
          <w:spacing w:val="-19"/>
        </w:rPr>
        <w:t> </w:t>
      </w:r>
      <w:r>
        <w:rPr>
          <w:spacing w:val="-2"/>
        </w:rPr>
        <w:t>visas. </w:t>
      </w:r>
      <w:r>
        <w:rPr/>
        <w:t>Formalities</w:t>
      </w:r>
      <w:r>
        <w:rPr>
          <w:spacing w:val="-22"/>
        </w:rPr>
        <w:t> </w:t>
      </w:r>
      <w:r>
        <w:rPr/>
        <w:t>must</w:t>
      </w:r>
      <w:r>
        <w:rPr>
          <w:spacing w:val="-21"/>
        </w:rPr>
        <w:t> </w:t>
      </w:r>
      <w:r>
        <w:rPr/>
        <w:t>be</w:t>
      </w:r>
      <w:r>
        <w:rPr>
          <w:spacing w:val="-21"/>
        </w:rPr>
        <w:t> </w:t>
      </w:r>
      <w:r>
        <w:rPr/>
        <w:t>reduced</w:t>
      </w:r>
      <w:r>
        <w:rPr>
          <w:spacing w:val="-21"/>
        </w:rPr>
        <w:t> </w:t>
      </w:r>
      <w:r>
        <w:rPr/>
        <w:t>to</w:t>
      </w:r>
      <w:r>
        <w:rPr>
          <w:spacing w:val="-21"/>
        </w:rPr>
        <w:t> </w:t>
      </w:r>
      <w:r>
        <w:rPr/>
        <w:t>a</w:t>
      </w:r>
      <w:r>
        <w:rPr>
          <w:spacing w:val="-21"/>
        </w:rPr>
        <w:t> </w:t>
      </w:r>
      <w:r>
        <w:rPr/>
        <w:t>minimum because of the urgency of the situation.</w:t>
      </w:r>
    </w:p>
    <w:p>
      <w:pPr>
        <w:pStyle w:val="BodyText"/>
        <w:spacing w:line="230" w:lineRule="auto"/>
        <w:ind w:left="720" w:right="116"/>
      </w:pPr>
      <w:r>
        <w:rPr/>
        <w:t>Visas should be free of charge or their cost reduced to a minimum”</w:t>
      </w:r>
      <w:r>
        <w:rPr>
          <w:position w:val="8"/>
          <w:sz w:val="14"/>
        </w:rPr>
        <w:t>96</w:t>
      </w:r>
      <w:r>
        <w:rPr/>
        <w:t>. One can contrast the situation in the UK in which even</w:t>
      </w:r>
      <w:r>
        <w:rPr>
          <w:spacing w:val="-22"/>
        </w:rPr>
        <w:t> </w:t>
      </w:r>
      <w:r>
        <w:rPr/>
        <w:t>the</w:t>
      </w:r>
      <w:r>
        <w:rPr>
          <w:spacing w:val="-21"/>
        </w:rPr>
        <w:t> </w:t>
      </w:r>
      <w:r>
        <w:rPr/>
        <w:t>limited</w:t>
      </w:r>
      <w:r>
        <w:rPr>
          <w:spacing w:val="-21"/>
        </w:rPr>
        <w:t> </w:t>
      </w:r>
      <w:r>
        <w:rPr/>
        <w:t>group</w:t>
      </w:r>
      <w:r>
        <w:rPr>
          <w:spacing w:val="-21"/>
        </w:rPr>
        <w:t> </w:t>
      </w:r>
      <w:r>
        <w:rPr/>
        <w:t>of</w:t>
      </w:r>
      <w:r>
        <w:rPr>
          <w:spacing w:val="-21"/>
        </w:rPr>
        <w:t> </w:t>
      </w:r>
      <w:r>
        <w:rPr/>
        <w:t>family</w:t>
      </w:r>
      <w:r>
        <w:rPr>
          <w:spacing w:val="-21"/>
        </w:rPr>
        <w:t> </w:t>
      </w:r>
      <w:r>
        <w:rPr/>
        <w:t>members of British citizens and settled persons permitted to travel to the UK under</w:t>
      </w:r>
    </w:p>
    <w:p>
      <w:pPr>
        <w:pStyle w:val="BodyText"/>
        <w:spacing w:line="230" w:lineRule="auto"/>
        <w:ind w:left="720" w:right="890"/>
      </w:pPr>
      <w:r>
        <w:rPr>
          <w:spacing w:val="-4"/>
        </w:rPr>
        <w:t>the</w:t>
      </w:r>
      <w:r>
        <w:rPr>
          <w:spacing w:val="-16"/>
        </w:rPr>
        <w:t> </w:t>
      </w:r>
      <w:r>
        <w:rPr>
          <w:spacing w:val="-4"/>
        </w:rPr>
        <w:t>Ukraine</w:t>
      </w:r>
      <w:r>
        <w:rPr>
          <w:spacing w:val="-16"/>
        </w:rPr>
        <w:t> </w:t>
      </w:r>
      <w:r>
        <w:rPr>
          <w:spacing w:val="-4"/>
        </w:rPr>
        <w:t>Scheme</w:t>
      </w:r>
      <w:r>
        <w:rPr>
          <w:spacing w:val="-16"/>
        </w:rPr>
        <w:t> </w:t>
      </w:r>
      <w:r>
        <w:rPr>
          <w:spacing w:val="-4"/>
        </w:rPr>
        <w:t>must</w:t>
      </w:r>
      <w:r>
        <w:rPr>
          <w:spacing w:val="-16"/>
        </w:rPr>
        <w:t> </w:t>
      </w:r>
      <w:r>
        <w:rPr>
          <w:spacing w:val="-4"/>
        </w:rPr>
        <w:t>have </w:t>
      </w:r>
      <w:r>
        <w:rPr/>
        <w:t>entry clearance</w:t>
      </w:r>
      <w:r>
        <w:rPr>
          <w:position w:val="8"/>
          <w:sz w:val="14"/>
        </w:rPr>
        <w:t>97</w:t>
      </w:r>
      <w:r>
        <w:rPr/>
        <w:t>.</w:t>
      </w:r>
    </w:p>
    <w:p>
      <w:pPr>
        <w:pStyle w:val="BodyText"/>
        <w:spacing w:line="230" w:lineRule="auto" w:before="279"/>
        <w:ind w:left="720" w:right="680"/>
      </w:pPr>
      <w:r>
        <w:rPr>
          <w:spacing w:val="-2"/>
        </w:rPr>
        <w:t>Member</w:t>
      </w:r>
      <w:r>
        <w:rPr>
          <w:spacing w:val="-15"/>
        </w:rPr>
        <w:t> </w:t>
      </w:r>
      <w:r>
        <w:rPr>
          <w:spacing w:val="-2"/>
        </w:rPr>
        <w:t>States</w:t>
      </w:r>
      <w:r>
        <w:rPr>
          <w:spacing w:val="-15"/>
        </w:rPr>
        <w:t> </w:t>
      </w:r>
      <w:r>
        <w:rPr>
          <w:spacing w:val="-2"/>
        </w:rPr>
        <w:t>must</w:t>
      </w:r>
      <w:r>
        <w:rPr>
          <w:spacing w:val="-15"/>
        </w:rPr>
        <w:t> </w:t>
      </w:r>
      <w:r>
        <w:rPr>
          <w:spacing w:val="-2"/>
        </w:rPr>
        <w:t>provide</w:t>
      </w:r>
      <w:r>
        <w:rPr>
          <w:spacing w:val="-15"/>
        </w:rPr>
        <w:t> </w:t>
      </w:r>
      <w:r>
        <w:rPr>
          <w:spacing w:val="-2"/>
        </w:rPr>
        <w:t>persons </w:t>
      </w:r>
      <w:r>
        <w:rPr/>
        <w:t>enjoying temporary protection with a document, in a language likely to be understood by them, in which</w:t>
      </w:r>
    </w:p>
    <w:p>
      <w:pPr>
        <w:pStyle w:val="BodyText"/>
        <w:spacing w:line="230" w:lineRule="auto" w:before="1"/>
        <w:ind w:left="720" w:right="116"/>
      </w:pPr>
      <w:r>
        <w:rPr/>
        <w:t>the provisions relating to temporary protection, and which are relevant to them, are clearly set out</w:t>
      </w:r>
      <w:r>
        <w:rPr>
          <w:position w:val="8"/>
          <w:sz w:val="14"/>
        </w:rPr>
        <w:t>98</w:t>
      </w:r>
      <w:r>
        <w:rPr>
          <w:spacing w:val="40"/>
          <w:position w:val="8"/>
          <w:sz w:val="14"/>
        </w:rPr>
        <w:t> </w:t>
      </w:r>
      <w:r>
        <w:rPr/>
        <w:t>A Member </w:t>
      </w:r>
      <w:r>
        <w:rPr>
          <w:spacing w:val="-2"/>
        </w:rPr>
        <w:t>State</w:t>
      </w:r>
      <w:r>
        <w:rPr>
          <w:spacing w:val="-18"/>
        </w:rPr>
        <w:t> </w:t>
      </w:r>
      <w:r>
        <w:rPr>
          <w:spacing w:val="-2"/>
        </w:rPr>
        <w:t>shall</w:t>
      </w:r>
      <w:r>
        <w:rPr>
          <w:spacing w:val="-19"/>
        </w:rPr>
        <w:t> </w:t>
      </w:r>
      <w:r>
        <w:rPr>
          <w:spacing w:val="-2"/>
        </w:rPr>
        <w:t>take</w:t>
      </w:r>
      <w:r>
        <w:rPr>
          <w:spacing w:val="-18"/>
        </w:rPr>
        <w:t> </w:t>
      </w:r>
      <w:r>
        <w:rPr>
          <w:spacing w:val="-2"/>
        </w:rPr>
        <w:t>back</w:t>
      </w:r>
      <w:r>
        <w:rPr>
          <w:spacing w:val="-19"/>
        </w:rPr>
        <w:t> </w:t>
      </w:r>
      <w:r>
        <w:rPr>
          <w:spacing w:val="-2"/>
        </w:rPr>
        <w:t>a</w:t>
      </w:r>
      <w:r>
        <w:rPr>
          <w:spacing w:val="-18"/>
        </w:rPr>
        <w:t> </w:t>
      </w:r>
      <w:r>
        <w:rPr>
          <w:spacing w:val="-2"/>
        </w:rPr>
        <w:t>person</w:t>
      </w:r>
      <w:r>
        <w:rPr>
          <w:spacing w:val="-19"/>
        </w:rPr>
        <w:t> </w:t>
      </w:r>
      <w:r>
        <w:rPr>
          <w:spacing w:val="-2"/>
        </w:rPr>
        <w:t>enjoying</w:t>
      </w:r>
    </w:p>
    <w:p>
      <w:pPr>
        <w:pStyle w:val="BodyText"/>
        <w:spacing w:line="230" w:lineRule="auto"/>
        <w:ind w:left="720"/>
      </w:pPr>
      <w:r>
        <w:rPr/>
        <w:t>temporary</w:t>
      </w:r>
      <w:r>
        <w:rPr>
          <w:spacing w:val="-20"/>
        </w:rPr>
        <w:t> </w:t>
      </w:r>
      <w:r>
        <w:rPr/>
        <w:t>protection</w:t>
      </w:r>
      <w:r>
        <w:rPr>
          <w:spacing w:val="-20"/>
        </w:rPr>
        <w:t> </w:t>
      </w:r>
      <w:r>
        <w:rPr/>
        <w:t>on</w:t>
      </w:r>
      <w:r>
        <w:rPr>
          <w:spacing w:val="-20"/>
        </w:rPr>
        <w:t> </w:t>
      </w:r>
      <w:r>
        <w:rPr/>
        <w:t>its</w:t>
      </w:r>
      <w:r>
        <w:rPr>
          <w:spacing w:val="-20"/>
        </w:rPr>
        <w:t> </w:t>
      </w:r>
      <w:r>
        <w:rPr/>
        <w:t>territory</w:t>
      </w:r>
      <w:r>
        <w:rPr>
          <w:spacing w:val="-20"/>
        </w:rPr>
        <w:t> </w:t>
      </w:r>
      <w:r>
        <w:rPr/>
        <w:t>if</w:t>
      </w:r>
      <w:r>
        <w:rPr>
          <w:spacing w:val="-20"/>
        </w:rPr>
        <w:t> </w:t>
      </w:r>
      <w:r>
        <w:rPr/>
        <w:t>that said</w:t>
      </w:r>
      <w:r>
        <w:rPr>
          <w:spacing w:val="-2"/>
        </w:rPr>
        <w:t> </w:t>
      </w:r>
      <w:r>
        <w:rPr/>
        <w:t>person</w:t>
      </w:r>
      <w:r>
        <w:rPr>
          <w:spacing w:val="-2"/>
        </w:rPr>
        <w:t> </w:t>
      </w:r>
      <w:r>
        <w:rPr/>
        <w:t>remains</w:t>
      </w:r>
      <w:r>
        <w:rPr>
          <w:spacing w:val="-2"/>
        </w:rPr>
        <w:t> </w:t>
      </w:r>
      <w:r>
        <w:rPr/>
        <w:t>on,</w:t>
      </w:r>
      <w:r>
        <w:rPr>
          <w:spacing w:val="-2"/>
        </w:rPr>
        <w:t> </w:t>
      </w:r>
      <w:r>
        <w:rPr/>
        <w:t>or</w:t>
      </w:r>
      <w:r>
        <w:rPr>
          <w:spacing w:val="-2"/>
        </w:rPr>
        <w:t> </w:t>
      </w:r>
      <w:r>
        <w:rPr/>
        <w:t>seeks</w:t>
      </w:r>
      <w:r>
        <w:rPr>
          <w:spacing w:val="-2"/>
        </w:rPr>
        <w:t> </w:t>
      </w:r>
      <w:r>
        <w:rPr/>
        <w:t>to</w:t>
      </w:r>
      <w:r>
        <w:rPr>
          <w:spacing w:val="-2"/>
        </w:rPr>
        <w:t> </w:t>
      </w:r>
      <w:r>
        <w:rPr/>
        <w:t>enter without authorisation onto, the territory</w:t>
      </w:r>
    </w:p>
    <w:p>
      <w:pPr>
        <w:pStyle w:val="BodyText"/>
        <w:spacing w:line="282" w:lineRule="exact"/>
        <w:ind w:left="720"/>
      </w:pPr>
      <w:r>
        <w:rPr/>
        <w:t>of</w:t>
      </w:r>
      <w:r>
        <w:rPr>
          <w:spacing w:val="-13"/>
        </w:rPr>
        <w:t> </w:t>
      </w:r>
      <w:r>
        <w:rPr/>
        <w:t>another</w:t>
      </w:r>
      <w:r>
        <w:rPr>
          <w:spacing w:val="-12"/>
        </w:rPr>
        <w:t> </w:t>
      </w:r>
      <w:r>
        <w:rPr/>
        <w:t>Member</w:t>
      </w:r>
      <w:r>
        <w:rPr>
          <w:spacing w:val="-12"/>
        </w:rPr>
        <w:t> </w:t>
      </w:r>
      <w:r>
        <w:rPr>
          <w:spacing w:val="-2"/>
        </w:rPr>
        <w:t>State</w:t>
      </w:r>
      <w:r>
        <w:rPr>
          <w:spacing w:val="-2"/>
          <w:position w:val="8"/>
          <w:sz w:val="14"/>
        </w:rPr>
        <w:t>99</w:t>
      </w:r>
      <w:r>
        <w:rPr>
          <w:spacing w:val="-2"/>
        </w:rPr>
        <w:t>.</w:t>
      </w:r>
    </w:p>
    <w:p>
      <w:pPr>
        <w:pStyle w:val="BodyText"/>
        <w:spacing w:line="230" w:lineRule="auto" w:before="277"/>
        <w:ind w:left="720" w:right="495"/>
      </w:pPr>
      <w:r>
        <w:rPr/>
        <w:t>Provision</w:t>
      </w:r>
      <w:r>
        <w:rPr>
          <w:spacing w:val="-22"/>
        </w:rPr>
        <w:t> </w:t>
      </w:r>
      <w:r>
        <w:rPr/>
        <w:t>is</w:t>
      </w:r>
      <w:r>
        <w:rPr>
          <w:spacing w:val="-21"/>
        </w:rPr>
        <w:t> </w:t>
      </w:r>
      <w:r>
        <w:rPr/>
        <w:t>made</w:t>
      </w:r>
      <w:r>
        <w:rPr>
          <w:spacing w:val="-21"/>
        </w:rPr>
        <w:t> </w:t>
      </w:r>
      <w:r>
        <w:rPr/>
        <w:t>for</w:t>
      </w:r>
      <w:r>
        <w:rPr>
          <w:spacing w:val="-21"/>
        </w:rPr>
        <w:t> </w:t>
      </w:r>
      <w:r>
        <w:rPr/>
        <w:t>family</w:t>
      </w:r>
      <w:r>
        <w:rPr>
          <w:spacing w:val="-21"/>
        </w:rPr>
        <w:t> </w:t>
      </w:r>
      <w:r>
        <w:rPr/>
        <w:t>reunion</w:t>
      </w:r>
      <w:r>
        <w:rPr>
          <w:spacing w:val="-21"/>
        </w:rPr>
        <w:t> </w:t>
      </w:r>
      <w:r>
        <w:rPr/>
        <w:t>of those enjoying temporary protection in different States or those enjoying temporary protection with family members yet to enter the EU</w:t>
      </w:r>
      <w:r>
        <w:rPr>
          <w:position w:val="8"/>
          <w:sz w:val="14"/>
        </w:rPr>
        <w:t>100</w:t>
      </w:r>
      <w:r>
        <w:rPr/>
        <w:t>.</w:t>
      </w:r>
    </w:p>
    <w:p>
      <w:pPr>
        <w:pStyle w:val="BodyText"/>
        <w:spacing w:line="230" w:lineRule="auto" w:before="280"/>
        <w:ind w:left="719" w:right="116"/>
      </w:pPr>
      <w:r>
        <w:rPr/>
        <w:t>Provision</w:t>
      </w:r>
      <w:r>
        <w:rPr>
          <w:spacing w:val="-1"/>
        </w:rPr>
        <w:t> </w:t>
      </w:r>
      <w:r>
        <w:rPr/>
        <w:t>is</w:t>
      </w:r>
      <w:r>
        <w:rPr>
          <w:spacing w:val="-1"/>
        </w:rPr>
        <w:t> </w:t>
      </w:r>
      <w:r>
        <w:rPr/>
        <w:t>made</w:t>
      </w:r>
      <w:r>
        <w:rPr>
          <w:spacing w:val="-1"/>
        </w:rPr>
        <w:t> </w:t>
      </w:r>
      <w:r>
        <w:rPr/>
        <w:t>for</w:t>
      </w:r>
      <w:r>
        <w:rPr>
          <w:spacing w:val="-1"/>
        </w:rPr>
        <w:t> </w:t>
      </w:r>
      <w:r>
        <w:rPr/>
        <w:t>the</w:t>
      </w:r>
      <w:r>
        <w:rPr>
          <w:spacing w:val="-1"/>
        </w:rPr>
        <w:t> </w:t>
      </w:r>
      <w:r>
        <w:rPr/>
        <w:t>circumstances in</w:t>
      </w:r>
      <w:r>
        <w:rPr>
          <w:spacing w:val="-15"/>
        </w:rPr>
        <w:t> </w:t>
      </w:r>
      <w:r>
        <w:rPr/>
        <w:t>which</w:t>
      </w:r>
      <w:r>
        <w:rPr>
          <w:spacing w:val="-14"/>
        </w:rPr>
        <w:t> </w:t>
      </w:r>
      <w:r>
        <w:rPr/>
        <w:t>temporary</w:t>
      </w:r>
      <w:r>
        <w:rPr>
          <w:spacing w:val="-15"/>
        </w:rPr>
        <w:t> </w:t>
      </w:r>
      <w:r>
        <w:rPr/>
        <w:t>protection</w:t>
      </w:r>
      <w:r>
        <w:rPr>
          <w:spacing w:val="-14"/>
        </w:rPr>
        <w:t> </w:t>
      </w:r>
      <w:r>
        <w:rPr/>
        <w:t>is</w:t>
      </w:r>
      <w:r>
        <w:rPr>
          <w:spacing w:val="-14"/>
        </w:rPr>
        <w:t> </w:t>
      </w:r>
      <w:r>
        <w:rPr>
          <w:spacing w:val="-2"/>
        </w:rPr>
        <w:t>needed</w:t>
      </w:r>
    </w:p>
    <w:p>
      <w:pPr>
        <w:pStyle w:val="BodyText"/>
        <w:spacing w:line="230" w:lineRule="auto"/>
        <w:ind w:left="720" w:hanging="1"/>
        <w:rPr>
          <w:sz w:val="14"/>
        </w:rPr>
      </w:pPr>
      <w:r>
        <w:rPr>
          <w:spacing w:val="-2"/>
        </w:rPr>
        <w:t>and</w:t>
      </w:r>
      <w:r>
        <w:rPr>
          <w:spacing w:val="-20"/>
        </w:rPr>
        <w:t> </w:t>
      </w:r>
      <w:r>
        <w:rPr>
          <w:spacing w:val="-2"/>
        </w:rPr>
        <w:t>return</w:t>
      </w:r>
      <w:r>
        <w:rPr>
          <w:spacing w:val="-19"/>
        </w:rPr>
        <w:t> </w:t>
      </w:r>
      <w:r>
        <w:rPr>
          <w:spacing w:val="-2"/>
        </w:rPr>
        <w:t>is</w:t>
      </w:r>
      <w:r>
        <w:rPr>
          <w:spacing w:val="-19"/>
        </w:rPr>
        <w:t> </w:t>
      </w:r>
      <w:r>
        <w:rPr>
          <w:spacing w:val="-2"/>
        </w:rPr>
        <w:t>provided</w:t>
      </w:r>
      <w:r>
        <w:rPr>
          <w:spacing w:val="-19"/>
        </w:rPr>
        <w:t> </w:t>
      </w:r>
      <w:r>
        <w:rPr>
          <w:spacing w:val="-2"/>
        </w:rPr>
        <w:t>for</w:t>
      </w:r>
      <w:r>
        <w:rPr>
          <w:spacing w:val="-2"/>
          <w:position w:val="8"/>
          <w:sz w:val="14"/>
        </w:rPr>
        <w:t>101</w:t>
      </w:r>
      <w:r>
        <w:rPr>
          <w:spacing w:val="-2"/>
        </w:rPr>
        <w:t>,</w:t>
      </w:r>
      <w:r>
        <w:rPr>
          <w:spacing w:val="-19"/>
        </w:rPr>
        <w:t> </w:t>
      </w:r>
      <w:r>
        <w:rPr>
          <w:spacing w:val="-2"/>
        </w:rPr>
        <w:t>with</w:t>
      </w:r>
      <w:r>
        <w:rPr>
          <w:spacing w:val="-19"/>
        </w:rPr>
        <w:t> </w:t>
      </w:r>
      <w:r>
        <w:rPr>
          <w:spacing w:val="-2"/>
        </w:rPr>
        <w:t>provision </w:t>
      </w:r>
      <w:r>
        <w:rPr/>
        <w:t>that</w:t>
      </w:r>
      <w:r>
        <w:rPr>
          <w:spacing w:val="-16"/>
        </w:rPr>
        <w:t> </w:t>
      </w:r>
      <w:r>
        <w:rPr/>
        <w:t>the</w:t>
      </w:r>
      <w:r>
        <w:rPr>
          <w:spacing w:val="-16"/>
        </w:rPr>
        <w:t> </w:t>
      </w:r>
      <w:r>
        <w:rPr/>
        <w:t>enforced</w:t>
      </w:r>
      <w:r>
        <w:rPr>
          <w:spacing w:val="-16"/>
        </w:rPr>
        <w:t> </w:t>
      </w:r>
      <w:r>
        <w:rPr/>
        <w:t>return</w:t>
      </w:r>
      <w:r>
        <w:rPr>
          <w:spacing w:val="-16"/>
        </w:rPr>
        <w:t> </w:t>
      </w:r>
      <w:r>
        <w:rPr/>
        <w:t>of</w:t>
      </w:r>
      <w:r>
        <w:rPr>
          <w:spacing w:val="-16"/>
        </w:rPr>
        <w:t> </w:t>
      </w:r>
      <w:r>
        <w:rPr/>
        <w:t>persons</w:t>
      </w:r>
      <w:r>
        <w:rPr>
          <w:spacing w:val="-16"/>
        </w:rPr>
        <w:t> </w:t>
      </w:r>
      <w:r>
        <w:rPr/>
        <w:t>whose temporary protection has ended and who are</w:t>
      </w:r>
      <w:r>
        <w:rPr>
          <w:spacing w:val="-16"/>
        </w:rPr>
        <w:t> </w:t>
      </w:r>
      <w:r>
        <w:rPr/>
        <w:t>not</w:t>
      </w:r>
      <w:r>
        <w:rPr>
          <w:spacing w:val="-16"/>
        </w:rPr>
        <w:t> </w:t>
      </w:r>
      <w:r>
        <w:rPr/>
        <w:t>eligible</w:t>
      </w:r>
      <w:r>
        <w:rPr>
          <w:spacing w:val="-16"/>
        </w:rPr>
        <w:t> </w:t>
      </w:r>
      <w:r>
        <w:rPr/>
        <w:t>for</w:t>
      </w:r>
      <w:r>
        <w:rPr>
          <w:spacing w:val="-16"/>
        </w:rPr>
        <w:t> </w:t>
      </w:r>
      <w:r>
        <w:rPr/>
        <w:t>admission</w:t>
      </w:r>
      <w:r>
        <w:rPr>
          <w:spacing w:val="-16"/>
        </w:rPr>
        <w:t> </w:t>
      </w:r>
      <w:r>
        <w:rPr/>
        <w:t>is</w:t>
      </w:r>
      <w:r>
        <w:rPr>
          <w:spacing w:val="-16"/>
        </w:rPr>
        <w:t> </w:t>
      </w:r>
      <w:r>
        <w:rPr/>
        <w:t>conducted with due respect for human dignity</w:t>
      </w:r>
      <w:r>
        <w:rPr>
          <w:position w:val="8"/>
          <w:sz w:val="14"/>
        </w:rPr>
        <w:t>102</w:t>
      </w:r>
    </w:p>
    <w:p>
      <w:pPr>
        <w:pStyle w:val="BodyText"/>
        <w:spacing w:line="230" w:lineRule="auto"/>
        <w:ind w:left="719" w:right="890"/>
      </w:pPr>
      <w:r>
        <w:rPr>
          <w:spacing w:val="-2"/>
        </w:rPr>
        <w:t>and</w:t>
      </w:r>
      <w:r>
        <w:rPr>
          <w:spacing w:val="-17"/>
        </w:rPr>
        <w:t> </w:t>
      </w:r>
      <w:r>
        <w:rPr>
          <w:spacing w:val="-2"/>
        </w:rPr>
        <w:t>that</w:t>
      </w:r>
      <w:r>
        <w:rPr>
          <w:spacing w:val="-17"/>
        </w:rPr>
        <w:t> </w:t>
      </w:r>
      <w:r>
        <w:rPr>
          <w:spacing w:val="-2"/>
        </w:rPr>
        <w:t>“compelling</w:t>
      </w:r>
      <w:r>
        <w:rPr>
          <w:spacing w:val="-17"/>
        </w:rPr>
        <w:t> </w:t>
      </w:r>
      <w:r>
        <w:rPr>
          <w:spacing w:val="-2"/>
        </w:rPr>
        <w:t>humanitarian </w:t>
      </w:r>
      <w:r>
        <w:rPr/>
        <w:t>reasons” militating against return is taken into account</w:t>
      </w:r>
      <w:r>
        <w:rPr>
          <w:position w:val="8"/>
          <w:sz w:val="14"/>
        </w:rPr>
        <w:t>103</w:t>
      </w:r>
      <w:r>
        <w:rPr/>
        <w:t>.</w:t>
      </w:r>
    </w:p>
    <w:p>
      <w:pPr>
        <w:pStyle w:val="BodyText"/>
        <w:spacing w:line="230" w:lineRule="auto" w:before="108"/>
        <w:ind w:left="199" w:right="264"/>
      </w:pPr>
      <w:r>
        <w:rPr/>
        <w:br w:type="column"/>
      </w:r>
      <w:r>
        <w:rPr/>
        <w:t>Article 29 of the Directive provides that persons</w:t>
      </w:r>
      <w:r>
        <w:rPr>
          <w:spacing w:val="-20"/>
        </w:rPr>
        <w:t> </w:t>
      </w:r>
      <w:r>
        <w:rPr/>
        <w:t>who</w:t>
      </w:r>
      <w:r>
        <w:rPr>
          <w:spacing w:val="-20"/>
        </w:rPr>
        <w:t> </w:t>
      </w:r>
      <w:r>
        <w:rPr/>
        <w:t>have</w:t>
      </w:r>
      <w:r>
        <w:rPr>
          <w:spacing w:val="-20"/>
        </w:rPr>
        <w:t> </w:t>
      </w:r>
      <w:r>
        <w:rPr/>
        <w:t>been</w:t>
      </w:r>
      <w:r>
        <w:rPr>
          <w:spacing w:val="-20"/>
        </w:rPr>
        <w:t> </w:t>
      </w:r>
      <w:r>
        <w:rPr/>
        <w:t>excluded</w:t>
      </w:r>
      <w:r>
        <w:rPr>
          <w:spacing w:val="-20"/>
        </w:rPr>
        <w:t> </w:t>
      </w:r>
      <w:r>
        <w:rPr/>
        <w:t>from</w:t>
      </w:r>
      <w:r>
        <w:rPr>
          <w:spacing w:val="-20"/>
        </w:rPr>
        <w:t> </w:t>
      </w:r>
      <w:r>
        <w:rPr/>
        <w:t>the benefit of temporary protection or family reunification by a Member State shall be entitled to mount a legal challenge in the Member State concerned.</w:t>
      </w:r>
    </w:p>
    <w:p>
      <w:pPr>
        <w:pStyle w:val="BodyText"/>
        <w:spacing w:line="230" w:lineRule="auto" w:before="280"/>
        <w:ind w:left="199" w:right="217"/>
      </w:pPr>
      <w:r>
        <w:rPr/>
        <w:t>There is however no express right of nationals or residents of a member State to be reunited with family members fleeing war or persecution under the Directive. With the example of Ukraine before us this omission now appears </w:t>
      </w:r>
      <w:r>
        <w:rPr>
          <w:spacing w:val="-2"/>
        </w:rPr>
        <w:t>bizarre,</w:t>
      </w:r>
      <w:r>
        <w:rPr>
          <w:spacing w:val="-14"/>
        </w:rPr>
        <w:t> </w:t>
      </w:r>
      <w:r>
        <w:rPr>
          <w:spacing w:val="-2"/>
        </w:rPr>
        <w:t>albeit</w:t>
      </w:r>
      <w:r>
        <w:rPr>
          <w:spacing w:val="-14"/>
        </w:rPr>
        <w:t> </w:t>
      </w:r>
      <w:r>
        <w:rPr>
          <w:spacing w:val="-2"/>
        </w:rPr>
        <w:t>that</w:t>
      </w:r>
      <w:r>
        <w:rPr>
          <w:spacing w:val="-14"/>
        </w:rPr>
        <w:t> </w:t>
      </w:r>
      <w:r>
        <w:rPr>
          <w:spacing w:val="-2"/>
        </w:rPr>
        <w:t>the</w:t>
      </w:r>
      <w:r>
        <w:rPr>
          <w:spacing w:val="-14"/>
        </w:rPr>
        <w:t> </w:t>
      </w:r>
      <w:r>
        <w:rPr>
          <w:spacing w:val="-2"/>
        </w:rPr>
        <w:t>Family</w:t>
      </w:r>
      <w:r>
        <w:rPr>
          <w:spacing w:val="-14"/>
        </w:rPr>
        <w:t> </w:t>
      </w:r>
      <w:r>
        <w:rPr>
          <w:spacing w:val="-2"/>
        </w:rPr>
        <w:t>Reunification </w:t>
      </w:r>
      <w:r>
        <w:rPr/>
        <w:t>Directive (2003/86/EC), from which the UK had opted out, runs alongside it.</w:t>
      </w:r>
    </w:p>
    <w:p>
      <w:pPr>
        <w:pStyle w:val="BodyText"/>
        <w:spacing w:line="230" w:lineRule="auto" w:before="280"/>
        <w:ind w:left="199" w:right="264"/>
      </w:pPr>
      <w:r>
        <w:rPr/>
        <w:t>One group whose rights are arguably diminished</w:t>
      </w:r>
      <w:r>
        <w:rPr>
          <w:spacing w:val="-19"/>
        </w:rPr>
        <w:t> </w:t>
      </w:r>
      <w:r>
        <w:rPr/>
        <w:t>by</w:t>
      </w:r>
      <w:r>
        <w:rPr>
          <w:spacing w:val="-19"/>
        </w:rPr>
        <w:t> </w:t>
      </w:r>
      <w:r>
        <w:rPr/>
        <w:t>the</w:t>
      </w:r>
      <w:r>
        <w:rPr>
          <w:spacing w:val="-19"/>
        </w:rPr>
        <w:t> </w:t>
      </w:r>
      <w:r>
        <w:rPr/>
        <w:t>Directive’s</w:t>
      </w:r>
      <w:r>
        <w:rPr>
          <w:spacing w:val="-19"/>
        </w:rPr>
        <w:t> </w:t>
      </w:r>
      <w:r>
        <w:rPr/>
        <w:t>not</w:t>
      </w:r>
      <w:r>
        <w:rPr>
          <w:spacing w:val="-19"/>
        </w:rPr>
        <w:t> </w:t>
      </w:r>
      <w:r>
        <w:rPr/>
        <w:t>applying in the UK after Brexit are Ukrainians already</w:t>
      </w:r>
      <w:r>
        <w:rPr>
          <w:spacing w:val="-3"/>
        </w:rPr>
        <w:t> </w:t>
      </w:r>
      <w:r>
        <w:rPr/>
        <w:t>in</w:t>
      </w:r>
      <w:r>
        <w:rPr>
          <w:spacing w:val="-3"/>
        </w:rPr>
        <w:t> </w:t>
      </w:r>
      <w:r>
        <w:rPr/>
        <w:t>Northern</w:t>
      </w:r>
      <w:r>
        <w:rPr>
          <w:spacing w:val="-3"/>
        </w:rPr>
        <w:t> </w:t>
      </w:r>
      <w:r>
        <w:rPr/>
        <w:t>Ireland,</w:t>
      </w:r>
      <w:r>
        <w:rPr>
          <w:spacing w:val="-3"/>
        </w:rPr>
        <w:t> </w:t>
      </w:r>
      <w:r>
        <w:rPr/>
        <w:t>perhaps</w:t>
      </w:r>
      <w:r>
        <w:rPr>
          <w:spacing w:val="-3"/>
        </w:rPr>
        <w:t> </w:t>
      </w:r>
      <w:r>
        <w:rPr/>
        <w:t>as workers, students or visitors. Another is that of Ukrainians seeking to reach the UK,</w:t>
      </w:r>
      <w:r>
        <w:rPr>
          <w:spacing w:val="-15"/>
        </w:rPr>
        <w:t> </w:t>
      </w:r>
      <w:r>
        <w:rPr/>
        <w:t>but</w:t>
      </w:r>
      <w:r>
        <w:rPr>
          <w:spacing w:val="-15"/>
        </w:rPr>
        <w:t> </w:t>
      </w:r>
      <w:r>
        <w:rPr/>
        <w:t>that</w:t>
      </w:r>
      <w:r>
        <w:rPr>
          <w:spacing w:val="-15"/>
        </w:rPr>
        <w:t> </w:t>
      </w:r>
      <w:r>
        <w:rPr/>
        <w:t>group</w:t>
      </w:r>
      <w:r>
        <w:rPr>
          <w:spacing w:val="-15"/>
        </w:rPr>
        <w:t> </w:t>
      </w:r>
      <w:r>
        <w:rPr/>
        <w:t>of</w:t>
      </w:r>
      <w:r>
        <w:rPr>
          <w:spacing w:val="-15"/>
        </w:rPr>
        <w:t> </w:t>
      </w:r>
      <w:r>
        <w:rPr/>
        <w:t>beneficiaries</w:t>
      </w:r>
      <w:r>
        <w:rPr>
          <w:spacing w:val="-15"/>
        </w:rPr>
        <w:t> </w:t>
      </w:r>
      <w:r>
        <w:rPr/>
        <w:t>cannot be defined with precision and is outside the jurisdiction. A third is those with</w:t>
      </w:r>
    </w:p>
    <w:p>
      <w:pPr>
        <w:pStyle w:val="BodyText"/>
        <w:spacing w:line="230" w:lineRule="auto" w:before="1"/>
        <w:ind w:left="199" w:right="217"/>
      </w:pPr>
      <w:r>
        <w:rPr>
          <w:spacing w:val="-2"/>
        </w:rPr>
        <w:t>connections</w:t>
      </w:r>
      <w:r>
        <w:rPr>
          <w:spacing w:val="-19"/>
        </w:rPr>
        <w:t> </w:t>
      </w:r>
      <w:r>
        <w:rPr>
          <w:spacing w:val="-2"/>
        </w:rPr>
        <w:t>to</w:t>
      </w:r>
      <w:r>
        <w:rPr>
          <w:spacing w:val="-19"/>
        </w:rPr>
        <w:t> </w:t>
      </w:r>
      <w:r>
        <w:rPr>
          <w:spacing w:val="-2"/>
        </w:rPr>
        <w:t>Ukraine</w:t>
      </w:r>
      <w:r>
        <w:rPr>
          <w:spacing w:val="-19"/>
        </w:rPr>
        <w:t> </w:t>
      </w:r>
      <w:r>
        <w:rPr>
          <w:spacing w:val="-2"/>
        </w:rPr>
        <w:t>in</w:t>
      </w:r>
      <w:r>
        <w:rPr>
          <w:spacing w:val="-19"/>
        </w:rPr>
        <w:t> </w:t>
      </w:r>
      <w:r>
        <w:rPr>
          <w:spacing w:val="-2"/>
        </w:rPr>
        <w:t>Northern</w:t>
      </w:r>
      <w:r>
        <w:rPr>
          <w:spacing w:val="-19"/>
        </w:rPr>
        <w:t> </w:t>
      </w:r>
      <w:r>
        <w:rPr>
          <w:spacing w:val="-2"/>
        </w:rPr>
        <w:t>Ireland, </w:t>
      </w:r>
      <w:r>
        <w:rPr/>
        <w:t>seeking to bring family and friends there.</w:t>
      </w:r>
    </w:p>
    <w:p>
      <w:pPr>
        <w:pStyle w:val="BodyText"/>
        <w:spacing w:line="230" w:lineRule="auto"/>
        <w:ind w:left="199" w:right="264"/>
      </w:pPr>
      <w:r>
        <w:rPr/>
        <w:t>The first and the third group are within the scope of Article 2 of the Protocol the second</w:t>
      </w:r>
      <w:r>
        <w:rPr>
          <w:spacing w:val="-16"/>
        </w:rPr>
        <w:t> </w:t>
      </w:r>
      <w:r>
        <w:rPr/>
        <w:t>do</w:t>
      </w:r>
      <w:r>
        <w:rPr>
          <w:spacing w:val="-16"/>
        </w:rPr>
        <w:t> </w:t>
      </w:r>
      <w:r>
        <w:rPr/>
        <w:t>not</w:t>
      </w:r>
      <w:r>
        <w:rPr>
          <w:spacing w:val="-16"/>
        </w:rPr>
        <w:t> </w:t>
      </w:r>
      <w:r>
        <w:rPr/>
        <w:t>appear</w:t>
      </w:r>
      <w:r>
        <w:rPr>
          <w:spacing w:val="-16"/>
        </w:rPr>
        <w:t> </w:t>
      </w:r>
      <w:r>
        <w:rPr/>
        <w:t>to</w:t>
      </w:r>
      <w:r>
        <w:rPr>
          <w:spacing w:val="-16"/>
        </w:rPr>
        <w:t> </w:t>
      </w:r>
      <w:r>
        <w:rPr/>
        <w:t>be</w:t>
      </w:r>
      <w:r>
        <w:rPr>
          <w:spacing w:val="-16"/>
        </w:rPr>
        <w:t> </w:t>
      </w:r>
      <w:r>
        <w:rPr/>
        <w:t>so.</w:t>
      </w:r>
      <w:r>
        <w:rPr>
          <w:spacing w:val="-16"/>
        </w:rPr>
        <w:t> </w:t>
      </w:r>
      <w:r>
        <w:rPr/>
        <w:t>Thus</w:t>
      </w:r>
      <w:r>
        <w:rPr>
          <w:spacing w:val="-16"/>
        </w:rPr>
        <w:t> </w:t>
      </w:r>
      <w:r>
        <w:rPr/>
        <w:t>there is</w:t>
      </w:r>
      <w:r>
        <w:rPr>
          <w:spacing w:val="-14"/>
        </w:rPr>
        <w:t> </w:t>
      </w:r>
      <w:r>
        <w:rPr/>
        <w:t>a</w:t>
      </w:r>
      <w:r>
        <w:rPr>
          <w:spacing w:val="-14"/>
        </w:rPr>
        <w:t> </w:t>
      </w:r>
      <w:r>
        <w:rPr/>
        <w:t>potential</w:t>
      </w:r>
      <w:r>
        <w:rPr>
          <w:spacing w:val="-14"/>
        </w:rPr>
        <w:t> </w:t>
      </w:r>
      <w:r>
        <w:rPr/>
        <w:t>breach</w:t>
      </w:r>
      <w:r>
        <w:rPr>
          <w:spacing w:val="-14"/>
        </w:rPr>
        <w:t> </w:t>
      </w:r>
      <w:r>
        <w:rPr/>
        <w:t>of</w:t>
      </w:r>
      <w:r>
        <w:rPr>
          <w:spacing w:val="-14"/>
        </w:rPr>
        <w:t> </w:t>
      </w:r>
      <w:r>
        <w:rPr/>
        <w:t>Article</w:t>
      </w:r>
      <w:r>
        <w:rPr>
          <w:spacing w:val="-14"/>
        </w:rPr>
        <w:t> </w:t>
      </w:r>
      <w:r>
        <w:rPr/>
        <w:t>2</w:t>
      </w:r>
      <w:r>
        <w:rPr>
          <w:spacing w:val="-14"/>
        </w:rPr>
        <w:t> </w:t>
      </w:r>
      <w:r>
        <w:rPr/>
        <w:t>in</w:t>
      </w:r>
      <w:r>
        <w:rPr>
          <w:spacing w:val="-14"/>
        </w:rPr>
        <w:t> </w:t>
      </w:r>
      <w:r>
        <w:rPr/>
        <w:t>respect of the first and third group.</w:t>
      </w:r>
    </w:p>
    <w:p>
      <w:pPr>
        <w:pStyle w:val="Heading5"/>
        <w:numPr>
          <w:ilvl w:val="2"/>
          <w:numId w:val="14"/>
        </w:numPr>
        <w:tabs>
          <w:tab w:pos="952" w:val="left" w:leader="none"/>
        </w:tabs>
        <w:spacing w:line="240" w:lineRule="auto" w:before="287" w:after="0"/>
        <w:ind w:left="952" w:right="0" w:hanging="753"/>
        <w:jc w:val="left"/>
        <w:rPr>
          <w:i/>
        </w:rPr>
      </w:pPr>
      <w:r>
        <w:rPr>
          <w:i/>
        </w:rPr>
        <w:t>Illegal</w:t>
      </w:r>
      <w:r>
        <w:rPr>
          <w:i/>
          <w:spacing w:val="54"/>
        </w:rPr>
        <w:t> </w:t>
      </w:r>
      <w:r>
        <w:rPr>
          <w:i/>
        </w:rPr>
        <w:t>Migration</w:t>
      </w:r>
      <w:r>
        <w:rPr>
          <w:i/>
          <w:spacing w:val="54"/>
        </w:rPr>
        <w:t> </w:t>
      </w:r>
      <w:r>
        <w:rPr>
          <w:i/>
        </w:rPr>
        <w:t>Act</w:t>
      </w:r>
      <w:r>
        <w:rPr>
          <w:i/>
          <w:spacing w:val="54"/>
        </w:rPr>
        <w:t> </w:t>
      </w:r>
      <w:r>
        <w:rPr>
          <w:i/>
          <w:spacing w:val="-4"/>
        </w:rPr>
        <w:t>2023</w:t>
      </w:r>
    </w:p>
    <w:p>
      <w:pPr>
        <w:pStyle w:val="BodyText"/>
        <w:spacing w:before="1"/>
        <w:rPr>
          <w:rFonts w:ascii="Arial"/>
          <w:b/>
          <w:i/>
        </w:rPr>
      </w:pPr>
    </w:p>
    <w:p>
      <w:pPr>
        <w:pStyle w:val="BodyText"/>
        <w:spacing w:line="230" w:lineRule="auto"/>
        <w:ind w:left="199" w:right="445"/>
      </w:pPr>
      <w:r>
        <w:rPr/>
        <w:t>The Illegal Migration Act directly addresses human rights protections in the</w:t>
      </w:r>
      <w:r>
        <w:rPr>
          <w:spacing w:val="-22"/>
        </w:rPr>
        <w:t> </w:t>
      </w:r>
      <w:r>
        <w:rPr/>
        <w:t>context</w:t>
      </w:r>
      <w:r>
        <w:rPr>
          <w:spacing w:val="-21"/>
        </w:rPr>
        <w:t> </w:t>
      </w:r>
      <w:r>
        <w:rPr/>
        <w:t>of</w:t>
      </w:r>
      <w:r>
        <w:rPr>
          <w:spacing w:val="-21"/>
        </w:rPr>
        <w:t> </w:t>
      </w:r>
      <w:r>
        <w:rPr/>
        <w:t>asylum</w:t>
      </w:r>
      <w:r>
        <w:rPr>
          <w:spacing w:val="-21"/>
        </w:rPr>
        <w:t> </w:t>
      </w:r>
      <w:r>
        <w:rPr/>
        <w:t>and</w:t>
      </w:r>
      <w:r>
        <w:rPr>
          <w:spacing w:val="-21"/>
        </w:rPr>
        <w:t> </w:t>
      </w:r>
      <w:r>
        <w:rPr/>
        <w:t>is</w:t>
      </w:r>
      <w:r>
        <w:rPr>
          <w:spacing w:val="-21"/>
        </w:rPr>
        <w:t> </w:t>
      </w:r>
      <w:r>
        <w:rPr/>
        <w:t>thus</w:t>
      </w:r>
      <w:r>
        <w:rPr>
          <w:spacing w:val="-21"/>
        </w:rPr>
        <w:t> </w:t>
      </w:r>
      <w:r>
        <w:rPr/>
        <w:t>fertile terrain for identifying what protection Article 2 can offer in Northern Ireland compared to the rest of the UK.</w:t>
      </w:r>
    </w:p>
    <w:p>
      <w:pPr>
        <w:spacing w:after="0" w:line="230" w:lineRule="auto"/>
        <w:sectPr>
          <w:type w:val="continuous"/>
          <w:pgSz w:w="11910" w:h="16840"/>
          <w:pgMar w:top="1920" w:bottom="280" w:left="0" w:right="500"/>
          <w:cols w:num="2" w:equalWidth="0">
            <w:col w:w="5834" w:space="40"/>
            <w:col w:w="5536"/>
          </w:cols>
        </w:sectPr>
      </w:pPr>
    </w:p>
    <w:p>
      <w:pPr>
        <w:pStyle w:val="BodyText"/>
        <w:spacing w:before="2"/>
        <w:rPr>
          <w:sz w:val="8"/>
        </w:rPr>
      </w:pPr>
      <w:r>
        <w:rPr/>
        <mc:AlternateContent>
          <mc:Choice Requires="wps">
            <w:drawing>
              <wp:anchor distT="0" distB="0" distL="0" distR="0" allowOverlap="1" layoutInCell="1" locked="0" behindDoc="0" simplePos="0" relativeHeight="15839232">
                <wp:simplePos x="0" y="0"/>
                <wp:positionH relativeFrom="page">
                  <wp:posOffset>0</wp:posOffset>
                </wp:positionH>
                <wp:positionV relativeFrom="page">
                  <wp:posOffset>3</wp:posOffset>
                </wp:positionV>
                <wp:extent cx="1270" cy="10692130"/>
                <wp:effectExtent l="0" t="0" r="0" b="0"/>
                <wp:wrapNone/>
                <wp:docPr id="363" name="Graphic 363"/>
                <wp:cNvGraphicFramePr>
                  <a:graphicFrameLocks/>
                </wp:cNvGraphicFramePr>
                <a:graphic>
                  <a:graphicData uri="http://schemas.microsoft.com/office/word/2010/wordprocessingShape">
                    <wps:wsp>
                      <wps:cNvPr id="363" name="Graphic 363"/>
                      <wps:cNvSpPr/>
                      <wps:spPr>
                        <a:xfrm>
                          <a:off x="0" y="0"/>
                          <a:ext cx="1270" cy="10692130"/>
                        </a:xfrm>
                        <a:custGeom>
                          <a:avLst/>
                          <a:gdLst/>
                          <a:ahLst/>
                          <a:cxnLst/>
                          <a:rect l="l" t="t" r="r" b="b"/>
                          <a:pathLst>
                            <a:path w="0" h="10692130">
                              <a:moveTo>
                                <a:pt x="0" y="0"/>
                              </a:moveTo>
                              <a:lnTo>
                                <a:pt x="0" y="10692003"/>
                              </a:lnTo>
                            </a:path>
                          </a:pathLst>
                        </a:custGeom>
                        <a:solidFill>
                          <a:srgbClr val="E8E0F0"/>
                        </a:solidFill>
                      </wps:spPr>
                      <wps:bodyPr wrap="square" lIns="0" tIns="0" rIns="0" bIns="0" rtlCol="0">
                        <a:prstTxWarp prst="textNoShape">
                          <a:avLst/>
                        </a:prstTxWarp>
                        <a:noAutofit/>
                      </wps:bodyPr>
                    </wps:wsp>
                  </a:graphicData>
                </a:graphic>
              </wp:anchor>
            </w:drawing>
          </mc:Choice>
          <mc:Fallback>
            <w:pict>
              <v:shape style="position:absolute;margin-left:0pt;margin-top:.000315pt;width:.1pt;height:841.9pt;mso-position-horizontal-relative:page;mso-position-vertical-relative:page;z-index:15839232" id="docshape295" coordorigin="0,0" coordsize="0,16838" path="m0,0l0,16838e" filled="true" fillcolor="#e8e0f0" stroked="false">
                <v:path arrowok="t"/>
                <v:fill type="solid"/>
                <w10:wrap type="none"/>
              </v:shape>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364" name="Group 364"/>
                <wp:cNvGraphicFramePr>
                  <a:graphicFrameLocks/>
                </wp:cNvGraphicFramePr>
                <a:graphic>
                  <a:graphicData uri="http://schemas.microsoft.com/office/word/2010/wordprocessingGroup">
                    <wpg:wgp>
                      <wpg:cNvPr id="364" name="Group 364"/>
                      <wpg:cNvGrpSpPr/>
                      <wpg:grpSpPr>
                        <a:xfrm>
                          <a:off x="0" y="0"/>
                          <a:ext cx="6645909" cy="12700"/>
                          <a:chExt cx="6645909" cy="12700"/>
                        </a:xfrm>
                      </wpg:grpSpPr>
                      <wps:wsp>
                        <wps:cNvPr id="365" name="Graphic 365"/>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96"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4"/>
        </w:numPr>
        <w:tabs>
          <w:tab w:pos="1019" w:val="left" w:leader="none"/>
        </w:tabs>
        <w:spacing w:line="240" w:lineRule="auto" w:before="185" w:after="0"/>
        <w:ind w:left="1019" w:right="0" w:hanging="299"/>
        <w:jc w:val="left"/>
        <w:rPr>
          <w:sz w:val="18"/>
        </w:rPr>
      </w:pPr>
      <w:r>
        <w:rPr>
          <w:sz w:val="18"/>
        </w:rPr>
        <w:t>Article</w:t>
      </w:r>
      <w:r>
        <w:rPr>
          <w:spacing w:val="7"/>
          <w:sz w:val="18"/>
        </w:rPr>
        <w:t> </w:t>
      </w:r>
      <w:r>
        <w:rPr>
          <w:spacing w:val="-2"/>
          <w:sz w:val="18"/>
        </w:rPr>
        <w:t>8(3).</w:t>
      </w:r>
    </w:p>
    <w:p>
      <w:pPr>
        <w:pStyle w:val="ListParagraph"/>
        <w:numPr>
          <w:ilvl w:val="0"/>
          <w:numId w:val="4"/>
        </w:numPr>
        <w:tabs>
          <w:tab w:pos="1019" w:val="left" w:leader="none"/>
        </w:tabs>
        <w:spacing w:line="240" w:lineRule="auto" w:before="54" w:after="0"/>
        <w:ind w:left="1019" w:right="0" w:hanging="299"/>
        <w:jc w:val="left"/>
        <w:rPr>
          <w:sz w:val="18"/>
        </w:rPr>
      </w:pPr>
      <w:r>
        <w:rPr>
          <w:spacing w:val="-6"/>
          <w:sz w:val="18"/>
        </w:rPr>
        <w:t>See</w:t>
      </w:r>
      <w:r>
        <w:rPr>
          <w:spacing w:val="-8"/>
          <w:sz w:val="18"/>
        </w:rPr>
        <w:t> </w:t>
      </w:r>
      <w:r>
        <w:rPr>
          <w:spacing w:val="-6"/>
          <w:sz w:val="18"/>
        </w:rPr>
        <w:t>Home</w:t>
      </w:r>
      <w:r>
        <w:rPr>
          <w:spacing w:val="-7"/>
          <w:sz w:val="18"/>
        </w:rPr>
        <w:t> </w:t>
      </w:r>
      <w:r>
        <w:rPr>
          <w:spacing w:val="-6"/>
          <w:sz w:val="18"/>
        </w:rPr>
        <w:t>Office</w:t>
      </w:r>
      <w:r>
        <w:rPr>
          <w:spacing w:val="-7"/>
          <w:sz w:val="18"/>
        </w:rPr>
        <w:t> </w:t>
      </w:r>
      <w:r>
        <w:rPr>
          <w:spacing w:val="-6"/>
          <w:sz w:val="18"/>
        </w:rPr>
        <w:t>Ukraine</w:t>
      </w:r>
      <w:r>
        <w:rPr>
          <w:spacing w:val="-7"/>
          <w:sz w:val="18"/>
        </w:rPr>
        <w:t> </w:t>
      </w:r>
      <w:r>
        <w:rPr>
          <w:spacing w:val="-6"/>
          <w:sz w:val="18"/>
        </w:rPr>
        <w:t>Scheme,</w:t>
      </w:r>
      <w:r>
        <w:rPr>
          <w:spacing w:val="-7"/>
          <w:sz w:val="18"/>
        </w:rPr>
        <w:t> </w:t>
      </w:r>
      <w:r>
        <w:rPr>
          <w:spacing w:val="-6"/>
          <w:sz w:val="18"/>
        </w:rPr>
        <w:t>v.</w:t>
      </w:r>
      <w:r>
        <w:rPr>
          <w:spacing w:val="-8"/>
          <w:sz w:val="18"/>
        </w:rPr>
        <w:t> </w:t>
      </w:r>
      <w:r>
        <w:rPr>
          <w:spacing w:val="-6"/>
          <w:sz w:val="18"/>
        </w:rPr>
        <w:t>4,</w:t>
      </w:r>
      <w:r>
        <w:rPr>
          <w:spacing w:val="-7"/>
          <w:sz w:val="18"/>
        </w:rPr>
        <w:t> </w:t>
      </w:r>
      <w:r>
        <w:rPr>
          <w:spacing w:val="-6"/>
          <w:sz w:val="18"/>
        </w:rPr>
        <w:t>11</w:t>
      </w:r>
      <w:r>
        <w:rPr>
          <w:spacing w:val="-7"/>
          <w:sz w:val="18"/>
        </w:rPr>
        <w:t> </w:t>
      </w:r>
      <w:r>
        <w:rPr>
          <w:spacing w:val="-6"/>
          <w:sz w:val="18"/>
        </w:rPr>
        <w:t>March</w:t>
      </w:r>
      <w:r>
        <w:rPr>
          <w:spacing w:val="-7"/>
          <w:sz w:val="18"/>
        </w:rPr>
        <w:t> </w:t>
      </w:r>
      <w:r>
        <w:rPr>
          <w:spacing w:val="-6"/>
          <w:sz w:val="18"/>
        </w:rPr>
        <w:t>2022.</w:t>
      </w:r>
    </w:p>
    <w:p>
      <w:pPr>
        <w:pStyle w:val="ListParagraph"/>
        <w:numPr>
          <w:ilvl w:val="0"/>
          <w:numId w:val="4"/>
        </w:numPr>
        <w:tabs>
          <w:tab w:pos="1019" w:val="left" w:leader="none"/>
        </w:tabs>
        <w:spacing w:line="240" w:lineRule="auto" w:before="54" w:after="0"/>
        <w:ind w:left="1019" w:right="0" w:hanging="299"/>
        <w:jc w:val="left"/>
        <w:rPr>
          <w:sz w:val="18"/>
        </w:rPr>
      </w:pPr>
      <w:r>
        <w:rPr>
          <w:sz w:val="18"/>
        </w:rPr>
        <w:t>Article</w:t>
      </w:r>
      <w:r>
        <w:rPr>
          <w:spacing w:val="7"/>
          <w:sz w:val="18"/>
        </w:rPr>
        <w:t> </w:t>
      </w:r>
      <w:r>
        <w:rPr>
          <w:spacing w:val="-5"/>
          <w:sz w:val="18"/>
        </w:rPr>
        <w:t>9.</w:t>
      </w:r>
    </w:p>
    <w:p>
      <w:pPr>
        <w:pStyle w:val="ListParagraph"/>
        <w:numPr>
          <w:ilvl w:val="0"/>
          <w:numId w:val="4"/>
        </w:numPr>
        <w:tabs>
          <w:tab w:pos="1139" w:val="left" w:leader="none"/>
        </w:tabs>
        <w:spacing w:line="240" w:lineRule="auto" w:before="54" w:after="0"/>
        <w:ind w:left="1139" w:right="0" w:hanging="419"/>
        <w:jc w:val="left"/>
        <w:rPr>
          <w:sz w:val="18"/>
        </w:rPr>
      </w:pPr>
      <w:r>
        <w:rPr>
          <w:w w:val="95"/>
          <w:sz w:val="18"/>
        </w:rPr>
        <w:t>Article</w:t>
      </w:r>
      <w:r>
        <w:rPr>
          <w:spacing w:val="35"/>
          <w:sz w:val="18"/>
        </w:rPr>
        <w:t> </w:t>
      </w:r>
      <w:r>
        <w:rPr>
          <w:spacing w:val="-5"/>
          <w:w w:val="95"/>
          <w:sz w:val="18"/>
        </w:rPr>
        <w:t>11.</w:t>
      </w:r>
    </w:p>
    <w:p>
      <w:pPr>
        <w:pStyle w:val="ListParagraph"/>
        <w:numPr>
          <w:ilvl w:val="0"/>
          <w:numId w:val="4"/>
        </w:numPr>
        <w:tabs>
          <w:tab w:pos="1139" w:val="left" w:leader="none"/>
        </w:tabs>
        <w:spacing w:line="240" w:lineRule="auto" w:before="54" w:after="56"/>
        <w:ind w:left="1139" w:right="0" w:hanging="419"/>
        <w:jc w:val="left"/>
        <w:rPr>
          <w:sz w:val="18"/>
        </w:rPr>
      </w:pPr>
      <w:r>
        <w:rPr>
          <w:sz w:val="18"/>
        </w:rPr>
        <w:t>Article</w:t>
      </w:r>
      <w:r>
        <w:rPr>
          <w:spacing w:val="7"/>
          <w:sz w:val="18"/>
        </w:rPr>
        <w:t> </w:t>
      </w:r>
      <w:r>
        <w:rPr>
          <w:spacing w:val="-5"/>
          <w:sz w:val="18"/>
        </w:rPr>
        <w:t>15.</w:t>
      </w:r>
    </w:p>
    <w:tbl>
      <w:tblPr>
        <w:tblW w:w="0" w:type="auto"/>
        <w:jc w:val="left"/>
        <w:tblInd w:w="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0"/>
        <w:gridCol w:w="1574"/>
      </w:tblGrid>
      <w:tr>
        <w:trPr>
          <w:trHeight w:val="247" w:hRule="atLeast"/>
        </w:trPr>
        <w:tc>
          <w:tcPr>
            <w:tcW w:w="410" w:type="dxa"/>
          </w:tcPr>
          <w:p>
            <w:pPr>
              <w:pStyle w:val="TableParagraph"/>
              <w:spacing w:line="217" w:lineRule="exact" w:before="0"/>
              <w:ind w:left="0" w:right="52"/>
              <w:jc w:val="center"/>
              <w:rPr>
                <w:sz w:val="18"/>
              </w:rPr>
            </w:pPr>
            <w:r>
              <w:rPr>
                <w:spacing w:val="-5"/>
                <w:w w:val="85"/>
                <w:sz w:val="18"/>
              </w:rPr>
              <w:t>101</w:t>
            </w:r>
          </w:p>
        </w:tc>
        <w:tc>
          <w:tcPr>
            <w:tcW w:w="1574" w:type="dxa"/>
          </w:tcPr>
          <w:p>
            <w:pPr>
              <w:pStyle w:val="TableParagraph"/>
              <w:spacing w:line="217" w:lineRule="exact" w:before="0"/>
              <w:rPr>
                <w:sz w:val="18"/>
              </w:rPr>
            </w:pPr>
            <w:r>
              <w:rPr>
                <w:spacing w:val="-4"/>
                <w:sz w:val="18"/>
              </w:rPr>
              <w:t>Articles</w:t>
            </w:r>
            <w:r>
              <w:rPr>
                <w:spacing w:val="-7"/>
                <w:sz w:val="18"/>
              </w:rPr>
              <w:t> </w:t>
            </w:r>
            <w:r>
              <w:rPr>
                <w:spacing w:val="-4"/>
                <w:sz w:val="18"/>
              </w:rPr>
              <w:t>21</w:t>
            </w:r>
            <w:r>
              <w:rPr>
                <w:spacing w:val="-7"/>
                <w:sz w:val="18"/>
              </w:rPr>
              <w:t> </w:t>
            </w:r>
            <w:r>
              <w:rPr>
                <w:spacing w:val="-4"/>
                <w:sz w:val="18"/>
              </w:rPr>
              <w:t>to</w:t>
            </w:r>
            <w:r>
              <w:rPr>
                <w:spacing w:val="-7"/>
                <w:sz w:val="18"/>
              </w:rPr>
              <w:t> </w:t>
            </w:r>
            <w:r>
              <w:rPr>
                <w:spacing w:val="-5"/>
                <w:sz w:val="18"/>
              </w:rPr>
              <w:t>23.</w:t>
            </w:r>
          </w:p>
        </w:tc>
      </w:tr>
      <w:tr>
        <w:trPr>
          <w:trHeight w:val="272" w:hRule="atLeast"/>
        </w:trPr>
        <w:tc>
          <w:tcPr>
            <w:tcW w:w="410" w:type="dxa"/>
          </w:tcPr>
          <w:p>
            <w:pPr>
              <w:pStyle w:val="TableParagraph"/>
              <w:ind w:left="0" w:right="10"/>
              <w:jc w:val="center"/>
              <w:rPr>
                <w:sz w:val="18"/>
              </w:rPr>
            </w:pPr>
            <w:r>
              <w:rPr>
                <w:spacing w:val="-5"/>
                <w:w w:val="95"/>
                <w:sz w:val="18"/>
              </w:rPr>
              <w:t>102</w:t>
            </w:r>
          </w:p>
        </w:tc>
        <w:tc>
          <w:tcPr>
            <w:tcW w:w="1574" w:type="dxa"/>
          </w:tcPr>
          <w:p>
            <w:pPr>
              <w:pStyle w:val="TableParagraph"/>
              <w:rPr>
                <w:sz w:val="18"/>
              </w:rPr>
            </w:pPr>
            <w:r>
              <w:rPr>
                <w:sz w:val="18"/>
              </w:rPr>
              <w:t>Article</w:t>
            </w:r>
            <w:r>
              <w:rPr>
                <w:spacing w:val="7"/>
                <w:sz w:val="18"/>
              </w:rPr>
              <w:t> </w:t>
            </w:r>
            <w:r>
              <w:rPr>
                <w:spacing w:val="-2"/>
                <w:sz w:val="18"/>
              </w:rPr>
              <w:t>22(1).</w:t>
            </w:r>
          </w:p>
        </w:tc>
      </w:tr>
      <w:tr>
        <w:trPr>
          <w:trHeight w:val="247" w:hRule="atLeast"/>
        </w:trPr>
        <w:tc>
          <w:tcPr>
            <w:tcW w:w="410" w:type="dxa"/>
          </w:tcPr>
          <w:p>
            <w:pPr>
              <w:pStyle w:val="TableParagraph"/>
              <w:spacing w:line="205" w:lineRule="exact"/>
              <w:ind w:left="2" w:right="10"/>
              <w:jc w:val="center"/>
              <w:rPr>
                <w:sz w:val="18"/>
              </w:rPr>
            </w:pPr>
            <w:r>
              <w:rPr>
                <w:spacing w:val="-5"/>
                <w:sz w:val="18"/>
              </w:rPr>
              <w:t>103</w:t>
            </w:r>
          </w:p>
        </w:tc>
        <w:tc>
          <w:tcPr>
            <w:tcW w:w="1574" w:type="dxa"/>
          </w:tcPr>
          <w:p>
            <w:pPr>
              <w:pStyle w:val="TableParagraph"/>
              <w:spacing w:line="205" w:lineRule="exact"/>
              <w:rPr>
                <w:sz w:val="18"/>
              </w:rPr>
            </w:pPr>
            <w:r>
              <w:rPr>
                <w:sz w:val="18"/>
              </w:rPr>
              <w:t>Article</w:t>
            </w:r>
            <w:r>
              <w:rPr>
                <w:spacing w:val="7"/>
                <w:sz w:val="18"/>
              </w:rPr>
              <w:t> </w:t>
            </w:r>
            <w:r>
              <w:rPr>
                <w:spacing w:val="-2"/>
                <w:sz w:val="18"/>
              </w:rPr>
              <w:t>22(2).</w:t>
            </w:r>
          </w:p>
        </w:tc>
      </w:tr>
    </w:tbl>
    <w:p>
      <w:pPr>
        <w:pStyle w:val="BodyText"/>
        <w:rPr>
          <w:sz w:val="2"/>
        </w:rPr>
      </w:pP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366" name="Group 366"/>
                <wp:cNvGraphicFramePr>
                  <a:graphicFrameLocks/>
                </wp:cNvGraphicFramePr>
                <a:graphic>
                  <a:graphicData uri="http://schemas.microsoft.com/office/word/2010/wordprocessingGroup">
                    <wpg:wgp>
                      <wpg:cNvPr id="366" name="Group 366"/>
                      <wpg:cNvGrpSpPr/>
                      <wpg:grpSpPr>
                        <a:xfrm>
                          <a:off x="0" y="0"/>
                          <a:ext cx="6645909" cy="12700"/>
                          <a:chExt cx="6645909" cy="12700"/>
                        </a:xfrm>
                      </wpg:grpSpPr>
                      <wps:wsp>
                        <wps:cNvPr id="367" name="Graphic 367"/>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97" coordorigin="0,0" coordsize="10466,20">
                <v:line style="position:absolute" from="0,10" to="10466,10" stroked="true" strokeweight="1pt" strokecolor="#77328a">
                  <v:stroke dashstyle="solid"/>
                </v:line>
              </v:group>
            </w:pict>
          </mc:Fallback>
        </mc:AlternateContent>
      </w:r>
      <w:r>
        <w:rPr>
          <w:sz w:val="2"/>
        </w:rPr>
      </w:r>
    </w:p>
    <w:p>
      <w:pPr>
        <w:pStyle w:val="BodyText"/>
        <w:spacing w:before="63"/>
        <w:ind w:right="218"/>
        <w:jc w:val="right"/>
        <w:rPr>
          <w:rFonts w:ascii="Arial Black"/>
        </w:rPr>
      </w:pPr>
      <w:r>
        <w:rPr>
          <w:rFonts w:ascii="Arial Black"/>
          <w:color w:val="77328A"/>
          <w:spacing w:val="-5"/>
        </w:rPr>
        <w:t>45</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698944">
                <wp:simplePos x="0" y="0"/>
                <wp:positionH relativeFrom="page">
                  <wp:posOffset>457200</wp:posOffset>
                </wp:positionH>
                <wp:positionV relativeFrom="paragraph">
                  <wp:posOffset>130830</wp:posOffset>
                </wp:positionV>
                <wp:extent cx="6645909" cy="1270"/>
                <wp:effectExtent l="0" t="0" r="0" b="0"/>
                <wp:wrapTopAndBottom/>
                <wp:docPr id="368" name="Graphic 368"/>
                <wp:cNvGraphicFramePr>
                  <a:graphicFrameLocks/>
                </wp:cNvGraphicFramePr>
                <a:graphic>
                  <a:graphicData uri="http://schemas.microsoft.com/office/word/2010/wordprocessingShape">
                    <wps:wsp>
                      <wps:cNvPr id="368" name="Graphic 368"/>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17536;mso-wrap-distance-left:0;mso-wrap-distance-right:0" id="docshape298" coordorigin="720,206" coordsize="10466,0" path="m720,206l11186,206e" filled="false" stroked="true" strokeweight="1pt" strokecolor="#77328a">
                <v:path arrowok="t"/>
                <v:stroke dashstyle="solid"/>
                <w10:wrap type="topAndBottom"/>
              </v:shape>
            </w:pict>
          </mc:Fallback>
        </mc:AlternateContent>
      </w:r>
    </w:p>
    <w:p>
      <w:pPr>
        <w:pStyle w:val="BodyText"/>
        <w:spacing w:before="12"/>
        <w:rPr>
          <w:rFonts w:ascii="Arial Black"/>
          <w:sz w:val="17"/>
        </w:rPr>
      </w:pPr>
    </w:p>
    <w:p>
      <w:pPr>
        <w:spacing w:after="0"/>
        <w:rPr>
          <w:rFonts w:ascii="Arial Black"/>
          <w:sz w:val="17"/>
        </w:rPr>
        <w:sectPr>
          <w:pgSz w:w="11910" w:h="16840"/>
          <w:pgMar w:top="600" w:bottom="280" w:left="0" w:right="500"/>
        </w:sectPr>
      </w:pPr>
    </w:p>
    <w:p>
      <w:pPr>
        <w:pStyle w:val="BodyText"/>
        <w:spacing w:line="230" w:lineRule="auto" w:before="124"/>
        <w:ind w:left="719" w:right="171"/>
      </w:pPr>
      <w:r>
        <w:rPr/>
        <w:t>The face of the Illegal Migration Bill as presented to parliament recorded that the government had been unable to make a statement of compatibility with </w:t>
      </w:r>
      <w:r>
        <w:rPr>
          <w:spacing w:val="-2"/>
        </w:rPr>
        <w:t>the</w:t>
      </w:r>
      <w:r>
        <w:rPr>
          <w:spacing w:val="-20"/>
        </w:rPr>
        <w:t> </w:t>
      </w:r>
      <w:r>
        <w:rPr>
          <w:spacing w:val="-2"/>
        </w:rPr>
        <w:t>Convention</w:t>
      </w:r>
      <w:r>
        <w:rPr>
          <w:spacing w:val="-19"/>
        </w:rPr>
        <w:t> </w:t>
      </w:r>
      <w:r>
        <w:rPr>
          <w:spacing w:val="-2"/>
        </w:rPr>
        <w:t>rights</w:t>
      </w:r>
      <w:r>
        <w:rPr>
          <w:spacing w:val="-2"/>
          <w:position w:val="8"/>
          <w:sz w:val="14"/>
        </w:rPr>
        <w:t>104</w:t>
      </w:r>
      <w:r>
        <w:rPr>
          <w:spacing w:val="-2"/>
        </w:rPr>
        <w:t>.</w:t>
      </w:r>
      <w:r>
        <w:rPr>
          <w:spacing w:val="-19"/>
        </w:rPr>
        <w:t> </w:t>
      </w:r>
      <w:r>
        <w:rPr>
          <w:spacing w:val="-2"/>
        </w:rPr>
        <w:t>The</w:t>
      </w:r>
      <w:r>
        <w:rPr>
          <w:spacing w:val="-19"/>
        </w:rPr>
        <w:t> </w:t>
      </w:r>
      <w:r>
        <w:rPr>
          <w:spacing w:val="-2"/>
        </w:rPr>
        <w:t>explanatory </w:t>
      </w:r>
      <w:r>
        <w:rPr/>
        <w:t>notes to the Bill stated</w:t>
      </w:r>
      <w:r>
        <w:rPr>
          <w:position w:val="8"/>
          <w:sz w:val="14"/>
        </w:rPr>
        <w:t>105</w:t>
      </w:r>
      <w:r>
        <w:rPr>
          <w:spacing w:val="35"/>
          <w:position w:val="8"/>
          <w:sz w:val="14"/>
        </w:rPr>
        <w:t> </w:t>
      </w:r>
      <w:r>
        <w:rPr/>
        <w:t>that the Bill is</w:t>
      </w:r>
    </w:p>
    <w:p>
      <w:pPr>
        <w:spacing w:line="230" w:lineRule="auto" w:before="0"/>
        <w:ind w:left="719" w:right="0" w:firstLine="0"/>
        <w:jc w:val="left"/>
        <w:rPr>
          <w:sz w:val="24"/>
        </w:rPr>
      </w:pPr>
      <w:r>
        <w:rPr>
          <w:sz w:val="24"/>
        </w:rPr>
        <w:t>“capable</w:t>
      </w:r>
      <w:r>
        <w:rPr>
          <w:spacing w:val="-4"/>
          <w:sz w:val="24"/>
        </w:rPr>
        <w:t> </w:t>
      </w:r>
      <w:r>
        <w:rPr>
          <w:sz w:val="24"/>
        </w:rPr>
        <w:t>of</w:t>
      </w:r>
      <w:r>
        <w:rPr>
          <w:spacing w:val="-4"/>
          <w:sz w:val="24"/>
        </w:rPr>
        <w:t> </w:t>
      </w:r>
      <w:r>
        <w:rPr>
          <w:sz w:val="24"/>
        </w:rPr>
        <w:t>being</w:t>
      </w:r>
      <w:r>
        <w:rPr>
          <w:spacing w:val="-4"/>
          <w:sz w:val="24"/>
        </w:rPr>
        <w:t> </w:t>
      </w:r>
      <w:r>
        <w:rPr>
          <w:sz w:val="24"/>
        </w:rPr>
        <w:t>applied</w:t>
      </w:r>
      <w:r>
        <w:rPr>
          <w:spacing w:val="-4"/>
          <w:sz w:val="24"/>
        </w:rPr>
        <w:t> </w:t>
      </w:r>
      <w:r>
        <w:rPr>
          <w:sz w:val="24"/>
        </w:rPr>
        <w:t>compatibly</w:t>
      </w:r>
      <w:r>
        <w:rPr>
          <w:spacing w:val="-4"/>
          <w:sz w:val="24"/>
        </w:rPr>
        <w:t> </w:t>
      </w:r>
      <w:r>
        <w:rPr>
          <w:sz w:val="24"/>
        </w:rPr>
        <w:t>with human</w:t>
      </w:r>
      <w:r>
        <w:rPr>
          <w:spacing w:val="-13"/>
          <w:sz w:val="24"/>
        </w:rPr>
        <w:t> </w:t>
      </w:r>
      <w:r>
        <w:rPr>
          <w:sz w:val="24"/>
        </w:rPr>
        <w:t>rights”.</w:t>
      </w:r>
      <w:r>
        <w:rPr>
          <w:spacing w:val="-13"/>
          <w:sz w:val="24"/>
        </w:rPr>
        <w:t> </w:t>
      </w:r>
      <w:r>
        <w:rPr>
          <w:sz w:val="24"/>
        </w:rPr>
        <w:t>This</w:t>
      </w:r>
      <w:r>
        <w:rPr>
          <w:spacing w:val="-13"/>
          <w:sz w:val="24"/>
        </w:rPr>
        <w:t> </w:t>
      </w:r>
      <w:r>
        <w:rPr>
          <w:sz w:val="24"/>
        </w:rPr>
        <w:t>is</w:t>
      </w:r>
      <w:r>
        <w:rPr>
          <w:spacing w:val="-13"/>
          <w:sz w:val="24"/>
        </w:rPr>
        <w:t> </w:t>
      </w:r>
      <w:r>
        <w:rPr>
          <w:sz w:val="24"/>
        </w:rPr>
        <w:t>highly</w:t>
      </w:r>
      <w:r>
        <w:rPr>
          <w:spacing w:val="-13"/>
          <w:sz w:val="24"/>
        </w:rPr>
        <w:t> </w:t>
      </w:r>
      <w:r>
        <w:rPr>
          <w:sz w:val="24"/>
        </w:rPr>
        <w:t>questionable for the reasons set out by the Northern Ireland Human Right Commission in </w:t>
      </w:r>
      <w:r>
        <w:rPr>
          <w:i/>
          <w:sz w:val="24"/>
        </w:rPr>
        <w:t>its</w:t>
      </w:r>
      <w:r>
        <w:rPr>
          <w:i/>
          <w:sz w:val="24"/>
        </w:rPr>
        <w:t> Submission to the Joint Committee on Human</w:t>
      </w:r>
      <w:r>
        <w:rPr>
          <w:i/>
          <w:spacing w:val="-8"/>
          <w:sz w:val="24"/>
        </w:rPr>
        <w:t> </w:t>
      </w:r>
      <w:r>
        <w:rPr>
          <w:i/>
          <w:sz w:val="24"/>
        </w:rPr>
        <w:t>Rights</w:t>
      </w:r>
      <w:r>
        <w:rPr>
          <w:i/>
          <w:spacing w:val="-8"/>
          <w:sz w:val="24"/>
        </w:rPr>
        <w:t> </w:t>
      </w:r>
      <w:r>
        <w:rPr>
          <w:i/>
          <w:sz w:val="24"/>
        </w:rPr>
        <w:t>Inquiry</w:t>
      </w:r>
      <w:r>
        <w:rPr>
          <w:i/>
          <w:spacing w:val="-8"/>
          <w:sz w:val="24"/>
        </w:rPr>
        <w:t> </w:t>
      </w:r>
      <w:r>
        <w:rPr>
          <w:i/>
          <w:sz w:val="24"/>
        </w:rPr>
        <w:t>on</w:t>
      </w:r>
      <w:r>
        <w:rPr>
          <w:i/>
          <w:spacing w:val="-8"/>
          <w:sz w:val="24"/>
        </w:rPr>
        <w:t> </w:t>
      </w:r>
      <w:r>
        <w:rPr>
          <w:i/>
          <w:sz w:val="24"/>
        </w:rPr>
        <w:t>Illegal</w:t>
      </w:r>
      <w:r>
        <w:rPr>
          <w:i/>
          <w:spacing w:val="-8"/>
          <w:sz w:val="24"/>
        </w:rPr>
        <w:t> </w:t>
      </w:r>
      <w:r>
        <w:rPr>
          <w:i/>
          <w:sz w:val="24"/>
        </w:rPr>
        <w:t>Migration Bill</w:t>
      </w:r>
      <w:r>
        <w:rPr>
          <w:i/>
          <w:sz w:val="24"/>
          <w:vertAlign w:val="superscript"/>
        </w:rPr>
        <w:t>106</w:t>
      </w:r>
      <w:r>
        <w:rPr>
          <w:i/>
          <w:spacing w:val="-2"/>
          <w:sz w:val="24"/>
          <w:vertAlign w:val="baseline"/>
        </w:rPr>
        <w:t> </w:t>
      </w:r>
      <w:r>
        <w:rPr>
          <w:sz w:val="24"/>
          <w:vertAlign w:val="baseline"/>
        </w:rPr>
        <w:t>and</w:t>
      </w:r>
      <w:r>
        <w:rPr>
          <w:spacing w:val="-2"/>
          <w:sz w:val="24"/>
          <w:vertAlign w:val="baseline"/>
        </w:rPr>
        <w:t> </w:t>
      </w:r>
      <w:r>
        <w:rPr>
          <w:sz w:val="24"/>
          <w:vertAlign w:val="baseline"/>
        </w:rPr>
        <w:t>in</w:t>
      </w:r>
      <w:r>
        <w:rPr>
          <w:spacing w:val="-2"/>
          <w:sz w:val="24"/>
          <w:vertAlign w:val="baseline"/>
        </w:rPr>
        <w:t> </w:t>
      </w:r>
      <w:r>
        <w:rPr>
          <w:sz w:val="24"/>
          <w:vertAlign w:val="baseline"/>
        </w:rPr>
        <w:t>any</w:t>
      </w:r>
      <w:r>
        <w:rPr>
          <w:spacing w:val="-2"/>
          <w:sz w:val="24"/>
          <w:vertAlign w:val="baseline"/>
        </w:rPr>
        <w:t> </w:t>
      </w:r>
      <w:r>
        <w:rPr>
          <w:sz w:val="24"/>
          <w:vertAlign w:val="baseline"/>
        </w:rPr>
        <w:t>event</w:t>
      </w:r>
      <w:r>
        <w:rPr>
          <w:spacing w:val="-2"/>
          <w:sz w:val="24"/>
          <w:vertAlign w:val="baseline"/>
        </w:rPr>
        <w:t> </w:t>
      </w:r>
      <w:r>
        <w:rPr>
          <w:sz w:val="24"/>
          <w:vertAlign w:val="baseline"/>
        </w:rPr>
        <w:t>procedural protection to ensure that it is so</w:t>
      </w:r>
    </w:p>
    <w:p>
      <w:pPr>
        <w:pStyle w:val="BodyText"/>
        <w:spacing w:line="282" w:lineRule="exact"/>
        <w:ind w:left="719"/>
      </w:pPr>
      <w:r>
        <w:rPr/>
        <w:t>applied</w:t>
      </w:r>
      <w:r>
        <w:rPr>
          <w:spacing w:val="-10"/>
        </w:rPr>
        <w:t> </w:t>
      </w:r>
      <w:r>
        <w:rPr/>
        <w:t>is</w:t>
      </w:r>
      <w:r>
        <w:rPr>
          <w:spacing w:val="-9"/>
        </w:rPr>
        <w:t> </w:t>
      </w:r>
      <w:r>
        <w:rPr>
          <w:spacing w:val="-2"/>
        </w:rPr>
        <w:t>lacking.</w:t>
      </w:r>
    </w:p>
    <w:p>
      <w:pPr>
        <w:pStyle w:val="BodyText"/>
        <w:spacing w:line="230" w:lineRule="auto" w:before="277"/>
        <w:ind w:left="719" w:right="664"/>
      </w:pPr>
      <w:r>
        <w:rPr/>
        <w:t>Section </w:t>
      </w:r>
      <w:r>
        <w:rPr>
          <w:w w:val="95"/>
        </w:rPr>
        <w:t>1 </w:t>
      </w:r>
      <w:r>
        <w:rPr/>
        <w:t>of the Act which extends </w:t>
      </w:r>
      <w:r>
        <w:rPr>
          <w:spacing w:val="-4"/>
        </w:rPr>
        <w:t>to</w:t>
      </w:r>
      <w:r>
        <w:rPr>
          <w:spacing w:val="-20"/>
        </w:rPr>
        <w:t> </w:t>
      </w:r>
      <w:r>
        <w:rPr>
          <w:spacing w:val="-4"/>
        </w:rPr>
        <w:t>Northern</w:t>
      </w:r>
      <w:r>
        <w:rPr>
          <w:spacing w:val="-17"/>
        </w:rPr>
        <w:t> </w:t>
      </w:r>
      <w:r>
        <w:rPr>
          <w:spacing w:val="-4"/>
        </w:rPr>
        <w:t>Ireland</w:t>
      </w:r>
      <w:r>
        <w:rPr>
          <w:spacing w:val="-4"/>
          <w:position w:val="8"/>
          <w:sz w:val="14"/>
        </w:rPr>
        <w:t>107</w:t>
      </w:r>
      <w:r>
        <w:rPr>
          <w:spacing w:val="-1"/>
          <w:position w:val="8"/>
          <w:sz w:val="14"/>
        </w:rPr>
        <w:t> </w:t>
      </w:r>
      <w:r>
        <w:rPr>
          <w:spacing w:val="-4"/>
        </w:rPr>
        <w:t>by</w:t>
      </w:r>
      <w:r>
        <w:rPr>
          <w:spacing w:val="-17"/>
        </w:rPr>
        <w:t> </w:t>
      </w:r>
      <w:r>
        <w:rPr>
          <w:spacing w:val="-4"/>
        </w:rPr>
        <w:t>section</w:t>
      </w:r>
      <w:r>
        <w:rPr>
          <w:spacing w:val="-17"/>
        </w:rPr>
        <w:t> </w:t>
      </w:r>
      <w:r>
        <w:rPr>
          <w:spacing w:val="-4"/>
        </w:rPr>
        <w:t>1(5)</w:t>
      </w:r>
    </w:p>
    <w:p>
      <w:pPr>
        <w:pStyle w:val="BodyText"/>
        <w:spacing w:line="230" w:lineRule="auto"/>
        <w:ind w:left="720" w:right="171"/>
      </w:pPr>
      <w:r>
        <w:rPr/>
        <w:t>disapplies</w:t>
      </w:r>
      <w:r>
        <w:rPr>
          <w:spacing w:val="-17"/>
        </w:rPr>
        <w:t> </w:t>
      </w:r>
      <w:r>
        <w:rPr/>
        <w:t>section</w:t>
      </w:r>
      <w:r>
        <w:rPr>
          <w:spacing w:val="-17"/>
        </w:rPr>
        <w:t> </w:t>
      </w:r>
      <w:r>
        <w:rPr/>
        <w:t>3</w:t>
      </w:r>
      <w:r>
        <w:rPr>
          <w:spacing w:val="-17"/>
        </w:rPr>
        <w:t> </w:t>
      </w:r>
      <w:r>
        <w:rPr/>
        <w:t>of</w:t>
      </w:r>
      <w:r>
        <w:rPr>
          <w:spacing w:val="-17"/>
        </w:rPr>
        <w:t> </w:t>
      </w:r>
      <w:r>
        <w:rPr/>
        <w:t>the</w:t>
      </w:r>
      <w:r>
        <w:rPr>
          <w:spacing w:val="-17"/>
        </w:rPr>
        <w:t> </w:t>
      </w:r>
      <w:r>
        <w:rPr/>
        <w:t>Human</w:t>
      </w:r>
      <w:r>
        <w:rPr>
          <w:spacing w:val="-17"/>
        </w:rPr>
        <w:t> </w:t>
      </w:r>
      <w:r>
        <w:rPr/>
        <w:t>Rights Act 1998. Section 3 requires courts “so far</w:t>
      </w:r>
      <w:r>
        <w:rPr>
          <w:spacing w:val="-8"/>
        </w:rPr>
        <w:t> </w:t>
      </w:r>
      <w:r>
        <w:rPr/>
        <w:t>as</w:t>
      </w:r>
      <w:r>
        <w:rPr>
          <w:spacing w:val="-8"/>
        </w:rPr>
        <w:t> </w:t>
      </w:r>
      <w:r>
        <w:rPr/>
        <w:t>it</w:t>
      </w:r>
      <w:r>
        <w:rPr>
          <w:spacing w:val="-8"/>
        </w:rPr>
        <w:t> </w:t>
      </w:r>
      <w:r>
        <w:rPr/>
        <w:t>is</w:t>
      </w:r>
      <w:r>
        <w:rPr>
          <w:spacing w:val="-8"/>
        </w:rPr>
        <w:t> </w:t>
      </w:r>
      <w:r>
        <w:rPr/>
        <w:t>possible</w:t>
      </w:r>
      <w:r>
        <w:rPr>
          <w:spacing w:val="-8"/>
        </w:rPr>
        <w:t> </w:t>
      </w:r>
      <w:r>
        <w:rPr/>
        <w:t>to</w:t>
      </w:r>
      <w:r>
        <w:rPr>
          <w:spacing w:val="-8"/>
        </w:rPr>
        <w:t> </w:t>
      </w:r>
      <w:r>
        <w:rPr/>
        <w:t>do</w:t>
      </w:r>
      <w:r>
        <w:rPr>
          <w:spacing w:val="-8"/>
        </w:rPr>
        <w:t> </w:t>
      </w:r>
      <w:r>
        <w:rPr/>
        <w:t>so”</w:t>
      </w:r>
      <w:r>
        <w:rPr>
          <w:spacing w:val="-8"/>
        </w:rPr>
        <w:t> </w:t>
      </w:r>
      <w:r>
        <w:rPr/>
        <w:t>to</w:t>
      </w:r>
      <w:r>
        <w:rPr>
          <w:spacing w:val="-8"/>
        </w:rPr>
        <w:t> </w:t>
      </w:r>
      <w:r>
        <w:rPr/>
        <w:t>read</w:t>
      </w:r>
      <w:r>
        <w:rPr>
          <w:spacing w:val="-8"/>
        </w:rPr>
        <w:t> </w:t>
      </w:r>
      <w:r>
        <w:rPr/>
        <w:t>and give effect to legislation in a way which is compatible with Convention rights.</w:t>
      </w:r>
    </w:p>
    <w:p>
      <w:pPr>
        <w:pStyle w:val="BodyText"/>
        <w:spacing w:line="230" w:lineRule="auto" w:before="1"/>
        <w:ind w:left="720" w:right="222"/>
      </w:pPr>
      <w:r>
        <w:rPr/>
        <w:t>Section 3 is not a power to disregard </w:t>
      </w:r>
      <w:r>
        <w:rPr>
          <w:spacing w:val="-2"/>
        </w:rPr>
        <w:t>the</w:t>
      </w:r>
      <w:r>
        <w:rPr>
          <w:spacing w:val="-16"/>
        </w:rPr>
        <w:t> </w:t>
      </w:r>
      <w:r>
        <w:rPr>
          <w:spacing w:val="-2"/>
        </w:rPr>
        <w:t>plain</w:t>
      </w:r>
      <w:r>
        <w:rPr>
          <w:spacing w:val="-16"/>
        </w:rPr>
        <w:t> </w:t>
      </w:r>
      <w:r>
        <w:rPr>
          <w:spacing w:val="-2"/>
        </w:rPr>
        <w:t>words</w:t>
      </w:r>
      <w:r>
        <w:rPr>
          <w:spacing w:val="-16"/>
        </w:rPr>
        <w:t> </w:t>
      </w:r>
      <w:r>
        <w:rPr>
          <w:spacing w:val="-2"/>
        </w:rPr>
        <w:t>of</w:t>
      </w:r>
      <w:r>
        <w:rPr>
          <w:spacing w:val="-16"/>
        </w:rPr>
        <w:t> </w:t>
      </w:r>
      <w:r>
        <w:rPr>
          <w:spacing w:val="-2"/>
        </w:rPr>
        <w:t>legislation,</w:t>
      </w:r>
      <w:r>
        <w:rPr>
          <w:spacing w:val="-16"/>
        </w:rPr>
        <w:t> </w:t>
      </w:r>
      <w:r>
        <w:rPr>
          <w:spacing w:val="-2"/>
        </w:rPr>
        <w:t>but</w:t>
      </w:r>
      <w:r>
        <w:rPr>
          <w:spacing w:val="-16"/>
        </w:rPr>
        <w:t> </w:t>
      </w:r>
      <w:r>
        <w:rPr>
          <w:spacing w:val="-2"/>
        </w:rPr>
        <w:t>a</w:t>
      </w:r>
      <w:r>
        <w:rPr>
          <w:spacing w:val="-16"/>
        </w:rPr>
        <w:t> </w:t>
      </w:r>
      <w:r>
        <w:rPr>
          <w:spacing w:val="-2"/>
        </w:rPr>
        <w:t>duty, </w:t>
      </w:r>
      <w:r>
        <w:rPr/>
        <w:t>where</w:t>
      </w:r>
      <w:r>
        <w:rPr>
          <w:spacing w:val="-10"/>
        </w:rPr>
        <w:t> </w:t>
      </w:r>
      <w:r>
        <w:rPr/>
        <w:t>there</w:t>
      </w:r>
      <w:r>
        <w:rPr>
          <w:spacing w:val="-10"/>
        </w:rPr>
        <w:t> </w:t>
      </w:r>
      <w:r>
        <w:rPr/>
        <w:t>are</w:t>
      </w:r>
      <w:r>
        <w:rPr>
          <w:spacing w:val="-10"/>
        </w:rPr>
        <w:t> </w:t>
      </w:r>
      <w:r>
        <w:rPr/>
        <w:t>two</w:t>
      </w:r>
      <w:r>
        <w:rPr>
          <w:spacing w:val="-10"/>
        </w:rPr>
        <w:t> </w:t>
      </w:r>
      <w:r>
        <w:rPr/>
        <w:t>possible</w:t>
      </w:r>
      <w:r>
        <w:rPr>
          <w:spacing w:val="-10"/>
        </w:rPr>
        <w:t> </w:t>
      </w:r>
      <w:r>
        <w:rPr/>
        <w:t>meanings, to prefer that which is compatible with human rights.</w:t>
      </w:r>
    </w:p>
    <w:p>
      <w:pPr>
        <w:pStyle w:val="BodyText"/>
        <w:spacing w:line="230" w:lineRule="auto" w:before="280"/>
        <w:ind w:left="720" w:right="171"/>
      </w:pPr>
      <w:r>
        <w:rPr/>
        <w:t>Instead</w:t>
      </w:r>
      <w:r>
        <w:rPr>
          <w:spacing w:val="-4"/>
        </w:rPr>
        <w:t> </w:t>
      </w:r>
      <w:r>
        <w:rPr/>
        <w:t>by</w:t>
      </w:r>
      <w:r>
        <w:rPr>
          <w:spacing w:val="-4"/>
        </w:rPr>
        <w:t> </w:t>
      </w:r>
      <w:r>
        <w:rPr/>
        <w:t>section</w:t>
      </w:r>
      <w:r>
        <w:rPr>
          <w:spacing w:val="-4"/>
        </w:rPr>
        <w:t> </w:t>
      </w:r>
      <w:r>
        <w:rPr/>
        <w:t>1(5)</w:t>
      </w:r>
      <w:r>
        <w:rPr>
          <w:spacing w:val="-4"/>
        </w:rPr>
        <w:t> </w:t>
      </w:r>
      <w:r>
        <w:rPr/>
        <w:t>the</w:t>
      </w:r>
      <w:r>
        <w:rPr>
          <w:spacing w:val="-4"/>
        </w:rPr>
        <w:t> </w:t>
      </w:r>
      <w:r>
        <w:rPr/>
        <w:t>courts</w:t>
      </w:r>
      <w:r>
        <w:rPr>
          <w:spacing w:val="-4"/>
        </w:rPr>
        <w:t> </w:t>
      </w:r>
      <w:r>
        <w:rPr/>
        <w:t>can be urged to construe the provision compatibly</w:t>
      </w:r>
      <w:r>
        <w:rPr>
          <w:spacing w:val="-10"/>
        </w:rPr>
        <w:t> </w:t>
      </w:r>
      <w:r>
        <w:rPr/>
        <w:t>with</w:t>
      </w:r>
      <w:r>
        <w:rPr>
          <w:spacing w:val="-10"/>
        </w:rPr>
        <w:t> </w:t>
      </w:r>
      <w:r>
        <w:rPr/>
        <w:t>the</w:t>
      </w:r>
      <w:r>
        <w:rPr>
          <w:spacing w:val="-10"/>
        </w:rPr>
        <w:t> </w:t>
      </w:r>
      <w:r>
        <w:rPr/>
        <w:t>purpose</w:t>
      </w:r>
      <w:r>
        <w:rPr>
          <w:spacing w:val="-10"/>
        </w:rPr>
        <w:t> </w:t>
      </w:r>
      <w:r>
        <w:rPr/>
        <w:t>of</w:t>
      </w:r>
      <w:r>
        <w:rPr>
          <w:spacing w:val="-10"/>
        </w:rPr>
        <w:t> </w:t>
      </w:r>
      <w:r>
        <w:rPr/>
        <w:t>the</w:t>
      </w:r>
      <w:r>
        <w:rPr>
          <w:spacing w:val="-10"/>
        </w:rPr>
        <w:t> </w:t>
      </w:r>
      <w:r>
        <w:rPr/>
        <w:t>Act,</w:t>
      </w:r>
    </w:p>
    <w:p>
      <w:pPr>
        <w:pStyle w:val="BodyText"/>
        <w:spacing w:line="230" w:lineRule="auto"/>
        <w:ind w:left="719"/>
      </w:pPr>
      <w:r>
        <w:rPr>
          <w:spacing w:val="-2"/>
        </w:rPr>
        <w:t>deterring</w:t>
      </w:r>
      <w:r>
        <w:rPr>
          <w:spacing w:val="-20"/>
        </w:rPr>
        <w:t> </w:t>
      </w:r>
      <w:r>
        <w:rPr>
          <w:spacing w:val="-2"/>
        </w:rPr>
        <w:t>unlawful</w:t>
      </w:r>
      <w:r>
        <w:rPr>
          <w:spacing w:val="-19"/>
        </w:rPr>
        <w:t> </w:t>
      </w:r>
      <w:r>
        <w:rPr>
          <w:spacing w:val="-2"/>
        </w:rPr>
        <w:t>immigration</w:t>
      </w:r>
      <w:r>
        <w:rPr>
          <w:spacing w:val="-2"/>
          <w:position w:val="8"/>
          <w:sz w:val="14"/>
        </w:rPr>
        <w:t>108 </w:t>
      </w:r>
      <w:r>
        <w:rPr>
          <w:spacing w:val="-2"/>
        </w:rPr>
        <w:t>This</w:t>
      </w:r>
      <w:r>
        <w:rPr>
          <w:spacing w:val="-19"/>
        </w:rPr>
        <w:t> </w:t>
      </w:r>
      <w:r>
        <w:rPr>
          <w:spacing w:val="-2"/>
        </w:rPr>
        <w:t>has </w:t>
      </w:r>
      <w:r>
        <w:rPr/>
        <w:t>the potential to lead to a diminution of rights in areas covered by the Bill which include removal, procedural protection, detention, the content of protection granted</w:t>
      </w:r>
      <w:r>
        <w:rPr>
          <w:spacing w:val="-3"/>
        </w:rPr>
        <w:t> </w:t>
      </w:r>
      <w:r>
        <w:rPr/>
        <w:t>and</w:t>
      </w:r>
      <w:r>
        <w:rPr>
          <w:spacing w:val="-3"/>
        </w:rPr>
        <w:t> </w:t>
      </w:r>
      <w:r>
        <w:rPr/>
        <w:t>age</w:t>
      </w:r>
      <w:r>
        <w:rPr>
          <w:spacing w:val="-3"/>
        </w:rPr>
        <w:t> </w:t>
      </w:r>
      <w:r>
        <w:rPr/>
        <w:t>assessment,</w:t>
      </w:r>
      <w:r>
        <w:rPr>
          <w:spacing w:val="-3"/>
        </w:rPr>
        <w:t> </w:t>
      </w:r>
      <w:r>
        <w:rPr/>
        <w:t>all</w:t>
      </w:r>
      <w:r>
        <w:rPr>
          <w:spacing w:val="-3"/>
        </w:rPr>
        <w:t> </w:t>
      </w:r>
      <w:r>
        <w:rPr/>
        <w:t>areas addressed in the EU asylum </w:t>
      </w:r>
      <w:r>
        <w:rPr>
          <w:i/>
        </w:rPr>
        <w:t>acquis</w:t>
      </w:r>
      <w:r>
        <w:rPr/>
        <w:t>,</w:t>
      </w:r>
    </w:p>
    <w:p>
      <w:pPr>
        <w:pStyle w:val="BodyText"/>
        <w:spacing w:line="282" w:lineRule="exact"/>
        <w:ind w:left="719"/>
      </w:pPr>
      <w:r>
        <w:rPr>
          <w:spacing w:val="-4"/>
        </w:rPr>
        <w:t>as</w:t>
      </w:r>
      <w:r>
        <w:rPr>
          <w:spacing w:val="-13"/>
        </w:rPr>
        <w:t> </w:t>
      </w:r>
      <w:r>
        <w:rPr>
          <w:spacing w:val="-4"/>
        </w:rPr>
        <w:t>well</w:t>
      </w:r>
      <w:r>
        <w:rPr>
          <w:spacing w:val="-13"/>
        </w:rPr>
        <w:t> </w:t>
      </w:r>
      <w:r>
        <w:rPr>
          <w:spacing w:val="-4"/>
        </w:rPr>
        <w:t>as</w:t>
      </w:r>
      <w:r>
        <w:rPr>
          <w:spacing w:val="-13"/>
        </w:rPr>
        <w:t> </w:t>
      </w:r>
      <w:r>
        <w:rPr>
          <w:spacing w:val="-4"/>
        </w:rPr>
        <w:t>human</w:t>
      </w:r>
      <w:r>
        <w:rPr>
          <w:spacing w:val="-12"/>
        </w:rPr>
        <w:t> </w:t>
      </w:r>
      <w:r>
        <w:rPr>
          <w:spacing w:val="-4"/>
        </w:rPr>
        <w:t>trafficking.</w:t>
      </w:r>
    </w:p>
    <w:p>
      <w:pPr>
        <w:pStyle w:val="BodyText"/>
        <w:spacing w:line="230" w:lineRule="auto" w:before="107"/>
        <w:ind w:left="257" w:right="376"/>
      </w:pPr>
      <w:r>
        <w:rPr/>
        <w:br w:type="column"/>
      </w:r>
      <w:r>
        <w:rPr/>
        <w:t>Section</w:t>
      </w:r>
      <w:r>
        <w:rPr>
          <w:spacing w:val="-2"/>
        </w:rPr>
        <w:t> </w:t>
      </w:r>
      <w:r>
        <w:rPr/>
        <w:t>54,</w:t>
      </w:r>
      <w:r>
        <w:rPr>
          <w:spacing w:val="-2"/>
        </w:rPr>
        <w:t> </w:t>
      </w:r>
      <w:r>
        <w:rPr>
          <w:i/>
        </w:rPr>
        <w:t>Interim</w:t>
      </w:r>
      <w:r>
        <w:rPr>
          <w:i/>
          <w:spacing w:val="-2"/>
        </w:rPr>
        <w:t> </w:t>
      </w:r>
      <w:r>
        <w:rPr>
          <w:i/>
        </w:rPr>
        <w:t>remedies</w:t>
      </w:r>
      <w:r>
        <w:rPr>
          <w:i/>
          <w:spacing w:val="-2"/>
        </w:rPr>
        <w:t> </w:t>
      </w:r>
      <w:r>
        <w:rPr/>
        <w:t>a</w:t>
      </w:r>
      <w:r>
        <w:rPr>
          <w:spacing w:val="-2"/>
        </w:rPr>
        <w:t> </w:t>
      </w:r>
      <w:r>
        <w:rPr/>
        <w:t>late addition</w:t>
      </w:r>
      <w:r>
        <w:rPr>
          <w:spacing w:val="-15"/>
        </w:rPr>
        <w:t> </w:t>
      </w:r>
      <w:r>
        <w:rPr/>
        <w:t>to</w:t>
      </w:r>
      <w:r>
        <w:rPr>
          <w:spacing w:val="-15"/>
        </w:rPr>
        <w:t> </w:t>
      </w:r>
      <w:r>
        <w:rPr/>
        <w:t>the</w:t>
      </w:r>
      <w:r>
        <w:rPr>
          <w:spacing w:val="-15"/>
        </w:rPr>
        <w:t> </w:t>
      </w:r>
      <w:r>
        <w:rPr/>
        <w:t>Bill,</w:t>
      </w:r>
      <w:r>
        <w:rPr>
          <w:spacing w:val="-15"/>
        </w:rPr>
        <w:t> </w:t>
      </w:r>
      <w:r>
        <w:rPr/>
        <w:t>prohibits</w:t>
      </w:r>
      <w:r>
        <w:rPr>
          <w:spacing w:val="-15"/>
        </w:rPr>
        <w:t> </w:t>
      </w:r>
      <w:r>
        <w:rPr/>
        <w:t>a</w:t>
      </w:r>
      <w:r>
        <w:rPr>
          <w:spacing w:val="-15"/>
        </w:rPr>
        <w:t> </w:t>
      </w:r>
      <w:r>
        <w:rPr/>
        <w:t>court</w:t>
      </w:r>
      <w:r>
        <w:rPr>
          <w:spacing w:val="-15"/>
        </w:rPr>
        <w:t> </w:t>
      </w:r>
      <w:r>
        <w:rPr/>
        <w:t>from granting</w:t>
      </w:r>
      <w:r>
        <w:rPr>
          <w:spacing w:val="-22"/>
        </w:rPr>
        <w:t> </w:t>
      </w:r>
      <w:r>
        <w:rPr/>
        <w:t>an</w:t>
      </w:r>
      <w:r>
        <w:rPr>
          <w:spacing w:val="-21"/>
        </w:rPr>
        <w:t> </w:t>
      </w:r>
      <w:r>
        <w:rPr/>
        <w:t>interim</w:t>
      </w:r>
      <w:r>
        <w:rPr>
          <w:spacing w:val="-21"/>
        </w:rPr>
        <w:t> </w:t>
      </w:r>
      <w:r>
        <w:rPr/>
        <w:t>remedy</w:t>
      </w:r>
      <w:r>
        <w:rPr>
          <w:spacing w:val="-21"/>
        </w:rPr>
        <w:t> </w:t>
      </w:r>
      <w:r>
        <w:rPr/>
        <w:t>has</w:t>
      </w:r>
      <w:r>
        <w:rPr>
          <w:spacing w:val="-21"/>
        </w:rPr>
        <w:t> </w:t>
      </w:r>
      <w:r>
        <w:rPr/>
        <w:t>the</w:t>
      </w:r>
      <w:r>
        <w:rPr>
          <w:spacing w:val="-21"/>
        </w:rPr>
        <w:t> </w:t>
      </w:r>
      <w:r>
        <w:rPr/>
        <w:t>effect of preventing or delaying, the removal</w:t>
      </w:r>
    </w:p>
    <w:p>
      <w:pPr>
        <w:spacing w:line="230" w:lineRule="auto" w:before="0"/>
        <w:ind w:left="257" w:right="94" w:firstLine="0"/>
        <w:jc w:val="left"/>
        <w:rPr>
          <w:sz w:val="24"/>
        </w:rPr>
      </w:pPr>
      <w:r>
        <w:rPr>
          <w:sz w:val="24"/>
        </w:rPr>
        <w:t>of the person from the United Kingdom. Section 55 </w:t>
      </w:r>
      <w:r>
        <w:rPr>
          <w:i/>
          <w:sz w:val="24"/>
        </w:rPr>
        <w:t>Interim measures of the</w:t>
      </w:r>
      <w:r>
        <w:rPr>
          <w:i/>
          <w:sz w:val="24"/>
        </w:rPr>
        <w:t> European</w:t>
      </w:r>
      <w:r>
        <w:rPr>
          <w:i/>
          <w:spacing w:val="-19"/>
          <w:sz w:val="24"/>
        </w:rPr>
        <w:t> </w:t>
      </w:r>
      <w:r>
        <w:rPr>
          <w:i/>
          <w:sz w:val="24"/>
        </w:rPr>
        <w:t>Court</w:t>
      </w:r>
      <w:r>
        <w:rPr>
          <w:i/>
          <w:spacing w:val="-19"/>
          <w:sz w:val="24"/>
        </w:rPr>
        <w:t> </w:t>
      </w:r>
      <w:r>
        <w:rPr>
          <w:i/>
          <w:sz w:val="24"/>
        </w:rPr>
        <w:t>of</w:t>
      </w:r>
      <w:r>
        <w:rPr>
          <w:i/>
          <w:spacing w:val="-19"/>
          <w:sz w:val="24"/>
        </w:rPr>
        <w:t> </w:t>
      </w:r>
      <w:r>
        <w:rPr>
          <w:i/>
          <w:sz w:val="24"/>
        </w:rPr>
        <w:t>Human</w:t>
      </w:r>
      <w:r>
        <w:rPr>
          <w:i/>
          <w:spacing w:val="-19"/>
          <w:sz w:val="24"/>
        </w:rPr>
        <w:t> </w:t>
      </w:r>
      <w:r>
        <w:rPr>
          <w:i/>
          <w:sz w:val="24"/>
        </w:rPr>
        <w:t>Rights</w:t>
      </w:r>
      <w:r>
        <w:rPr>
          <w:i/>
          <w:spacing w:val="-19"/>
          <w:sz w:val="24"/>
        </w:rPr>
        <w:t> </w:t>
      </w:r>
      <w:r>
        <w:rPr>
          <w:sz w:val="24"/>
        </w:rPr>
        <w:t>provides that when the European Court</w:t>
      </w:r>
    </w:p>
    <w:p>
      <w:pPr>
        <w:pStyle w:val="BodyText"/>
        <w:spacing w:line="230" w:lineRule="auto"/>
        <w:ind w:left="257" w:right="436"/>
      </w:pPr>
      <w:r>
        <w:rPr/>
        <w:t>of Human Rights grants an interim measure under its rules of procedure (for example asking the UK not to remove</w:t>
      </w:r>
      <w:r>
        <w:rPr>
          <w:spacing w:val="-14"/>
        </w:rPr>
        <w:t> </w:t>
      </w:r>
      <w:r>
        <w:rPr/>
        <w:t>someone</w:t>
      </w:r>
      <w:r>
        <w:rPr>
          <w:spacing w:val="-14"/>
        </w:rPr>
        <w:t> </w:t>
      </w:r>
      <w:r>
        <w:rPr/>
        <w:t>until</w:t>
      </w:r>
      <w:r>
        <w:rPr>
          <w:spacing w:val="-14"/>
        </w:rPr>
        <w:t> </w:t>
      </w:r>
      <w:r>
        <w:rPr/>
        <w:t>it</w:t>
      </w:r>
      <w:r>
        <w:rPr>
          <w:spacing w:val="-14"/>
        </w:rPr>
        <w:t> </w:t>
      </w:r>
      <w:r>
        <w:rPr/>
        <w:t>has</w:t>
      </w:r>
      <w:r>
        <w:rPr>
          <w:spacing w:val="-14"/>
        </w:rPr>
        <w:t> </w:t>
      </w:r>
      <w:r>
        <w:rPr/>
        <w:t>determined an application to it), the Minister has discretion to decide not to disapply the duty set out in section 2 </w:t>
      </w:r>
      <w:r>
        <w:rPr>
          <w:i/>
        </w:rPr>
        <w:t>Duty to make</w:t>
      </w:r>
      <w:r>
        <w:rPr>
          <w:i/>
        </w:rPr>
        <w:t> arrangements for removal</w:t>
      </w:r>
      <w:r>
        <w:rPr/>
        <w:t>. Section 2 imposes</w:t>
      </w:r>
      <w:r>
        <w:rPr>
          <w:spacing w:val="-20"/>
        </w:rPr>
        <w:t> </w:t>
      </w:r>
      <w:r>
        <w:rPr/>
        <w:t>a</w:t>
      </w:r>
      <w:r>
        <w:rPr>
          <w:spacing w:val="-20"/>
        </w:rPr>
        <w:t> </w:t>
      </w:r>
      <w:r>
        <w:rPr/>
        <w:t>duty</w:t>
      </w:r>
      <w:r>
        <w:rPr>
          <w:spacing w:val="-20"/>
        </w:rPr>
        <w:t> </w:t>
      </w:r>
      <w:r>
        <w:rPr/>
        <w:t>on</w:t>
      </w:r>
      <w:r>
        <w:rPr>
          <w:spacing w:val="-20"/>
        </w:rPr>
        <w:t> </w:t>
      </w:r>
      <w:r>
        <w:rPr/>
        <w:t>the</w:t>
      </w:r>
      <w:r>
        <w:rPr>
          <w:spacing w:val="-20"/>
        </w:rPr>
        <w:t> </w:t>
      </w:r>
      <w:r>
        <w:rPr/>
        <w:t>Secretary</w:t>
      </w:r>
      <w:r>
        <w:rPr>
          <w:spacing w:val="-20"/>
        </w:rPr>
        <w:t> </w:t>
      </w:r>
      <w:r>
        <w:rPr/>
        <w:t>of</w:t>
      </w:r>
      <w:r>
        <w:rPr>
          <w:spacing w:val="-20"/>
        </w:rPr>
        <w:t> </w:t>
      </w:r>
      <w:r>
        <w:rPr/>
        <w:t>State to remove any person entering the UK</w:t>
      </w:r>
    </w:p>
    <w:p>
      <w:pPr>
        <w:pStyle w:val="BodyText"/>
        <w:spacing w:line="230" w:lineRule="auto" w:before="1"/>
        <w:ind w:left="257" w:right="94"/>
      </w:pPr>
      <w:r>
        <w:rPr>
          <w:spacing w:val="-2"/>
        </w:rPr>
        <w:t>unlawfully</w:t>
      </w:r>
      <w:r>
        <w:rPr>
          <w:spacing w:val="-13"/>
        </w:rPr>
        <w:t> </w:t>
      </w:r>
      <w:r>
        <w:rPr>
          <w:spacing w:val="-2"/>
        </w:rPr>
        <w:t>which,</w:t>
      </w:r>
      <w:r>
        <w:rPr>
          <w:spacing w:val="-13"/>
        </w:rPr>
        <w:t> </w:t>
      </w:r>
      <w:r>
        <w:rPr>
          <w:spacing w:val="-2"/>
        </w:rPr>
        <w:t>by</w:t>
      </w:r>
      <w:r>
        <w:rPr>
          <w:spacing w:val="-13"/>
        </w:rPr>
        <w:t> </w:t>
      </w:r>
      <w:r>
        <w:rPr>
          <w:spacing w:val="-2"/>
        </w:rPr>
        <w:t>section</w:t>
      </w:r>
      <w:r>
        <w:rPr>
          <w:spacing w:val="-13"/>
        </w:rPr>
        <w:t> </w:t>
      </w:r>
      <w:r>
        <w:rPr>
          <w:spacing w:val="-2"/>
        </w:rPr>
        <w:t>2(5)</w:t>
      </w:r>
      <w:r>
        <w:rPr>
          <w:spacing w:val="-13"/>
        </w:rPr>
        <w:t> </w:t>
      </w:r>
      <w:r>
        <w:rPr>
          <w:spacing w:val="-2"/>
        </w:rPr>
        <w:t>includes </w:t>
      </w:r>
      <w:r>
        <w:rPr/>
        <w:t>any person who did not come directly to the UK from a country in which their life and</w:t>
      </w:r>
      <w:r>
        <w:rPr>
          <w:spacing w:val="-20"/>
        </w:rPr>
        <w:t> </w:t>
      </w:r>
      <w:r>
        <w:rPr/>
        <w:t>liberty</w:t>
      </w:r>
      <w:r>
        <w:rPr>
          <w:spacing w:val="-20"/>
        </w:rPr>
        <w:t> </w:t>
      </w:r>
      <w:r>
        <w:rPr/>
        <w:t>were</w:t>
      </w:r>
      <w:r>
        <w:rPr>
          <w:spacing w:val="-20"/>
        </w:rPr>
        <w:t> </w:t>
      </w:r>
      <w:r>
        <w:rPr/>
        <w:t>threatened</w:t>
      </w:r>
      <w:r>
        <w:rPr>
          <w:spacing w:val="-20"/>
        </w:rPr>
        <w:t> </w:t>
      </w:r>
      <w:r>
        <w:rPr/>
        <w:t>with</w:t>
      </w:r>
      <w:r>
        <w:rPr>
          <w:spacing w:val="-20"/>
        </w:rPr>
        <w:t> </w:t>
      </w:r>
      <w:r>
        <w:rPr/>
        <w:t>“coming directly”</w:t>
      </w:r>
      <w:r>
        <w:rPr>
          <w:spacing w:val="-22"/>
        </w:rPr>
        <w:t> </w:t>
      </w:r>
      <w:r>
        <w:rPr/>
        <w:t>interpreted</w:t>
      </w:r>
      <w:r>
        <w:rPr>
          <w:spacing w:val="-21"/>
        </w:rPr>
        <w:t> </w:t>
      </w:r>
      <w:r>
        <w:rPr/>
        <w:t>literally.</w:t>
      </w:r>
      <w:r>
        <w:rPr>
          <w:spacing w:val="-21"/>
        </w:rPr>
        <w:t> </w:t>
      </w:r>
      <w:r>
        <w:rPr/>
        <w:t>By</w:t>
      </w:r>
      <w:r>
        <w:rPr>
          <w:spacing w:val="-21"/>
        </w:rPr>
        <w:t> </w:t>
      </w:r>
      <w:r>
        <w:rPr/>
        <w:t>section</w:t>
      </w:r>
      <w:r>
        <w:rPr>
          <w:spacing w:val="-21"/>
        </w:rPr>
        <w:t> </w:t>
      </w:r>
      <w:r>
        <w:rPr/>
        <w:t>5 </w:t>
      </w:r>
      <w:r>
        <w:rPr>
          <w:i/>
        </w:rPr>
        <w:t>Disregard of Certain Claims, applications</w:t>
      </w:r>
      <w:r>
        <w:rPr>
          <w:i/>
        </w:rPr>
        <w:t> etc. </w:t>
      </w:r>
      <w:r>
        <w:rPr/>
        <w:t>where a person meets the criteria</w:t>
      </w:r>
    </w:p>
    <w:p>
      <w:pPr>
        <w:pStyle w:val="BodyText"/>
        <w:spacing w:line="230" w:lineRule="auto"/>
        <w:ind w:left="257" w:right="376"/>
      </w:pPr>
      <w:r>
        <w:rPr/>
        <w:t>in</w:t>
      </w:r>
      <w:r>
        <w:rPr>
          <w:spacing w:val="-7"/>
        </w:rPr>
        <w:t> </w:t>
      </w:r>
      <w:r>
        <w:rPr/>
        <w:t>section</w:t>
      </w:r>
      <w:r>
        <w:rPr>
          <w:spacing w:val="-7"/>
        </w:rPr>
        <w:t> </w:t>
      </w:r>
      <w:r>
        <w:rPr/>
        <w:t>2</w:t>
      </w:r>
      <w:r>
        <w:rPr>
          <w:spacing w:val="-7"/>
        </w:rPr>
        <w:t> </w:t>
      </w:r>
      <w:r>
        <w:rPr/>
        <w:t>the</w:t>
      </w:r>
      <w:r>
        <w:rPr>
          <w:spacing w:val="-7"/>
        </w:rPr>
        <w:t> </w:t>
      </w:r>
      <w:r>
        <w:rPr/>
        <w:t>Secretary</w:t>
      </w:r>
      <w:r>
        <w:rPr>
          <w:spacing w:val="-7"/>
        </w:rPr>
        <w:t> </w:t>
      </w:r>
      <w:r>
        <w:rPr/>
        <w:t>of</w:t>
      </w:r>
      <w:r>
        <w:rPr>
          <w:spacing w:val="-7"/>
        </w:rPr>
        <w:t> </w:t>
      </w:r>
      <w:r>
        <w:rPr/>
        <w:t>State</w:t>
      </w:r>
      <w:r>
        <w:rPr>
          <w:spacing w:val="-7"/>
        </w:rPr>
        <w:t> </w:t>
      </w:r>
      <w:r>
        <w:rPr/>
        <w:t>must </w:t>
      </w:r>
      <w:r>
        <w:rPr>
          <w:spacing w:val="-2"/>
        </w:rPr>
        <w:t>declare</w:t>
      </w:r>
      <w:r>
        <w:rPr>
          <w:spacing w:val="-14"/>
        </w:rPr>
        <w:t> </w:t>
      </w:r>
      <w:r>
        <w:rPr>
          <w:spacing w:val="-2"/>
        </w:rPr>
        <w:t>a</w:t>
      </w:r>
      <w:r>
        <w:rPr>
          <w:spacing w:val="-14"/>
        </w:rPr>
        <w:t> </w:t>
      </w:r>
      <w:r>
        <w:rPr>
          <w:spacing w:val="-2"/>
        </w:rPr>
        <w:t>‘protection</w:t>
      </w:r>
      <w:r>
        <w:rPr>
          <w:spacing w:val="-14"/>
        </w:rPr>
        <w:t> </w:t>
      </w:r>
      <w:r>
        <w:rPr>
          <w:spacing w:val="-2"/>
        </w:rPr>
        <w:t>claim’</w:t>
      </w:r>
      <w:r>
        <w:rPr>
          <w:spacing w:val="-14"/>
        </w:rPr>
        <w:t> </w:t>
      </w:r>
      <w:r>
        <w:rPr>
          <w:spacing w:val="-2"/>
        </w:rPr>
        <w:t>as</w:t>
      </w:r>
      <w:r>
        <w:rPr>
          <w:spacing w:val="-14"/>
        </w:rPr>
        <w:t> </w:t>
      </w:r>
      <w:r>
        <w:rPr>
          <w:spacing w:val="-2"/>
        </w:rPr>
        <w:t>defined</w:t>
      </w:r>
      <w:r>
        <w:rPr>
          <w:spacing w:val="-2"/>
          <w:position w:val="8"/>
          <w:sz w:val="14"/>
        </w:rPr>
        <w:t>109</w:t>
      </w:r>
      <w:r>
        <w:rPr>
          <w:spacing w:val="-2"/>
        </w:rPr>
        <w:t>, inadmissible</w:t>
      </w:r>
      <w:r>
        <w:rPr>
          <w:spacing w:val="-2"/>
          <w:position w:val="8"/>
          <w:sz w:val="14"/>
        </w:rPr>
        <w:t>110</w:t>
      </w:r>
      <w:r>
        <w:rPr>
          <w:spacing w:val="-2"/>
        </w:rPr>
        <w:t>.</w:t>
      </w:r>
    </w:p>
    <w:p>
      <w:pPr>
        <w:pStyle w:val="BodyText"/>
        <w:spacing w:line="230" w:lineRule="auto" w:before="278"/>
        <w:ind w:left="257" w:right="189"/>
      </w:pPr>
      <w:r>
        <w:rPr/>
        <w:t>Whether the Act is being applied compatibly</w:t>
      </w:r>
      <w:r>
        <w:rPr>
          <w:spacing w:val="-11"/>
        </w:rPr>
        <w:t> </w:t>
      </w:r>
      <w:r>
        <w:rPr/>
        <w:t>with</w:t>
      </w:r>
      <w:r>
        <w:rPr>
          <w:spacing w:val="-11"/>
        </w:rPr>
        <w:t> </w:t>
      </w:r>
      <w:r>
        <w:rPr/>
        <w:t>human</w:t>
      </w:r>
      <w:r>
        <w:rPr>
          <w:spacing w:val="-11"/>
        </w:rPr>
        <w:t> </w:t>
      </w:r>
      <w:r>
        <w:rPr/>
        <w:t>rights</w:t>
      </w:r>
      <w:r>
        <w:rPr>
          <w:spacing w:val="-11"/>
        </w:rPr>
        <w:t> </w:t>
      </w:r>
      <w:r>
        <w:rPr/>
        <w:t>is</w:t>
      </w:r>
      <w:r>
        <w:rPr>
          <w:spacing w:val="-11"/>
        </w:rPr>
        <w:t> </w:t>
      </w:r>
      <w:r>
        <w:rPr/>
        <w:t>therefore within the gift of Ministers, rather than lack</w:t>
      </w:r>
      <w:r>
        <w:rPr>
          <w:spacing w:val="-12"/>
        </w:rPr>
        <w:t> </w:t>
      </w:r>
      <w:r>
        <w:rPr/>
        <w:t>of</w:t>
      </w:r>
      <w:r>
        <w:rPr>
          <w:spacing w:val="-12"/>
        </w:rPr>
        <w:t> </w:t>
      </w:r>
      <w:r>
        <w:rPr/>
        <w:t>compatibility</w:t>
      </w:r>
      <w:r>
        <w:rPr>
          <w:spacing w:val="-12"/>
        </w:rPr>
        <w:t> </w:t>
      </w:r>
      <w:r>
        <w:rPr/>
        <w:t>being</w:t>
      </w:r>
      <w:r>
        <w:rPr>
          <w:spacing w:val="-12"/>
        </w:rPr>
        <w:t> </w:t>
      </w:r>
      <w:r>
        <w:rPr/>
        <w:t>something</w:t>
      </w:r>
      <w:r>
        <w:rPr>
          <w:spacing w:val="-12"/>
        </w:rPr>
        <w:t> </w:t>
      </w:r>
      <w:r>
        <w:rPr/>
        <w:t>that individuals can assert before the courts.</w:t>
      </w:r>
    </w:p>
    <w:p>
      <w:pPr>
        <w:pStyle w:val="BodyText"/>
        <w:spacing w:line="230" w:lineRule="auto" w:before="1"/>
        <w:ind w:left="257" w:right="399"/>
      </w:pPr>
      <w:r>
        <w:rPr/>
        <w:t>This</w:t>
      </w:r>
      <w:r>
        <w:rPr>
          <w:spacing w:val="-22"/>
        </w:rPr>
        <w:t> </w:t>
      </w:r>
      <w:r>
        <w:rPr/>
        <w:t>is</w:t>
      </w:r>
      <w:r>
        <w:rPr>
          <w:spacing w:val="-21"/>
        </w:rPr>
        <w:t> </w:t>
      </w:r>
      <w:r>
        <w:rPr/>
        <w:t>at</w:t>
      </w:r>
      <w:r>
        <w:rPr>
          <w:spacing w:val="-21"/>
        </w:rPr>
        <w:t> </w:t>
      </w:r>
      <w:r>
        <w:rPr/>
        <w:t>the</w:t>
      </w:r>
      <w:r>
        <w:rPr>
          <w:spacing w:val="-21"/>
        </w:rPr>
        <w:t> </w:t>
      </w:r>
      <w:r>
        <w:rPr/>
        <w:t>very</w:t>
      </w:r>
      <w:r>
        <w:rPr>
          <w:spacing w:val="-21"/>
        </w:rPr>
        <w:t> </w:t>
      </w:r>
      <w:r>
        <w:rPr/>
        <w:t>least</w:t>
      </w:r>
      <w:r>
        <w:rPr>
          <w:spacing w:val="-21"/>
        </w:rPr>
        <w:t> </w:t>
      </w:r>
      <w:r>
        <w:rPr/>
        <w:t>a</w:t>
      </w:r>
      <w:r>
        <w:rPr>
          <w:spacing w:val="-21"/>
        </w:rPr>
        <w:t> </w:t>
      </w:r>
      <w:r>
        <w:rPr/>
        <w:t>diminution</w:t>
      </w:r>
      <w:r>
        <w:rPr>
          <w:spacing w:val="-21"/>
        </w:rPr>
        <w:t> </w:t>
      </w:r>
      <w:r>
        <w:rPr/>
        <w:t>of the procedural protection afforded by</w:t>
      </w:r>
    </w:p>
    <w:p>
      <w:pPr>
        <w:pStyle w:val="BodyText"/>
        <w:spacing w:line="230" w:lineRule="auto"/>
        <w:ind w:left="257" w:right="94"/>
      </w:pPr>
      <w:r>
        <w:rPr/>
        <w:t>Article</w:t>
      </w:r>
      <w:r>
        <w:rPr>
          <w:spacing w:val="-16"/>
        </w:rPr>
        <w:t> </w:t>
      </w:r>
      <w:r>
        <w:rPr/>
        <w:t>2</w:t>
      </w:r>
      <w:r>
        <w:rPr>
          <w:spacing w:val="-16"/>
        </w:rPr>
        <w:t> </w:t>
      </w:r>
      <w:r>
        <w:rPr/>
        <w:t>read</w:t>
      </w:r>
      <w:r>
        <w:rPr>
          <w:spacing w:val="-16"/>
        </w:rPr>
        <w:t> </w:t>
      </w:r>
      <w:r>
        <w:rPr/>
        <w:t>in</w:t>
      </w:r>
      <w:r>
        <w:rPr>
          <w:spacing w:val="-16"/>
        </w:rPr>
        <w:t> </w:t>
      </w:r>
      <w:r>
        <w:rPr/>
        <w:t>the</w:t>
      </w:r>
      <w:r>
        <w:rPr>
          <w:spacing w:val="-16"/>
        </w:rPr>
        <w:t> </w:t>
      </w:r>
      <w:r>
        <w:rPr/>
        <w:t>light</w:t>
      </w:r>
      <w:r>
        <w:rPr>
          <w:spacing w:val="-16"/>
        </w:rPr>
        <w:t> </w:t>
      </w:r>
      <w:r>
        <w:rPr/>
        <w:t>of</w:t>
      </w:r>
      <w:r>
        <w:rPr>
          <w:spacing w:val="-16"/>
        </w:rPr>
        <w:t> </w:t>
      </w:r>
      <w:r>
        <w:rPr/>
        <w:t>the</w:t>
      </w:r>
      <w:r>
        <w:rPr>
          <w:spacing w:val="-16"/>
        </w:rPr>
        <w:t> </w:t>
      </w:r>
      <w:r>
        <w:rPr/>
        <w:t>EU</w:t>
      </w:r>
      <w:r>
        <w:rPr>
          <w:spacing w:val="-16"/>
        </w:rPr>
        <w:t> </w:t>
      </w:r>
      <w:r>
        <w:rPr/>
        <w:t>asylum </w:t>
      </w:r>
      <w:r>
        <w:rPr>
          <w:i/>
        </w:rPr>
        <w:t>acquis </w:t>
      </w:r>
      <w:r>
        <w:rPr/>
        <w:t>in its turn read with the European Convention on Human Rights.</w:t>
      </w:r>
    </w:p>
    <w:p>
      <w:pPr>
        <w:spacing w:after="0" w:line="230" w:lineRule="auto"/>
        <w:sectPr>
          <w:type w:val="continuous"/>
          <w:pgSz w:w="11910" w:h="16840"/>
          <w:pgMar w:top="1920" w:bottom="280" w:left="0" w:right="500"/>
          <w:cols w:num="2" w:equalWidth="0">
            <w:col w:w="5776" w:space="40"/>
            <w:col w:w="5594"/>
          </w:cols>
        </w:sectPr>
      </w:pPr>
    </w:p>
    <w:p>
      <w:pPr>
        <w:pStyle w:val="BodyText"/>
        <w:rPr>
          <w:sz w:val="20"/>
        </w:rPr>
      </w:pPr>
    </w:p>
    <w:p>
      <w:pPr>
        <w:pStyle w:val="BodyText"/>
        <w:spacing w:before="229"/>
        <w:rPr>
          <w:sz w:val="20"/>
        </w:rPr>
      </w:pP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369" name="Group 369"/>
                <wp:cNvGraphicFramePr>
                  <a:graphicFrameLocks/>
                </wp:cNvGraphicFramePr>
                <a:graphic>
                  <a:graphicData uri="http://schemas.microsoft.com/office/word/2010/wordprocessingGroup">
                    <wpg:wgp>
                      <wpg:cNvPr id="369" name="Group 369"/>
                      <wpg:cNvGrpSpPr/>
                      <wpg:grpSpPr>
                        <a:xfrm>
                          <a:off x="0" y="0"/>
                          <a:ext cx="6645909" cy="12700"/>
                          <a:chExt cx="6645909" cy="12700"/>
                        </a:xfrm>
                      </wpg:grpSpPr>
                      <wps:wsp>
                        <wps:cNvPr id="370" name="Graphic 370"/>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299"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15"/>
        </w:numPr>
        <w:tabs>
          <w:tab w:pos="1139" w:val="left" w:leader="none"/>
        </w:tabs>
        <w:spacing w:line="240" w:lineRule="auto" w:before="185" w:after="0"/>
        <w:ind w:left="1139" w:right="0" w:hanging="419"/>
        <w:jc w:val="left"/>
        <w:rPr>
          <w:sz w:val="18"/>
        </w:rPr>
      </w:pPr>
      <w:r>
        <w:rPr>
          <w:spacing w:val="-2"/>
          <w:sz w:val="18"/>
        </w:rPr>
        <w:t>As</w:t>
      </w:r>
      <w:r>
        <w:rPr>
          <w:spacing w:val="-12"/>
          <w:sz w:val="18"/>
        </w:rPr>
        <w:t> </w:t>
      </w:r>
      <w:r>
        <w:rPr>
          <w:spacing w:val="-2"/>
          <w:sz w:val="18"/>
        </w:rPr>
        <w:t>defined</w:t>
      </w:r>
      <w:r>
        <w:rPr>
          <w:spacing w:val="-12"/>
          <w:sz w:val="18"/>
        </w:rPr>
        <w:t> </w:t>
      </w:r>
      <w:r>
        <w:rPr>
          <w:spacing w:val="-2"/>
          <w:sz w:val="18"/>
        </w:rPr>
        <w:t>in</w:t>
      </w:r>
      <w:r>
        <w:rPr>
          <w:spacing w:val="-11"/>
          <w:sz w:val="18"/>
        </w:rPr>
        <w:t> </w:t>
      </w:r>
      <w:r>
        <w:rPr>
          <w:spacing w:val="-2"/>
          <w:sz w:val="18"/>
        </w:rPr>
        <w:t>s</w:t>
      </w:r>
      <w:r>
        <w:rPr>
          <w:spacing w:val="-12"/>
          <w:sz w:val="18"/>
        </w:rPr>
        <w:t> </w:t>
      </w:r>
      <w:r>
        <w:rPr>
          <w:spacing w:val="-2"/>
          <w:sz w:val="18"/>
        </w:rPr>
        <w:t>1(1)</w:t>
      </w:r>
      <w:r>
        <w:rPr>
          <w:spacing w:val="-11"/>
          <w:sz w:val="18"/>
        </w:rPr>
        <w:t> </w:t>
      </w:r>
      <w:r>
        <w:rPr>
          <w:spacing w:val="-2"/>
          <w:sz w:val="18"/>
        </w:rPr>
        <w:t>of</w:t>
      </w:r>
      <w:r>
        <w:rPr>
          <w:spacing w:val="-12"/>
          <w:sz w:val="18"/>
        </w:rPr>
        <w:t> </w:t>
      </w:r>
      <w:r>
        <w:rPr>
          <w:spacing w:val="-2"/>
          <w:sz w:val="18"/>
        </w:rPr>
        <w:t>the</w:t>
      </w:r>
      <w:r>
        <w:rPr>
          <w:spacing w:val="-11"/>
          <w:sz w:val="18"/>
        </w:rPr>
        <w:t> </w:t>
      </w:r>
      <w:r>
        <w:rPr>
          <w:spacing w:val="-2"/>
          <w:sz w:val="18"/>
        </w:rPr>
        <w:t>Human</w:t>
      </w:r>
      <w:r>
        <w:rPr>
          <w:spacing w:val="-12"/>
          <w:sz w:val="18"/>
        </w:rPr>
        <w:t> </w:t>
      </w:r>
      <w:r>
        <w:rPr>
          <w:spacing w:val="-2"/>
          <w:sz w:val="18"/>
        </w:rPr>
        <w:t>Rights</w:t>
      </w:r>
      <w:r>
        <w:rPr>
          <w:spacing w:val="-11"/>
          <w:sz w:val="18"/>
        </w:rPr>
        <w:t> </w:t>
      </w:r>
      <w:r>
        <w:rPr>
          <w:spacing w:val="-2"/>
          <w:sz w:val="18"/>
        </w:rPr>
        <w:t>Act</w:t>
      </w:r>
      <w:r>
        <w:rPr>
          <w:spacing w:val="-12"/>
          <w:sz w:val="18"/>
        </w:rPr>
        <w:t> </w:t>
      </w:r>
      <w:r>
        <w:rPr>
          <w:spacing w:val="-2"/>
          <w:sz w:val="18"/>
        </w:rPr>
        <w:t>1998.</w:t>
      </w:r>
    </w:p>
    <w:p>
      <w:pPr>
        <w:pStyle w:val="ListParagraph"/>
        <w:numPr>
          <w:ilvl w:val="0"/>
          <w:numId w:val="15"/>
        </w:numPr>
        <w:tabs>
          <w:tab w:pos="1139" w:val="left" w:leader="none"/>
        </w:tabs>
        <w:spacing w:line="240" w:lineRule="auto" w:before="54" w:after="0"/>
        <w:ind w:left="1139" w:right="0" w:hanging="419"/>
        <w:jc w:val="left"/>
        <w:rPr>
          <w:sz w:val="18"/>
        </w:rPr>
      </w:pPr>
      <w:r>
        <w:rPr>
          <w:sz w:val="18"/>
        </w:rPr>
        <w:t>At</w:t>
      </w:r>
      <w:r>
        <w:rPr>
          <w:spacing w:val="-12"/>
          <w:sz w:val="18"/>
        </w:rPr>
        <w:t> </w:t>
      </w:r>
      <w:r>
        <w:rPr>
          <w:sz w:val="18"/>
        </w:rPr>
        <w:t>paragraph</w:t>
      </w:r>
      <w:r>
        <w:rPr>
          <w:spacing w:val="-11"/>
          <w:sz w:val="18"/>
        </w:rPr>
        <w:t> </w:t>
      </w:r>
      <w:r>
        <w:rPr>
          <w:spacing w:val="-4"/>
          <w:sz w:val="18"/>
        </w:rPr>
        <w:t>294.</w:t>
      </w:r>
    </w:p>
    <w:p>
      <w:pPr>
        <w:pStyle w:val="ListParagraph"/>
        <w:numPr>
          <w:ilvl w:val="0"/>
          <w:numId w:val="15"/>
        </w:numPr>
        <w:tabs>
          <w:tab w:pos="1139" w:val="left" w:leader="none"/>
        </w:tabs>
        <w:spacing w:line="240" w:lineRule="auto" w:before="54" w:after="0"/>
        <w:ind w:left="1139" w:right="0" w:hanging="419"/>
        <w:jc w:val="left"/>
        <w:rPr>
          <w:sz w:val="18"/>
        </w:rPr>
      </w:pPr>
      <w:r>
        <w:rPr>
          <w:i/>
          <w:spacing w:val="-2"/>
          <w:sz w:val="18"/>
        </w:rPr>
        <w:t>Op.</w:t>
      </w:r>
      <w:r>
        <w:rPr>
          <w:i/>
          <w:spacing w:val="-8"/>
          <w:sz w:val="18"/>
        </w:rPr>
        <w:t> </w:t>
      </w:r>
      <w:r>
        <w:rPr>
          <w:i/>
          <w:spacing w:val="-2"/>
          <w:sz w:val="18"/>
        </w:rPr>
        <w:t>cit.</w:t>
      </w:r>
      <w:r>
        <w:rPr>
          <w:i/>
          <w:spacing w:val="-7"/>
          <w:sz w:val="18"/>
        </w:rPr>
        <w:t> </w:t>
      </w:r>
      <w:r>
        <w:rPr>
          <w:spacing w:val="-2"/>
          <w:sz w:val="18"/>
        </w:rPr>
        <w:t>April</w:t>
      </w:r>
      <w:r>
        <w:rPr>
          <w:spacing w:val="-7"/>
          <w:sz w:val="18"/>
        </w:rPr>
        <w:t> </w:t>
      </w:r>
      <w:r>
        <w:rPr>
          <w:spacing w:val="-2"/>
          <w:sz w:val="18"/>
        </w:rPr>
        <w:t>2023.</w:t>
      </w:r>
      <w:r>
        <w:rPr>
          <w:spacing w:val="-7"/>
          <w:sz w:val="18"/>
        </w:rPr>
        <w:t> </w:t>
      </w:r>
      <w:r>
        <w:rPr>
          <w:spacing w:val="-2"/>
          <w:sz w:val="18"/>
        </w:rPr>
        <w:t>See</w:t>
      </w:r>
      <w:r>
        <w:rPr>
          <w:spacing w:val="-8"/>
          <w:sz w:val="18"/>
        </w:rPr>
        <w:t> </w:t>
      </w:r>
      <w:r>
        <w:rPr>
          <w:spacing w:val="-2"/>
          <w:sz w:val="18"/>
        </w:rPr>
        <w:t>also</w:t>
      </w:r>
      <w:r>
        <w:rPr>
          <w:spacing w:val="-7"/>
          <w:sz w:val="18"/>
        </w:rPr>
        <w:t> </w:t>
      </w:r>
      <w:r>
        <w:rPr>
          <w:spacing w:val="-2"/>
          <w:sz w:val="18"/>
        </w:rPr>
        <w:t>NIHRC</w:t>
      </w:r>
      <w:r>
        <w:rPr>
          <w:spacing w:val="-7"/>
          <w:sz w:val="18"/>
        </w:rPr>
        <w:t> </w:t>
      </w:r>
      <w:r>
        <w:rPr>
          <w:spacing w:val="-2"/>
          <w:sz w:val="18"/>
        </w:rPr>
        <w:t>Submission</w:t>
      </w:r>
      <w:r>
        <w:rPr>
          <w:spacing w:val="-7"/>
          <w:sz w:val="18"/>
        </w:rPr>
        <w:t> </w:t>
      </w:r>
      <w:r>
        <w:rPr>
          <w:spacing w:val="-2"/>
          <w:sz w:val="18"/>
        </w:rPr>
        <w:t>to</w:t>
      </w:r>
      <w:r>
        <w:rPr>
          <w:spacing w:val="-7"/>
          <w:sz w:val="18"/>
        </w:rPr>
        <w:t> </w:t>
      </w:r>
      <w:r>
        <w:rPr>
          <w:spacing w:val="-2"/>
          <w:sz w:val="18"/>
        </w:rPr>
        <w:t>the</w:t>
      </w:r>
      <w:r>
        <w:rPr>
          <w:spacing w:val="-8"/>
          <w:sz w:val="18"/>
        </w:rPr>
        <w:t> </w:t>
      </w:r>
      <w:r>
        <w:rPr>
          <w:spacing w:val="-2"/>
          <w:sz w:val="18"/>
        </w:rPr>
        <w:t>House</w:t>
      </w:r>
      <w:r>
        <w:rPr>
          <w:spacing w:val="-7"/>
          <w:sz w:val="18"/>
        </w:rPr>
        <w:t> </w:t>
      </w:r>
      <w:r>
        <w:rPr>
          <w:spacing w:val="-2"/>
          <w:sz w:val="18"/>
        </w:rPr>
        <w:t>of</w:t>
      </w:r>
      <w:r>
        <w:rPr>
          <w:spacing w:val="-7"/>
          <w:sz w:val="18"/>
        </w:rPr>
        <w:t> </w:t>
      </w:r>
      <w:r>
        <w:rPr>
          <w:spacing w:val="-2"/>
          <w:sz w:val="18"/>
        </w:rPr>
        <w:t>Lords</w:t>
      </w:r>
      <w:r>
        <w:rPr>
          <w:spacing w:val="-7"/>
          <w:sz w:val="18"/>
        </w:rPr>
        <w:t> </w:t>
      </w:r>
      <w:r>
        <w:rPr>
          <w:spacing w:val="-2"/>
          <w:sz w:val="18"/>
        </w:rPr>
        <w:t>on</w:t>
      </w:r>
      <w:r>
        <w:rPr>
          <w:spacing w:val="-8"/>
          <w:sz w:val="18"/>
        </w:rPr>
        <w:t> </w:t>
      </w:r>
      <w:r>
        <w:rPr>
          <w:spacing w:val="-2"/>
          <w:sz w:val="18"/>
        </w:rPr>
        <w:t>the</w:t>
      </w:r>
      <w:r>
        <w:rPr>
          <w:spacing w:val="-7"/>
          <w:sz w:val="18"/>
        </w:rPr>
        <w:t> </w:t>
      </w:r>
      <w:r>
        <w:rPr>
          <w:spacing w:val="-2"/>
          <w:sz w:val="18"/>
        </w:rPr>
        <w:t>Illegal</w:t>
      </w:r>
      <w:r>
        <w:rPr>
          <w:spacing w:val="-7"/>
          <w:sz w:val="18"/>
        </w:rPr>
        <w:t> </w:t>
      </w:r>
      <w:r>
        <w:rPr>
          <w:spacing w:val="-2"/>
          <w:sz w:val="18"/>
        </w:rPr>
        <w:t>Migration</w:t>
      </w:r>
      <w:r>
        <w:rPr>
          <w:spacing w:val="-7"/>
          <w:sz w:val="18"/>
        </w:rPr>
        <w:t> </w:t>
      </w:r>
      <w:r>
        <w:rPr>
          <w:spacing w:val="-2"/>
          <w:sz w:val="18"/>
        </w:rPr>
        <w:t>Bill,</w:t>
      </w:r>
      <w:r>
        <w:rPr>
          <w:spacing w:val="-7"/>
          <w:sz w:val="18"/>
        </w:rPr>
        <w:t> </w:t>
      </w:r>
      <w:r>
        <w:rPr>
          <w:spacing w:val="-2"/>
          <w:sz w:val="18"/>
        </w:rPr>
        <w:t>May</w:t>
      </w:r>
      <w:r>
        <w:rPr>
          <w:spacing w:val="-8"/>
          <w:sz w:val="18"/>
        </w:rPr>
        <w:t> </w:t>
      </w:r>
      <w:r>
        <w:rPr>
          <w:spacing w:val="-2"/>
          <w:sz w:val="18"/>
        </w:rPr>
        <w:t>2023.</w:t>
      </w:r>
    </w:p>
    <w:p>
      <w:pPr>
        <w:pStyle w:val="ListParagraph"/>
        <w:numPr>
          <w:ilvl w:val="0"/>
          <w:numId w:val="15"/>
        </w:numPr>
        <w:tabs>
          <w:tab w:pos="1138" w:val="left" w:leader="none"/>
        </w:tabs>
        <w:spacing w:line="240" w:lineRule="auto" w:before="54" w:after="0"/>
        <w:ind w:left="1138" w:right="0" w:hanging="418"/>
        <w:jc w:val="left"/>
        <w:rPr>
          <w:sz w:val="18"/>
        </w:rPr>
      </w:pPr>
      <w:r>
        <w:rPr>
          <w:spacing w:val="-2"/>
          <w:sz w:val="18"/>
        </w:rPr>
        <w:t>See</w:t>
      </w:r>
      <w:r>
        <w:rPr>
          <w:spacing w:val="-11"/>
          <w:sz w:val="18"/>
        </w:rPr>
        <w:t> </w:t>
      </w:r>
      <w:r>
        <w:rPr>
          <w:spacing w:val="-2"/>
          <w:sz w:val="18"/>
        </w:rPr>
        <w:t>Clause</w:t>
      </w:r>
      <w:r>
        <w:rPr>
          <w:spacing w:val="-11"/>
          <w:sz w:val="18"/>
        </w:rPr>
        <w:t> </w:t>
      </w:r>
      <w:r>
        <w:rPr>
          <w:spacing w:val="-2"/>
          <w:sz w:val="18"/>
        </w:rPr>
        <w:t>65</w:t>
      </w:r>
      <w:r>
        <w:rPr>
          <w:spacing w:val="-11"/>
          <w:sz w:val="18"/>
        </w:rPr>
        <w:t> </w:t>
      </w:r>
      <w:r>
        <w:rPr>
          <w:spacing w:val="-2"/>
          <w:sz w:val="18"/>
        </w:rPr>
        <w:t>Extent.</w:t>
      </w:r>
    </w:p>
    <w:p>
      <w:pPr>
        <w:pStyle w:val="ListParagraph"/>
        <w:numPr>
          <w:ilvl w:val="0"/>
          <w:numId w:val="15"/>
        </w:numPr>
        <w:tabs>
          <w:tab w:pos="1139" w:val="left" w:leader="none"/>
        </w:tabs>
        <w:spacing w:line="240" w:lineRule="auto" w:before="54" w:after="0"/>
        <w:ind w:left="1139" w:right="0" w:hanging="419"/>
        <w:jc w:val="left"/>
        <w:rPr>
          <w:sz w:val="18"/>
        </w:rPr>
      </w:pPr>
      <w:r>
        <w:rPr>
          <w:w w:val="95"/>
          <w:sz w:val="18"/>
        </w:rPr>
        <w:t>Section</w:t>
      </w:r>
      <w:r>
        <w:rPr>
          <w:spacing w:val="23"/>
          <w:sz w:val="18"/>
        </w:rPr>
        <w:t> </w:t>
      </w:r>
      <w:r>
        <w:rPr>
          <w:spacing w:val="-2"/>
          <w:w w:val="95"/>
          <w:sz w:val="18"/>
        </w:rPr>
        <w:t>1(1).</w:t>
      </w:r>
    </w:p>
    <w:p>
      <w:pPr>
        <w:pStyle w:val="ListParagraph"/>
        <w:numPr>
          <w:ilvl w:val="0"/>
          <w:numId w:val="15"/>
        </w:numPr>
        <w:tabs>
          <w:tab w:pos="1139" w:val="left" w:leader="none"/>
        </w:tabs>
        <w:spacing w:line="237" w:lineRule="auto" w:before="55" w:after="0"/>
        <w:ind w:left="1139" w:right="1077" w:hanging="420"/>
        <w:jc w:val="left"/>
        <w:rPr>
          <w:sz w:val="18"/>
        </w:rPr>
      </w:pPr>
      <w:r>
        <w:rPr>
          <w:sz w:val="18"/>
        </w:rPr>
        <w:t>In</w:t>
      </w:r>
      <w:r>
        <w:rPr>
          <w:spacing w:val="-16"/>
          <w:sz w:val="18"/>
        </w:rPr>
        <w:t> </w:t>
      </w:r>
      <w:r>
        <w:rPr>
          <w:sz w:val="18"/>
        </w:rPr>
        <w:t>s</w:t>
      </w:r>
      <w:r>
        <w:rPr>
          <w:spacing w:val="-16"/>
          <w:sz w:val="18"/>
        </w:rPr>
        <w:t> </w:t>
      </w:r>
      <w:r>
        <w:rPr>
          <w:sz w:val="18"/>
        </w:rPr>
        <w:t>82(2)</w:t>
      </w:r>
      <w:r>
        <w:rPr>
          <w:spacing w:val="-16"/>
          <w:sz w:val="18"/>
        </w:rPr>
        <w:t> </w:t>
      </w:r>
      <w:r>
        <w:rPr>
          <w:sz w:val="18"/>
        </w:rPr>
        <w:t>of</w:t>
      </w:r>
      <w:r>
        <w:rPr>
          <w:spacing w:val="-16"/>
          <w:sz w:val="18"/>
        </w:rPr>
        <w:t> </w:t>
      </w:r>
      <w:r>
        <w:rPr>
          <w:sz w:val="18"/>
        </w:rPr>
        <w:t>the</w:t>
      </w:r>
      <w:r>
        <w:rPr>
          <w:spacing w:val="-16"/>
          <w:sz w:val="18"/>
        </w:rPr>
        <w:t> </w:t>
      </w:r>
      <w:r>
        <w:rPr>
          <w:sz w:val="18"/>
        </w:rPr>
        <w:t>Nationality,</w:t>
      </w:r>
      <w:r>
        <w:rPr>
          <w:spacing w:val="-15"/>
          <w:sz w:val="18"/>
        </w:rPr>
        <w:t> </w:t>
      </w:r>
      <w:r>
        <w:rPr>
          <w:sz w:val="18"/>
        </w:rPr>
        <w:t>Immigration</w:t>
      </w:r>
      <w:r>
        <w:rPr>
          <w:spacing w:val="-16"/>
          <w:sz w:val="18"/>
        </w:rPr>
        <w:t> </w:t>
      </w:r>
      <w:r>
        <w:rPr>
          <w:sz w:val="18"/>
        </w:rPr>
        <w:t>and</w:t>
      </w:r>
      <w:r>
        <w:rPr>
          <w:spacing w:val="-16"/>
          <w:sz w:val="18"/>
        </w:rPr>
        <w:t> </w:t>
      </w:r>
      <w:r>
        <w:rPr>
          <w:sz w:val="18"/>
        </w:rPr>
        <w:t>Asylum</w:t>
      </w:r>
      <w:r>
        <w:rPr>
          <w:spacing w:val="-16"/>
          <w:sz w:val="18"/>
        </w:rPr>
        <w:t> </w:t>
      </w:r>
      <w:r>
        <w:rPr>
          <w:sz w:val="18"/>
        </w:rPr>
        <w:t>Act</w:t>
      </w:r>
      <w:r>
        <w:rPr>
          <w:spacing w:val="-16"/>
          <w:sz w:val="18"/>
        </w:rPr>
        <w:t> </w:t>
      </w:r>
      <w:r>
        <w:rPr>
          <w:sz w:val="18"/>
        </w:rPr>
        <w:t>2002.</w:t>
      </w:r>
      <w:r>
        <w:rPr>
          <w:spacing w:val="-16"/>
          <w:sz w:val="18"/>
        </w:rPr>
        <w:t> </w:t>
      </w:r>
      <w:r>
        <w:rPr>
          <w:sz w:val="18"/>
        </w:rPr>
        <w:t>See</w:t>
      </w:r>
      <w:r>
        <w:rPr>
          <w:spacing w:val="-15"/>
          <w:sz w:val="18"/>
        </w:rPr>
        <w:t> </w:t>
      </w:r>
      <w:r>
        <w:rPr>
          <w:sz w:val="18"/>
        </w:rPr>
        <w:t>section</w:t>
      </w:r>
      <w:r>
        <w:rPr>
          <w:spacing w:val="-16"/>
          <w:sz w:val="18"/>
        </w:rPr>
        <w:t> </w:t>
      </w:r>
      <w:r>
        <w:rPr>
          <w:sz w:val="18"/>
        </w:rPr>
        <w:t>4</w:t>
      </w:r>
      <w:r>
        <w:rPr>
          <w:spacing w:val="-16"/>
          <w:sz w:val="18"/>
        </w:rPr>
        <w:t> </w:t>
      </w:r>
      <w:r>
        <w:rPr>
          <w:sz w:val="18"/>
        </w:rPr>
        <w:t>Unaccompanied</w:t>
      </w:r>
      <w:r>
        <w:rPr>
          <w:spacing w:val="-16"/>
          <w:sz w:val="18"/>
        </w:rPr>
        <w:t> </w:t>
      </w:r>
      <w:r>
        <w:rPr>
          <w:sz w:val="18"/>
        </w:rPr>
        <w:t>children and power to provide for exceptions in that section.</w:t>
      </w:r>
    </w:p>
    <w:p>
      <w:pPr>
        <w:pStyle w:val="ListParagraph"/>
        <w:numPr>
          <w:ilvl w:val="0"/>
          <w:numId w:val="15"/>
        </w:numPr>
        <w:tabs>
          <w:tab w:pos="1139" w:val="left" w:leader="none"/>
        </w:tabs>
        <w:spacing w:line="240" w:lineRule="auto" w:before="54" w:after="0"/>
        <w:ind w:left="1139" w:right="0" w:hanging="419"/>
        <w:jc w:val="left"/>
        <w:rPr>
          <w:sz w:val="18"/>
        </w:rPr>
      </w:pPr>
      <w:r>
        <w:rPr/>
        <mc:AlternateContent>
          <mc:Choice Requires="wps">
            <w:drawing>
              <wp:anchor distT="0" distB="0" distL="0" distR="0" allowOverlap="1" layoutInCell="1" locked="0" behindDoc="1" simplePos="0" relativeHeight="487699968">
                <wp:simplePos x="0" y="0"/>
                <wp:positionH relativeFrom="page">
                  <wp:posOffset>457200</wp:posOffset>
                </wp:positionH>
                <wp:positionV relativeFrom="paragraph">
                  <wp:posOffset>209761</wp:posOffset>
                </wp:positionV>
                <wp:extent cx="6645909" cy="1270"/>
                <wp:effectExtent l="0" t="0" r="0" b="0"/>
                <wp:wrapTopAndBottom/>
                <wp:docPr id="371" name="Graphic 371"/>
                <wp:cNvGraphicFramePr>
                  <a:graphicFrameLocks/>
                </wp:cNvGraphicFramePr>
                <a:graphic>
                  <a:graphicData uri="http://schemas.microsoft.com/office/word/2010/wordprocessingShape">
                    <wps:wsp>
                      <wps:cNvPr id="371" name="Graphic 371"/>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6.516642pt;width:523.3pt;height:.1pt;mso-position-horizontal-relative:page;mso-position-vertical-relative:paragraph;z-index:-15616512;mso-wrap-distance-left:0;mso-wrap-distance-right:0" id="docshape300" coordorigin="720,330" coordsize="10466,0" path="m720,330l11186,330e" filled="false" stroked="true" strokeweight="1pt" strokecolor="#77328a">
                <v:path arrowok="t"/>
                <v:stroke dashstyle="solid"/>
                <w10:wrap type="topAndBottom"/>
              </v:shape>
            </w:pict>
          </mc:Fallback>
        </mc:AlternateContent>
      </w:r>
      <w:r>
        <w:rPr>
          <w:sz w:val="18"/>
        </w:rPr>
        <w:t>Section</w:t>
      </w:r>
      <w:r>
        <w:rPr>
          <w:spacing w:val="-10"/>
          <w:sz w:val="18"/>
        </w:rPr>
        <w:t> </w:t>
      </w:r>
      <w:r>
        <w:rPr>
          <w:spacing w:val="-2"/>
          <w:sz w:val="18"/>
        </w:rPr>
        <w:t>5(2).</w:t>
      </w:r>
    </w:p>
    <w:p>
      <w:pPr>
        <w:pStyle w:val="BodyText"/>
        <w:spacing w:before="73"/>
        <w:ind w:left="720"/>
        <w:rPr>
          <w:rFonts w:ascii="Arial Black"/>
        </w:rPr>
      </w:pPr>
      <w:r>
        <w:rPr>
          <w:rFonts w:ascii="Arial Black"/>
          <w:color w:val="77328A"/>
          <w:spacing w:val="-5"/>
        </w:rPr>
        <w:t>46</w:t>
      </w:r>
    </w:p>
    <w:p>
      <w:pPr>
        <w:spacing w:after="0"/>
        <w:rPr>
          <w:rFonts w:ascii="Arial Black"/>
        </w:rPr>
        <w:sectPr>
          <w:type w:val="continuous"/>
          <w:pgSz w:w="11910" w:h="16840"/>
          <w:pgMar w:top="1920" w:bottom="280" w:left="0" w:right="500"/>
        </w:sectPr>
      </w:pPr>
    </w:p>
    <w:p>
      <w:pPr>
        <w:spacing w:before="28"/>
        <w:ind w:left="1912"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700480">
                <wp:simplePos x="0" y="0"/>
                <wp:positionH relativeFrom="page">
                  <wp:posOffset>457200</wp:posOffset>
                </wp:positionH>
                <wp:positionV relativeFrom="paragraph">
                  <wp:posOffset>130830</wp:posOffset>
                </wp:positionV>
                <wp:extent cx="6645909" cy="1270"/>
                <wp:effectExtent l="0" t="0" r="0" b="0"/>
                <wp:wrapTopAndBottom/>
                <wp:docPr id="372" name="Graphic 372"/>
                <wp:cNvGraphicFramePr>
                  <a:graphicFrameLocks/>
                </wp:cNvGraphicFramePr>
                <a:graphic>
                  <a:graphicData uri="http://schemas.microsoft.com/office/word/2010/wordprocessingShape">
                    <wps:wsp>
                      <wps:cNvPr id="372" name="Graphic 372"/>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16000;mso-wrap-distance-left:0;mso-wrap-distance-right:0" id="docshape301" coordorigin="720,206" coordsize="10466,0" path="m720,206l11186,206e" filled="false" stroked="true" strokeweight="1pt" strokecolor="#77328a">
                <v:path arrowok="t"/>
                <v:stroke dashstyle="solid"/>
                <w10:wrap type="topAndBottom"/>
              </v:shape>
            </w:pict>
          </mc:Fallback>
        </mc:AlternateContent>
      </w:r>
    </w:p>
    <w:p>
      <w:pPr>
        <w:pStyle w:val="BodyText"/>
        <w:rPr>
          <w:rFonts w:ascii="Arial Black"/>
          <w:sz w:val="20"/>
        </w:rPr>
      </w:pPr>
    </w:p>
    <w:p>
      <w:pPr>
        <w:spacing w:after="0"/>
        <w:rPr>
          <w:rFonts w:ascii="Arial Black"/>
          <w:sz w:val="20"/>
        </w:rPr>
        <w:sectPr>
          <w:pgSz w:w="11910" w:h="16840"/>
          <w:pgMar w:top="600" w:bottom="280" w:left="0" w:right="500"/>
        </w:sectPr>
      </w:pPr>
    </w:p>
    <w:p>
      <w:pPr>
        <w:pStyle w:val="BodyText"/>
        <w:ind w:left="559" w:right="-72"/>
        <w:rPr>
          <w:rFonts w:ascii="Arial Black"/>
          <w:sz w:val="20"/>
        </w:rPr>
      </w:pPr>
      <w:r>
        <w:rPr>
          <w:rFonts w:ascii="Arial Black"/>
          <w:sz w:val="20"/>
        </w:rPr>
        <mc:AlternateContent>
          <mc:Choice Requires="wps">
            <w:drawing>
              <wp:inline distT="0" distB="0" distL="0" distR="0">
                <wp:extent cx="3348990" cy="1758950"/>
                <wp:effectExtent l="0" t="0" r="0" b="3175"/>
                <wp:docPr id="373" name="Group 373"/>
                <wp:cNvGraphicFramePr>
                  <a:graphicFrameLocks/>
                </wp:cNvGraphicFramePr>
                <a:graphic>
                  <a:graphicData uri="http://schemas.microsoft.com/office/word/2010/wordprocessingGroup">
                    <wpg:wgp>
                      <wpg:cNvPr id="373" name="Group 373"/>
                      <wpg:cNvGrpSpPr/>
                      <wpg:grpSpPr>
                        <a:xfrm>
                          <a:off x="0" y="0"/>
                          <a:ext cx="3348990" cy="1758950"/>
                          <a:chExt cx="3348990" cy="1758950"/>
                        </a:xfrm>
                      </wpg:grpSpPr>
                      <wps:wsp>
                        <wps:cNvPr id="374" name="Graphic 374"/>
                        <wps:cNvSpPr/>
                        <wps:spPr>
                          <a:xfrm>
                            <a:off x="0" y="0"/>
                            <a:ext cx="3348990" cy="1758950"/>
                          </a:xfrm>
                          <a:custGeom>
                            <a:avLst/>
                            <a:gdLst/>
                            <a:ahLst/>
                            <a:cxnLst/>
                            <a:rect l="l" t="t" r="r" b="b"/>
                            <a:pathLst>
                              <a:path w="3348990" h="1758950">
                                <a:moveTo>
                                  <a:pt x="3196196" y="0"/>
                                </a:moveTo>
                                <a:lnTo>
                                  <a:pt x="152400" y="0"/>
                                </a:lnTo>
                                <a:lnTo>
                                  <a:pt x="104231" y="7769"/>
                                </a:lnTo>
                                <a:lnTo>
                                  <a:pt x="62396" y="29405"/>
                                </a:lnTo>
                                <a:lnTo>
                                  <a:pt x="29405" y="62396"/>
                                </a:lnTo>
                                <a:lnTo>
                                  <a:pt x="7769" y="104231"/>
                                </a:lnTo>
                                <a:lnTo>
                                  <a:pt x="0" y="152400"/>
                                </a:lnTo>
                                <a:lnTo>
                                  <a:pt x="0" y="1606207"/>
                                </a:lnTo>
                                <a:lnTo>
                                  <a:pt x="7769" y="1654375"/>
                                </a:lnTo>
                                <a:lnTo>
                                  <a:pt x="29405" y="1696210"/>
                                </a:lnTo>
                                <a:lnTo>
                                  <a:pt x="62396" y="1729201"/>
                                </a:lnTo>
                                <a:lnTo>
                                  <a:pt x="104231" y="1750837"/>
                                </a:lnTo>
                                <a:lnTo>
                                  <a:pt x="152400" y="1758607"/>
                                </a:lnTo>
                                <a:lnTo>
                                  <a:pt x="3196196" y="1758607"/>
                                </a:lnTo>
                                <a:lnTo>
                                  <a:pt x="3244369" y="1750837"/>
                                </a:lnTo>
                                <a:lnTo>
                                  <a:pt x="3286204" y="1729201"/>
                                </a:lnTo>
                                <a:lnTo>
                                  <a:pt x="3319194" y="1696210"/>
                                </a:lnTo>
                                <a:lnTo>
                                  <a:pt x="3340827" y="1654375"/>
                                </a:lnTo>
                                <a:lnTo>
                                  <a:pt x="3348596" y="1606207"/>
                                </a:lnTo>
                                <a:lnTo>
                                  <a:pt x="3348596" y="152400"/>
                                </a:lnTo>
                                <a:lnTo>
                                  <a:pt x="3340827" y="104231"/>
                                </a:lnTo>
                                <a:lnTo>
                                  <a:pt x="3319194" y="62396"/>
                                </a:lnTo>
                                <a:lnTo>
                                  <a:pt x="3286204" y="29405"/>
                                </a:lnTo>
                                <a:lnTo>
                                  <a:pt x="3244369" y="7769"/>
                                </a:lnTo>
                                <a:lnTo>
                                  <a:pt x="3196196" y="0"/>
                                </a:lnTo>
                                <a:close/>
                              </a:path>
                            </a:pathLst>
                          </a:custGeom>
                          <a:solidFill>
                            <a:srgbClr val="FFFFFF"/>
                          </a:solidFill>
                        </wps:spPr>
                        <wps:bodyPr wrap="square" lIns="0" tIns="0" rIns="0" bIns="0" rtlCol="0">
                          <a:prstTxWarp prst="textNoShape">
                            <a:avLst/>
                          </a:prstTxWarp>
                          <a:noAutofit/>
                        </wps:bodyPr>
                      </wps:wsp>
                      <wps:wsp>
                        <wps:cNvPr id="375" name="Textbox 375"/>
                        <wps:cNvSpPr txBox="1"/>
                        <wps:spPr>
                          <a:xfrm>
                            <a:off x="0" y="0"/>
                            <a:ext cx="3348990" cy="1758950"/>
                          </a:xfrm>
                          <a:prstGeom prst="rect">
                            <a:avLst/>
                          </a:prstGeom>
                        </wps:spPr>
                        <wps:txbx>
                          <w:txbxContent>
                            <w:p>
                              <w:pPr>
                                <w:spacing w:line="230" w:lineRule="auto" w:before="107"/>
                                <w:ind w:left="160" w:right="397" w:firstLine="0"/>
                                <w:jc w:val="left"/>
                                <w:rPr>
                                  <w:sz w:val="24"/>
                                </w:rPr>
                              </w:pPr>
                              <w:r>
                                <w:rPr>
                                  <w:sz w:val="24"/>
                                </w:rPr>
                                <w:t>The duty in section 2 to make arrangements</w:t>
                              </w:r>
                              <w:r>
                                <w:rPr>
                                  <w:spacing w:val="-22"/>
                                  <w:sz w:val="24"/>
                                </w:rPr>
                                <w:t> </w:t>
                              </w:r>
                              <w:r>
                                <w:rPr>
                                  <w:sz w:val="24"/>
                                </w:rPr>
                                <w:t>for</w:t>
                              </w:r>
                              <w:r>
                                <w:rPr>
                                  <w:spacing w:val="-22"/>
                                  <w:sz w:val="24"/>
                                </w:rPr>
                                <w:t> </w:t>
                              </w:r>
                              <w:r>
                                <w:rPr>
                                  <w:sz w:val="24"/>
                                </w:rPr>
                                <w:t>removal</w:t>
                              </w:r>
                              <w:r>
                                <w:rPr>
                                  <w:spacing w:val="-21"/>
                                  <w:sz w:val="24"/>
                                </w:rPr>
                                <w:t> </w:t>
                              </w:r>
                              <w:r>
                                <w:rPr>
                                  <w:sz w:val="24"/>
                                </w:rPr>
                                <w:t>appears</w:t>
                              </w:r>
                              <w:r>
                                <w:rPr>
                                  <w:spacing w:val="-21"/>
                                  <w:sz w:val="24"/>
                                </w:rPr>
                                <w:t> </w:t>
                              </w:r>
                              <w:r>
                                <w:rPr>
                                  <w:sz w:val="24"/>
                                </w:rPr>
                                <w:t>to be</w:t>
                              </w:r>
                              <w:r>
                                <w:rPr>
                                  <w:spacing w:val="-18"/>
                                  <w:sz w:val="24"/>
                                </w:rPr>
                                <w:t> </w:t>
                              </w:r>
                              <w:r>
                                <w:rPr>
                                  <w:sz w:val="24"/>
                                </w:rPr>
                                <w:t>a</w:t>
                              </w:r>
                              <w:r>
                                <w:rPr>
                                  <w:spacing w:val="-18"/>
                                  <w:sz w:val="24"/>
                                </w:rPr>
                                <w:t> </w:t>
                              </w:r>
                              <w:r>
                                <w:rPr>
                                  <w:sz w:val="24"/>
                                </w:rPr>
                                <w:t>deliberate</w:t>
                              </w:r>
                              <w:r>
                                <w:rPr>
                                  <w:spacing w:val="-18"/>
                                  <w:sz w:val="24"/>
                                </w:rPr>
                                <w:t> </w:t>
                              </w:r>
                              <w:r>
                                <w:rPr>
                                  <w:sz w:val="24"/>
                                </w:rPr>
                                <w:t>attempt</w:t>
                              </w:r>
                              <w:r>
                                <w:rPr>
                                  <w:spacing w:val="-18"/>
                                  <w:sz w:val="24"/>
                                </w:rPr>
                                <w:t> </w:t>
                              </w:r>
                              <w:r>
                                <w:rPr>
                                  <w:sz w:val="24"/>
                                </w:rPr>
                                <w:t>to</w:t>
                              </w:r>
                              <w:r>
                                <w:rPr>
                                  <w:spacing w:val="-18"/>
                                  <w:sz w:val="24"/>
                                </w:rPr>
                                <w:t> </w:t>
                              </w:r>
                              <w:r>
                                <w:rPr>
                                  <w:sz w:val="24"/>
                                </w:rPr>
                                <w:t>reduce</w:t>
                              </w:r>
                              <w:r>
                                <w:rPr>
                                  <w:spacing w:val="-18"/>
                                  <w:sz w:val="24"/>
                                </w:rPr>
                                <w:t> </w:t>
                              </w:r>
                              <w:r>
                                <w:rPr>
                                  <w:spacing w:val="-5"/>
                                  <w:sz w:val="24"/>
                                </w:rPr>
                                <w:t>the</w:t>
                              </w:r>
                            </w:p>
                            <w:p>
                              <w:pPr>
                                <w:spacing w:line="230" w:lineRule="auto" w:before="1"/>
                                <w:ind w:left="160" w:right="0" w:firstLine="0"/>
                                <w:jc w:val="left"/>
                                <w:rPr>
                                  <w:sz w:val="24"/>
                                </w:rPr>
                              </w:pPr>
                              <w:r>
                                <w:rPr>
                                  <w:sz w:val="24"/>
                                </w:rPr>
                                <w:t>substantive protections of the EU asylum </w:t>
                              </w:r>
                              <w:r>
                                <w:rPr>
                                  <w:i/>
                                  <w:sz w:val="24"/>
                                </w:rPr>
                                <w:t>acquis</w:t>
                              </w:r>
                              <w:r>
                                <w:rPr>
                                  <w:i/>
                                  <w:spacing w:val="-20"/>
                                  <w:sz w:val="24"/>
                                </w:rPr>
                                <w:t> </w:t>
                              </w:r>
                              <w:r>
                                <w:rPr>
                                  <w:sz w:val="24"/>
                                </w:rPr>
                                <w:t>read</w:t>
                              </w:r>
                              <w:r>
                                <w:rPr>
                                  <w:spacing w:val="-20"/>
                                  <w:sz w:val="24"/>
                                </w:rPr>
                                <w:t> </w:t>
                              </w:r>
                              <w:r>
                                <w:rPr>
                                  <w:sz w:val="24"/>
                                </w:rPr>
                                <w:t>with</w:t>
                              </w:r>
                              <w:r>
                                <w:rPr>
                                  <w:spacing w:val="-20"/>
                                  <w:sz w:val="24"/>
                                </w:rPr>
                                <w:t> </w:t>
                              </w:r>
                              <w:r>
                                <w:rPr>
                                  <w:sz w:val="24"/>
                                </w:rPr>
                                <w:t>the</w:t>
                              </w:r>
                              <w:r>
                                <w:rPr>
                                  <w:spacing w:val="-20"/>
                                  <w:sz w:val="24"/>
                                </w:rPr>
                                <w:t> </w:t>
                              </w:r>
                              <w:r>
                                <w:rPr>
                                  <w:sz w:val="24"/>
                                </w:rPr>
                                <w:t>European</w:t>
                              </w:r>
                              <w:r>
                                <w:rPr>
                                  <w:spacing w:val="-20"/>
                                  <w:sz w:val="24"/>
                                </w:rPr>
                                <w:t> </w:t>
                              </w:r>
                              <w:r>
                                <w:rPr>
                                  <w:sz w:val="24"/>
                                </w:rPr>
                                <w:t>Convention on</w:t>
                              </w:r>
                              <w:r>
                                <w:rPr>
                                  <w:spacing w:val="-8"/>
                                  <w:sz w:val="24"/>
                                </w:rPr>
                                <w:t> </w:t>
                              </w:r>
                              <w:r>
                                <w:rPr>
                                  <w:sz w:val="24"/>
                                </w:rPr>
                                <w:t>Human</w:t>
                              </w:r>
                              <w:r>
                                <w:rPr>
                                  <w:spacing w:val="-8"/>
                                  <w:sz w:val="24"/>
                                </w:rPr>
                                <w:t> </w:t>
                              </w:r>
                              <w:r>
                                <w:rPr>
                                  <w:sz w:val="24"/>
                                </w:rPr>
                                <w:t>Rights.</w:t>
                              </w:r>
                              <w:r>
                                <w:rPr>
                                  <w:spacing w:val="-8"/>
                                  <w:sz w:val="24"/>
                                </w:rPr>
                                <w:t> </w:t>
                              </w:r>
                              <w:r>
                                <w:rPr>
                                  <w:sz w:val="24"/>
                                </w:rPr>
                                <w:t>For</w:t>
                              </w:r>
                              <w:r>
                                <w:rPr>
                                  <w:spacing w:val="-8"/>
                                  <w:sz w:val="24"/>
                                </w:rPr>
                                <w:t> </w:t>
                              </w:r>
                              <w:r>
                                <w:rPr>
                                  <w:sz w:val="24"/>
                                </w:rPr>
                                <w:t>example,</w:t>
                              </w:r>
                              <w:r>
                                <w:rPr>
                                  <w:spacing w:val="-8"/>
                                  <w:sz w:val="24"/>
                                </w:rPr>
                                <w:t> </w:t>
                              </w:r>
                              <w:r>
                                <w:rPr>
                                  <w:sz w:val="24"/>
                                </w:rPr>
                                <w:t>Article</w:t>
                              </w:r>
                              <w:r>
                                <w:rPr>
                                  <w:spacing w:val="-8"/>
                                  <w:sz w:val="24"/>
                                </w:rPr>
                                <w:t> </w:t>
                              </w:r>
                              <w:r>
                                <w:rPr>
                                  <w:sz w:val="24"/>
                                </w:rPr>
                                <w:t>25 of the Procedures Directive sets out the criteria</w:t>
                              </w:r>
                              <w:r>
                                <w:rPr>
                                  <w:spacing w:val="-18"/>
                                  <w:sz w:val="24"/>
                                </w:rPr>
                                <w:t> </w:t>
                              </w:r>
                              <w:r>
                                <w:rPr>
                                  <w:sz w:val="24"/>
                                </w:rPr>
                                <w:t>by</w:t>
                              </w:r>
                              <w:r>
                                <w:rPr>
                                  <w:spacing w:val="-18"/>
                                  <w:sz w:val="24"/>
                                </w:rPr>
                                <w:t> </w:t>
                              </w:r>
                              <w:r>
                                <w:rPr>
                                  <w:sz w:val="24"/>
                                </w:rPr>
                                <w:t>which</w:t>
                              </w:r>
                              <w:r>
                                <w:rPr>
                                  <w:spacing w:val="-18"/>
                                  <w:sz w:val="24"/>
                                </w:rPr>
                                <w:t> </w:t>
                              </w:r>
                              <w:r>
                                <w:rPr>
                                  <w:sz w:val="24"/>
                                </w:rPr>
                                <w:t>an</w:t>
                              </w:r>
                              <w:r>
                                <w:rPr>
                                  <w:spacing w:val="-18"/>
                                  <w:sz w:val="24"/>
                                </w:rPr>
                                <w:t> </w:t>
                              </w:r>
                              <w:r>
                                <w:rPr>
                                  <w:sz w:val="24"/>
                                </w:rPr>
                                <w:t>application</w:t>
                              </w:r>
                              <w:r>
                                <w:rPr>
                                  <w:spacing w:val="-18"/>
                                  <w:sz w:val="24"/>
                                </w:rPr>
                                <w:t> </w:t>
                              </w:r>
                              <w:r>
                                <w:rPr>
                                  <w:sz w:val="24"/>
                                </w:rPr>
                                <w:t>for</w:t>
                              </w:r>
                              <w:r>
                                <w:rPr>
                                  <w:spacing w:val="-18"/>
                                  <w:sz w:val="24"/>
                                </w:rPr>
                                <w:t> </w:t>
                              </w:r>
                              <w:r>
                                <w:rPr>
                                  <w:sz w:val="24"/>
                                </w:rPr>
                                <w:t>asylum can be considered as inadmissible.</w:t>
                              </w:r>
                            </w:p>
                          </w:txbxContent>
                        </wps:txbx>
                        <wps:bodyPr wrap="square" lIns="0" tIns="0" rIns="0" bIns="0" rtlCol="0">
                          <a:noAutofit/>
                        </wps:bodyPr>
                      </wps:wsp>
                    </wpg:wgp>
                  </a:graphicData>
                </a:graphic>
              </wp:inline>
            </w:drawing>
          </mc:Choice>
          <mc:Fallback>
            <w:pict>
              <v:group style="width:263.7pt;height:138.5pt;mso-position-horizontal-relative:char;mso-position-vertical-relative:line" id="docshapegroup302" coordorigin="0,0" coordsize="5274,2770">
                <v:shape style="position:absolute;left:0;top:0;width:5274;height:2770" id="docshape303" coordorigin="0,0" coordsize="5274,2770" path="m5033,0l240,0,164,12,98,46,46,98,12,164,0,240,0,2529,12,2605,46,2671,98,2723,164,2757,240,2769,5033,2769,5109,2757,5175,2723,5227,2671,5261,2605,5273,2529,5273,240,5261,164,5227,98,5175,46,5109,12,5033,0xe" filled="true" fillcolor="#ffffff" stroked="false">
                  <v:path arrowok="t"/>
                  <v:fill type="solid"/>
                </v:shape>
                <v:shape style="position:absolute;left:0;top:0;width:5274;height:2770" type="#_x0000_t202" id="docshape304" filled="false" stroked="false">
                  <v:textbox inset="0,0,0,0">
                    <w:txbxContent>
                      <w:p>
                        <w:pPr>
                          <w:spacing w:line="230" w:lineRule="auto" w:before="107"/>
                          <w:ind w:left="160" w:right="397" w:firstLine="0"/>
                          <w:jc w:val="left"/>
                          <w:rPr>
                            <w:sz w:val="24"/>
                          </w:rPr>
                        </w:pPr>
                        <w:r>
                          <w:rPr>
                            <w:sz w:val="24"/>
                          </w:rPr>
                          <w:t>The duty in section 2 to make arrangements</w:t>
                        </w:r>
                        <w:r>
                          <w:rPr>
                            <w:spacing w:val="-22"/>
                            <w:sz w:val="24"/>
                          </w:rPr>
                          <w:t> </w:t>
                        </w:r>
                        <w:r>
                          <w:rPr>
                            <w:sz w:val="24"/>
                          </w:rPr>
                          <w:t>for</w:t>
                        </w:r>
                        <w:r>
                          <w:rPr>
                            <w:spacing w:val="-22"/>
                            <w:sz w:val="24"/>
                          </w:rPr>
                          <w:t> </w:t>
                        </w:r>
                        <w:r>
                          <w:rPr>
                            <w:sz w:val="24"/>
                          </w:rPr>
                          <w:t>removal</w:t>
                        </w:r>
                        <w:r>
                          <w:rPr>
                            <w:spacing w:val="-21"/>
                            <w:sz w:val="24"/>
                          </w:rPr>
                          <w:t> </w:t>
                        </w:r>
                        <w:r>
                          <w:rPr>
                            <w:sz w:val="24"/>
                          </w:rPr>
                          <w:t>appears</w:t>
                        </w:r>
                        <w:r>
                          <w:rPr>
                            <w:spacing w:val="-21"/>
                            <w:sz w:val="24"/>
                          </w:rPr>
                          <w:t> </w:t>
                        </w:r>
                        <w:r>
                          <w:rPr>
                            <w:sz w:val="24"/>
                          </w:rPr>
                          <w:t>to be</w:t>
                        </w:r>
                        <w:r>
                          <w:rPr>
                            <w:spacing w:val="-18"/>
                            <w:sz w:val="24"/>
                          </w:rPr>
                          <w:t> </w:t>
                        </w:r>
                        <w:r>
                          <w:rPr>
                            <w:sz w:val="24"/>
                          </w:rPr>
                          <w:t>a</w:t>
                        </w:r>
                        <w:r>
                          <w:rPr>
                            <w:spacing w:val="-18"/>
                            <w:sz w:val="24"/>
                          </w:rPr>
                          <w:t> </w:t>
                        </w:r>
                        <w:r>
                          <w:rPr>
                            <w:sz w:val="24"/>
                          </w:rPr>
                          <w:t>deliberate</w:t>
                        </w:r>
                        <w:r>
                          <w:rPr>
                            <w:spacing w:val="-18"/>
                            <w:sz w:val="24"/>
                          </w:rPr>
                          <w:t> </w:t>
                        </w:r>
                        <w:r>
                          <w:rPr>
                            <w:sz w:val="24"/>
                          </w:rPr>
                          <w:t>attempt</w:t>
                        </w:r>
                        <w:r>
                          <w:rPr>
                            <w:spacing w:val="-18"/>
                            <w:sz w:val="24"/>
                          </w:rPr>
                          <w:t> </w:t>
                        </w:r>
                        <w:r>
                          <w:rPr>
                            <w:sz w:val="24"/>
                          </w:rPr>
                          <w:t>to</w:t>
                        </w:r>
                        <w:r>
                          <w:rPr>
                            <w:spacing w:val="-18"/>
                            <w:sz w:val="24"/>
                          </w:rPr>
                          <w:t> </w:t>
                        </w:r>
                        <w:r>
                          <w:rPr>
                            <w:sz w:val="24"/>
                          </w:rPr>
                          <w:t>reduce</w:t>
                        </w:r>
                        <w:r>
                          <w:rPr>
                            <w:spacing w:val="-18"/>
                            <w:sz w:val="24"/>
                          </w:rPr>
                          <w:t> </w:t>
                        </w:r>
                        <w:r>
                          <w:rPr>
                            <w:spacing w:val="-5"/>
                            <w:sz w:val="24"/>
                          </w:rPr>
                          <w:t>the</w:t>
                        </w:r>
                      </w:p>
                      <w:p>
                        <w:pPr>
                          <w:spacing w:line="230" w:lineRule="auto" w:before="1"/>
                          <w:ind w:left="160" w:right="0" w:firstLine="0"/>
                          <w:jc w:val="left"/>
                          <w:rPr>
                            <w:sz w:val="24"/>
                          </w:rPr>
                        </w:pPr>
                        <w:r>
                          <w:rPr>
                            <w:sz w:val="24"/>
                          </w:rPr>
                          <w:t>substantive protections of the EU asylum </w:t>
                        </w:r>
                        <w:r>
                          <w:rPr>
                            <w:i/>
                            <w:sz w:val="24"/>
                          </w:rPr>
                          <w:t>acquis</w:t>
                        </w:r>
                        <w:r>
                          <w:rPr>
                            <w:i/>
                            <w:spacing w:val="-20"/>
                            <w:sz w:val="24"/>
                          </w:rPr>
                          <w:t> </w:t>
                        </w:r>
                        <w:r>
                          <w:rPr>
                            <w:sz w:val="24"/>
                          </w:rPr>
                          <w:t>read</w:t>
                        </w:r>
                        <w:r>
                          <w:rPr>
                            <w:spacing w:val="-20"/>
                            <w:sz w:val="24"/>
                          </w:rPr>
                          <w:t> </w:t>
                        </w:r>
                        <w:r>
                          <w:rPr>
                            <w:sz w:val="24"/>
                          </w:rPr>
                          <w:t>with</w:t>
                        </w:r>
                        <w:r>
                          <w:rPr>
                            <w:spacing w:val="-20"/>
                            <w:sz w:val="24"/>
                          </w:rPr>
                          <w:t> </w:t>
                        </w:r>
                        <w:r>
                          <w:rPr>
                            <w:sz w:val="24"/>
                          </w:rPr>
                          <w:t>the</w:t>
                        </w:r>
                        <w:r>
                          <w:rPr>
                            <w:spacing w:val="-20"/>
                            <w:sz w:val="24"/>
                          </w:rPr>
                          <w:t> </w:t>
                        </w:r>
                        <w:r>
                          <w:rPr>
                            <w:sz w:val="24"/>
                          </w:rPr>
                          <w:t>European</w:t>
                        </w:r>
                        <w:r>
                          <w:rPr>
                            <w:spacing w:val="-20"/>
                            <w:sz w:val="24"/>
                          </w:rPr>
                          <w:t> </w:t>
                        </w:r>
                        <w:r>
                          <w:rPr>
                            <w:sz w:val="24"/>
                          </w:rPr>
                          <w:t>Convention on</w:t>
                        </w:r>
                        <w:r>
                          <w:rPr>
                            <w:spacing w:val="-8"/>
                            <w:sz w:val="24"/>
                          </w:rPr>
                          <w:t> </w:t>
                        </w:r>
                        <w:r>
                          <w:rPr>
                            <w:sz w:val="24"/>
                          </w:rPr>
                          <w:t>Human</w:t>
                        </w:r>
                        <w:r>
                          <w:rPr>
                            <w:spacing w:val="-8"/>
                            <w:sz w:val="24"/>
                          </w:rPr>
                          <w:t> </w:t>
                        </w:r>
                        <w:r>
                          <w:rPr>
                            <w:sz w:val="24"/>
                          </w:rPr>
                          <w:t>Rights.</w:t>
                        </w:r>
                        <w:r>
                          <w:rPr>
                            <w:spacing w:val="-8"/>
                            <w:sz w:val="24"/>
                          </w:rPr>
                          <w:t> </w:t>
                        </w:r>
                        <w:r>
                          <w:rPr>
                            <w:sz w:val="24"/>
                          </w:rPr>
                          <w:t>For</w:t>
                        </w:r>
                        <w:r>
                          <w:rPr>
                            <w:spacing w:val="-8"/>
                            <w:sz w:val="24"/>
                          </w:rPr>
                          <w:t> </w:t>
                        </w:r>
                        <w:r>
                          <w:rPr>
                            <w:sz w:val="24"/>
                          </w:rPr>
                          <w:t>example,</w:t>
                        </w:r>
                        <w:r>
                          <w:rPr>
                            <w:spacing w:val="-8"/>
                            <w:sz w:val="24"/>
                          </w:rPr>
                          <w:t> </w:t>
                        </w:r>
                        <w:r>
                          <w:rPr>
                            <w:sz w:val="24"/>
                          </w:rPr>
                          <w:t>Article</w:t>
                        </w:r>
                        <w:r>
                          <w:rPr>
                            <w:spacing w:val="-8"/>
                            <w:sz w:val="24"/>
                          </w:rPr>
                          <w:t> </w:t>
                        </w:r>
                        <w:r>
                          <w:rPr>
                            <w:sz w:val="24"/>
                          </w:rPr>
                          <w:t>25 of the Procedures Directive sets out the criteria</w:t>
                        </w:r>
                        <w:r>
                          <w:rPr>
                            <w:spacing w:val="-18"/>
                            <w:sz w:val="24"/>
                          </w:rPr>
                          <w:t> </w:t>
                        </w:r>
                        <w:r>
                          <w:rPr>
                            <w:sz w:val="24"/>
                          </w:rPr>
                          <w:t>by</w:t>
                        </w:r>
                        <w:r>
                          <w:rPr>
                            <w:spacing w:val="-18"/>
                            <w:sz w:val="24"/>
                          </w:rPr>
                          <w:t> </w:t>
                        </w:r>
                        <w:r>
                          <w:rPr>
                            <w:sz w:val="24"/>
                          </w:rPr>
                          <w:t>which</w:t>
                        </w:r>
                        <w:r>
                          <w:rPr>
                            <w:spacing w:val="-18"/>
                            <w:sz w:val="24"/>
                          </w:rPr>
                          <w:t> </w:t>
                        </w:r>
                        <w:r>
                          <w:rPr>
                            <w:sz w:val="24"/>
                          </w:rPr>
                          <w:t>an</w:t>
                        </w:r>
                        <w:r>
                          <w:rPr>
                            <w:spacing w:val="-18"/>
                            <w:sz w:val="24"/>
                          </w:rPr>
                          <w:t> </w:t>
                        </w:r>
                        <w:r>
                          <w:rPr>
                            <w:sz w:val="24"/>
                          </w:rPr>
                          <w:t>application</w:t>
                        </w:r>
                        <w:r>
                          <w:rPr>
                            <w:spacing w:val="-18"/>
                            <w:sz w:val="24"/>
                          </w:rPr>
                          <w:t> </w:t>
                        </w:r>
                        <w:r>
                          <w:rPr>
                            <w:sz w:val="24"/>
                          </w:rPr>
                          <w:t>for</w:t>
                        </w:r>
                        <w:r>
                          <w:rPr>
                            <w:spacing w:val="-18"/>
                            <w:sz w:val="24"/>
                          </w:rPr>
                          <w:t> </w:t>
                        </w:r>
                        <w:r>
                          <w:rPr>
                            <w:sz w:val="24"/>
                          </w:rPr>
                          <w:t>asylum can be considered as inadmissible.</w:t>
                        </w:r>
                      </w:p>
                    </w:txbxContent>
                  </v:textbox>
                  <w10:wrap type="none"/>
                </v:shape>
              </v:group>
            </w:pict>
          </mc:Fallback>
        </mc:AlternateContent>
      </w:r>
      <w:r>
        <w:rPr>
          <w:rFonts w:ascii="Arial Black"/>
          <w:sz w:val="20"/>
        </w:rPr>
      </w:r>
    </w:p>
    <w:p>
      <w:pPr>
        <w:pStyle w:val="BodyText"/>
        <w:spacing w:line="230" w:lineRule="auto" w:before="108"/>
        <w:ind w:left="720" w:right="150"/>
      </w:pPr>
      <w:r>
        <w:rPr/>
        <w:t>The Act envisages a situation where the government</w:t>
      </w:r>
      <w:r>
        <w:rPr>
          <w:spacing w:val="-22"/>
        </w:rPr>
        <w:t> </w:t>
      </w:r>
      <w:r>
        <w:rPr/>
        <w:t>can</w:t>
      </w:r>
      <w:r>
        <w:rPr>
          <w:spacing w:val="-21"/>
        </w:rPr>
        <w:t> </w:t>
      </w:r>
      <w:r>
        <w:rPr/>
        <w:t>remove</w:t>
      </w:r>
      <w:r>
        <w:rPr>
          <w:spacing w:val="-21"/>
        </w:rPr>
        <w:t> </w:t>
      </w:r>
      <w:r>
        <w:rPr/>
        <w:t>a</w:t>
      </w:r>
      <w:r>
        <w:rPr>
          <w:spacing w:val="-21"/>
        </w:rPr>
        <w:t> </w:t>
      </w:r>
      <w:r>
        <w:rPr/>
        <w:t>person</w:t>
      </w:r>
      <w:r>
        <w:rPr>
          <w:spacing w:val="-21"/>
        </w:rPr>
        <w:t> </w:t>
      </w:r>
      <w:r>
        <w:rPr/>
        <w:t>despite the European Court of Human Rights,</w:t>
      </w:r>
    </w:p>
    <w:p>
      <w:pPr>
        <w:pStyle w:val="BodyText"/>
        <w:spacing w:line="230" w:lineRule="auto"/>
        <w:ind w:left="720" w:right="10"/>
      </w:pPr>
      <w:r>
        <w:rPr/>
        <w:t>or a domestic court, being apprised of information suggesting that removal would breach the UK’s obligations to </w:t>
      </w:r>
      <w:r>
        <w:rPr>
          <w:spacing w:val="-2"/>
        </w:rPr>
        <w:t>respect</w:t>
      </w:r>
      <w:r>
        <w:rPr>
          <w:spacing w:val="-15"/>
        </w:rPr>
        <w:t> </w:t>
      </w:r>
      <w:r>
        <w:rPr>
          <w:spacing w:val="-2"/>
        </w:rPr>
        <w:t>human</w:t>
      </w:r>
      <w:r>
        <w:rPr>
          <w:spacing w:val="-15"/>
        </w:rPr>
        <w:t> </w:t>
      </w:r>
      <w:r>
        <w:rPr>
          <w:spacing w:val="-2"/>
        </w:rPr>
        <w:t>rights.</w:t>
      </w:r>
      <w:r>
        <w:rPr>
          <w:spacing w:val="-15"/>
        </w:rPr>
        <w:t> </w:t>
      </w:r>
      <w:r>
        <w:rPr>
          <w:spacing w:val="-2"/>
        </w:rPr>
        <w:t>Express</w:t>
      </w:r>
      <w:r>
        <w:rPr>
          <w:spacing w:val="-15"/>
        </w:rPr>
        <w:t> </w:t>
      </w:r>
      <w:r>
        <w:rPr>
          <w:spacing w:val="-2"/>
        </w:rPr>
        <w:t>prohibition </w:t>
      </w:r>
      <w:r>
        <w:rPr/>
        <w:t>on </w:t>
      </w:r>
      <w:r>
        <w:rPr>
          <w:i/>
        </w:rPr>
        <w:t>refoulement </w:t>
      </w:r>
      <w:r>
        <w:rPr/>
        <w:t>runs throughout the Procedures Directive.</w:t>
      </w:r>
    </w:p>
    <w:p>
      <w:pPr>
        <w:pStyle w:val="BodyText"/>
        <w:spacing w:line="230" w:lineRule="auto" w:before="281"/>
        <w:ind w:left="720" w:right="10"/>
      </w:pPr>
      <w:r>
        <w:rPr/>
        <w:t>In its submission to the Joint Committee on Human Rights on the Illegal Migration Bill, the Northern Ireland Human Rights Commission specifically recommended that the Committee ask the Secretary of State</w:t>
      </w:r>
      <w:r>
        <w:rPr>
          <w:spacing w:val="-22"/>
        </w:rPr>
        <w:t> </w:t>
      </w:r>
      <w:r>
        <w:rPr/>
        <w:t>to</w:t>
      </w:r>
      <w:r>
        <w:rPr>
          <w:spacing w:val="-21"/>
        </w:rPr>
        <w:t> </w:t>
      </w:r>
      <w:r>
        <w:rPr/>
        <w:t>consider</w:t>
      </w:r>
      <w:r>
        <w:rPr>
          <w:spacing w:val="-21"/>
        </w:rPr>
        <w:t> </w:t>
      </w:r>
      <w:r>
        <w:rPr/>
        <w:t>and</w:t>
      </w:r>
      <w:r>
        <w:rPr>
          <w:spacing w:val="-21"/>
        </w:rPr>
        <w:t> </w:t>
      </w:r>
      <w:r>
        <w:rPr/>
        <w:t>detail</w:t>
      </w:r>
      <w:r>
        <w:rPr>
          <w:spacing w:val="-21"/>
        </w:rPr>
        <w:t> </w:t>
      </w:r>
      <w:r>
        <w:rPr/>
        <w:t>her</w:t>
      </w:r>
      <w:r>
        <w:rPr>
          <w:spacing w:val="-21"/>
        </w:rPr>
        <w:t> </w:t>
      </w:r>
      <w:r>
        <w:rPr/>
        <w:t>analysis</w:t>
      </w:r>
      <w:r>
        <w:rPr>
          <w:spacing w:val="-21"/>
        </w:rPr>
        <w:t> </w:t>
      </w:r>
      <w:r>
        <w:rPr/>
        <w:t>of the compliance of the Bill’s provisions on detention and bail and access to judicial supervision of decisions on detention</w:t>
      </w:r>
    </w:p>
    <w:p>
      <w:pPr>
        <w:pStyle w:val="BodyText"/>
        <w:spacing w:line="230" w:lineRule="auto"/>
        <w:ind w:left="720" w:right="150"/>
      </w:pPr>
      <w:r>
        <w:rPr/>
        <w:t>and</w:t>
      </w:r>
      <w:r>
        <w:rPr>
          <w:spacing w:val="-9"/>
        </w:rPr>
        <w:t> </w:t>
      </w:r>
      <w:r>
        <w:rPr/>
        <w:t>bail</w:t>
      </w:r>
      <w:r>
        <w:rPr>
          <w:spacing w:val="-9"/>
        </w:rPr>
        <w:t> </w:t>
      </w:r>
      <w:r>
        <w:rPr/>
        <w:t>with</w:t>
      </w:r>
      <w:r>
        <w:rPr>
          <w:spacing w:val="-9"/>
        </w:rPr>
        <w:t> </w:t>
      </w:r>
      <w:r>
        <w:rPr/>
        <w:t>Article</w:t>
      </w:r>
      <w:r>
        <w:rPr>
          <w:spacing w:val="-9"/>
        </w:rPr>
        <w:t> </w:t>
      </w:r>
      <w:r>
        <w:rPr/>
        <w:t>2</w:t>
      </w:r>
      <w:r>
        <w:rPr>
          <w:spacing w:val="-9"/>
        </w:rPr>
        <w:t> </w:t>
      </w:r>
      <w:r>
        <w:rPr/>
        <w:t>of</w:t>
      </w:r>
      <w:r>
        <w:rPr>
          <w:spacing w:val="-9"/>
        </w:rPr>
        <w:t> </w:t>
      </w:r>
      <w:r>
        <w:rPr/>
        <w:t>the</w:t>
      </w:r>
      <w:r>
        <w:rPr>
          <w:spacing w:val="-9"/>
        </w:rPr>
        <w:t> </w:t>
      </w:r>
      <w:r>
        <w:rPr/>
        <w:t>Windsor Framework</w:t>
      </w:r>
      <w:r>
        <w:rPr>
          <w:spacing w:val="-42"/>
        </w:rPr>
        <w:t> </w:t>
      </w:r>
      <w:r>
        <w:rPr>
          <w:w w:val="95"/>
          <w:position w:val="8"/>
          <w:sz w:val="14"/>
        </w:rPr>
        <w:t>111</w:t>
      </w:r>
      <w:r>
        <w:rPr>
          <w:w w:val="95"/>
        </w:rPr>
        <w:t>.</w:t>
      </w:r>
    </w:p>
    <w:p>
      <w:pPr>
        <w:pStyle w:val="BodyText"/>
        <w:spacing w:line="230" w:lineRule="auto" w:before="278"/>
        <w:ind w:left="720"/>
      </w:pPr>
      <w:r>
        <w:rPr/>
        <w:t>Section</w:t>
      </w:r>
      <w:r>
        <w:rPr>
          <w:spacing w:val="-1"/>
        </w:rPr>
        <w:t> </w:t>
      </w:r>
      <w:r>
        <w:rPr>
          <w:w w:val="95"/>
        </w:rPr>
        <w:t>11 </w:t>
      </w:r>
      <w:r>
        <w:rPr>
          <w:i/>
        </w:rPr>
        <w:t>Powers</w:t>
      </w:r>
      <w:r>
        <w:rPr>
          <w:i/>
          <w:spacing w:val="-1"/>
        </w:rPr>
        <w:t> </w:t>
      </w:r>
      <w:r>
        <w:rPr>
          <w:i/>
        </w:rPr>
        <w:t>of</w:t>
      </w:r>
      <w:r>
        <w:rPr>
          <w:i/>
          <w:spacing w:val="-1"/>
        </w:rPr>
        <w:t> </w:t>
      </w:r>
      <w:r>
        <w:rPr>
          <w:i/>
        </w:rPr>
        <w:t>Detention</w:t>
      </w:r>
      <w:r>
        <w:rPr>
          <w:i/>
          <w:spacing w:val="-1"/>
        </w:rPr>
        <w:t> </w:t>
      </w:r>
      <w:r>
        <w:rPr/>
        <w:t>of</w:t>
      </w:r>
      <w:r>
        <w:rPr>
          <w:spacing w:val="-1"/>
        </w:rPr>
        <w:t> </w:t>
      </w:r>
      <w:r>
        <w:rPr/>
        <w:t>the</w:t>
      </w:r>
      <w:r>
        <w:rPr>
          <w:spacing w:val="-1"/>
        </w:rPr>
        <w:t> </w:t>
      </w:r>
      <w:r>
        <w:rPr/>
        <w:t>Bill creates new powers to detain pending consideration of removal and pending removal or release where an immigration officer suspects that a person is someone in</w:t>
      </w:r>
      <w:r>
        <w:rPr>
          <w:spacing w:val="-18"/>
        </w:rPr>
        <w:t> </w:t>
      </w:r>
      <w:r>
        <w:rPr/>
        <w:t>respect</w:t>
      </w:r>
      <w:r>
        <w:rPr>
          <w:spacing w:val="-18"/>
        </w:rPr>
        <w:t> </w:t>
      </w:r>
      <w:r>
        <w:rPr/>
        <w:t>of</w:t>
      </w:r>
      <w:r>
        <w:rPr>
          <w:spacing w:val="-18"/>
        </w:rPr>
        <w:t> </w:t>
      </w:r>
      <w:r>
        <w:rPr/>
        <w:t>whom</w:t>
      </w:r>
      <w:r>
        <w:rPr>
          <w:spacing w:val="-18"/>
        </w:rPr>
        <w:t> </w:t>
      </w:r>
      <w:r>
        <w:rPr/>
        <w:t>there</w:t>
      </w:r>
      <w:r>
        <w:rPr>
          <w:spacing w:val="-18"/>
        </w:rPr>
        <w:t> </w:t>
      </w:r>
      <w:r>
        <w:rPr/>
        <w:t>is</w:t>
      </w:r>
      <w:r>
        <w:rPr>
          <w:spacing w:val="-18"/>
        </w:rPr>
        <w:t> </w:t>
      </w:r>
      <w:r>
        <w:rPr/>
        <w:t>a</w:t>
      </w:r>
      <w:r>
        <w:rPr>
          <w:spacing w:val="-18"/>
        </w:rPr>
        <w:t> </w:t>
      </w:r>
      <w:r>
        <w:rPr/>
        <w:t>duty</w:t>
      </w:r>
      <w:r>
        <w:rPr>
          <w:spacing w:val="-18"/>
        </w:rPr>
        <w:t> </w:t>
      </w:r>
      <w:r>
        <w:rPr/>
        <w:t>to</w:t>
      </w:r>
      <w:r>
        <w:rPr>
          <w:spacing w:val="-18"/>
        </w:rPr>
        <w:t> </w:t>
      </w:r>
      <w:r>
        <w:rPr/>
        <w:t>make arrangements for removal or where there would be such duty were the person not an unaccompanied minor. Protections</w:t>
      </w:r>
    </w:p>
    <w:p>
      <w:pPr>
        <w:pStyle w:val="BodyText"/>
        <w:spacing w:line="230" w:lineRule="auto" w:before="107"/>
        <w:ind w:left="207" w:right="700"/>
      </w:pPr>
      <w:r>
        <w:rPr/>
        <w:br w:type="column"/>
      </w:r>
      <w:r>
        <w:rPr/>
        <w:t>against and limitations on detention </w:t>
      </w:r>
      <w:r>
        <w:rPr>
          <w:spacing w:val="-8"/>
        </w:rPr>
        <w:t>for</w:t>
      </w:r>
      <w:r>
        <w:rPr>
          <w:spacing w:val="-11"/>
        </w:rPr>
        <w:t> </w:t>
      </w:r>
      <w:r>
        <w:rPr>
          <w:spacing w:val="-8"/>
        </w:rPr>
        <w:t>pregnant</w:t>
      </w:r>
      <w:r>
        <w:rPr>
          <w:spacing w:val="-11"/>
        </w:rPr>
        <w:t> </w:t>
      </w:r>
      <w:r>
        <w:rPr>
          <w:spacing w:val="-8"/>
        </w:rPr>
        <w:t>women</w:t>
      </w:r>
      <w:r>
        <w:rPr>
          <w:spacing w:val="-8"/>
          <w:position w:val="8"/>
          <w:sz w:val="14"/>
        </w:rPr>
        <w:t>112</w:t>
      </w:r>
      <w:r>
        <w:rPr>
          <w:spacing w:val="-8"/>
        </w:rPr>
        <w:t>,</w:t>
      </w:r>
      <w:r>
        <w:rPr>
          <w:spacing w:val="-11"/>
        </w:rPr>
        <w:t> </w:t>
      </w:r>
      <w:r>
        <w:rPr>
          <w:spacing w:val="-8"/>
        </w:rPr>
        <w:t>families</w:t>
      </w:r>
      <w:r>
        <w:rPr>
          <w:spacing w:val="-8"/>
          <w:position w:val="8"/>
          <w:sz w:val="14"/>
        </w:rPr>
        <w:t>113</w:t>
      </w:r>
      <w:r>
        <w:rPr>
          <w:spacing w:val="-8"/>
        </w:rPr>
        <w:t>,</w:t>
      </w:r>
      <w:r>
        <w:rPr>
          <w:spacing w:val="-11"/>
        </w:rPr>
        <w:t> </w:t>
      </w:r>
      <w:r>
        <w:rPr>
          <w:spacing w:val="-8"/>
        </w:rPr>
        <w:t>and</w:t>
      </w:r>
    </w:p>
    <w:p>
      <w:pPr>
        <w:pStyle w:val="BodyText"/>
        <w:spacing w:line="230" w:lineRule="auto"/>
        <w:ind w:left="207" w:right="227" w:hanging="1"/>
      </w:pPr>
      <w:r>
        <w:rPr/>
        <w:t>unaccompanied</w:t>
      </w:r>
      <w:r>
        <w:rPr>
          <w:spacing w:val="-7"/>
        </w:rPr>
        <w:t> </w:t>
      </w:r>
      <w:r>
        <w:rPr/>
        <w:t>children</w:t>
      </w:r>
      <w:r>
        <w:rPr>
          <w:position w:val="8"/>
          <w:sz w:val="14"/>
        </w:rPr>
        <w:t>114</w:t>
      </w:r>
      <w:r>
        <w:rPr>
          <w:spacing w:val="28"/>
          <w:position w:val="8"/>
          <w:sz w:val="14"/>
        </w:rPr>
        <w:t> </w:t>
      </w:r>
      <w:r>
        <w:rPr/>
        <w:t>are</w:t>
      </w:r>
      <w:r>
        <w:rPr>
          <w:spacing w:val="-7"/>
        </w:rPr>
        <w:t> </w:t>
      </w:r>
      <w:r>
        <w:rPr/>
        <w:t>disapplied in</w:t>
      </w:r>
      <w:r>
        <w:rPr>
          <w:spacing w:val="-20"/>
        </w:rPr>
        <w:t> </w:t>
      </w:r>
      <w:r>
        <w:rPr/>
        <w:t>respect</w:t>
      </w:r>
      <w:r>
        <w:rPr>
          <w:spacing w:val="-20"/>
        </w:rPr>
        <w:t> </w:t>
      </w:r>
      <w:r>
        <w:rPr/>
        <w:t>of</w:t>
      </w:r>
      <w:r>
        <w:rPr>
          <w:spacing w:val="-20"/>
        </w:rPr>
        <w:t> </w:t>
      </w:r>
      <w:r>
        <w:rPr/>
        <w:t>this</w:t>
      </w:r>
      <w:r>
        <w:rPr>
          <w:spacing w:val="-20"/>
        </w:rPr>
        <w:t> </w:t>
      </w:r>
      <w:r>
        <w:rPr/>
        <w:t>new</w:t>
      </w:r>
      <w:r>
        <w:rPr>
          <w:spacing w:val="-20"/>
        </w:rPr>
        <w:t> </w:t>
      </w:r>
      <w:r>
        <w:rPr/>
        <w:t>power</w:t>
      </w:r>
      <w:r>
        <w:rPr>
          <w:spacing w:val="-20"/>
        </w:rPr>
        <w:t> </w:t>
      </w:r>
      <w:r>
        <w:rPr/>
        <w:t>of</w:t>
      </w:r>
      <w:r>
        <w:rPr>
          <w:spacing w:val="-20"/>
        </w:rPr>
        <w:t> </w:t>
      </w:r>
      <w:r>
        <w:rPr/>
        <w:t>detention; instead, different provision is made for pregnant women and unaccompanied children within the section</w:t>
      </w:r>
      <w:r>
        <w:rPr>
          <w:position w:val="8"/>
          <w:sz w:val="14"/>
        </w:rPr>
        <w:t>115</w:t>
      </w:r>
      <w:r>
        <w:rPr/>
        <w:t>.</w:t>
      </w:r>
    </w:p>
    <w:p>
      <w:pPr>
        <w:pStyle w:val="BodyText"/>
        <w:spacing w:line="230" w:lineRule="auto" w:before="280"/>
        <w:ind w:left="207" w:right="227"/>
      </w:pPr>
      <w:r>
        <w:rPr/>
        <w:t>As</w:t>
      </w:r>
      <w:r>
        <w:rPr>
          <w:spacing w:val="-22"/>
        </w:rPr>
        <w:t> </w:t>
      </w:r>
      <w:r>
        <w:rPr/>
        <w:t>discussed</w:t>
      </w:r>
      <w:r>
        <w:rPr>
          <w:spacing w:val="-21"/>
        </w:rPr>
        <w:t> </w:t>
      </w:r>
      <w:r>
        <w:rPr/>
        <w:t>above,</w:t>
      </w:r>
      <w:r>
        <w:rPr>
          <w:spacing w:val="-21"/>
        </w:rPr>
        <w:t> </w:t>
      </w:r>
      <w:r>
        <w:rPr/>
        <w:t>there</w:t>
      </w:r>
      <w:r>
        <w:rPr>
          <w:spacing w:val="-21"/>
        </w:rPr>
        <w:t> </w:t>
      </w:r>
      <w:r>
        <w:rPr/>
        <w:t>is</w:t>
      </w:r>
      <w:r>
        <w:rPr>
          <w:spacing w:val="-21"/>
        </w:rPr>
        <w:t> </w:t>
      </w:r>
      <w:r>
        <w:rPr/>
        <w:t>little</w:t>
      </w:r>
      <w:r>
        <w:rPr>
          <w:spacing w:val="-21"/>
        </w:rPr>
        <w:t> </w:t>
      </w:r>
      <w:r>
        <w:rPr/>
        <w:t>provision in the directives of the original asylum </w:t>
      </w:r>
      <w:r>
        <w:rPr>
          <w:i/>
        </w:rPr>
        <w:t>acquis </w:t>
      </w:r>
      <w:r>
        <w:rPr/>
        <w:t>addressing detention but the duty to take into account the special situation of pregnant women and children runs throughout all reception procedures, whether involving detention or not</w:t>
      </w:r>
      <w:r>
        <w:rPr>
          <w:position w:val="8"/>
          <w:sz w:val="14"/>
        </w:rPr>
        <w:t>116</w:t>
      </w:r>
      <w:r>
        <w:rPr/>
        <w:t>.</w:t>
      </w:r>
    </w:p>
    <w:p>
      <w:pPr>
        <w:pStyle w:val="BodyText"/>
        <w:spacing w:before="9"/>
        <w:rPr>
          <w:sz w:val="13"/>
        </w:rPr>
      </w:pPr>
      <w:r>
        <w:rPr/>
        <mc:AlternateContent>
          <mc:Choice Requires="wps">
            <w:drawing>
              <wp:anchor distT="0" distB="0" distL="0" distR="0" allowOverlap="1" layoutInCell="1" locked="0" behindDoc="1" simplePos="0" relativeHeight="487701504">
                <wp:simplePos x="0" y="0"/>
                <wp:positionH relativeFrom="page">
                  <wp:posOffset>3735000</wp:posOffset>
                </wp:positionH>
                <wp:positionV relativeFrom="paragraph">
                  <wp:posOffset>121502</wp:posOffset>
                </wp:positionV>
                <wp:extent cx="3380104" cy="1183005"/>
                <wp:effectExtent l="0" t="0" r="0" b="0"/>
                <wp:wrapTopAndBottom/>
                <wp:docPr id="376" name="Group 376"/>
                <wp:cNvGraphicFramePr>
                  <a:graphicFrameLocks/>
                </wp:cNvGraphicFramePr>
                <a:graphic>
                  <a:graphicData uri="http://schemas.microsoft.com/office/word/2010/wordprocessingGroup">
                    <wpg:wgp>
                      <wpg:cNvPr id="376" name="Group 376"/>
                      <wpg:cNvGrpSpPr/>
                      <wpg:grpSpPr>
                        <a:xfrm>
                          <a:off x="0" y="0"/>
                          <a:ext cx="3380104" cy="1183005"/>
                          <a:chExt cx="3380104" cy="1183005"/>
                        </a:xfrm>
                      </wpg:grpSpPr>
                      <wps:wsp>
                        <wps:cNvPr id="377" name="Graphic 377"/>
                        <wps:cNvSpPr/>
                        <wps:spPr>
                          <a:xfrm>
                            <a:off x="0" y="0"/>
                            <a:ext cx="3380104" cy="1183005"/>
                          </a:xfrm>
                          <a:custGeom>
                            <a:avLst/>
                            <a:gdLst/>
                            <a:ahLst/>
                            <a:cxnLst/>
                            <a:rect l="l" t="t" r="r" b="b"/>
                            <a:pathLst>
                              <a:path w="3380104" h="1183005">
                                <a:moveTo>
                                  <a:pt x="3227400" y="0"/>
                                </a:moveTo>
                                <a:lnTo>
                                  <a:pt x="152400" y="0"/>
                                </a:lnTo>
                                <a:lnTo>
                                  <a:pt x="104231" y="7769"/>
                                </a:lnTo>
                                <a:lnTo>
                                  <a:pt x="62396" y="29405"/>
                                </a:lnTo>
                                <a:lnTo>
                                  <a:pt x="29405" y="62396"/>
                                </a:lnTo>
                                <a:lnTo>
                                  <a:pt x="7769" y="104231"/>
                                </a:lnTo>
                                <a:lnTo>
                                  <a:pt x="0" y="152400"/>
                                </a:lnTo>
                                <a:lnTo>
                                  <a:pt x="0" y="1030198"/>
                                </a:lnTo>
                                <a:lnTo>
                                  <a:pt x="7769" y="1078371"/>
                                </a:lnTo>
                                <a:lnTo>
                                  <a:pt x="29405" y="1120207"/>
                                </a:lnTo>
                                <a:lnTo>
                                  <a:pt x="62396" y="1153196"/>
                                </a:lnTo>
                                <a:lnTo>
                                  <a:pt x="104231" y="1174829"/>
                                </a:lnTo>
                                <a:lnTo>
                                  <a:pt x="152400" y="1182598"/>
                                </a:lnTo>
                                <a:lnTo>
                                  <a:pt x="3227400" y="1182598"/>
                                </a:lnTo>
                                <a:lnTo>
                                  <a:pt x="3275568" y="1174829"/>
                                </a:lnTo>
                                <a:lnTo>
                                  <a:pt x="3317403" y="1153196"/>
                                </a:lnTo>
                                <a:lnTo>
                                  <a:pt x="3350394" y="1120207"/>
                                </a:lnTo>
                                <a:lnTo>
                                  <a:pt x="3372030" y="1078371"/>
                                </a:lnTo>
                                <a:lnTo>
                                  <a:pt x="3379800" y="1030198"/>
                                </a:lnTo>
                                <a:lnTo>
                                  <a:pt x="3379800" y="152400"/>
                                </a:lnTo>
                                <a:lnTo>
                                  <a:pt x="3372030" y="104231"/>
                                </a:lnTo>
                                <a:lnTo>
                                  <a:pt x="3350394" y="62396"/>
                                </a:lnTo>
                                <a:lnTo>
                                  <a:pt x="3317403" y="29405"/>
                                </a:lnTo>
                                <a:lnTo>
                                  <a:pt x="3275568" y="7769"/>
                                </a:lnTo>
                                <a:lnTo>
                                  <a:pt x="3227400" y="0"/>
                                </a:lnTo>
                                <a:close/>
                              </a:path>
                            </a:pathLst>
                          </a:custGeom>
                          <a:solidFill>
                            <a:srgbClr val="FFFFFF"/>
                          </a:solidFill>
                        </wps:spPr>
                        <wps:bodyPr wrap="square" lIns="0" tIns="0" rIns="0" bIns="0" rtlCol="0">
                          <a:prstTxWarp prst="textNoShape">
                            <a:avLst/>
                          </a:prstTxWarp>
                          <a:noAutofit/>
                        </wps:bodyPr>
                      </wps:wsp>
                      <wps:wsp>
                        <wps:cNvPr id="378" name="Textbox 378"/>
                        <wps:cNvSpPr txBox="1"/>
                        <wps:spPr>
                          <a:xfrm>
                            <a:off x="0" y="0"/>
                            <a:ext cx="3380104" cy="1183005"/>
                          </a:xfrm>
                          <a:prstGeom prst="rect">
                            <a:avLst/>
                          </a:prstGeom>
                        </wps:spPr>
                        <wps:txbx>
                          <w:txbxContent>
                            <w:p>
                              <w:pPr>
                                <w:spacing w:line="230" w:lineRule="auto" w:before="89"/>
                                <w:ind w:left="190" w:right="539" w:firstLine="0"/>
                                <w:jc w:val="left"/>
                                <w:rPr>
                                  <w:sz w:val="24"/>
                                </w:rPr>
                              </w:pPr>
                              <w:r>
                                <w:rPr>
                                  <w:sz w:val="24"/>
                                </w:rPr>
                                <w:t>There</w:t>
                              </w:r>
                              <w:r>
                                <w:rPr>
                                  <w:spacing w:val="-9"/>
                                  <w:sz w:val="24"/>
                                </w:rPr>
                                <w:t> </w:t>
                              </w:r>
                              <w:r>
                                <w:rPr>
                                  <w:sz w:val="24"/>
                                </w:rPr>
                                <w:t>is</w:t>
                              </w:r>
                              <w:r>
                                <w:rPr>
                                  <w:spacing w:val="-9"/>
                                  <w:sz w:val="24"/>
                                </w:rPr>
                                <w:t> </w:t>
                              </w:r>
                              <w:r>
                                <w:rPr>
                                  <w:sz w:val="24"/>
                                </w:rPr>
                                <w:t>thus</w:t>
                              </w:r>
                              <w:r>
                                <w:rPr>
                                  <w:spacing w:val="-9"/>
                                  <w:sz w:val="24"/>
                                </w:rPr>
                                <w:t> </w:t>
                              </w:r>
                              <w:r>
                                <w:rPr>
                                  <w:sz w:val="24"/>
                                </w:rPr>
                                <w:t>potential</w:t>
                              </w:r>
                              <w:r>
                                <w:rPr>
                                  <w:spacing w:val="-9"/>
                                  <w:sz w:val="24"/>
                                </w:rPr>
                                <w:t> </w:t>
                              </w:r>
                              <w:r>
                                <w:rPr>
                                  <w:sz w:val="24"/>
                                </w:rPr>
                                <w:t>for</w:t>
                              </w:r>
                              <w:r>
                                <w:rPr>
                                  <w:spacing w:val="-9"/>
                                  <w:sz w:val="24"/>
                                </w:rPr>
                                <w:t> </w:t>
                              </w:r>
                              <w:r>
                                <w:rPr>
                                  <w:sz w:val="24"/>
                                </w:rPr>
                                <w:t>reliance</w:t>
                              </w:r>
                              <w:r>
                                <w:rPr>
                                  <w:spacing w:val="-9"/>
                                  <w:sz w:val="24"/>
                                </w:rPr>
                                <w:t> </w:t>
                              </w:r>
                              <w:r>
                                <w:rPr>
                                  <w:sz w:val="24"/>
                                </w:rPr>
                                <w:t>on Article 2 to prevent a diminution in the</w:t>
                              </w:r>
                              <w:r>
                                <w:rPr>
                                  <w:spacing w:val="-11"/>
                                  <w:sz w:val="24"/>
                                </w:rPr>
                                <w:t> </w:t>
                              </w:r>
                              <w:r>
                                <w:rPr>
                                  <w:sz w:val="24"/>
                                </w:rPr>
                                <w:t>protection</w:t>
                              </w:r>
                              <w:r>
                                <w:rPr>
                                  <w:spacing w:val="-11"/>
                                  <w:sz w:val="24"/>
                                </w:rPr>
                                <w:t> </w:t>
                              </w:r>
                              <w:r>
                                <w:rPr>
                                  <w:sz w:val="24"/>
                                </w:rPr>
                                <w:t>of</w:t>
                              </w:r>
                              <w:r>
                                <w:rPr>
                                  <w:spacing w:val="-11"/>
                                  <w:sz w:val="24"/>
                                </w:rPr>
                                <w:t> </w:t>
                              </w:r>
                              <w:r>
                                <w:rPr>
                                  <w:sz w:val="24"/>
                                </w:rPr>
                                <w:t>rights</w:t>
                              </w:r>
                              <w:r>
                                <w:rPr>
                                  <w:spacing w:val="-11"/>
                                  <w:sz w:val="24"/>
                                </w:rPr>
                                <w:t> </w:t>
                              </w:r>
                              <w:r>
                                <w:rPr>
                                  <w:sz w:val="24"/>
                                </w:rPr>
                                <w:t>under</w:t>
                              </w:r>
                              <w:r>
                                <w:rPr>
                                  <w:spacing w:val="-11"/>
                                  <w:sz w:val="24"/>
                                </w:rPr>
                                <w:t> </w:t>
                              </w:r>
                              <w:r>
                                <w:rPr>
                                  <w:sz w:val="24"/>
                                </w:rPr>
                                <w:t>Articles 3 (torture, inhuman and degrading treatment),</w:t>
                              </w:r>
                              <w:r>
                                <w:rPr>
                                  <w:spacing w:val="-12"/>
                                  <w:sz w:val="24"/>
                                </w:rPr>
                                <w:t> </w:t>
                              </w:r>
                              <w:r>
                                <w:rPr>
                                  <w:sz w:val="24"/>
                                </w:rPr>
                                <w:t>5</w:t>
                              </w:r>
                              <w:r>
                                <w:rPr>
                                  <w:spacing w:val="-12"/>
                                  <w:sz w:val="24"/>
                                </w:rPr>
                                <w:t> </w:t>
                              </w:r>
                              <w:r>
                                <w:rPr>
                                  <w:sz w:val="24"/>
                                </w:rPr>
                                <w:t>(liberty)</w:t>
                              </w:r>
                              <w:r>
                                <w:rPr>
                                  <w:spacing w:val="-12"/>
                                  <w:sz w:val="24"/>
                                </w:rPr>
                                <w:t> </w:t>
                              </w:r>
                              <w:r>
                                <w:rPr>
                                  <w:sz w:val="24"/>
                                </w:rPr>
                                <w:t>and</w:t>
                              </w:r>
                              <w:r>
                                <w:rPr>
                                  <w:spacing w:val="-12"/>
                                  <w:sz w:val="24"/>
                                </w:rPr>
                                <w:t> </w:t>
                              </w:r>
                              <w:r>
                                <w:rPr>
                                  <w:sz w:val="24"/>
                                </w:rPr>
                                <w:t>8</w:t>
                              </w:r>
                              <w:r>
                                <w:rPr>
                                  <w:spacing w:val="-12"/>
                                  <w:sz w:val="24"/>
                                </w:rPr>
                                <w:t> </w:t>
                              </w:r>
                              <w:r>
                                <w:rPr>
                                  <w:sz w:val="24"/>
                                </w:rPr>
                                <w:t>(right</w:t>
                              </w:r>
                              <w:r>
                                <w:rPr>
                                  <w:spacing w:val="-12"/>
                                  <w:sz w:val="24"/>
                                </w:rPr>
                                <w:t> </w:t>
                              </w:r>
                              <w:r>
                                <w:rPr>
                                  <w:sz w:val="24"/>
                                </w:rPr>
                                <w:t>to private and family life).</w:t>
                              </w:r>
                            </w:p>
                          </w:txbxContent>
                        </wps:txbx>
                        <wps:bodyPr wrap="square" lIns="0" tIns="0" rIns="0" bIns="0" rtlCol="0">
                          <a:noAutofit/>
                        </wps:bodyPr>
                      </wps:wsp>
                    </wpg:wgp>
                  </a:graphicData>
                </a:graphic>
              </wp:anchor>
            </w:drawing>
          </mc:Choice>
          <mc:Fallback>
            <w:pict>
              <v:group style="position:absolute;margin-left:294.094513pt;margin-top:9.567087pt;width:266.150pt;height:93.15pt;mso-position-horizontal-relative:page;mso-position-vertical-relative:paragraph;z-index:-15614976;mso-wrap-distance-left:0;mso-wrap-distance-right:0" id="docshapegroup305" coordorigin="5882,191" coordsize="5323,1863">
                <v:shape style="position:absolute;left:5881;top:191;width:5323;height:1863" id="docshape306" coordorigin="5882,191" coordsize="5323,1863" path="m10964,191l6122,191,6046,204,5980,238,5928,290,5894,355,5882,431,5882,1814,5894,1890,5928,1955,5980,2007,6046,2041,6122,2054,10964,2054,11040,2041,11106,2007,11158,1955,11192,1890,11204,1814,11204,431,11192,355,11158,290,11106,238,11040,204,10964,191xe" filled="true" fillcolor="#ffffff" stroked="false">
                  <v:path arrowok="t"/>
                  <v:fill type="solid"/>
                </v:shape>
                <v:shape style="position:absolute;left:5881;top:191;width:5323;height:1863" type="#_x0000_t202" id="docshape307" filled="false" stroked="false">
                  <v:textbox inset="0,0,0,0">
                    <w:txbxContent>
                      <w:p>
                        <w:pPr>
                          <w:spacing w:line="230" w:lineRule="auto" w:before="89"/>
                          <w:ind w:left="190" w:right="539" w:firstLine="0"/>
                          <w:jc w:val="left"/>
                          <w:rPr>
                            <w:sz w:val="24"/>
                          </w:rPr>
                        </w:pPr>
                        <w:r>
                          <w:rPr>
                            <w:sz w:val="24"/>
                          </w:rPr>
                          <w:t>There</w:t>
                        </w:r>
                        <w:r>
                          <w:rPr>
                            <w:spacing w:val="-9"/>
                            <w:sz w:val="24"/>
                          </w:rPr>
                          <w:t> </w:t>
                        </w:r>
                        <w:r>
                          <w:rPr>
                            <w:sz w:val="24"/>
                          </w:rPr>
                          <w:t>is</w:t>
                        </w:r>
                        <w:r>
                          <w:rPr>
                            <w:spacing w:val="-9"/>
                            <w:sz w:val="24"/>
                          </w:rPr>
                          <w:t> </w:t>
                        </w:r>
                        <w:r>
                          <w:rPr>
                            <w:sz w:val="24"/>
                          </w:rPr>
                          <w:t>thus</w:t>
                        </w:r>
                        <w:r>
                          <w:rPr>
                            <w:spacing w:val="-9"/>
                            <w:sz w:val="24"/>
                          </w:rPr>
                          <w:t> </w:t>
                        </w:r>
                        <w:r>
                          <w:rPr>
                            <w:sz w:val="24"/>
                          </w:rPr>
                          <w:t>potential</w:t>
                        </w:r>
                        <w:r>
                          <w:rPr>
                            <w:spacing w:val="-9"/>
                            <w:sz w:val="24"/>
                          </w:rPr>
                          <w:t> </w:t>
                        </w:r>
                        <w:r>
                          <w:rPr>
                            <w:sz w:val="24"/>
                          </w:rPr>
                          <w:t>for</w:t>
                        </w:r>
                        <w:r>
                          <w:rPr>
                            <w:spacing w:val="-9"/>
                            <w:sz w:val="24"/>
                          </w:rPr>
                          <w:t> </w:t>
                        </w:r>
                        <w:r>
                          <w:rPr>
                            <w:sz w:val="24"/>
                          </w:rPr>
                          <w:t>reliance</w:t>
                        </w:r>
                        <w:r>
                          <w:rPr>
                            <w:spacing w:val="-9"/>
                            <w:sz w:val="24"/>
                          </w:rPr>
                          <w:t> </w:t>
                        </w:r>
                        <w:r>
                          <w:rPr>
                            <w:sz w:val="24"/>
                          </w:rPr>
                          <w:t>on Article 2 to prevent a diminution in the</w:t>
                        </w:r>
                        <w:r>
                          <w:rPr>
                            <w:spacing w:val="-11"/>
                            <w:sz w:val="24"/>
                          </w:rPr>
                          <w:t> </w:t>
                        </w:r>
                        <w:r>
                          <w:rPr>
                            <w:sz w:val="24"/>
                          </w:rPr>
                          <w:t>protection</w:t>
                        </w:r>
                        <w:r>
                          <w:rPr>
                            <w:spacing w:val="-11"/>
                            <w:sz w:val="24"/>
                          </w:rPr>
                          <w:t> </w:t>
                        </w:r>
                        <w:r>
                          <w:rPr>
                            <w:sz w:val="24"/>
                          </w:rPr>
                          <w:t>of</w:t>
                        </w:r>
                        <w:r>
                          <w:rPr>
                            <w:spacing w:val="-11"/>
                            <w:sz w:val="24"/>
                          </w:rPr>
                          <w:t> </w:t>
                        </w:r>
                        <w:r>
                          <w:rPr>
                            <w:sz w:val="24"/>
                          </w:rPr>
                          <w:t>rights</w:t>
                        </w:r>
                        <w:r>
                          <w:rPr>
                            <w:spacing w:val="-11"/>
                            <w:sz w:val="24"/>
                          </w:rPr>
                          <w:t> </w:t>
                        </w:r>
                        <w:r>
                          <w:rPr>
                            <w:sz w:val="24"/>
                          </w:rPr>
                          <w:t>under</w:t>
                        </w:r>
                        <w:r>
                          <w:rPr>
                            <w:spacing w:val="-11"/>
                            <w:sz w:val="24"/>
                          </w:rPr>
                          <w:t> </w:t>
                        </w:r>
                        <w:r>
                          <w:rPr>
                            <w:sz w:val="24"/>
                          </w:rPr>
                          <w:t>Articles 3 (torture, inhuman and degrading treatment),</w:t>
                        </w:r>
                        <w:r>
                          <w:rPr>
                            <w:spacing w:val="-12"/>
                            <w:sz w:val="24"/>
                          </w:rPr>
                          <w:t> </w:t>
                        </w:r>
                        <w:r>
                          <w:rPr>
                            <w:sz w:val="24"/>
                          </w:rPr>
                          <w:t>5</w:t>
                        </w:r>
                        <w:r>
                          <w:rPr>
                            <w:spacing w:val="-12"/>
                            <w:sz w:val="24"/>
                          </w:rPr>
                          <w:t> </w:t>
                        </w:r>
                        <w:r>
                          <w:rPr>
                            <w:sz w:val="24"/>
                          </w:rPr>
                          <w:t>(liberty)</w:t>
                        </w:r>
                        <w:r>
                          <w:rPr>
                            <w:spacing w:val="-12"/>
                            <w:sz w:val="24"/>
                          </w:rPr>
                          <w:t> </w:t>
                        </w:r>
                        <w:r>
                          <w:rPr>
                            <w:sz w:val="24"/>
                          </w:rPr>
                          <w:t>and</w:t>
                        </w:r>
                        <w:r>
                          <w:rPr>
                            <w:spacing w:val="-12"/>
                            <w:sz w:val="24"/>
                          </w:rPr>
                          <w:t> </w:t>
                        </w:r>
                        <w:r>
                          <w:rPr>
                            <w:sz w:val="24"/>
                          </w:rPr>
                          <w:t>8</w:t>
                        </w:r>
                        <w:r>
                          <w:rPr>
                            <w:spacing w:val="-12"/>
                            <w:sz w:val="24"/>
                          </w:rPr>
                          <w:t> </w:t>
                        </w:r>
                        <w:r>
                          <w:rPr>
                            <w:sz w:val="24"/>
                          </w:rPr>
                          <w:t>(right</w:t>
                        </w:r>
                        <w:r>
                          <w:rPr>
                            <w:spacing w:val="-12"/>
                            <w:sz w:val="24"/>
                          </w:rPr>
                          <w:t> </w:t>
                        </w:r>
                        <w:r>
                          <w:rPr>
                            <w:sz w:val="24"/>
                          </w:rPr>
                          <w:t>to private and family life).</w:t>
                        </w:r>
                      </w:p>
                    </w:txbxContent>
                  </v:textbox>
                  <w10:wrap type="none"/>
                </v:shape>
                <w10:wrap type="topAndBottom"/>
              </v:group>
            </w:pict>
          </mc:Fallback>
        </mc:AlternateContent>
      </w:r>
    </w:p>
    <w:p>
      <w:pPr>
        <w:pStyle w:val="BodyText"/>
        <w:spacing w:line="230" w:lineRule="auto" w:before="187"/>
        <w:ind w:left="207" w:right="410"/>
      </w:pPr>
      <w:r>
        <w:rPr/>
        <w:t>Section 13 </w:t>
      </w:r>
      <w:r>
        <w:rPr>
          <w:i/>
        </w:rPr>
        <w:t>Powers to grant immigration</w:t>
      </w:r>
      <w:r>
        <w:rPr>
          <w:i/>
        </w:rPr>
        <w:t> bail </w:t>
      </w:r>
      <w:r>
        <w:rPr/>
        <w:t>bars persons detained under the powers</w:t>
      </w:r>
      <w:r>
        <w:rPr>
          <w:spacing w:val="-3"/>
        </w:rPr>
        <w:t> </w:t>
      </w:r>
      <w:r>
        <w:rPr/>
        <w:t>in</w:t>
      </w:r>
      <w:r>
        <w:rPr>
          <w:spacing w:val="-3"/>
        </w:rPr>
        <w:t> </w:t>
      </w:r>
      <w:r>
        <w:rPr/>
        <w:t>section</w:t>
      </w:r>
      <w:r>
        <w:rPr>
          <w:spacing w:val="-3"/>
        </w:rPr>
        <w:t> </w:t>
      </w:r>
      <w:r>
        <w:rPr>
          <w:w w:val="95"/>
        </w:rPr>
        <w:t>11 </w:t>
      </w:r>
      <w:r>
        <w:rPr/>
        <w:t>from</w:t>
      </w:r>
      <w:r>
        <w:rPr>
          <w:spacing w:val="-3"/>
        </w:rPr>
        <w:t> </w:t>
      </w:r>
      <w:r>
        <w:rPr/>
        <w:t>challenging</w:t>
      </w:r>
      <w:r>
        <w:rPr/>
        <w:t> the lawfulness of their detention before the</w:t>
      </w:r>
      <w:r>
        <w:rPr>
          <w:spacing w:val="-2"/>
        </w:rPr>
        <w:t> </w:t>
      </w:r>
      <w:r>
        <w:rPr/>
        <w:t>courts</w:t>
      </w:r>
      <w:r>
        <w:rPr>
          <w:spacing w:val="-2"/>
        </w:rPr>
        <w:t> </w:t>
      </w:r>
      <w:r>
        <w:rPr/>
        <w:t>save</w:t>
      </w:r>
      <w:r>
        <w:rPr>
          <w:spacing w:val="-2"/>
        </w:rPr>
        <w:t> </w:t>
      </w:r>
      <w:r>
        <w:rPr/>
        <w:t>by</w:t>
      </w:r>
      <w:r>
        <w:rPr>
          <w:spacing w:val="-2"/>
        </w:rPr>
        <w:t> </w:t>
      </w:r>
      <w:r>
        <w:rPr/>
        <w:t>applying</w:t>
      </w:r>
      <w:r>
        <w:rPr>
          <w:spacing w:val="-2"/>
        </w:rPr>
        <w:t> </w:t>
      </w:r>
      <w:r>
        <w:rPr/>
        <w:t>for</w:t>
      </w:r>
      <w:r>
        <w:rPr>
          <w:spacing w:val="-2"/>
        </w:rPr>
        <w:t> </w:t>
      </w:r>
      <w:r>
        <w:rPr/>
        <w:t>a</w:t>
      </w:r>
      <w:r>
        <w:rPr>
          <w:spacing w:val="-2"/>
        </w:rPr>
        <w:t> </w:t>
      </w:r>
      <w:r>
        <w:rPr/>
        <w:t>writ</w:t>
      </w:r>
      <w:r>
        <w:rPr>
          <w:spacing w:val="-2"/>
        </w:rPr>
        <w:t> </w:t>
      </w:r>
      <w:r>
        <w:rPr/>
        <w:t>of </w:t>
      </w:r>
      <w:r>
        <w:rPr>
          <w:i/>
        </w:rPr>
        <w:t>habeas corpus </w:t>
      </w:r>
      <w:r>
        <w:rPr/>
        <w:t>or being granted bail by the First-tier Tribunal (Immigration and Asylum</w:t>
      </w:r>
      <w:r>
        <w:rPr>
          <w:spacing w:val="-20"/>
        </w:rPr>
        <w:t> </w:t>
      </w:r>
      <w:r>
        <w:rPr/>
        <w:t>Chamber)</w:t>
      </w:r>
      <w:r>
        <w:rPr>
          <w:spacing w:val="-20"/>
        </w:rPr>
        <w:t> </w:t>
      </w:r>
      <w:r>
        <w:rPr/>
        <w:t>for</w:t>
      </w:r>
      <w:r>
        <w:rPr>
          <w:spacing w:val="-20"/>
        </w:rPr>
        <w:t> </w:t>
      </w:r>
      <w:r>
        <w:rPr/>
        <w:t>the</w:t>
      </w:r>
      <w:r>
        <w:rPr>
          <w:spacing w:val="-20"/>
        </w:rPr>
        <w:t> </w:t>
      </w:r>
      <w:r>
        <w:rPr/>
        <w:t>first</w:t>
      </w:r>
      <w:r>
        <w:rPr>
          <w:spacing w:val="-20"/>
        </w:rPr>
        <w:t> </w:t>
      </w:r>
      <w:r>
        <w:rPr/>
        <w:t>28</w:t>
      </w:r>
      <w:r>
        <w:rPr>
          <w:spacing w:val="-20"/>
        </w:rPr>
        <w:t> </w:t>
      </w:r>
      <w:r>
        <w:rPr/>
        <w:t>days</w:t>
      </w:r>
      <w:r>
        <w:rPr>
          <w:spacing w:val="-20"/>
        </w:rPr>
        <w:t> </w:t>
      </w:r>
      <w:r>
        <w:rPr/>
        <w:t>of their</w:t>
      </w:r>
      <w:r>
        <w:rPr>
          <w:spacing w:val="-20"/>
        </w:rPr>
        <w:t> </w:t>
      </w:r>
      <w:r>
        <w:rPr/>
        <w:t>detention</w:t>
      </w:r>
      <w:r>
        <w:rPr>
          <w:spacing w:val="-20"/>
        </w:rPr>
        <w:t> </w:t>
      </w:r>
      <w:r>
        <w:rPr/>
        <w:t>under</w:t>
      </w:r>
      <w:r>
        <w:rPr>
          <w:spacing w:val="-20"/>
        </w:rPr>
        <w:t> </w:t>
      </w:r>
      <w:r>
        <w:rPr/>
        <w:t>section</w:t>
      </w:r>
      <w:r>
        <w:rPr>
          <w:spacing w:val="-20"/>
        </w:rPr>
        <w:t> </w:t>
      </w:r>
      <w:r>
        <w:rPr/>
        <w:t>10</w:t>
      </w:r>
      <w:r>
        <w:rPr>
          <w:spacing w:val="-20"/>
        </w:rPr>
        <w:t> </w:t>
      </w:r>
      <w:r>
        <w:rPr/>
        <w:t>powers.</w:t>
      </w:r>
    </w:p>
    <w:p>
      <w:pPr>
        <w:pStyle w:val="BodyText"/>
        <w:spacing w:line="230" w:lineRule="auto" w:before="1"/>
        <w:ind w:left="207" w:right="39"/>
      </w:pPr>
      <w:r>
        <w:rPr>
          <w:spacing w:val="-2"/>
        </w:rPr>
        <w:t>Moreover,</w:t>
      </w:r>
      <w:r>
        <w:rPr>
          <w:spacing w:val="-14"/>
        </w:rPr>
        <w:t> </w:t>
      </w:r>
      <w:r>
        <w:rPr>
          <w:spacing w:val="-2"/>
        </w:rPr>
        <w:t>it</w:t>
      </w:r>
      <w:r>
        <w:rPr>
          <w:spacing w:val="-14"/>
        </w:rPr>
        <w:t> </w:t>
      </w:r>
      <w:r>
        <w:rPr>
          <w:spacing w:val="-2"/>
        </w:rPr>
        <w:t>bars</w:t>
      </w:r>
      <w:r>
        <w:rPr>
          <w:spacing w:val="-14"/>
        </w:rPr>
        <w:t> </w:t>
      </w:r>
      <w:r>
        <w:rPr>
          <w:spacing w:val="-2"/>
        </w:rPr>
        <w:t>judicial</w:t>
      </w:r>
      <w:r>
        <w:rPr>
          <w:spacing w:val="-14"/>
        </w:rPr>
        <w:t> </w:t>
      </w:r>
      <w:r>
        <w:rPr>
          <w:spacing w:val="-2"/>
        </w:rPr>
        <w:t>review</w:t>
      </w:r>
      <w:r>
        <w:rPr>
          <w:spacing w:val="-14"/>
        </w:rPr>
        <w:t> </w:t>
      </w:r>
      <w:r>
        <w:rPr>
          <w:spacing w:val="-2"/>
        </w:rPr>
        <w:t>challenges </w:t>
      </w:r>
      <w:r>
        <w:rPr/>
        <w:t>to</w:t>
      </w:r>
      <w:r>
        <w:rPr>
          <w:spacing w:val="-19"/>
        </w:rPr>
        <w:t> </w:t>
      </w:r>
      <w:r>
        <w:rPr/>
        <w:t>detention</w:t>
      </w:r>
      <w:r>
        <w:rPr>
          <w:spacing w:val="-19"/>
        </w:rPr>
        <w:t> </w:t>
      </w:r>
      <w:r>
        <w:rPr/>
        <w:t>during</w:t>
      </w:r>
      <w:r>
        <w:rPr>
          <w:spacing w:val="-19"/>
        </w:rPr>
        <w:t> </w:t>
      </w:r>
      <w:r>
        <w:rPr/>
        <w:t>that</w:t>
      </w:r>
      <w:r>
        <w:rPr>
          <w:spacing w:val="-19"/>
        </w:rPr>
        <w:t> </w:t>
      </w:r>
      <w:r>
        <w:rPr/>
        <w:t>period</w:t>
      </w:r>
      <w:r>
        <w:rPr>
          <w:spacing w:val="-19"/>
        </w:rPr>
        <w:t> </w:t>
      </w:r>
      <w:r>
        <w:rPr/>
        <w:t>save</w:t>
      </w:r>
      <w:r>
        <w:rPr>
          <w:spacing w:val="-19"/>
        </w:rPr>
        <w:t> </w:t>
      </w:r>
      <w:r>
        <w:rPr/>
        <w:t>where the Secretary of State or an immigration officer is alleged to have acted in bad</w:t>
      </w:r>
    </w:p>
    <w:p>
      <w:pPr>
        <w:pStyle w:val="BodyText"/>
        <w:spacing w:line="230" w:lineRule="auto"/>
        <w:ind w:left="207" w:right="227"/>
      </w:pPr>
      <w:r>
        <w:rPr/>
        <w:t>faith</w:t>
      </w:r>
      <w:r>
        <w:rPr>
          <w:spacing w:val="-22"/>
        </w:rPr>
        <w:t> </w:t>
      </w:r>
      <w:r>
        <w:rPr/>
        <w:t>or</w:t>
      </w:r>
      <w:r>
        <w:rPr>
          <w:spacing w:val="-21"/>
        </w:rPr>
        <w:t> </w:t>
      </w:r>
      <w:r>
        <w:rPr/>
        <w:t>to</w:t>
      </w:r>
      <w:r>
        <w:rPr>
          <w:spacing w:val="-21"/>
        </w:rPr>
        <w:t> </w:t>
      </w:r>
      <w:r>
        <w:rPr/>
        <w:t>have</w:t>
      </w:r>
      <w:r>
        <w:rPr>
          <w:spacing w:val="-21"/>
        </w:rPr>
        <w:t> </w:t>
      </w:r>
      <w:r>
        <w:rPr/>
        <w:t>committed</w:t>
      </w:r>
      <w:r>
        <w:rPr>
          <w:spacing w:val="-21"/>
        </w:rPr>
        <w:t> </w:t>
      </w:r>
      <w:r>
        <w:rPr/>
        <w:t>a</w:t>
      </w:r>
      <w:r>
        <w:rPr>
          <w:spacing w:val="-21"/>
        </w:rPr>
        <w:t> </w:t>
      </w:r>
      <w:r>
        <w:rPr/>
        <w:t>fundamental breach</w:t>
      </w:r>
      <w:r>
        <w:rPr>
          <w:spacing w:val="-17"/>
        </w:rPr>
        <w:t> </w:t>
      </w:r>
      <w:r>
        <w:rPr/>
        <w:t>of</w:t>
      </w:r>
      <w:r>
        <w:rPr>
          <w:spacing w:val="-16"/>
        </w:rPr>
        <w:t> </w:t>
      </w:r>
      <w:r>
        <w:rPr/>
        <w:t>the</w:t>
      </w:r>
      <w:r>
        <w:rPr>
          <w:spacing w:val="-16"/>
        </w:rPr>
        <w:t> </w:t>
      </w:r>
      <w:r>
        <w:rPr/>
        <w:t>principles</w:t>
      </w:r>
      <w:r>
        <w:rPr>
          <w:spacing w:val="-17"/>
        </w:rPr>
        <w:t> </w:t>
      </w:r>
      <w:r>
        <w:rPr/>
        <w:t>of</w:t>
      </w:r>
      <w:r>
        <w:rPr>
          <w:spacing w:val="-16"/>
        </w:rPr>
        <w:t> </w:t>
      </w:r>
      <w:r>
        <w:rPr/>
        <w:t>natural</w:t>
      </w:r>
      <w:r>
        <w:rPr>
          <w:spacing w:val="-16"/>
        </w:rPr>
        <w:t> </w:t>
      </w:r>
      <w:r>
        <w:rPr>
          <w:spacing w:val="-2"/>
        </w:rPr>
        <w:t>justice.</w:t>
      </w:r>
    </w:p>
    <w:p>
      <w:pPr>
        <w:spacing w:after="0" w:line="230" w:lineRule="auto"/>
        <w:sectPr>
          <w:type w:val="continuous"/>
          <w:pgSz w:w="11910" w:h="16840"/>
          <w:pgMar w:top="1920" w:bottom="280" w:left="0" w:right="500"/>
          <w:cols w:num="2" w:equalWidth="0">
            <w:col w:w="5826" w:space="40"/>
            <w:col w:w="5544"/>
          </w:cols>
        </w:sectPr>
      </w:pPr>
    </w:p>
    <w:p>
      <w:pPr>
        <w:pStyle w:val="BodyText"/>
        <w:spacing w:before="133"/>
        <w:rPr>
          <w:sz w:val="20"/>
        </w:rPr>
      </w:pPr>
      <w:r>
        <w:rPr/>
        <mc:AlternateContent>
          <mc:Choice Requires="wps">
            <w:drawing>
              <wp:anchor distT="0" distB="0" distL="0" distR="0" allowOverlap="1" layoutInCell="1" locked="0" behindDoc="1" simplePos="0" relativeHeight="486301696">
                <wp:simplePos x="0" y="0"/>
                <wp:positionH relativeFrom="page">
                  <wp:posOffset>0</wp:posOffset>
                </wp:positionH>
                <wp:positionV relativeFrom="page">
                  <wp:posOffset>0</wp:posOffset>
                </wp:positionV>
                <wp:extent cx="7560309" cy="10692130"/>
                <wp:effectExtent l="0" t="0" r="0" b="0"/>
                <wp:wrapNone/>
                <wp:docPr id="379" name="Graphic 379"/>
                <wp:cNvGraphicFramePr>
                  <a:graphicFrameLocks/>
                </wp:cNvGraphicFramePr>
                <a:graphic>
                  <a:graphicData uri="http://schemas.microsoft.com/office/word/2010/wordprocessingShape">
                    <wps:wsp>
                      <wps:cNvPr id="379" name="Graphic 379"/>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14784" id="docshape308" filled="true" fillcolor="#e8e0f0" stroked="false">
                <v:fill type="solid"/>
                <w10:wrap type="none"/>
              </v:rect>
            </w:pict>
          </mc:Fallback>
        </mc:AlternateContent>
      </w: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380" name="Group 380"/>
                <wp:cNvGraphicFramePr>
                  <a:graphicFrameLocks/>
                </wp:cNvGraphicFramePr>
                <a:graphic>
                  <a:graphicData uri="http://schemas.microsoft.com/office/word/2010/wordprocessingGroup">
                    <wpg:wgp>
                      <wpg:cNvPr id="380" name="Group 380"/>
                      <wpg:cNvGrpSpPr/>
                      <wpg:grpSpPr>
                        <a:xfrm>
                          <a:off x="0" y="0"/>
                          <a:ext cx="6645909" cy="12700"/>
                          <a:chExt cx="6645909" cy="12700"/>
                        </a:xfrm>
                      </wpg:grpSpPr>
                      <wps:wsp>
                        <wps:cNvPr id="381" name="Graphic 381"/>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309"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15"/>
        </w:numPr>
        <w:tabs>
          <w:tab w:pos="1139" w:val="left" w:leader="none"/>
        </w:tabs>
        <w:spacing w:line="237" w:lineRule="auto" w:before="149" w:after="0"/>
        <w:ind w:left="1139" w:right="434" w:hanging="420"/>
        <w:jc w:val="left"/>
        <w:rPr>
          <w:sz w:val="18"/>
        </w:rPr>
      </w:pPr>
      <w:r>
        <w:rPr>
          <w:spacing w:val="-2"/>
          <w:sz w:val="18"/>
        </w:rPr>
        <w:t>op.cit,</w:t>
      </w:r>
      <w:r>
        <w:rPr>
          <w:spacing w:val="-10"/>
          <w:sz w:val="18"/>
        </w:rPr>
        <w:t> </w:t>
      </w:r>
      <w:r>
        <w:rPr>
          <w:spacing w:val="-2"/>
          <w:sz w:val="18"/>
        </w:rPr>
        <w:t>paragraph</w:t>
      </w:r>
      <w:r>
        <w:rPr>
          <w:spacing w:val="-10"/>
          <w:sz w:val="18"/>
        </w:rPr>
        <w:t> </w:t>
      </w:r>
      <w:r>
        <w:rPr>
          <w:spacing w:val="-2"/>
          <w:sz w:val="18"/>
        </w:rPr>
        <w:t>4.2.</w:t>
      </w:r>
      <w:r>
        <w:rPr>
          <w:spacing w:val="-10"/>
          <w:sz w:val="18"/>
        </w:rPr>
        <w:t> </w:t>
      </w:r>
      <w:r>
        <w:rPr>
          <w:spacing w:val="-2"/>
          <w:sz w:val="18"/>
        </w:rPr>
        <w:t>See</w:t>
      </w:r>
      <w:r>
        <w:rPr>
          <w:spacing w:val="-10"/>
          <w:sz w:val="18"/>
        </w:rPr>
        <w:t> </w:t>
      </w:r>
      <w:r>
        <w:rPr>
          <w:spacing w:val="-2"/>
          <w:sz w:val="18"/>
        </w:rPr>
        <w:t>also</w:t>
      </w:r>
      <w:r>
        <w:rPr>
          <w:spacing w:val="-10"/>
          <w:sz w:val="18"/>
        </w:rPr>
        <w:t> </w:t>
      </w:r>
      <w:r>
        <w:rPr>
          <w:spacing w:val="-2"/>
          <w:sz w:val="18"/>
        </w:rPr>
        <w:t>NIHRC</w:t>
      </w:r>
      <w:r>
        <w:rPr>
          <w:spacing w:val="-10"/>
          <w:sz w:val="18"/>
        </w:rPr>
        <w:t> </w:t>
      </w:r>
      <w:r>
        <w:rPr>
          <w:spacing w:val="-2"/>
          <w:sz w:val="18"/>
        </w:rPr>
        <w:t>Submission</w:t>
      </w:r>
      <w:r>
        <w:rPr>
          <w:spacing w:val="-10"/>
          <w:sz w:val="18"/>
        </w:rPr>
        <w:t> </w:t>
      </w:r>
      <w:r>
        <w:rPr>
          <w:spacing w:val="-2"/>
          <w:sz w:val="18"/>
        </w:rPr>
        <w:t>to</w:t>
      </w:r>
      <w:r>
        <w:rPr>
          <w:spacing w:val="-10"/>
          <w:sz w:val="18"/>
        </w:rPr>
        <w:t> </w:t>
      </w:r>
      <w:r>
        <w:rPr>
          <w:spacing w:val="-2"/>
          <w:sz w:val="18"/>
        </w:rPr>
        <w:t>the</w:t>
      </w:r>
      <w:r>
        <w:rPr>
          <w:spacing w:val="-10"/>
          <w:sz w:val="18"/>
        </w:rPr>
        <w:t> </w:t>
      </w:r>
      <w:r>
        <w:rPr>
          <w:spacing w:val="-2"/>
          <w:sz w:val="18"/>
        </w:rPr>
        <w:t>House</w:t>
      </w:r>
      <w:r>
        <w:rPr>
          <w:spacing w:val="-10"/>
          <w:sz w:val="18"/>
        </w:rPr>
        <w:t> </w:t>
      </w:r>
      <w:r>
        <w:rPr>
          <w:spacing w:val="-2"/>
          <w:sz w:val="18"/>
        </w:rPr>
        <w:t>of</w:t>
      </w:r>
      <w:r>
        <w:rPr>
          <w:spacing w:val="-10"/>
          <w:sz w:val="18"/>
        </w:rPr>
        <w:t> </w:t>
      </w:r>
      <w:r>
        <w:rPr>
          <w:spacing w:val="-2"/>
          <w:sz w:val="18"/>
        </w:rPr>
        <w:t>Lords</w:t>
      </w:r>
      <w:r>
        <w:rPr>
          <w:spacing w:val="-10"/>
          <w:sz w:val="18"/>
        </w:rPr>
        <w:t> </w:t>
      </w:r>
      <w:r>
        <w:rPr>
          <w:spacing w:val="-2"/>
          <w:sz w:val="18"/>
        </w:rPr>
        <w:t>on</w:t>
      </w:r>
      <w:r>
        <w:rPr>
          <w:spacing w:val="-10"/>
          <w:sz w:val="18"/>
        </w:rPr>
        <w:t> </w:t>
      </w:r>
      <w:r>
        <w:rPr>
          <w:spacing w:val="-2"/>
          <w:sz w:val="18"/>
        </w:rPr>
        <w:t>the</w:t>
      </w:r>
      <w:r>
        <w:rPr>
          <w:spacing w:val="-10"/>
          <w:sz w:val="18"/>
        </w:rPr>
        <w:t> </w:t>
      </w:r>
      <w:r>
        <w:rPr>
          <w:spacing w:val="-2"/>
          <w:sz w:val="18"/>
        </w:rPr>
        <w:t>Illegal</w:t>
      </w:r>
      <w:r>
        <w:rPr>
          <w:spacing w:val="-10"/>
          <w:sz w:val="18"/>
        </w:rPr>
        <w:t> </w:t>
      </w:r>
      <w:r>
        <w:rPr>
          <w:spacing w:val="-2"/>
          <w:sz w:val="18"/>
        </w:rPr>
        <w:t>Migration</w:t>
      </w:r>
      <w:r>
        <w:rPr>
          <w:spacing w:val="-10"/>
          <w:sz w:val="18"/>
        </w:rPr>
        <w:t> </w:t>
      </w:r>
      <w:r>
        <w:rPr>
          <w:spacing w:val="-2"/>
          <w:sz w:val="18"/>
        </w:rPr>
        <w:t>Bill,</w:t>
      </w:r>
      <w:r>
        <w:rPr>
          <w:spacing w:val="-10"/>
          <w:sz w:val="18"/>
        </w:rPr>
        <w:t> </w:t>
      </w:r>
      <w:r>
        <w:rPr>
          <w:spacing w:val="-2"/>
          <w:sz w:val="18"/>
        </w:rPr>
        <w:t>May</w:t>
      </w:r>
      <w:r>
        <w:rPr>
          <w:spacing w:val="-10"/>
          <w:sz w:val="18"/>
        </w:rPr>
        <w:t> </w:t>
      </w:r>
      <w:r>
        <w:rPr>
          <w:spacing w:val="-2"/>
          <w:sz w:val="18"/>
        </w:rPr>
        <w:t>2023, </w:t>
      </w:r>
      <w:r>
        <w:rPr>
          <w:sz w:val="18"/>
        </w:rPr>
        <w:t>see</w:t>
      </w:r>
      <w:r>
        <w:rPr>
          <w:spacing w:val="-16"/>
          <w:sz w:val="18"/>
        </w:rPr>
        <w:t> </w:t>
      </w:r>
      <w:hyperlink r:id="rId75">
        <w:r>
          <w:rPr>
            <w:sz w:val="18"/>
          </w:rPr>
          <w:t>https://nihrc.org/publication/detail/submission-to-the-house-of-lords-on-the-illegal-migration-bill</w:t>
        </w:r>
      </w:hyperlink>
      <w:r>
        <w:rPr>
          <w:sz w:val="18"/>
        </w:rPr>
        <w:t> [accessed 28 October 2023].</w:t>
      </w:r>
    </w:p>
    <w:p>
      <w:pPr>
        <w:pStyle w:val="ListParagraph"/>
        <w:numPr>
          <w:ilvl w:val="0"/>
          <w:numId w:val="15"/>
        </w:numPr>
        <w:tabs>
          <w:tab w:pos="1139" w:val="left" w:leader="none"/>
        </w:tabs>
        <w:spacing w:line="240" w:lineRule="auto" w:before="54" w:after="0"/>
        <w:ind w:left="1139" w:right="0" w:hanging="419"/>
        <w:jc w:val="left"/>
        <w:rPr>
          <w:sz w:val="18"/>
        </w:rPr>
      </w:pPr>
      <w:r>
        <w:rPr>
          <w:spacing w:val="-4"/>
          <w:sz w:val="18"/>
        </w:rPr>
        <w:t>Immigration</w:t>
      </w:r>
      <w:r>
        <w:rPr>
          <w:spacing w:val="-12"/>
          <w:sz w:val="18"/>
        </w:rPr>
        <w:t> </w:t>
      </w:r>
      <w:r>
        <w:rPr>
          <w:spacing w:val="-4"/>
          <w:sz w:val="18"/>
        </w:rPr>
        <w:t>Act</w:t>
      </w:r>
      <w:r>
        <w:rPr>
          <w:spacing w:val="-12"/>
          <w:sz w:val="18"/>
        </w:rPr>
        <w:t> </w:t>
      </w:r>
      <w:r>
        <w:rPr>
          <w:spacing w:val="-4"/>
          <w:sz w:val="18"/>
        </w:rPr>
        <w:t>2016,</w:t>
      </w:r>
      <w:r>
        <w:rPr>
          <w:spacing w:val="-11"/>
          <w:sz w:val="18"/>
        </w:rPr>
        <w:t> </w:t>
      </w:r>
      <w:r>
        <w:rPr>
          <w:spacing w:val="-4"/>
          <w:sz w:val="18"/>
        </w:rPr>
        <w:t>s</w:t>
      </w:r>
      <w:r>
        <w:rPr>
          <w:spacing w:val="-12"/>
          <w:sz w:val="18"/>
        </w:rPr>
        <w:t> </w:t>
      </w:r>
      <w:r>
        <w:rPr>
          <w:spacing w:val="-4"/>
          <w:sz w:val="18"/>
        </w:rPr>
        <w:t>60(8).</w:t>
      </w:r>
    </w:p>
    <w:p>
      <w:pPr>
        <w:pStyle w:val="ListParagraph"/>
        <w:numPr>
          <w:ilvl w:val="0"/>
          <w:numId w:val="15"/>
        </w:numPr>
        <w:tabs>
          <w:tab w:pos="1139" w:val="left" w:leader="none"/>
        </w:tabs>
        <w:spacing w:line="240" w:lineRule="auto" w:before="54" w:after="0"/>
        <w:ind w:left="1139" w:right="0" w:hanging="419"/>
        <w:jc w:val="left"/>
        <w:rPr>
          <w:sz w:val="18"/>
        </w:rPr>
      </w:pPr>
      <w:r>
        <w:rPr>
          <w:spacing w:val="-4"/>
          <w:sz w:val="18"/>
        </w:rPr>
        <w:t>Immigration</w:t>
      </w:r>
      <w:r>
        <w:rPr>
          <w:spacing w:val="-7"/>
          <w:sz w:val="18"/>
        </w:rPr>
        <w:t> </w:t>
      </w:r>
      <w:r>
        <w:rPr>
          <w:spacing w:val="-4"/>
          <w:sz w:val="18"/>
        </w:rPr>
        <w:t>and</w:t>
      </w:r>
      <w:r>
        <w:rPr>
          <w:spacing w:val="-6"/>
          <w:sz w:val="18"/>
        </w:rPr>
        <w:t> </w:t>
      </w:r>
      <w:r>
        <w:rPr>
          <w:spacing w:val="-4"/>
          <w:sz w:val="18"/>
        </w:rPr>
        <w:t>Asylum</w:t>
      </w:r>
      <w:r>
        <w:rPr>
          <w:spacing w:val="-7"/>
          <w:sz w:val="18"/>
        </w:rPr>
        <w:t> </w:t>
      </w:r>
      <w:r>
        <w:rPr>
          <w:spacing w:val="-4"/>
          <w:sz w:val="18"/>
        </w:rPr>
        <w:t>Act</w:t>
      </w:r>
      <w:r>
        <w:rPr>
          <w:spacing w:val="-6"/>
          <w:sz w:val="18"/>
        </w:rPr>
        <w:t> </w:t>
      </w:r>
      <w:r>
        <w:rPr>
          <w:spacing w:val="-4"/>
          <w:sz w:val="18"/>
        </w:rPr>
        <w:t>1999,</w:t>
      </w:r>
      <w:r>
        <w:rPr>
          <w:spacing w:val="-6"/>
          <w:sz w:val="18"/>
        </w:rPr>
        <w:t> </w:t>
      </w:r>
      <w:r>
        <w:rPr>
          <w:spacing w:val="-4"/>
          <w:sz w:val="18"/>
        </w:rPr>
        <w:t>s</w:t>
      </w:r>
      <w:r>
        <w:rPr>
          <w:spacing w:val="-7"/>
          <w:sz w:val="18"/>
        </w:rPr>
        <w:t> </w:t>
      </w:r>
      <w:r>
        <w:rPr>
          <w:spacing w:val="-4"/>
          <w:sz w:val="18"/>
        </w:rPr>
        <w:t>147.</w:t>
      </w:r>
    </w:p>
    <w:p>
      <w:pPr>
        <w:pStyle w:val="ListParagraph"/>
        <w:numPr>
          <w:ilvl w:val="0"/>
          <w:numId w:val="15"/>
        </w:numPr>
        <w:tabs>
          <w:tab w:pos="1139" w:val="left" w:leader="none"/>
        </w:tabs>
        <w:spacing w:line="240" w:lineRule="auto" w:before="53" w:after="0"/>
        <w:ind w:left="1139" w:right="0" w:hanging="419"/>
        <w:jc w:val="left"/>
        <w:rPr>
          <w:sz w:val="18"/>
        </w:rPr>
      </w:pPr>
      <w:r>
        <w:rPr>
          <w:spacing w:val="-4"/>
          <w:sz w:val="18"/>
        </w:rPr>
        <w:t>Schedule</w:t>
      </w:r>
      <w:r>
        <w:rPr>
          <w:spacing w:val="-11"/>
          <w:sz w:val="18"/>
        </w:rPr>
        <w:t> </w:t>
      </w:r>
      <w:r>
        <w:rPr>
          <w:spacing w:val="-4"/>
          <w:sz w:val="18"/>
        </w:rPr>
        <w:t>2</w:t>
      </w:r>
      <w:r>
        <w:rPr>
          <w:spacing w:val="-11"/>
          <w:sz w:val="18"/>
        </w:rPr>
        <w:t> </w:t>
      </w:r>
      <w:r>
        <w:rPr>
          <w:spacing w:val="-4"/>
          <w:sz w:val="18"/>
        </w:rPr>
        <w:t>to</w:t>
      </w:r>
      <w:r>
        <w:rPr>
          <w:spacing w:val="-10"/>
          <w:sz w:val="18"/>
        </w:rPr>
        <w:t> </w:t>
      </w:r>
      <w:r>
        <w:rPr>
          <w:spacing w:val="-4"/>
          <w:sz w:val="18"/>
        </w:rPr>
        <w:t>the</w:t>
      </w:r>
      <w:r>
        <w:rPr>
          <w:spacing w:val="-11"/>
          <w:sz w:val="18"/>
        </w:rPr>
        <w:t> </w:t>
      </w:r>
      <w:r>
        <w:rPr>
          <w:spacing w:val="-4"/>
          <w:sz w:val="18"/>
        </w:rPr>
        <w:t>Immigration</w:t>
      </w:r>
      <w:r>
        <w:rPr>
          <w:spacing w:val="-10"/>
          <w:sz w:val="18"/>
        </w:rPr>
        <w:t> </w:t>
      </w:r>
      <w:r>
        <w:rPr>
          <w:spacing w:val="-4"/>
          <w:sz w:val="18"/>
        </w:rPr>
        <w:t>Act</w:t>
      </w:r>
      <w:r>
        <w:rPr>
          <w:spacing w:val="-11"/>
          <w:sz w:val="18"/>
        </w:rPr>
        <w:t> </w:t>
      </w:r>
      <w:r>
        <w:rPr>
          <w:spacing w:val="-4"/>
          <w:sz w:val="18"/>
        </w:rPr>
        <w:t>1971,</w:t>
      </w:r>
      <w:r>
        <w:rPr>
          <w:spacing w:val="-10"/>
          <w:sz w:val="18"/>
        </w:rPr>
        <w:t> </w:t>
      </w:r>
      <w:r>
        <w:rPr>
          <w:spacing w:val="-4"/>
          <w:sz w:val="18"/>
        </w:rPr>
        <w:t>at</w:t>
      </w:r>
      <w:r>
        <w:rPr>
          <w:spacing w:val="-11"/>
          <w:sz w:val="18"/>
        </w:rPr>
        <w:t> </w:t>
      </w:r>
      <w:r>
        <w:rPr>
          <w:spacing w:val="-4"/>
          <w:sz w:val="18"/>
        </w:rPr>
        <w:t>paragraph</w:t>
      </w:r>
      <w:r>
        <w:rPr>
          <w:spacing w:val="-10"/>
          <w:sz w:val="18"/>
        </w:rPr>
        <w:t> </w:t>
      </w:r>
      <w:r>
        <w:rPr>
          <w:spacing w:val="-4"/>
          <w:sz w:val="18"/>
        </w:rPr>
        <w:t>18B.</w:t>
      </w:r>
    </w:p>
    <w:p>
      <w:pPr>
        <w:pStyle w:val="ListParagraph"/>
        <w:numPr>
          <w:ilvl w:val="0"/>
          <w:numId w:val="15"/>
        </w:numPr>
        <w:tabs>
          <w:tab w:pos="1139" w:val="left" w:leader="none"/>
        </w:tabs>
        <w:spacing w:line="240" w:lineRule="auto" w:before="54" w:after="0"/>
        <w:ind w:left="1139" w:right="0" w:hanging="419"/>
        <w:jc w:val="left"/>
        <w:rPr>
          <w:sz w:val="18"/>
        </w:rPr>
      </w:pPr>
      <w:r>
        <w:rPr>
          <w:w w:val="90"/>
          <w:sz w:val="18"/>
        </w:rPr>
        <w:t>Subsections</w:t>
      </w:r>
      <w:r>
        <w:rPr>
          <w:spacing w:val="49"/>
          <w:sz w:val="18"/>
        </w:rPr>
        <w:t> </w:t>
      </w:r>
      <w:r>
        <w:rPr>
          <w:w w:val="90"/>
          <w:sz w:val="18"/>
        </w:rPr>
        <w:t>11(2)(d)-</w:t>
      </w:r>
      <w:r>
        <w:rPr>
          <w:spacing w:val="-2"/>
          <w:w w:val="90"/>
          <w:sz w:val="18"/>
        </w:rPr>
        <w:t>11(2)(k).</w:t>
      </w:r>
    </w:p>
    <w:p>
      <w:pPr>
        <w:pStyle w:val="ListParagraph"/>
        <w:numPr>
          <w:ilvl w:val="0"/>
          <w:numId w:val="15"/>
        </w:numPr>
        <w:tabs>
          <w:tab w:pos="1139" w:val="left" w:leader="none"/>
        </w:tabs>
        <w:spacing w:line="240" w:lineRule="auto" w:before="54" w:after="0"/>
        <w:ind w:left="1139" w:right="0" w:hanging="419"/>
        <w:jc w:val="left"/>
        <w:rPr>
          <w:sz w:val="18"/>
        </w:rPr>
      </w:pPr>
      <w:r>
        <w:rPr>
          <w:sz w:val="18"/>
        </w:rPr>
        <w:t>Article</w:t>
      </w:r>
      <w:r>
        <w:rPr>
          <w:spacing w:val="-15"/>
          <w:sz w:val="18"/>
        </w:rPr>
        <w:t> </w:t>
      </w:r>
      <w:r>
        <w:rPr>
          <w:sz w:val="18"/>
        </w:rPr>
        <w:t>17</w:t>
      </w:r>
      <w:r>
        <w:rPr>
          <w:spacing w:val="-14"/>
          <w:sz w:val="18"/>
        </w:rPr>
        <w:t> </w:t>
      </w:r>
      <w:r>
        <w:rPr>
          <w:sz w:val="18"/>
        </w:rPr>
        <w:t>of</w:t>
      </w:r>
      <w:r>
        <w:rPr>
          <w:spacing w:val="-15"/>
          <w:sz w:val="18"/>
        </w:rPr>
        <w:t> </w:t>
      </w:r>
      <w:r>
        <w:rPr>
          <w:sz w:val="18"/>
        </w:rPr>
        <w:t>the</w:t>
      </w:r>
      <w:r>
        <w:rPr>
          <w:spacing w:val="-14"/>
          <w:sz w:val="18"/>
        </w:rPr>
        <w:t> </w:t>
      </w:r>
      <w:r>
        <w:rPr>
          <w:sz w:val="18"/>
        </w:rPr>
        <w:t>Reception</w:t>
      </w:r>
      <w:r>
        <w:rPr>
          <w:spacing w:val="-14"/>
          <w:sz w:val="18"/>
        </w:rPr>
        <w:t> </w:t>
      </w:r>
      <w:r>
        <w:rPr>
          <w:spacing w:val="-2"/>
          <w:sz w:val="18"/>
        </w:rPr>
        <w:t>Directive.</w:t>
      </w:r>
    </w:p>
    <w:p>
      <w:pPr>
        <w:pStyle w:val="BodyText"/>
        <w:spacing w:before="5"/>
        <w:rPr>
          <w:sz w:val="14"/>
        </w:rPr>
      </w:pPr>
      <w:r>
        <w:rPr/>
        <mc:AlternateContent>
          <mc:Choice Requires="wps">
            <w:drawing>
              <wp:anchor distT="0" distB="0" distL="0" distR="0" allowOverlap="1" layoutInCell="1" locked="0" behindDoc="1" simplePos="0" relativeHeight="487702528">
                <wp:simplePos x="0" y="0"/>
                <wp:positionH relativeFrom="page">
                  <wp:posOffset>457200</wp:posOffset>
                </wp:positionH>
                <wp:positionV relativeFrom="paragraph">
                  <wp:posOffset>126738</wp:posOffset>
                </wp:positionV>
                <wp:extent cx="6645909" cy="1270"/>
                <wp:effectExtent l="0" t="0" r="0" b="0"/>
                <wp:wrapTopAndBottom/>
                <wp:docPr id="382" name="Graphic 382"/>
                <wp:cNvGraphicFramePr>
                  <a:graphicFrameLocks/>
                </wp:cNvGraphicFramePr>
                <a:graphic>
                  <a:graphicData uri="http://schemas.microsoft.com/office/word/2010/wordprocessingShape">
                    <wps:wsp>
                      <wps:cNvPr id="382" name="Graphic 382"/>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9.979433pt;width:523.3pt;height:.1pt;mso-position-horizontal-relative:page;mso-position-vertical-relative:paragraph;z-index:-15613952;mso-wrap-distance-left:0;mso-wrap-distance-right:0" id="docshape310" coordorigin="720,200" coordsize="10466,0" path="m720,200l11186,200e" filled="false" stroked="true" strokeweight="1pt" strokecolor="#77328a">
                <v:path arrowok="t"/>
                <v:stroke dashstyle="solid"/>
                <w10:wrap type="topAndBottom"/>
              </v:shape>
            </w:pict>
          </mc:Fallback>
        </mc:AlternateContent>
      </w:r>
    </w:p>
    <w:p>
      <w:pPr>
        <w:pStyle w:val="BodyText"/>
        <w:spacing w:before="73"/>
        <w:ind w:right="218"/>
        <w:jc w:val="right"/>
        <w:rPr>
          <w:rFonts w:ascii="Arial Black"/>
        </w:rPr>
      </w:pPr>
      <w:r>
        <w:rPr>
          <w:rFonts w:ascii="Arial Black"/>
          <w:color w:val="77328A"/>
          <w:spacing w:val="-5"/>
        </w:rPr>
        <w:t>47</w:t>
      </w:r>
    </w:p>
    <w:p>
      <w:pPr>
        <w:spacing w:after="0"/>
        <w:jc w:val="right"/>
        <w:rPr>
          <w:rFonts w:ascii="Arial Black"/>
        </w:rPr>
        <w:sectPr>
          <w:type w:val="continuous"/>
          <w:pgSz w:w="11910" w:h="16840"/>
          <w:pgMar w:top="1920" w:bottom="280" w:left="0" w:right="500"/>
        </w:sectPr>
      </w:pPr>
    </w:p>
    <w:p>
      <w:pPr>
        <w:spacing w:before="28"/>
        <w:ind w:left="720" w:right="0" w:firstLine="0"/>
        <w:jc w:val="left"/>
        <w:rPr>
          <w:rFonts w:ascii="Arial Black"/>
          <w:sz w:val="20"/>
        </w:rPr>
      </w:pPr>
      <w:bookmarkStart w:name="_bookmark14" w:id="15"/>
      <w:bookmarkEnd w:id="15"/>
      <w:r>
        <w:rPr/>
      </w: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703552">
                <wp:simplePos x="0" y="0"/>
                <wp:positionH relativeFrom="page">
                  <wp:posOffset>457200</wp:posOffset>
                </wp:positionH>
                <wp:positionV relativeFrom="paragraph">
                  <wp:posOffset>130830</wp:posOffset>
                </wp:positionV>
                <wp:extent cx="6645909" cy="1270"/>
                <wp:effectExtent l="0" t="0" r="0" b="0"/>
                <wp:wrapTopAndBottom/>
                <wp:docPr id="383" name="Graphic 383"/>
                <wp:cNvGraphicFramePr>
                  <a:graphicFrameLocks/>
                </wp:cNvGraphicFramePr>
                <a:graphic>
                  <a:graphicData uri="http://schemas.microsoft.com/office/word/2010/wordprocessingShape">
                    <wps:wsp>
                      <wps:cNvPr id="383" name="Graphic 383"/>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12928;mso-wrap-distance-left:0;mso-wrap-distance-right:0" id="docshape311" coordorigin="720,206" coordsize="10466,0" path="m720,206l11186,206e" filled="false" stroked="true" strokeweight="1pt" strokecolor="#77328a">
                <v:path arrowok="t"/>
                <v:stroke dashstyle="solid"/>
                <w10:wrap type="topAndBottom"/>
              </v:shape>
            </w:pict>
          </mc:Fallback>
        </mc:AlternateContent>
      </w:r>
    </w:p>
    <w:p>
      <w:pPr>
        <w:pStyle w:val="BodyText"/>
        <w:spacing w:before="12"/>
        <w:rPr>
          <w:rFonts w:ascii="Arial Black"/>
          <w:sz w:val="18"/>
        </w:rPr>
      </w:pPr>
    </w:p>
    <w:p>
      <w:pPr>
        <w:spacing w:after="0"/>
        <w:rPr>
          <w:rFonts w:ascii="Arial Black"/>
          <w:sz w:val="18"/>
        </w:rPr>
        <w:sectPr>
          <w:pgSz w:w="11910" w:h="16840"/>
          <w:pgMar w:top="600" w:bottom="280" w:left="0" w:right="500"/>
        </w:sect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spacing w:before="217"/>
        <w:rPr>
          <w:rFonts w:ascii="Arial Black"/>
        </w:rPr>
      </w:pPr>
    </w:p>
    <w:p>
      <w:pPr>
        <w:pStyle w:val="BodyText"/>
        <w:spacing w:line="230" w:lineRule="auto"/>
        <w:ind w:left="720" w:right="426"/>
      </w:pPr>
      <w:r>
        <w:rPr/>
        <w:t>That unlawful detention cannot be challenged by judicial review where the Secretary of State or an officer immigration</w:t>
      </w:r>
      <w:r>
        <w:rPr>
          <w:spacing w:val="-17"/>
        </w:rPr>
        <w:t> </w:t>
      </w:r>
      <w:r>
        <w:rPr/>
        <w:t>officer</w:t>
      </w:r>
      <w:r>
        <w:rPr>
          <w:spacing w:val="-17"/>
        </w:rPr>
        <w:t> </w:t>
      </w:r>
      <w:r>
        <w:rPr/>
        <w:t>has</w:t>
      </w:r>
      <w:r>
        <w:rPr>
          <w:spacing w:val="-17"/>
        </w:rPr>
        <w:t> </w:t>
      </w:r>
      <w:r>
        <w:rPr/>
        <w:t>got</w:t>
      </w:r>
      <w:r>
        <w:rPr>
          <w:spacing w:val="-17"/>
        </w:rPr>
        <w:t> </w:t>
      </w:r>
      <w:r>
        <w:rPr/>
        <w:t>the</w:t>
      </w:r>
      <w:r>
        <w:rPr>
          <w:spacing w:val="-17"/>
        </w:rPr>
        <w:t> </w:t>
      </w:r>
      <w:r>
        <w:rPr/>
        <w:t>has</w:t>
      </w:r>
      <w:r>
        <w:rPr>
          <w:spacing w:val="-17"/>
        </w:rPr>
        <w:t> </w:t>
      </w:r>
      <w:r>
        <w:rPr/>
        <w:t>got</w:t>
      </w:r>
    </w:p>
    <w:p>
      <w:pPr>
        <w:pStyle w:val="BodyText"/>
        <w:spacing w:line="230" w:lineRule="auto"/>
        <w:ind w:left="720" w:right="121"/>
      </w:pPr>
      <w:r>
        <w:rPr/>
        <w:t>the</w:t>
      </w:r>
      <w:r>
        <w:rPr>
          <w:spacing w:val="-11"/>
        </w:rPr>
        <w:t> </w:t>
      </w:r>
      <w:r>
        <w:rPr/>
        <w:t>facts,</w:t>
      </w:r>
      <w:r>
        <w:rPr>
          <w:spacing w:val="-11"/>
        </w:rPr>
        <w:t> </w:t>
      </w:r>
      <w:r>
        <w:rPr/>
        <w:t>or</w:t>
      </w:r>
      <w:r>
        <w:rPr>
          <w:spacing w:val="-11"/>
        </w:rPr>
        <w:t> </w:t>
      </w:r>
      <w:r>
        <w:rPr/>
        <w:t>the</w:t>
      </w:r>
      <w:r>
        <w:rPr>
          <w:spacing w:val="-11"/>
        </w:rPr>
        <w:t> </w:t>
      </w:r>
      <w:r>
        <w:rPr/>
        <w:t>law,</w:t>
      </w:r>
      <w:r>
        <w:rPr>
          <w:spacing w:val="-11"/>
        </w:rPr>
        <w:t> </w:t>
      </w:r>
      <w:r>
        <w:rPr/>
        <w:t>wrong</w:t>
      </w:r>
      <w:r>
        <w:rPr>
          <w:spacing w:val="-11"/>
        </w:rPr>
        <w:t> </w:t>
      </w:r>
      <w:r>
        <w:rPr/>
        <w:t>creates</w:t>
      </w:r>
      <w:r>
        <w:rPr>
          <w:spacing w:val="-11"/>
        </w:rPr>
        <w:t> </w:t>
      </w:r>
      <w:r>
        <w:rPr/>
        <w:t>clear potential for reliance on Article 2 to prevent</w:t>
      </w:r>
      <w:r>
        <w:rPr>
          <w:spacing w:val="-2"/>
        </w:rPr>
        <w:t> </w:t>
      </w:r>
      <w:r>
        <w:rPr/>
        <w:t>a</w:t>
      </w:r>
      <w:r>
        <w:rPr>
          <w:spacing w:val="-2"/>
        </w:rPr>
        <w:t> </w:t>
      </w:r>
      <w:r>
        <w:rPr/>
        <w:t>diminution</w:t>
      </w:r>
      <w:r>
        <w:rPr>
          <w:spacing w:val="-2"/>
        </w:rPr>
        <w:t> </w:t>
      </w:r>
      <w:r>
        <w:rPr/>
        <w:t>in</w:t>
      </w:r>
      <w:r>
        <w:rPr>
          <w:spacing w:val="-2"/>
        </w:rPr>
        <w:t> </w:t>
      </w:r>
      <w:r>
        <w:rPr/>
        <w:t>the</w:t>
      </w:r>
      <w:r>
        <w:rPr>
          <w:spacing w:val="-2"/>
        </w:rPr>
        <w:t> </w:t>
      </w:r>
      <w:r>
        <w:rPr/>
        <w:t>protection</w:t>
      </w:r>
      <w:r>
        <w:rPr>
          <w:spacing w:val="-2"/>
        </w:rPr>
        <w:t> </w:t>
      </w:r>
      <w:r>
        <w:rPr/>
        <w:t>of rights</w:t>
      </w:r>
      <w:r>
        <w:rPr>
          <w:spacing w:val="-7"/>
        </w:rPr>
        <w:t> </w:t>
      </w:r>
      <w:r>
        <w:rPr/>
        <w:t>under</w:t>
      </w:r>
      <w:r>
        <w:rPr>
          <w:spacing w:val="-7"/>
        </w:rPr>
        <w:t> </w:t>
      </w:r>
      <w:r>
        <w:rPr/>
        <w:t>Articles</w:t>
      </w:r>
      <w:r>
        <w:rPr>
          <w:spacing w:val="-7"/>
        </w:rPr>
        <w:t> </w:t>
      </w:r>
      <w:r>
        <w:rPr/>
        <w:t>3</w:t>
      </w:r>
      <w:r>
        <w:rPr>
          <w:spacing w:val="-7"/>
        </w:rPr>
        <w:t> </w:t>
      </w:r>
      <w:r>
        <w:rPr/>
        <w:t>(torture,</w:t>
      </w:r>
      <w:r>
        <w:rPr>
          <w:spacing w:val="-7"/>
        </w:rPr>
        <w:t> </w:t>
      </w:r>
      <w:r>
        <w:rPr/>
        <w:t>inhuman </w:t>
      </w:r>
      <w:r>
        <w:rPr>
          <w:spacing w:val="-2"/>
        </w:rPr>
        <w:t>and</w:t>
      </w:r>
      <w:r>
        <w:rPr>
          <w:spacing w:val="-16"/>
        </w:rPr>
        <w:t> </w:t>
      </w:r>
      <w:r>
        <w:rPr>
          <w:spacing w:val="-2"/>
        </w:rPr>
        <w:t>degrading</w:t>
      </w:r>
      <w:r>
        <w:rPr>
          <w:spacing w:val="-16"/>
        </w:rPr>
        <w:t> </w:t>
      </w:r>
      <w:r>
        <w:rPr>
          <w:spacing w:val="-2"/>
        </w:rPr>
        <w:t>treatment),</w:t>
      </w:r>
      <w:r>
        <w:rPr>
          <w:spacing w:val="-16"/>
        </w:rPr>
        <w:t> </w:t>
      </w:r>
      <w:r>
        <w:rPr>
          <w:spacing w:val="-2"/>
        </w:rPr>
        <w:t>5</w:t>
      </w:r>
      <w:r>
        <w:rPr>
          <w:spacing w:val="-16"/>
        </w:rPr>
        <w:t> </w:t>
      </w:r>
      <w:r>
        <w:rPr>
          <w:spacing w:val="-2"/>
        </w:rPr>
        <w:t>(liberty)</w:t>
      </w:r>
      <w:r>
        <w:rPr>
          <w:spacing w:val="-16"/>
        </w:rPr>
        <w:t> </w:t>
      </w:r>
      <w:r>
        <w:rPr>
          <w:spacing w:val="-2"/>
        </w:rPr>
        <w:t>and </w:t>
      </w:r>
      <w:r>
        <w:rPr/>
        <w:t>8 (right to private and family life).</w:t>
      </w:r>
    </w:p>
    <w:p>
      <w:pPr>
        <w:pStyle w:val="BodyText"/>
        <w:spacing w:line="230" w:lineRule="auto" w:before="280"/>
        <w:ind w:left="720" w:right="-2"/>
      </w:pPr>
      <w:r>
        <w:rPr/>
        <w:t>The Commission also drew particular attention</w:t>
      </w:r>
      <w:r>
        <w:rPr>
          <w:spacing w:val="-22"/>
        </w:rPr>
        <w:t> </w:t>
      </w:r>
      <w:r>
        <w:rPr/>
        <w:t>to</w:t>
      </w:r>
      <w:r>
        <w:rPr>
          <w:spacing w:val="-21"/>
        </w:rPr>
        <w:t> </w:t>
      </w:r>
      <w:r>
        <w:rPr/>
        <w:t>the</w:t>
      </w:r>
      <w:r>
        <w:rPr>
          <w:spacing w:val="-21"/>
        </w:rPr>
        <w:t> </w:t>
      </w:r>
      <w:r>
        <w:rPr/>
        <w:t>requirement</w:t>
      </w:r>
      <w:r>
        <w:rPr>
          <w:spacing w:val="-21"/>
        </w:rPr>
        <w:t> </w:t>
      </w:r>
      <w:r>
        <w:rPr/>
        <w:t>that</w:t>
      </w:r>
      <w:r>
        <w:rPr>
          <w:spacing w:val="-21"/>
        </w:rPr>
        <w:t> </w:t>
      </w:r>
      <w:r>
        <w:rPr/>
        <w:t>“the</w:t>
      </w:r>
      <w:r>
        <w:rPr>
          <w:spacing w:val="-21"/>
        </w:rPr>
        <w:t> </w:t>
      </w:r>
      <w:r>
        <w:rPr/>
        <w:t>best interests of the child shall be a primary consideration” when implementing relevant provisions set out in the Procedures Directive, the Qualification Directive, the Reception Directive and</w:t>
      </w:r>
    </w:p>
    <w:p>
      <w:pPr>
        <w:pStyle w:val="BodyText"/>
        <w:spacing w:line="230" w:lineRule="auto" w:before="1"/>
        <w:ind w:left="719" w:right="426"/>
      </w:pPr>
      <w:r>
        <w:rPr>
          <w:spacing w:val="-4"/>
        </w:rPr>
        <w:t>the</w:t>
      </w:r>
      <w:r>
        <w:rPr>
          <w:spacing w:val="-18"/>
        </w:rPr>
        <w:t> </w:t>
      </w:r>
      <w:r>
        <w:rPr>
          <w:spacing w:val="-4"/>
        </w:rPr>
        <w:t>Dublin</w:t>
      </w:r>
      <w:r>
        <w:rPr>
          <w:spacing w:val="-17"/>
        </w:rPr>
        <w:t> </w:t>
      </w:r>
      <w:r>
        <w:rPr>
          <w:spacing w:val="-4"/>
        </w:rPr>
        <w:t>III</w:t>
      </w:r>
      <w:r>
        <w:rPr>
          <w:spacing w:val="-17"/>
        </w:rPr>
        <w:t> </w:t>
      </w:r>
      <w:r>
        <w:rPr>
          <w:spacing w:val="-4"/>
        </w:rPr>
        <w:t>Regulation</w:t>
      </w:r>
      <w:r>
        <w:rPr>
          <w:spacing w:val="-4"/>
          <w:position w:val="8"/>
          <w:sz w:val="14"/>
        </w:rPr>
        <w:t>117</w:t>
      </w:r>
      <w:r>
        <w:rPr>
          <w:spacing w:val="-3"/>
          <w:position w:val="8"/>
          <w:sz w:val="14"/>
        </w:rPr>
        <w:t> </w:t>
      </w:r>
      <w:r>
        <w:rPr>
          <w:spacing w:val="-4"/>
        </w:rPr>
        <w:t>to</w:t>
      </w:r>
      <w:r>
        <w:rPr>
          <w:spacing w:val="-17"/>
        </w:rPr>
        <w:t> </w:t>
      </w:r>
      <w:r>
        <w:rPr>
          <w:spacing w:val="-4"/>
        </w:rPr>
        <w:t>the</w:t>
      </w:r>
      <w:r>
        <w:rPr>
          <w:spacing w:val="-17"/>
        </w:rPr>
        <w:t> </w:t>
      </w:r>
      <w:r>
        <w:rPr>
          <w:spacing w:val="-4"/>
        </w:rPr>
        <w:t>extent </w:t>
      </w:r>
      <w:r>
        <w:rPr/>
        <w:t>that these standards were binding on the UK on 31 December 2020. All of </w:t>
      </w:r>
      <w:r>
        <w:rPr>
          <w:spacing w:val="-2"/>
        </w:rPr>
        <w:t>these</w:t>
      </w:r>
      <w:r>
        <w:rPr>
          <w:spacing w:val="-19"/>
        </w:rPr>
        <w:t> </w:t>
      </w:r>
      <w:r>
        <w:rPr>
          <w:spacing w:val="-2"/>
        </w:rPr>
        <w:t>measures</w:t>
      </w:r>
      <w:r>
        <w:rPr>
          <w:spacing w:val="-19"/>
        </w:rPr>
        <w:t> </w:t>
      </w:r>
      <w:r>
        <w:rPr>
          <w:spacing w:val="-2"/>
        </w:rPr>
        <w:t>stipulate</w:t>
      </w:r>
      <w:r>
        <w:rPr>
          <w:spacing w:val="-19"/>
        </w:rPr>
        <w:t> </w:t>
      </w:r>
      <w:r>
        <w:rPr>
          <w:spacing w:val="-2"/>
        </w:rPr>
        <w:t>that</w:t>
      </w:r>
      <w:r>
        <w:rPr>
          <w:spacing w:val="-19"/>
        </w:rPr>
        <w:t> </w:t>
      </w:r>
      <w:r>
        <w:rPr>
          <w:spacing w:val="-2"/>
        </w:rPr>
        <w:t>“the</w:t>
      </w:r>
      <w:r>
        <w:rPr>
          <w:spacing w:val="-19"/>
        </w:rPr>
        <w:t> </w:t>
      </w:r>
      <w:r>
        <w:rPr>
          <w:spacing w:val="-2"/>
        </w:rPr>
        <w:t>best </w:t>
      </w:r>
      <w:r>
        <w:rPr/>
        <w:t>interests</w:t>
      </w:r>
      <w:r>
        <w:rPr>
          <w:spacing w:val="-18"/>
        </w:rPr>
        <w:t> </w:t>
      </w:r>
      <w:r>
        <w:rPr/>
        <w:t>of</w:t>
      </w:r>
      <w:r>
        <w:rPr>
          <w:spacing w:val="-18"/>
        </w:rPr>
        <w:t> </w:t>
      </w:r>
      <w:r>
        <w:rPr/>
        <w:t>the</w:t>
      </w:r>
      <w:r>
        <w:rPr>
          <w:spacing w:val="-18"/>
        </w:rPr>
        <w:t> </w:t>
      </w:r>
      <w:r>
        <w:rPr/>
        <w:t>child</w:t>
      </w:r>
      <w:r>
        <w:rPr>
          <w:spacing w:val="-18"/>
        </w:rPr>
        <w:t> </w:t>
      </w:r>
      <w:r>
        <w:rPr/>
        <w:t>shall</w:t>
      </w:r>
      <w:r>
        <w:rPr>
          <w:spacing w:val="-18"/>
        </w:rPr>
        <w:t> </w:t>
      </w:r>
      <w:r>
        <w:rPr/>
        <w:t>be</w:t>
      </w:r>
      <w:r>
        <w:rPr>
          <w:spacing w:val="-19"/>
        </w:rPr>
        <w:t> </w:t>
      </w:r>
      <w:r>
        <w:rPr/>
        <w:t>a</w:t>
      </w:r>
      <w:r>
        <w:rPr>
          <w:spacing w:val="-18"/>
        </w:rPr>
        <w:t> </w:t>
      </w:r>
      <w:r>
        <w:rPr/>
        <w:t>primary consideration” when implementing </w:t>
      </w:r>
      <w:r>
        <w:rPr>
          <w:spacing w:val="-2"/>
        </w:rPr>
        <w:t>relevant</w:t>
      </w:r>
      <w:r>
        <w:rPr>
          <w:spacing w:val="-20"/>
        </w:rPr>
        <w:t> </w:t>
      </w:r>
      <w:r>
        <w:rPr>
          <w:spacing w:val="-2"/>
        </w:rPr>
        <w:t>provisions</w:t>
      </w:r>
      <w:r>
        <w:rPr>
          <w:spacing w:val="-2"/>
          <w:position w:val="8"/>
          <w:sz w:val="14"/>
        </w:rPr>
        <w:t>118</w:t>
      </w:r>
      <w:r>
        <w:rPr>
          <w:spacing w:val="-3"/>
          <w:position w:val="8"/>
          <w:sz w:val="14"/>
        </w:rPr>
        <w:t> </w:t>
      </w:r>
      <w:r>
        <w:rPr>
          <w:spacing w:val="-2"/>
        </w:rPr>
        <w:t>.</w:t>
      </w:r>
      <w:r>
        <w:rPr>
          <w:spacing w:val="-19"/>
        </w:rPr>
        <w:t> </w:t>
      </w:r>
      <w:r>
        <w:rPr>
          <w:spacing w:val="-2"/>
        </w:rPr>
        <w:t>The</w:t>
      </w:r>
      <w:r>
        <w:rPr>
          <w:spacing w:val="-19"/>
        </w:rPr>
        <w:t> </w:t>
      </w:r>
      <w:r>
        <w:rPr>
          <w:spacing w:val="-2"/>
        </w:rPr>
        <w:t>Commission</w:t>
      </w:r>
    </w:p>
    <w:p>
      <w:pPr>
        <w:pStyle w:val="BodyText"/>
        <w:spacing w:line="230" w:lineRule="auto"/>
        <w:ind w:left="719" w:right="-2"/>
      </w:pPr>
      <w:r>
        <w:rPr/>
        <w:t>recalled</w:t>
      </w:r>
      <w:r>
        <w:rPr>
          <w:spacing w:val="-17"/>
        </w:rPr>
        <w:t> </w:t>
      </w:r>
      <w:r>
        <w:rPr/>
        <w:t>the</w:t>
      </w:r>
      <w:r>
        <w:rPr>
          <w:spacing w:val="-17"/>
        </w:rPr>
        <w:t> </w:t>
      </w:r>
      <w:r>
        <w:rPr/>
        <w:t>requirement</w:t>
      </w:r>
      <w:r>
        <w:rPr>
          <w:spacing w:val="-17"/>
        </w:rPr>
        <w:t> </w:t>
      </w:r>
      <w:r>
        <w:rPr/>
        <w:t>in</w:t>
      </w:r>
      <w:r>
        <w:rPr>
          <w:spacing w:val="-17"/>
        </w:rPr>
        <w:t> </w:t>
      </w:r>
      <w:r>
        <w:rPr/>
        <w:t>Article</w:t>
      </w:r>
      <w:r>
        <w:rPr>
          <w:spacing w:val="-17"/>
        </w:rPr>
        <w:t> </w:t>
      </w:r>
      <w:r>
        <w:rPr/>
        <w:t>4</w:t>
      </w:r>
      <w:r>
        <w:rPr>
          <w:spacing w:val="-17"/>
        </w:rPr>
        <w:t> </w:t>
      </w:r>
      <w:r>
        <w:rPr/>
        <w:t>of</w:t>
      </w:r>
      <w:r>
        <w:rPr>
          <w:spacing w:val="-17"/>
        </w:rPr>
        <w:t> </w:t>
      </w:r>
      <w:r>
        <w:rPr/>
        <w:t>the Withdrawal</w:t>
      </w:r>
      <w:r>
        <w:rPr>
          <w:spacing w:val="-10"/>
        </w:rPr>
        <w:t> </w:t>
      </w:r>
      <w:r>
        <w:rPr/>
        <w:t>Agreement</w:t>
      </w:r>
      <w:r>
        <w:rPr>
          <w:spacing w:val="-10"/>
        </w:rPr>
        <w:t> </w:t>
      </w:r>
      <w:r>
        <w:rPr/>
        <w:t>that</w:t>
      </w:r>
      <w:r>
        <w:rPr>
          <w:spacing w:val="-10"/>
        </w:rPr>
        <w:t> </w:t>
      </w:r>
      <w:r>
        <w:rPr/>
        <w:t>that</w:t>
      </w:r>
      <w:r>
        <w:rPr>
          <w:spacing w:val="-10"/>
        </w:rPr>
        <w:t> </w:t>
      </w:r>
      <w:r>
        <w:rPr/>
        <w:t>treaty</w:t>
      </w:r>
      <w:r>
        <w:rPr>
          <w:spacing w:val="-10"/>
        </w:rPr>
        <w:t> </w:t>
      </w:r>
      <w:r>
        <w:rPr/>
        <w:t>be </w:t>
      </w:r>
      <w:r>
        <w:rPr>
          <w:spacing w:val="-2"/>
        </w:rPr>
        <w:t>interpreted</w:t>
      </w:r>
      <w:r>
        <w:rPr>
          <w:spacing w:val="-19"/>
        </w:rPr>
        <w:t> </w:t>
      </w:r>
      <w:r>
        <w:rPr>
          <w:spacing w:val="-2"/>
        </w:rPr>
        <w:t>in</w:t>
      </w:r>
      <w:r>
        <w:rPr>
          <w:spacing w:val="-19"/>
        </w:rPr>
        <w:t> </w:t>
      </w:r>
      <w:r>
        <w:rPr>
          <w:spacing w:val="-2"/>
        </w:rPr>
        <w:t>line</w:t>
      </w:r>
      <w:r>
        <w:rPr>
          <w:spacing w:val="-19"/>
        </w:rPr>
        <w:t> </w:t>
      </w:r>
      <w:r>
        <w:rPr>
          <w:spacing w:val="-2"/>
        </w:rPr>
        <w:t>with</w:t>
      </w:r>
      <w:r>
        <w:rPr>
          <w:spacing w:val="-19"/>
        </w:rPr>
        <w:t> </w:t>
      </w:r>
      <w:r>
        <w:rPr>
          <w:spacing w:val="-2"/>
        </w:rPr>
        <w:t>EU</w:t>
      </w:r>
      <w:r>
        <w:rPr>
          <w:spacing w:val="-19"/>
        </w:rPr>
        <w:t> </w:t>
      </w:r>
      <w:r>
        <w:rPr>
          <w:spacing w:val="-2"/>
        </w:rPr>
        <w:t>norms.</w:t>
      </w:r>
      <w:r>
        <w:rPr>
          <w:spacing w:val="-19"/>
        </w:rPr>
        <w:t> </w:t>
      </w:r>
      <w:r>
        <w:rPr>
          <w:spacing w:val="-2"/>
        </w:rPr>
        <w:t>It</w:t>
      </w:r>
      <w:r>
        <w:rPr>
          <w:spacing w:val="-19"/>
        </w:rPr>
        <w:t> </w:t>
      </w:r>
      <w:r>
        <w:rPr>
          <w:spacing w:val="-2"/>
        </w:rPr>
        <w:t>invites </w:t>
      </w:r>
      <w:r>
        <w:rPr/>
        <w:t>the Joint Committee on Human Rights to ask</w:t>
      </w:r>
      <w:r>
        <w:rPr>
          <w:spacing w:val="-12"/>
        </w:rPr>
        <w:t> </w:t>
      </w:r>
      <w:r>
        <w:rPr/>
        <w:t>the</w:t>
      </w:r>
      <w:r>
        <w:rPr>
          <w:spacing w:val="-12"/>
        </w:rPr>
        <w:t> </w:t>
      </w:r>
      <w:r>
        <w:rPr/>
        <w:t>Secretary</w:t>
      </w:r>
      <w:r>
        <w:rPr>
          <w:spacing w:val="-12"/>
        </w:rPr>
        <w:t> </w:t>
      </w:r>
      <w:r>
        <w:rPr/>
        <w:t>of</w:t>
      </w:r>
      <w:r>
        <w:rPr>
          <w:spacing w:val="-12"/>
        </w:rPr>
        <w:t> </w:t>
      </w:r>
      <w:r>
        <w:rPr/>
        <w:t>State</w:t>
      </w:r>
      <w:r>
        <w:rPr>
          <w:spacing w:val="-12"/>
        </w:rPr>
        <w:t> </w:t>
      </w:r>
      <w:r>
        <w:rPr/>
        <w:t>to</w:t>
      </w:r>
      <w:r>
        <w:rPr>
          <w:spacing w:val="-12"/>
        </w:rPr>
        <w:t> </w:t>
      </w:r>
      <w:r>
        <w:rPr/>
        <w:t>consider</w:t>
      </w:r>
      <w:r>
        <w:rPr>
          <w:spacing w:val="-12"/>
        </w:rPr>
        <w:t> </w:t>
      </w:r>
      <w:r>
        <w:rPr/>
        <w:t>and detail her analysis of the compliance of the</w:t>
      </w:r>
      <w:r>
        <w:rPr>
          <w:spacing w:val="-18"/>
        </w:rPr>
        <w:t> </w:t>
      </w:r>
      <w:r>
        <w:rPr/>
        <w:t>provisions</w:t>
      </w:r>
      <w:r>
        <w:rPr>
          <w:spacing w:val="-18"/>
        </w:rPr>
        <w:t> </w:t>
      </w:r>
      <w:r>
        <w:rPr/>
        <w:t>affecting</w:t>
      </w:r>
      <w:r>
        <w:rPr>
          <w:spacing w:val="-18"/>
        </w:rPr>
        <w:t> </w:t>
      </w:r>
      <w:r>
        <w:rPr/>
        <w:t>children,</w:t>
      </w:r>
      <w:r>
        <w:rPr>
          <w:spacing w:val="-18"/>
        </w:rPr>
        <w:t> </w:t>
      </w:r>
      <w:r>
        <w:rPr/>
        <w:t>including unaccompanied minors, with Article 2 of the Windsor Framework.</w:t>
      </w:r>
    </w:p>
    <w:p>
      <w:pPr>
        <w:pStyle w:val="BodyText"/>
        <w:spacing w:line="230" w:lineRule="auto" w:before="107"/>
        <w:ind w:left="222"/>
      </w:pPr>
      <w:r>
        <w:rPr/>
        <w:br w:type="column"/>
      </w:r>
      <w:r>
        <w:rPr/>
        <w:t>Finally</w:t>
      </w:r>
      <w:r>
        <w:rPr>
          <w:spacing w:val="-22"/>
        </w:rPr>
        <w:t> </w:t>
      </w:r>
      <w:r>
        <w:rPr/>
        <w:t>the</w:t>
      </w:r>
      <w:r>
        <w:rPr>
          <w:spacing w:val="-21"/>
        </w:rPr>
        <w:t> </w:t>
      </w:r>
      <w:r>
        <w:rPr/>
        <w:t>Commission</w:t>
      </w:r>
      <w:r>
        <w:rPr>
          <w:spacing w:val="-21"/>
        </w:rPr>
        <w:t> </w:t>
      </w:r>
      <w:r>
        <w:rPr/>
        <w:t>recommended</w:t>
      </w:r>
      <w:r>
        <w:rPr>
          <w:spacing w:val="-21"/>
        </w:rPr>
        <w:t> </w:t>
      </w:r>
      <w:r>
        <w:rPr/>
        <w:t>that the Joint Committee ask the Secretary of State to consider and detail her analysis</w:t>
      </w:r>
    </w:p>
    <w:p>
      <w:pPr>
        <w:pStyle w:val="BodyText"/>
        <w:spacing w:line="230" w:lineRule="auto"/>
        <w:ind w:left="222" w:right="377"/>
      </w:pPr>
      <w:r>
        <w:rPr/>
        <mc:AlternateContent>
          <mc:Choice Requires="wps">
            <w:drawing>
              <wp:anchor distT="0" distB="0" distL="0" distR="0" allowOverlap="1" layoutInCell="1" locked="0" behindDoc="0" simplePos="0" relativeHeight="15846400">
                <wp:simplePos x="0" y="0"/>
                <wp:positionH relativeFrom="page">
                  <wp:posOffset>346199</wp:posOffset>
                </wp:positionH>
                <wp:positionV relativeFrom="paragraph">
                  <wp:posOffset>-560520</wp:posOffset>
                </wp:positionV>
                <wp:extent cx="3380104" cy="1719580"/>
                <wp:effectExtent l="0" t="0" r="0" b="0"/>
                <wp:wrapNone/>
                <wp:docPr id="384" name="Group 384"/>
                <wp:cNvGraphicFramePr>
                  <a:graphicFrameLocks/>
                </wp:cNvGraphicFramePr>
                <a:graphic>
                  <a:graphicData uri="http://schemas.microsoft.com/office/word/2010/wordprocessingGroup">
                    <wpg:wgp>
                      <wpg:cNvPr id="384" name="Group 384"/>
                      <wpg:cNvGrpSpPr/>
                      <wpg:grpSpPr>
                        <a:xfrm>
                          <a:off x="0" y="0"/>
                          <a:ext cx="3380104" cy="1719580"/>
                          <a:chExt cx="3380104" cy="1719580"/>
                        </a:xfrm>
                      </wpg:grpSpPr>
                      <wps:wsp>
                        <wps:cNvPr id="385" name="Graphic 385"/>
                        <wps:cNvSpPr/>
                        <wps:spPr>
                          <a:xfrm>
                            <a:off x="0" y="0"/>
                            <a:ext cx="3380104" cy="1719580"/>
                          </a:xfrm>
                          <a:custGeom>
                            <a:avLst/>
                            <a:gdLst/>
                            <a:ahLst/>
                            <a:cxnLst/>
                            <a:rect l="l" t="t" r="r" b="b"/>
                            <a:pathLst>
                              <a:path w="3380104" h="1719580">
                                <a:moveTo>
                                  <a:pt x="3227400" y="0"/>
                                </a:moveTo>
                                <a:lnTo>
                                  <a:pt x="152400" y="0"/>
                                </a:lnTo>
                                <a:lnTo>
                                  <a:pt x="104231" y="7769"/>
                                </a:lnTo>
                                <a:lnTo>
                                  <a:pt x="62396" y="29405"/>
                                </a:lnTo>
                                <a:lnTo>
                                  <a:pt x="29405" y="62396"/>
                                </a:lnTo>
                                <a:lnTo>
                                  <a:pt x="7769" y="104231"/>
                                </a:lnTo>
                                <a:lnTo>
                                  <a:pt x="0" y="152400"/>
                                </a:lnTo>
                                <a:lnTo>
                                  <a:pt x="0" y="1566595"/>
                                </a:lnTo>
                                <a:lnTo>
                                  <a:pt x="7769" y="1614768"/>
                                </a:lnTo>
                                <a:lnTo>
                                  <a:pt x="29405" y="1656604"/>
                                </a:lnTo>
                                <a:lnTo>
                                  <a:pt x="62396" y="1689593"/>
                                </a:lnTo>
                                <a:lnTo>
                                  <a:pt x="104231" y="1711227"/>
                                </a:lnTo>
                                <a:lnTo>
                                  <a:pt x="152400" y="1718995"/>
                                </a:lnTo>
                                <a:lnTo>
                                  <a:pt x="3227400" y="1718995"/>
                                </a:lnTo>
                                <a:lnTo>
                                  <a:pt x="3275568" y="1711227"/>
                                </a:lnTo>
                                <a:lnTo>
                                  <a:pt x="3317403" y="1689593"/>
                                </a:lnTo>
                                <a:lnTo>
                                  <a:pt x="3350394" y="1656604"/>
                                </a:lnTo>
                                <a:lnTo>
                                  <a:pt x="3372030" y="1614768"/>
                                </a:lnTo>
                                <a:lnTo>
                                  <a:pt x="3379800" y="1566595"/>
                                </a:lnTo>
                                <a:lnTo>
                                  <a:pt x="3379800" y="152400"/>
                                </a:lnTo>
                                <a:lnTo>
                                  <a:pt x="3372030" y="104231"/>
                                </a:lnTo>
                                <a:lnTo>
                                  <a:pt x="3350394" y="62396"/>
                                </a:lnTo>
                                <a:lnTo>
                                  <a:pt x="3317403" y="29405"/>
                                </a:lnTo>
                                <a:lnTo>
                                  <a:pt x="3275568" y="7769"/>
                                </a:lnTo>
                                <a:lnTo>
                                  <a:pt x="3227400" y="0"/>
                                </a:lnTo>
                                <a:close/>
                              </a:path>
                            </a:pathLst>
                          </a:custGeom>
                          <a:solidFill>
                            <a:srgbClr val="FFFFFF"/>
                          </a:solidFill>
                        </wps:spPr>
                        <wps:bodyPr wrap="square" lIns="0" tIns="0" rIns="0" bIns="0" rtlCol="0">
                          <a:prstTxWarp prst="textNoShape">
                            <a:avLst/>
                          </a:prstTxWarp>
                          <a:noAutofit/>
                        </wps:bodyPr>
                      </wps:wsp>
                      <wps:wsp>
                        <wps:cNvPr id="386" name="Textbox 386"/>
                        <wps:cNvSpPr txBox="1"/>
                        <wps:spPr>
                          <a:xfrm>
                            <a:off x="0" y="0"/>
                            <a:ext cx="3380104" cy="1719580"/>
                          </a:xfrm>
                          <a:prstGeom prst="rect">
                            <a:avLst/>
                          </a:prstGeom>
                        </wps:spPr>
                        <wps:txbx>
                          <w:txbxContent>
                            <w:p>
                              <w:pPr>
                                <w:spacing w:line="230" w:lineRule="auto" w:before="59"/>
                                <w:ind w:left="174" w:right="221" w:firstLine="0"/>
                                <w:jc w:val="left"/>
                                <w:rPr>
                                  <w:sz w:val="24"/>
                                </w:rPr>
                              </w:pPr>
                              <w:r>
                                <w:rPr>
                                  <w:sz w:val="24"/>
                                </w:rPr>
                                <w:t>Article</w:t>
                              </w:r>
                              <w:r>
                                <w:rPr>
                                  <w:spacing w:val="-10"/>
                                  <w:sz w:val="24"/>
                                </w:rPr>
                                <w:t> </w:t>
                              </w:r>
                              <w:r>
                                <w:rPr>
                                  <w:sz w:val="24"/>
                                </w:rPr>
                                <w:t>18(2)</w:t>
                              </w:r>
                              <w:r>
                                <w:rPr>
                                  <w:spacing w:val="-10"/>
                                  <w:sz w:val="24"/>
                                </w:rPr>
                                <w:t> </w:t>
                              </w:r>
                              <w:r>
                                <w:rPr>
                                  <w:sz w:val="24"/>
                                </w:rPr>
                                <w:t>of</w:t>
                              </w:r>
                              <w:r>
                                <w:rPr>
                                  <w:spacing w:val="-10"/>
                                  <w:sz w:val="24"/>
                                </w:rPr>
                                <w:t> </w:t>
                              </w:r>
                              <w:r>
                                <w:rPr>
                                  <w:sz w:val="24"/>
                                </w:rPr>
                                <w:t>the</w:t>
                              </w:r>
                              <w:r>
                                <w:rPr>
                                  <w:spacing w:val="-10"/>
                                  <w:sz w:val="24"/>
                                </w:rPr>
                                <w:t> </w:t>
                              </w:r>
                              <w:r>
                                <w:rPr>
                                  <w:sz w:val="24"/>
                                </w:rPr>
                                <w:t>Procedures</w:t>
                              </w:r>
                              <w:r>
                                <w:rPr>
                                  <w:spacing w:val="-10"/>
                                  <w:sz w:val="24"/>
                                </w:rPr>
                                <w:t> </w:t>
                              </w:r>
                              <w:r>
                                <w:rPr>
                                  <w:sz w:val="24"/>
                                </w:rPr>
                                <w:t>Directive provides that where a person is held in detention there shall be a possibility of speedy</w:t>
                              </w:r>
                              <w:r>
                                <w:rPr>
                                  <w:spacing w:val="-10"/>
                                  <w:sz w:val="24"/>
                                </w:rPr>
                                <w:t> </w:t>
                              </w:r>
                              <w:r>
                                <w:rPr>
                                  <w:sz w:val="24"/>
                                </w:rPr>
                                <w:t>judicial</w:t>
                              </w:r>
                              <w:r>
                                <w:rPr>
                                  <w:spacing w:val="-10"/>
                                  <w:sz w:val="24"/>
                                </w:rPr>
                                <w:t> </w:t>
                              </w:r>
                              <w:r>
                                <w:rPr>
                                  <w:sz w:val="24"/>
                                </w:rPr>
                                <w:t>review</w:t>
                              </w:r>
                              <w:r>
                                <w:rPr>
                                  <w:spacing w:val="-10"/>
                                  <w:sz w:val="24"/>
                                </w:rPr>
                                <w:t> </w:t>
                              </w:r>
                              <w:r>
                                <w:rPr>
                                  <w:sz w:val="24"/>
                                </w:rPr>
                                <w:t>and</w:t>
                              </w:r>
                              <w:r>
                                <w:rPr>
                                  <w:spacing w:val="-10"/>
                                  <w:sz w:val="24"/>
                                </w:rPr>
                                <w:t> </w:t>
                              </w:r>
                              <w:r>
                                <w:rPr>
                                  <w:sz w:val="24"/>
                                </w:rPr>
                                <w:t>thus</w:t>
                              </w:r>
                              <w:r>
                                <w:rPr>
                                  <w:spacing w:val="-10"/>
                                  <w:sz w:val="24"/>
                                </w:rPr>
                                <w:t> </w:t>
                              </w:r>
                              <w:r>
                                <w:rPr>
                                  <w:sz w:val="24"/>
                                </w:rPr>
                                <w:t>Article</w:t>
                              </w:r>
                              <w:r>
                                <w:rPr>
                                  <w:spacing w:val="-10"/>
                                  <w:sz w:val="24"/>
                                </w:rPr>
                                <w:t> </w:t>
                              </w:r>
                              <w:r>
                                <w:rPr>
                                  <w:sz w:val="24"/>
                                </w:rPr>
                                <w:t>2 of</w:t>
                              </w:r>
                              <w:r>
                                <w:rPr>
                                  <w:spacing w:val="-1"/>
                                  <w:sz w:val="24"/>
                                </w:rPr>
                                <w:t> </w:t>
                              </w:r>
                              <w:r>
                                <w:rPr>
                                  <w:sz w:val="24"/>
                                </w:rPr>
                                <w:t>the</w:t>
                              </w:r>
                              <w:r>
                                <w:rPr>
                                  <w:spacing w:val="-1"/>
                                  <w:sz w:val="24"/>
                                </w:rPr>
                                <w:t> </w:t>
                              </w:r>
                              <w:r>
                                <w:rPr>
                                  <w:sz w:val="24"/>
                                </w:rPr>
                                <w:t>Windsor</w:t>
                              </w:r>
                              <w:r>
                                <w:rPr>
                                  <w:spacing w:val="-1"/>
                                  <w:sz w:val="24"/>
                                </w:rPr>
                                <w:t> </w:t>
                              </w:r>
                              <w:r>
                                <w:rPr>
                                  <w:sz w:val="24"/>
                                </w:rPr>
                                <w:t>Framework</w:t>
                              </w:r>
                              <w:r>
                                <w:rPr>
                                  <w:spacing w:val="-1"/>
                                  <w:sz w:val="24"/>
                                </w:rPr>
                                <w:t> </w:t>
                              </w:r>
                              <w:r>
                                <w:rPr>
                                  <w:sz w:val="24"/>
                                </w:rPr>
                                <w:t>can</w:t>
                              </w:r>
                              <w:r>
                                <w:rPr>
                                  <w:spacing w:val="-1"/>
                                  <w:sz w:val="24"/>
                                </w:rPr>
                                <w:t> </w:t>
                              </w:r>
                              <w:r>
                                <w:rPr>
                                  <w:sz w:val="24"/>
                                </w:rPr>
                                <w:t>be</w:t>
                              </w:r>
                              <w:r>
                                <w:rPr>
                                  <w:spacing w:val="-1"/>
                                  <w:sz w:val="24"/>
                                </w:rPr>
                                <w:t> </w:t>
                              </w:r>
                              <w:r>
                                <w:rPr>
                                  <w:sz w:val="24"/>
                                </w:rPr>
                                <w:t>relied upon to protect rights to liberty under Article</w:t>
                              </w:r>
                              <w:r>
                                <w:rPr>
                                  <w:spacing w:val="-2"/>
                                  <w:sz w:val="24"/>
                                </w:rPr>
                                <w:t> </w:t>
                              </w:r>
                              <w:r>
                                <w:rPr>
                                  <w:sz w:val="24"/>
                                </w:rPr>
                                <w:t>5</w:t>
                              </w:r>
                              <w:r>
                                <w:rPr>
                                  <w:spacing w:val="-2"/>
                                  <w:sz w:val="24"/>
                                </w:rPr>
                                <w:t> </w:t>
                              </w:r>
                              <w:r>
                                <w:rPr>
                                  <w:sz w:val="24"/>
                                </w:rPr>
                                <w:t>of</w:t>
                              </w:r>
                              <w:r>
                                <w:rPr>
                                  <w:spacing w:val="-2"/>
                                  <w:sz w:val="24"/>
                                </w:rPr>
                                <w:t> </w:t>
                              </w:r>
                              <w:r>
                                <w:rPr>
                                  <w:sz w:val="24"/>
                                </w:rPr>
                                <w:t>the</w:t>
                              </w:r>
                              <w:r>
                                <w:rPr>
                                  <w:spacing w:val="-2"/>
                                  <w:sz w:val="24"/>
                                </w:rPr>
                                <w:t> </w:t>
                              </w:r>
                              <w:r>
                                <w:rPr>
                                  <w:sz w:val="24"/>
                                </w:rPr>
                                <w:t>European</w:t>
                              </w:r>
                              <w:r>
                                <w:rPr>
                                  <w:spacing w:val="-2"/>
                                  <w:sz w:val="24"/>
                                </w:rPr>
                                <w:t> </w:t>
                              </w:r>
                              <w:r>
                                <w:rPr>
                                  <w:sz w:val="24"/>
                                </w:rPr>
                                <w:t>Convention</w:t>
                              </w:r>
                              <w:r>
                                <w:rPr>
                                  <w:spacing w:val="-2"/>
                                  <w:sz w:val="24"/>
                                </w:rPr>
                                <w:t> </w:t>
                              </w:r>
                              <w:r>
                                <w:rPr>
                                  <w:sz w:val="24"/>
                                </w:rPr>
                                <w:t>on Human</w:t>
                              </w:r>
                              <w:r>
                                <w:rPr>
                                  <w:spacing w:val="-14"/>
                                  <w:sz w:val="24"/>
                                </w:rPr>
                                <w:t> </w:t>
                              </w:r>
                              <w:r>
                                <w:rPr>
                                  <w:sz w:val="24"/>
                                </w:rPr>
                                <w:t>Rights</w:t>
                              </w:r>
                              <w:r>
                                <w:rPr>
                                  <w:spacing w:val="-14"/>
                                  <w:sz w:val="24"/>
                                </w:rPr>
                                <w:t> </w:t>
                              </w:r>
                              <w:r>
                                <w:rPr>
                                  <w:sz w:val="24"/>
                                </w:rPr>
                                <w:t>which</w:t>
                              </w:r>
                              <w:r>
                                <w:rPr>
                                  <w:spacing w:val="-14"/>
                                  <w:sz w:val="24"/>
                                </w:rPr>
                                <w:t> </w:t>
                              </w:r>
                              <w:r>
                                <w:rPr>
                                  <w:sz w:val="24"/>
                                </w:rPr>
                                <w:t>would</w:t>
                              </w:r>
                              <w:r>
                                <w:rPr>
                                  <w:spacing w:val="-14"/>
                                  <w:sz w:val="24"/>
                                </w:rPr>
                                <w:t> </w:t>
                              </w:r>
                              <w:r>
                                <w:rPr>
                                  <w:sz w:val="24"/>
                                </w:rPr>
                                <w:t>otherwise</w:t>
                              </w:r>
                              <w:r>
                                <w:rPr>
                                  <w:spacing w:val="-14"/>
                                  <w:sz w:val="24"/>
                                </w:rPr>
                                <w:t> </w:t>
                              </w:r>
                              <w:r>
                                <w:rPr>
                                  <w:sz w:val="24"/>
                                </w:rPr>
                                <w:t>be diminished by the provisions.</w:t>
                              </w:r>
                            </w:p>
                          </w:txbxContent>
                        </wps:txbx>
                        <wps:bodyPr wrap="square" lIns="0" tIns="0" rIns="0" bIns="0" rtlCol="0">
                          <a:noAutofit/>
                        </wps:bodyPr>
                      </wps:wsp>
                    </wpg:wgp>
                  </a:graphicData>
                </a:graphic>
              </wp:anchor>
            </w:drawing>
          </mc:Choice>
          <mc:Fallback>
            <w:pict>
              <v:group style="position:absolute;margin-left:27.2598pt;margin-top:-44.135483pt;width:266.150pt;height:135.4pt;mso-position-horizontal-relative:page;mso-position-vertical-relative:paragraph;z-index:15846400" id="docshapegroup312" coordorigin="545,-883" coordsize="5323,2708">
                <v:shape style="position:absolute;left:545;top:-883;width:5323;height:2708" id="docshape313" coordorigin="545,-883" coordsize="5323,2708" path="m5628,-883l785,-883,709,-870,643,-836,592,-784,557,-719,545,-643,545,1584,557,1660,592,1726,643,1778,709,1812,785,1824,5628,1824,5704,1812,5769,1778,5821,1726,5855,1660,5868,1584,5868,-643,5855,-719,5821,-784,5769,-836,5704,-870,5628,-883xe" filled="true" fillcolor="#ffffff" stroked="false">
                  <v:path arrowok="t"/>
                  <v:fill type="solid"/>
                </v:shape>
                <v:shape style="position:absolute;left:545;top:-883;width:5323;height:2708" type="#_x0000_t202" id="docshape314" filled="false" stroked="false">
                  <v:textbox inset="0,0,0,0">
                    <w:txbxContent>
                      <w:p>
                        <w:pPr>
                          <w:spacing w:line="230" w:lineRule="auto" w:before="59"/>
                          <w:ind w:left="174" w:right="221" w:firstLine="0"/>
                          <w:jc w:val="left"/>
                          <w:rPr>
                            <w:sz w:val="24"/>
                          </w:rPr>
                        </w:pPr>
                        <w:r>
                          <w:rPr>
                            <w:sz w:val="24"/>
                          </w:rPr>
                          <w:t>Article</w:t>
                        </w:r>
                        <w:r>
                          <w:rPr>
                            <w:spacing w:val="-10"/>
                            <w:sz w:val="24"/>
                          </w:rPr>
                          <w:t> </w:t>
                        </w:r>
                        <w:r>
                          <w:rPr>
                            <w:sz w:val="24"/>
                          </w:rPr>
                          <w:t>18(2)</w:t>
                        </w:r>
                        <w:r>
                          <w:rPr>
                            <w:spacing w:val="-10"/>
                            <w:sz w:val="24"/>
                          </w:rPr>
                          <w:t> </w:t>
                        </w:r>
                        <w:r>
                          <w:rPr>
                            <w:sz w:val="24"/>
                          </w:rPr>
                          <w:t>of</w:t>
                        </w:r>
                        <w:r>
                          <w:rPr>
                            <w:spacing w:val="-10"/>
                            <w:sz w:val="24"/>
                          </w:rPr>
                          <w:t> </w:t>
                        </w:r>
                        <w:r>
                          <w:rPr>
                            <w:sz w:val="24"/>
                          </w:rPr>
                          <w:t>the</w:t>
                        </w:r>
                        <w:r>
                          <w:rPr>
                            <w:spacing w:val="-10"/>
                            <w:sz w:val="24"/>
                          </w:rPr>
                          <w:t> </w:t>
                        </w:r>
                        <w:r>
                          <w:rPr>
                            <w:sz w:val="24"/>
                          </w:rPr>
                          <w:t>Procedures</w:t>
                        </w:r>
                        <w:r>
                          <w:rPr>
                            <w:spacing w:val="-10"/>
                            <w:sz w:val="24"/>
                          </w:rPr>
                          <w:t> </w:t>
                        </w:r>
                        <w:r>
                          <w:rPr>
                            <w:sz w:val="24"/>
                          </w:rPr>
                          <w:t>Directive provides that where a person is held in detention there shall be a possibility of speedy</w:t>
                        </w:r>
                        <w:r>
                          <w:rPr>
                            <w:spacing w:val="-10"/>
                            <w:sz w:val="24"/>
                          </w:rPr>
                          <w:t> </w:t>
                        </w:r>
                        <w:r>
                          <w:rPr>
                            <w:sz w:val="24"/>
                          </w:rPr>
                          <w:t>judicial</w:t>
                        </w:r>
                        <w:r>
                          <w:rPr>
                            <w:spacing w:val="-10"/>
                            <w:sz w:val="24"/>
                          </w:rPr>
                          <w:t> </w:t>
                        </w:r>
                        <w:r>
                          <w:rPr>
                            <w:sz w:val="24"/>
                          </w:rPr>
                          <w:t>review</w:t>
                        </w:r>
                        <w:r>
                          <w:rPr>
                            <w:spacing w:val="-10"/>
                            <w:sz w:val="24"/>
                          </w:rPr>
                          <w:t> </w:t>
                        </w:r>
                        <w:r>
                          <w:rPr>
                            <w:sz w:val="24"/>
                          </w:rPr>
                          <w:t>and</w:t>
                        </w:r>
                        <w:r>
                          <w:rPr>
                            <w:spacing w:val="-10"/>
                            <w:sz w:val="24"/>
                          </w:rPr>
                          <w:t> </w:t>
                        </w:r>
                        <w:r>
                          <w:rPr>
                            <w:sz w:val="24"/>
                          </w:rPr>
                          <w:t>thus</w:t>
                        </w:r>
                        <w:r>
                          <w:rPr>
                            <w:spacing w:val="-10"/>
                            <w:sz w:val="24"/>
                          </w:rPr>
                          <w:t> </w:t>
                        </w:r>
                        <w:r>
                          <w:rPr>
                            <w:sz w:val="24"/>
                          </w:rPr>
                          <w:t>Article</w:t>
                        </w:r>
                        <w:r>
                          <w:rPr>
                            <w:spacing w:val="-10"/>
                            <w:sz w:val="24"/>
                          </w:rPr>
                          <w:t> </w:t>
                        </w:r>
                        <w:r>
                          <w:rPr>
                            <w:sz w:val="24"/>
                          </w:rPr>
                          <w:t>2 of</w:t>
                        </w:r>
                        <w:r>
                          <w:rPr>
                            <w:spacing w:val="-1"/>
                            <w:sz w:val="24"/>
                          </w:rPr>
                          <w:t> </w:t>
                        </w:r>
                        <w:r>
                          <w:rPr>
                            <w:sz w:val="24"/>
                          </w:rPr>
                          <w:t>the</w:t>
                        </w:r>
                        <w:r>
                          <w:rPr>
                            <w:spacing w:val="-1"/>
                            <w:sz w:val="24"/>
                          </w:rPr>
                          <w:t> </w:t>
                        </w:r>
                        <w:r>
                          <w:rPr>
                            <w:sz w:val="24"/>
                          </w:rPr>
                          <w:t>Windsor</w:t>
                        </w:r>
                        <w:r>
                          <w:rPr>
                            <w:spacing w:val="-1"/>
                            <w:sz w:val="24"/>
                          </w:rPr>
                          <w:t> </w:t>
                        </w:r>
                        <w:r>
                          <w:rPr>
                            <w:sz w:val="24"/>
                          </w:rPr>
                          <w:t>Framework</w:t>
                        </w:r>
                        <w:r>
                          <w:rPr>
                            <w:spacing w:val="-1"/>
                            <w:sz w:val="24"/>
                          </w:rPr>
                          <w:t> </w:t>
                        </w:r>
                        <w:r>
                          <w:rPr>
                            <w:sz w:val="24"/>
                          </w:rPr>
                          <w:t>can</w:t>
                        </w:r>
                        <w:r>
                          <w:rPr>
                            <w:spacing w:val="-1"/>
                            <w:sz w:val="24"/>
                          </w:rPr>
                          <w:t> </w:t>
                        </w:r>
                        <w:r>
                          <w:rPr>
                            <w:sz w:val="24"/>
                          </w:rPr>
                          <w:t>be</w:t>
                        </w:r>
                        <w:r>
                          <w:rPr>
                            <w:spacing w:val="-1"/>
                            <w:sz w:val="24"/>
                          </w:rPr>
                          <w:t> </w:t>
                        </w:r>
                        <w:r>
                          <w:rPr>
                            <w:sz w:val="24"/>
                          </w:rPr>
                          <w:t>relied upon to protect rights to liberty under Article</w:t>
                        </w:r>
                        <w:r>
                          <w:rPr>
                            <w:spacing w:val="-2"/>
                            <w:sz w:val="24"/>
                          </w:rPr>
                          <w:t> </w:t>
                        </w:r>
                        <w:r>
                          <w:rPr>
                            <w:sz w:val="24"/>
                          </w:rPr>
                          <w:t>5</w:t>
                        </w:r>
                        <w:r>
                          <w:rPr>
                            <w:spacing w:val="-2"/>
                            <w:sz w:val="24"/>
                          </w:rPr>
                          <w:t> </w:t>
                        </w:r>
                        <w:r>
                          <w:rPr>
                            <w:sz w:val="24"/>
                          </w:rPr>
                          <w:t>of</w:t>
                        </w:r>
                        <w:r>
                          <w:rPr>
                            <w:spacing w:val="-2"/>
                            <w:sz w:val="24"/>
                          </w:rPr>
                          <w:t> </w:t>
                        </w:r>
                        <w:r>
                          <w:rPr>
                            <w:sz w:val="24"/>
                          </w:rPr>
                          <w:t>the</w:t>
                        </w:r>
                        <w:r>
                          <w:rPr>
                            <w:spacing w:val="-2"/>
                            <w:sz w:val="24"/>
                          </w:rPr>
                          <w:t> </w:t>
                        </w:r>
                        <w:r>
                          <w:rPr>
                            <w:sz w:val="24"/>
                          </w:rPr>
                          <w:t>European</w:t>
                        </w:r>
                        <w:r>
                          <w:rPr>
                            <w:spacing w:val="-2"/>
                            <w:sz w:val="24"/>
                          </w:rPr>
                          <w:t> </w:t>
                        </w:r>
                        <w:r>
                          <w:rPr>
                            <w:sz w:val="24"/>
                          </w:rPr>
                          <w:t>Convention</w:t>
                        </w:r>
                        <w:r>
                          <w:rPr>
                            <w:spacing w:val="-2"/>
                            <w:sz w:val="24"/>
                          </w:rPr>
                          <w:t> </w:t>
                        </w:r>
                        <w:r>
                          <w:rPr>
                            <w:sz w:val="24"/>
                          </w:rPr>
                          <w:t>on Human</w:t>
                        </w:r>
                        <w:r>
                          <w:rPr>
                            <w:spacing w:val="-14"/>
                            <w:sz w:val="24"/>
                          </w:rPr>
                          <w:t> </w:t>
                        </w:r>
                        <w:r>
                          <w:rPr>
                            <w:sz w:val="24"/>
                          </w:rPr>
                          <w:t>Rights</w:t>
                        </w:r>
                        <w:r>
                          <w:rPr>
                            <w:spacing w:val="-14"/>
                            <w:sz w:val="24"/>
                          </w:rPr>
                          <w:t> </w:t>
                        </w:r>
                        <w:r>
                          <w:rPr>
                            <w:sz w:val="24"/>
                          </w:rPr>
                          <w:t>which</w:t>
                        </w:r>
                        <w:r>
                          <w:rPr>
                            <w:spacing w:val="-14"/>
                            <w:sz w:val="24"/>
                          </w:rPr>
                          <w:t> </w:t>
                        </w:r>
                        <w:r>
                          <w:rPr>
                            <w:sz w:val="24"/>
                          </w:rPr>
                          <w:t>would</w:t>
                        </w:r>
                        <w:r>
                          <w:rPr>
                            <w:spacing w:val="-14"/>
                            <w:sz w:val="24"/>
                          </w:rPr>
                          <w:t> </w:t>
                        </w:r>
                        <w:r>
                          <w:rPr>
                            <w:sz w:val="24"/>
                          </w:rPr>
                          <w:t>otherwise</w:t>
                        </w:r>
                        <w:r>
                          <w:rPr>
                            <w:spacing w:val="-14"/>
                            <w:sz w:val="24"/>
                          </w:rPr>
                          <w:t> </w:t>
                        </w:r>
                        <w:r>
                          <w:rPr>
                            <w:sz w:val="24"/>
                          </w:rPr>
                          <w:t>be diminished by the provisions.</w:t>
                        </w:r>
                      </w:p>
                    </w:txbxContent>
                  </v:textbox>
                  <w10:wrap type="none"/>
                </v:shape>
                <w10:wrap type="none"/>
              </v:group>
            </w:pict>
          </mc:Fallback>
        </mc:AlternateContent>
      </w:r>
      <w:r>
        <w:rPr/>
        <w:t>of</w:t>
      </w:r>
      <w:r>
        <w:rPr>
          <w:spacing w:val="-17"/>
        </w:rPr>
        <w:t> </w:t>
      </w:r>
      <w:r>
        <w:rPr/>
        <w:t>the</w:t>
      </w:r>
      <w:r>
        <w:rPr>
          <w:spacing w:val="-17"/>
        </w:rPr>
        <w:t> </w:t>
      </w:r>
      <w:r>
        <w:rPr/>
        <w:t>compliance</w:t>
      </w:r>
      <w:r>
        <w:rPr>
          <w:spacing w:val="-17"/>
        </w:rPr>
        <w:t> </w:t>
      </w:r>
      <w:r>
        <w:rPr/>
        <w:t>of</w:t>
      </w:r>
      <w:r>
        <w:rPr>
          <w:spacing w:val="-17"/>
        </w:rPr>
        <w:t> </w:t>
      </w:r>
      <w:r>
        <w:rPr/>
        <w:t>the</w:t>
      </w:r>
      <w:r>
        <w:rPr>
          <w:spacing w:val="-17"/>
        </w:rPr>
        <w:t> </w:t>
      </w:r>
      <w:r>
        <w:rPr/>
        <w:t>modern</w:t>
      </w:r>
      <w:r>
        <w:rPr>
          <w:spacing w:val="-17"/>
        </w:rPr>
        <w:t> </w:t>
      </w:r>
      <w:r>
        <w:rPr/>
        <w:t>slavery provisions with Article 2 of the Windsor Framework. Some survivors of modern slavery and human trafficking will be seeking international protection.</w:t>
      </w:r>
    </w:p>
    <w:p>
      <w:pPr>
        <w:pStyle w:val="BodyText"/>
        <w:spacing w:before="89"/>
      </w:pPr>
    </w:p>
    <w:p>
      <w:pPr>
        <w:pStyle w:val="Heading3"/>
        <w:numPr>
          <w:ilvl w:val="1"/>
          <w:numId w:val="13"/>
        </w:numPr>
        <w:tabs>
          <w:tab w:pos="718" w:val="left" w:leader="none"/>
        </w:tabs>
        <w:spacing w:line="240" w:lineRule="auto" w:before="1" w:after="0"/>
        <w:ind w:left="718" w:right="0" w:hanging="496"/>
        <w:jc w:val="left"/>
      </w:pPr>
      <w:r>
        <w:rPr>
          <w:color w:val="77328A"/>
          <w:spacing w:val="-2"/>
        </w:rPr>
        <w:t>Summary</w:t>
      </w:r>
    </w:p>
    <w:p>
      <w:pPr>
        <w:pStyle w:val="BodyText"/>
        <w:spacing w:line="230" w:lineRule="auto" w:before="250"/>
        <w:ind w:left="222" w:right="660"/>
      </w:pPr>
      <w:r>
        <w:rPr>
          <w:spacing w:val="-2"/>
        </w:rPr>
        <w:t>These</w:t>
      </w:r>
      <w:r>
        <w:rPr>
          <w:spacing w:val="-20"/>
        </w:rPr>
        <w:t> </w:t>
      </w:r>
      <w:r>
        <w:rPr>
          <w:spacing w:val="-2"/>
        </w:rPr>
        <w:t>examples</w:t>
      </w:r>
      <w:r>
        <w:rPr>
          <w:spacing w:val="-19"/>
        </w:rPr>
        <w:t> </w:t>
      </w:r>
      <w:r>
        <w:rPr>
          <w:spacing w:val="-2"/>
        </w:rPr>
        <w:t>demonstrate</w:t>
      </w:r>
      <w:r>
        <w:rPr>
          <w:spacing w:val="-19"/>
        </w:rPr>
        <w:t> </w:t>
      </w:r>
      <w:r>
        <w:rPr>
          <w:spacing w:val="-2"/>
        </w:rPr>
        <w:t>that</w:t>
      </w:r>
      <w:r>
        <w:rPr>
          <w:spacing w:val="-19"/>
        </w:rPr>
        <w:t> </w:t>
      </w:r>
      <w:r>
        <w:rPr>
          <w:spacing w:val="-2"/>
        </w:rPr>
        <w:t>it</w:t>
      </w:r>
      <w:r>
        <w:rPr>
          <w:spacing w:val="-19"/>
        </w:rPr>
        <w:t> </w:t>
      </w:r>
      <w:r>
        <w:rPr>
          <w:spacing w:val="-2"/>
        </w:rPr>
        <w:t>is </w:t>
      </w:r>
      <w:r>
        <w:rPr/>
        <w:t>necessary to look closely not only at the scope of Article 2 of the Windsor</w:t>
      </w:r>
    </w:p>
    <w:p>
      <w:pPr>
        <w:pStyle w:val="BodyText"/>
        <w:spacing w:line="230" w:lineRule="auto"/>
        <w:ind w:left="222" w:right="179"/>
      </w:pPr>
      <w:r>
        <w:rPr/>
        <w:t>Framework</w:t>
      </w:r>
      <w:r>
        <w:rPr>
          <w:spacing w:val="-16"/>
        </w:rPr>
        <w:t> </w:t>
      </w:r>
      <w:r>
        <w:rPr/>
        <w:t>but</w:t>
      </w:r>
      <w:r>
        <w:rPr>
          <w:spacing w:val="-16"/>
        </w:rPr>
        <w:t> </w:t>
      </w:r>
      <w:r>
        <w:rPr/>
        <w:t>at</w:t>
      </w:r>
      <w:r>
        <w:rPr>
          <w:spacing w:val="-16"/>
        </w:rPr>
        <w:t> </w:t>
      </w:r>
      <w:r>
        <w:rPr/>
        <w:t>the</w:t>
      </w:r>
      <w:r>
        <w:rPr>
          <w:spacing w:val="-16"/>
        </w:rPr>
        <w:t> </w:t>
      </w:r>
      <w:r>
        <w:rPr/>
        <w:t>extent</w:t>
      </w:r>
      <w:r>
        <w:rPr>
          <w:spacing w:val="-16"/>
        </w:rPr>
        <w:t> </w:t>
      </w:r>
      <w:r>
        <w:rPr/>
        <w:t>of</w:t>
      </w:r>
      <w:r>
        <w:rPr>
          <w:spacing w:val="-16"/>
        </w:rPr>
        <w:t> </w:t>
      </w:r>
      <w:r>
        <w:rPr/>
        <w:t>protection provided by EU law both pre and post Brexit. Because the directives that form part of the asylum </w:t>
      </w:r>
      <w:r>
        <w:rPr>
          <w:i/>
        </w:rPr>
        <w:t>acquis </w:t>
      </w:r>
      <w:r>
        <w:rPr/>
        <w:t>have been recast,</w:t>
      </w:r>
      <w:r>
        <w:rPr>
          <w:spacing w:val="-1"/>
        </w:rPr>
        <w:t> </w:t>
      </w:r>
      <w:r>
        <w:rPr/>
        <w:t>and</w:t>
      </w:r>
      <w:r>
        <w:rPr>
          <w:spacing w:val="-1"/>
        </w:rPr>
        <w:t> </w:t>
      </w:r>
      <w:r>
        <w:rPr/>
        <w:t>only</w:t>
      </w:r>
      <w:r>
        <w:rPr>
          <w:spacing w:val="-1"/>
        </w:rPr>
        <w:t> </w:t>
      </w:r>
      <w:r>
        <w:rPr/>
        <w:t>Ireland</w:t>
      </w:r>
      <w:r>
        <w:rPr>
          <w:spacing w:val="-1"/>
        </w:rPr>
        <w:t> </w:t>
      </w:r>
      <w:r>
        <w:rPr/>
        <w:t>remains</w:t>
      </w:r>
      <w:r>
        <w:rPr>
          <w:spacing w:val="-1"/>
        </w:rPr>
        <w:t> </w:t>
      </w:r>
      <w:r>
        <w:rPr/>
        <w:t>bound</w:t>
      </w:r>
    </w:p>
    <w:p>
      <w:pPr>
        <w:pStyle w:val="BodyText"/>
        <w:spacing w:line="230" w:lineRule="auto"/>
        <w:ind w:left="222" w:right="179"/>
      </w:pPr>
      <w:r>
        <w:rPr/>
        <w:t>by the versions of the Qualification and Procedures</w:t>
      </w:r>
      <w:r>
        <w:rPr>
          <w:spacing w:val="-12"/>
        </w:rPr>
        <w:t> </w:t>
      </w:r>
      <w:r>
        <w:rPr/>
        <w:t>directives</w:t>
      </w:r>
      <w:r>
        <w:rPr>
          <w:spacing w:val="-12"/>
        </w:rPr>
        <w:t> </w:t>
      </w:r>
      <w:r>
        <w:rPr/>
        <w:t>relevant</w:t>
      </w:r>
      <w:r>
        <w:rPr>
          <w:spacing w:val="-12"/>
        </w:rPr>
        <w:t> </w:t>
      </w:r>
      <w:r>
        <w:rPr/>
        <w:t>to</w:t>
      </w:r>
      <w:r>
        <w:rPr>
          <w:spacing w:val="-12"/>
        </w:rPr>
        <w:t> </w:t>
      </w:r>
      <w:r>
        <w:rPr/>
        <w:t>Article</w:t>
      </w:r>
      <w:r>
        <w:rPr>
          <w:spacing w:val="-12"/>
        </w:rPr>
        <w:t> </w:t>
      </w:r>
      <w:r>
        <w:rPr/>
        <w:t>2 of the Windsor Framework, there is likely to be limited new jurisprudence from the Court</w:t>
      </w:r>
      <w:r>
        <w:rPr>
          <w:spacing w:val="-8"/>
        </w:rPr>
        <w:t> </w:t>
      </w:r>
      <w:r>
        <w:rPr/>
        <w:t>of</w:t>
      </w:r>
      <w:r>
        <w:rPr>
          <w:spacing w:val="-8"/>
        </w:rPr>
        <w:t> </w:t>
      </w:r>
      <w:r>
        <w:rPr/>
        <w:t>Justice</w:t>
      </w:r>
      <w:r>
        <w:rPr>
          <w:spacing w:val="-8"/>
        </w:rPr>
        <w:t> </w:t>
      </w:r>
      <w:r>
        <w:rPr/>
        <w:t>of</w:t>
      </w:r>
      <w:r>
        <w:rPr>
          <w:spacing w:val="-8"/>
        </w:rPr>
        <w:t> </w:t>
      </w:r>
      <w:r>
        <w:rPr/>
        <w:t>the</w:t>
      </w:r>
      <w:r>
        <w:rPr>
          <w:spacing w:val="-8"/>
        </w:rPr>
        <w:t> </w:t>
      </w:r>
      <w:r>
        <w:rPr/>
        <w:t>European</w:t>
      </w:r>
      <w:r>
        <w:rPr>
          <w:spacing w:val="-8"/>
        </w:rPr>
        <w:t> </w:t>
      </w:r>
      <w:r>
        <w:rPr/>
        <w:t>Union</w:t>
      </w:r>
      <w:r>
        <w:rPr>
          <w:spacing w:val="-8"/>
        </w:rPr>
        <w:t> </w:t>
      </w:r>
      <w:r>
        <w:rPr/>
        <w:t>on these.</w:t>
      </w:r>
      <w:r>
        <w:rPr>
          <w:spacing w:val="-19"/>
        </w:rPr>
        <w:t> </w:t>
      </w:r>
      <w:r>
        <w:rPr/>
        <w:t>Nonetheless,</w:t>
      </w:r>
      <w:r>
        <w:rPr>
          <w:spacing w:val="-19"/>
        </w:rPr>
        <w:t> </w:t>
      </w:r>
      <w:r>
        <w:rPr/>
        <w:t>some</w:t>
      </w:r>
      <w:r>
        <w:rPr>
          <w:spacing w:val="-19"/>
        </w:rPr>
        <w:t> </w:t>
      </w:r>
      <w:r>
        <w:rPr/>
        <w:t>decisions</w:t>
      </w:r>
      <w:r>
        <w:rPr>
          <w:spacing w:val="-19"/>
        </w:rPr>
        <w:t> </w:t>
      </w:r>
      <w:r>
        <w:rPr/>
        <w:t>of</w:t>
      </w:r>
      <w:r>
        <w:rPr>
          <w:spacing w:val="-19"/>
        </w:rPr>
        <w:t> </w:t>
      </w:r>
      <w:r>
        <w:rPr/>
        <w:t>the Court of Justice of the European Union</w:t>
      </w:r>
    </w:p>
    <w:p>
      <w:pPr>
        <w:pStyle w:val="BodyText"/>
        <w:spacing w:line="230" w:lineRule="auto" w:before="1"/>
        <w:ind w:left="222" w:right="392"/>
      </w:pPr>
      <w:r>
        <w:rPr/>
        <w:t>on the recast directives will illuminate the meaning of both the original and recast directives, and jurisprudence on </w:t>
      </w:r>
      <w:r>
        <w:rPr>
          <w:spacing w:val="-4"/>
        </w:rPr>
        <w:t>Dublin</w:t>
      </w:r>
      <w:r>
        <w:rPr>
          <w:spacing w:val="-18"/>
        </w:rPr>
        <w:t> </w:t>
      </w:r>
      <w:r>
        <w:rPr>
          <w:spacing w:val="-4"/>
        </w:rPr>
        <w:t>III,</w:t>
      </w:r>
      <w:r>
        <w:rPr>
          <w:spacing w:val="-17"/>
        </w:rPr>
        <w:t> </w:t>
      </w:r>
      <w:r>
        <w:rPr>
          <w:spacing w:val="-4"/>
        </w:rPr>
        <w:t>and</w:t>
      </w:r>
      <w:r>
        <w:rPr>
          <w:spacing w:val="-17"/>
        </w:rPr>
        <w:t> </w:t>
      </w:r>
      <w:r>
        <w:rPr>
          <w:spacing w:val="-4"/>
        </w:rPr>
        <w:t>possibly</w:t>
      </w:r>
      <w:r>
        <w:rPr>
          <w:spacing w:val="-17"/>
        </w:rPr>
        <w:t> </w:t>
      </w:r>
      <w:r>
        <w:rPr>
          <w:spacing w:val="-4"/>
        </w:rPr>
        <w:t>on</w:t>
      </w:r>
      <w:r>
        <w:rPr>
          <w:spacing w:val="-17"/>
        </w:rPr>
        <w:t> </w:t>
      </w:r>
      <w:r>
        <w:rPr>
          <w:spacing w:val="-4"/>
        </w:rPr>
        <w:t>the</w:t>
      </w:r>
      <w:r>
        <w:rPr>
          <w:spacing w:val="-17"/>
        </w:rPr>
        <w:t> </w:t>
      </w:r>
      <w:r>
        <w:rPr>
          <w:spacing w:val="-4"/>
        </w:rPr>
        <w:t>Temporary </w:t>
      </w:r>
      <w:r>
        <w:rPr/>
        <w:t>Protection</w:t>
      </w:r>
      <w:r>
        <w:rPr>
          <w:spacing w:val="-17"/>
        </w:rPr>
        <w:t> </w:t>
      </w:r>
      <w:r>
        <w:rPr/>
        <w:t>Directive,</w:t>
      </w:r>
      <w:r>
        <w:rPr>
          <w:spacing w:val="-17"/>
        </w:rPr>
        <w:t> </w:t>
      </w:r>
      <w:r>
        <w:rPr/>
        <w:t>is</w:t>
      </w:r>
      <w:r>
        <w:rPr>
          <w:spacing w:val="-17"/>
        </w:rPr>
        <w:t> </w:t>
      </w:r>
      <w:r>
        <w:rPr/>
        <w:t>to</w:t>
      </w:r>
      <w:r>
        <w:rPr>
          <w:spacing w:val="-16"/>
        </w:rPr>
        <w:t> </w:t>
      </w:r>
      <w:r>
        <w:rPr/>
        <w:t>be</w:t>
      </w:r>
      <w:r>
        <w:rPr>
          <w:spacing w:val="-17"/>
        </w:rPr>
        <w:t> </w:t>
      </w:r>
      <w:r>
        <w:rPr>
          <w:spacing w:val="-2"/>
        </w:rPr>
        <w:t>anticipated.</w:t>
      </w:r>
    </w:p>
    <w:p>
      <w:pPr>
        <w:pStyle w:val="BodyText"/>
        <w:spacing w:line="230" w:lineRule="auto"/>
        <w:ind w:left="222" w:right="576"/>
      </w:pPr>
      <w:r>
        <w:rPr/>
        <w:t>EU instruments relevant to protection </w:t>
      </w:r>
      <w:r>
        <w:rPr>
          <w:spacing w:val="-2"/>
        </w:rPr>
        <w:t>of</w:t>
      </w:r>
      <w:r>
        <w:rPr>
          <w:spacing w:val="-17"/>
        </w:rPr>
        <w:t> </w:t>
      </w:r>
      <w:r>
        <w:rPr>
          <w:spacing w:val="-2"/>
        </w:rPr>
        <w:t>persons</w:t>
      </w:r>
      <w:r>
        <w:rPr>
          <w:spacing w:val="-17"/>
        </w:rPr>
        <w:t> </w:t>
      </w:r>
      <w:r>
        <w:rPr>
          <w:spacing w:val="-2"/>
        </w:rPr>
        <w:t>seeking,</w:t>
      </w:r>
      <w:r>
        <w:rPr>
          <w:spacing w:val="-17"/>
        </w:rPr>
        <w:t> </w:t>
      </w:r>
      <w:r>
        <w:rPr>
          <w:spacing w:val="-2"/>
        </w:rPr>
        <w:t>and</w:t>
      </w:r>
      <w:r>
        <w:rPr>
          <w:spacing w:val="-17"/>
        </w:rPr>
        <w:t> </w:t>
      </w:r>
      <w:r>
        <w:rPr>
          <w:spacing w:val="-2"/>
        </w:rPr>
        <w:t>beneficiaries</w:t>
      </w:r>
      <w:r>
        <w:rPr>
          <w:spacing w:val="-17"/>
        </w:rPr>
        <w:t> </w:t>
      </w:r>
      <w:r>
        <w:rPr>
          <w:spacing w:val="-2"/>
        </w:rPr>
        <w:t>of,</w:t>
      </w:r>
    </w:p>
    <w:p>
      <w:pPr>
        <w:pStyle w:val="BodyText"/>
        <w:spacing w:line="230" w:lineRule="auto"/>
        <w:ind w:left="222" w:right="179"/>
      </w:pPr>
      <w:r>
        <w:rPr/>
        <w:t>international</w:t>
      </w:r>
      <w:r>
        <w:rPr>
          <w:spacing w:val="-22"/>
        </w:rPr>
        <w:t> </w:t>
      </w:r>
      <w:r>
        <w:rPr/>
        <w:t>protection</w:t>
      </w:r>
      <w:r>
        <w:rPr>
          <w:spacing w:val="-21"/>
        </w:rPr>
        <w:t> </w:t>
      </w:r>
      <w:r>
        <w:rPr/>
        <w:t>extend</w:t>
      </w:r>
      <w:r>
        <w:rPr>
          <w:spacing w:val="-21"/>
        </w:rPr>
        <w:t> </w:t>
      </w:r>
      <w:r>
        <w:rPr/>
        <w:t>far</w:t>
      </w:r>
      <w:r>
        <w:rPr>
          <w:spacing w:val="-21"/>
        </w:rPr>
        <w:t> </w:t>
      </w:r>
      <w:r>
        <w:rPr/>
        <w:t>beyond the asylum </w:t>
      </w:r>
      <w:r>
        <w:rPr>
          <w:i/>
        </w:rPr>
        <w:t>acquis</w:t>
      </w:r>
      <w:r>
        <w:rPr/>
        <w:t>.</w:t>
      </w:r>
    </w:p>
    <w:p>
      <w:pPr>
        <w:spacing w:after="0" w:line="230" w:lineRule="auto"/>
        <w:sectPr>
          <w:type w:val="continuous"/>
          <w:pgSz w:w="11910" w:h="16840"/>
          <w:pgMar w:top="1920" w:bottom="280" w:left="0" w:right="500"/>
          <w:cols w:num="2" w:equalWidth="0">
            <w:col w:w="5811" w:space="40"/>
            <w:col w:w="5559"/>
          </w:cols>
        </w:sectPr>
      </w:pPr>
    </w:p>
    <w:p>
      <w:pPr>
        <w:pStyle w:val="BodyText"/>
        <w:rPr>
          <w:sz w:val="20"/>
        </w:rPr>
      </w:pPr>
      <w:r>
        <w:rPr/>
        <mc:AlternateContent>
          <mc:Choice Requires="wps">
            <w:drawing>
              <wp:anchor distT="0" distB="0" distL="0" distR="0" allowOverlap="1" layoutInCell="1" locked="0" behindDoc="1" simplePos="0" relativeHeight="486303744">
                <wp:simplePos x="0" y="0"/>
                <wp:positionH relativeFrom="page">
                  <wp:posOffset>0</wp:posOffset>
                </wp:positionH>
                <wp:positionV relativeFrom="page">
                  <wp:posOffset>0</wp:posOffset>
                </wp:positionV>
                <wp:extent cx="7560309" cy="10692130"/>
                <wp:effectExtent l="0" t="0" r="0" b="0"/>
                <wp:wrapNone/>
                <wp:docPr id="387" name="Graphic 387"/>
                <wp:cNvGraphicFramePr>
                  <a:graphicFrameLocks/>
                </wp:cNvGraphicFramePr>
                <a:graphic>
                  <a:graphicData uri="http://schemas.microsoft.com/office/word/2010/wordprocessingShape">
                    <wps:wsp>
                      <wps:cNvPr id="387" name="Graphic 387"/>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E8E0F0"/>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7012736" id="docshape315" filled="true" fillcolor="#e8e0f0" stroked="false">
                <v:fill type="solid"/>
                <w10:wrap type="none"/>
              </v:rect>
            </w:pict>
          </mc:Fallback>
        </mc:AlternateContent>
      </w:r>
    </w:p>
    <w:p>
      <w:pPr>
        <w:pStyle w:val="BodyText"/>
        <w:spacing w:before="101"/>
        <w:rPr>
          <w:sz w:val="20"/>
        </w:rPr>
      </w:pPr>
    </w:p>
    <w:p>
      <w:pPr>
        <w:pStyle w:val="BodyText"/>
        <w:spacing w:line="20" w:lineRule="exact"/>
        <w:ind w:left="720"/>
        <w:rPr>
          <w:sz w:val="2"/>
        </w:rPr>
      </w:pPr>
      <w:r>
        <w:rPr>
          <w:sz w:val="2"/>
        </w:rPr>
        <mc:AlternateContent>
          <mc:Choice Requires="wps">
            <w:drawing>
              <wp:inline distT="0" distB="0" distL="0" distR="0">
                <wp:extent cx="6645909" cy="12700"/>
                <wp:effectExtent l="9525" t="0" r="2540" b="6350"/>
                <wp:docPr id="388" name="Group 388"/>
                <wp:cNvGraphicFramePr>
                  <a:graphicFrameLocks/>
                </wp:cNvGraphicFramePr>
                <a:graphic>
                  <a:graphicData uri="http://schemas.microsoft.com/office/word/2010/wordprocessingGroup">
                    <wpg:wgp>
                      <wpg:cNvPr id="388" name="Group 388"/>
                      <wpg:cNvGrpSpPr/>
                      <wpg:grpSpPr>
                        <a:xfrm>
                          <a:off x="0" y="0"/>
                          <a:ext cx="6645909" cy="12700"/>
                          <a:chExt cx="6645909" cy="12700"/>
                        </a:xfrm>
                      </wpg:grpSpPr>
                      <wps:wsp>
                        <wps:cNvPr id="389" name="Graphic 389"/>
                        <wps:cNvSpPr/>
                        <wps:spPr>
                          <a:xfrm>
                            <a:off x="0" y="635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wpg:wgp>
                  </a:graphicData>
                </a:graphic>
              </wp:inline>
            </w:drawing>
          </mc:Choice>
          <mc:Fallback>
            <w:pict>
              <v:group style="width:523.3pt;height:1pt;mso-position-horizontal-relative:char;mso-position-vertical-relative:line" id="docshapegroup316" coordorigin="0,0" coordsize="10466,20">
                <v:line style="position:absolute" from="0,10" to="10466,10" stroked="true" strokeweight="1pt" strokecolor="#77328a">
                  <v:stroke dashstyle="solid"/>
                </v:line>
              </v:group>
            </w:pict>
          </mc:Fallback>
        </mc:AlternateContent>
      </w:r>
      <w:r>
        <w:rPr>
          <w:sz w:val="2"/>
        </w:rPr>
      </w:r>
    </w:p>
    <w:p>
      <w:pPr>
        <w:pStyle w:val="ListParagraph"/>
        <w:numPr>
          <w:ilvl w:val="0"/>
          <w:numId w:val="15"/>
        </w:numPr>
        <w:tabs>
          <w:tab w:pos="1139" w:val="left" w:leader="none"/>
        </w:tabs>
        <w:spacing w:line="237" w:lineRule="auto" w:before="187" w:after="0"/>
        <w:ind w:left="1139" w:right="1293" w:hanging="420"/>
        <w:jc w:val="left"/>
        <w:rPr>
          <w:sz w:val="18"/>
        </w:rPr>
      </w:pPr>
      <w:r>
        <w:rPr>
          <w:spacing w:val="-4"/>
          <w:sz w:val="18"/>
        </w:rPr>
        <w:t>Articles 18, 19, Reception Directive; Article 17 Procedures Directive; Article 20, Qualification Directive; </w:t>
      </w:r>
      <w:r>
        <w:rPr>
          <w:sz w:val="18"/>
        </w:rPr>
        <w:t>Article 6, Dublin III Regulation.</w:t>
      </w:r>
    </w:p>
    <w:p>
      <w:pPr>
        <w:pStyle w:val="ListParagraph"/>
        <w:numPr>
          <w:ilvl w:val="0"/>
          <w:numId w:val="15"/>
        </w:numPr>
        <w:tabs>
          <w:tab w:pos="1139" w:val="left" w:leader="none"/>
        </w:tabs>
        <w:spacing w:line="237" w:lineRule="auto" w:before="55" w:after="0"/>
        <w:ind w:left="1139" w:right="1206" w:hanging="420"/>
        <w:jc w:val="left"/>
        <w:rPr>
          <w:sz w:val="18"/>
        </w:rPr>
      </w:pPr>
      <w:r>
        <w:rPr>
          <w:spacing w:val="-2"/>
          <w:sz w:val="18"/>
        </w:rPr>
        <w:t>Articles</w:t>
      </w:r>
      <w:r>
        <w:rPr>
          <w:spacing w:val="-14"/>
          <w:sz w:val="18"/>
        </w:rPr>
        <w:t> </w:t>
      </w:r>
      <w:r>
        <w:rPr>
          <w:spacing w:val="-2"/>
          <w:sz w:val="18"/>
        </w:rPr>
        <w:t>18,</w:t>
      </w:r>
      <w:r>
        <w:rPr>
          <w:spacing w:val="-14"/>
          <w:sz w:val="18"/>
        </w:rPr>
        <w:t> </w:t>
      </w:r>
      <w:r>
        <w:rPr>
          <w:spacing w:val="-2"/>
          <w:sz w:val="18"/>
        </w:rPr>
        <w:t>19,</w:t>
      </w:r>
      <w:r>
        <w:rPr>
          <w:spacing w:val="-14"/>
          <w:sz w:val="18"/>
        </w:rPr>
        <w:t> </w:t>
      </w:r>
      <w:r>
        <w:rPr>
          <w:spacing w:val="-2"/>
          <w:sz w:val="18"/>
        </w:rPr>
        <w:t>Reception</w:t>
      </w:r>
      <w:r>
        <w:rPr>
          <w:spacing w:val="-14"/>
          <w:sz w:val="18"/>
        </w:rPr>
        <w:t> </w:t>
      </w:r>
      <w:r>
        <w:rPr>
          <w:spacing w:val="-2"/>
          <w:sz w:val="18"/>
        </w:rPr>
        <w:t>Directive;</w:t>
      </w:r>
      <w:r>
        <w:rPr>
          <w:spacing w:val="-14"/>
          <w:sz w:val="18"/>
        </w:rPr>
        <w:t> </w:t>
      </w:r>
      <w:r>
        <w:rPr>
          <w:spacing w:val="-2"/>
          <w:sz w:val="18"/>
        </w:rPr>
        <w:t>recitals</w:t>
      </w:r>
      <w:r>
        <w:rPr>
          <w:spacing w:val="-13"/>
          <w:sz w:val="18"/>
        </w:rPr>
        <w:t> </w:t>
      </w:r>
      <w:r>
        <w:rPr>
          <w:spacing w:val="-2"/>
          <w:sz w:val="18"/>
        </w:rPr>
        <w:t>and</w:t>
      </w:r>
      <w:r>
        <w:rPr>
          <w:spacing w:val="-14"/>
          <w:sz w:val="18"/>
        </w:rPr>
        <w:t> </w:t>
      </w:r>
      <w:r>
        <w:rPr>
          <w:spacing w:val="-2"/>
          <w:sz w:val="18"/>
        </w:rPr>
        <w:t>Article</w:t>
      </w:r>
      <w:r>
        <w:rPr>
          <w:spacing w:val="-14"/>
          <w:sz w:val="18"/>
        </w:rPr>
        <w:t> </w:t>
      </w:r>
      <w:r>
        <w:rPr>
          <w:spacing w:val="-2"/>
          <w:sz w:val="18"/>
        </w:rPr>
        <w:t>17</w:t>
      </w:r>
      <w:r>
        <w:rPr>
          <w:spacing w:val="-14"/>
          <w:sz w:val="18"/>
        </w:rPr>
        <w:t> </w:t>
      </w:r>
      <w:r>
        <w:rPr>
          <w:spacing w:val="-2"/>
          <w:sz w:val="18"/>
        </w:rPr>
        <w:t>Procedures</w:t>
      </w:r>
      <w:r>
        <w:rPr>
          <w:spacing w:val="-14"/>
          <w:sz w:val="18"/>
        </w:rPr>
        <w:t> </w:t>
      </w:r>
      <w:r>
        <w:rPr>
          <w:spacing w:val="-2"/>
          <w:sz w:val="18"/>
        </w:rPr>
        <w:t>Directive;</w:t>
      </w:r>
      <w:r>
        <w:rPr>
          <w:spacing w:val="-14"/>
          <w:sz w:val="18"/>
        </w:rPr>
        <w:t> </w:t>
      </w:r>
      <w:r>
        <w:rPr>
          <w:spacing w:val="-2"/>
          <w:sz w:val="18"/>
        </w:rPr>
        <w:t>recitals</w:t>
      </w:r>
      <w:r>
        <w:rPr>
          <w:spacing w:val="-13"/>
          <w:sz w:val="18"/>
        </w:rPr>
        <w:t> </w:t>
      </w:r>
      <w:r>
        <w:rPr>
          <w:spacing w:val="-2"/>
          <w:sz w:val="18"/>
        </w:rPr>
        <w:t>and</w:t>
      </w:r>
      <w:r>
        <w:rPr>
          <w:spacing w:val="-14"/>
          <w:sz w:val="18"/>
        </w:rPr>
        <w:t> </w:t>
      </w:r>
      <w:r>
        <w:rPr>
          <w:spacing w:val="-2"/>
          <w:sz w:val="18"/>
        </w:rPr>
        <w:t>Article</w:t>
      </w:r>
      <w:r>
        <w:rPr>
          <w:spacing w:val="-14"/>
          <w:sz w:val="18"/>
        </w:rPr>
        <w:t> </w:t>
      </w:r>
      <w:r>
        <w:rPr>
          <w:spacing w:val="-2"/>
          <w:sz w:val="18"/>
        </w:rPr>
        <w:t>20, </w:t>
      </w:r>
      <w:r>
        <w:rPr>
          <w:sz w:val="18"/>
        </w:rPr>
        <w:t>Qualification</w:t>
      </w:r>
      <w:r>
        <w:rPr>
          <w:spacing w:val="-7"/>
          <w:sz w:val="18"/>
        </w:rPr>
        <w:t> </w:t>
      </w:r>
      <w:r>
        <w:rPr>
          <w:sz w:val="18"/>
        </w:rPr>
        <w:t>Directive;</w:t>
      </w:r>
      <w:r>
        <w:rPr>
          <w:spacing w:val="-7"/>
          <w:sz w:val="18"/>
        </w:rPr>
        <w:t> </w:t>
      </w:r>
      <w:r>
        <w:rPr>
          <w:sz w:val="18"/>
        </w:rPr>
        <w:t>recitals</w:t>
      </w:r>
      <w:r>
        <w:rPr>
          <w:spacing w:val="-7"/>
          <w:sz w:val="18"/>
        </w:rPr>
        <w:t> </w:t>
      </w:r>
      <w:r>
        <w:rPr>
          <w:sz w:val="18"/>
        </w:rPr>
        <w:t>and</w:t>
      </w:r>
      <w:r>
        <w:rPr>
          <w:spacing w:val="-7"/>
          <w:sz w:val="18"/>
        </w:rPr>
        <w:t> </w:t>
      </w:r>
      <w:r>
        <w:rPr>
          <w:sz w:val="18"/>
        </w:rPr>
        <w:t>Article</w:t>
      </w:r>
      <w:r>
        <w:rPr>
          <w:spacing w:val="-7"/>
          <w:sz w:val="18"/>
        </w:rPr>
        <w:t> </w:t>
      </w:r>
      <w:r>
        <w:rPr>
          <w:sz w:val="18"/>
        </w:rPr>
        <w:t>6,</w:t>
      </w:r>
      <w:r>
        <w:rPr>
          <w:spacing w:val="-7"/>
          <w:sz w:val="18"/>
        </w:rPr>
        <w:t> </w:t>
      </w:r>
      <w:r>
        <w:rPr>
          <w:sz w:val="18"/>
        </w:rPr>
        <w:t>Dublin</w:t>
      </w:r>
      <w:r>
        <w:rPr>
          <w:spacing w:val="-7"/>
          <w:sz w:val="18"/>
        </w:rPr>
        <w:t> </w:t>
      </w:r>
      <w:r>
        <w:rPr>
          <w:sz w:val="18"/>
        </w:rPr>
        <w:t>III</w:t>
      </w:r>
      <w:r>
        <w:rPr>
          <w:spacing w:val="-7"/>
          <w:sz w:val="18"/>
        </w:rPr>
        <w:t> </w:t>
      </w:r>
      <w:r>
        <w:rPr>
          <w:sz w:val="18"/>
        </w:rPr>
        <w:t>Regulation.</w:t>
      </w:r>
    </w:p>
    <w:p>
      <w:pPr>
        <w:pStyle w:val="BodyText"/>
        <w:spacing w:before="5"/>
        <w:rPr>
          <w:sz w:val="14"/>
        </w:rPr>
      </w:pPr>
      <w:r>
        <w:rPr/>
        <mc:AlternateContent>
          <mc:Choice Requires="wps">
            <w:drawing>
              <wp:anchor distT="0" distB="0" distL="0" distR="0" allowOverlap="1" layoutInCell="1" locked="0" behindDoc="1" simplePos="0" relativeHeight="487704576">
                <wp:simplePos x="0" y="0"/>
                <wp:positionH relativeFrom="page">
                  <wp:posOffset>457200</wp:posOffset>
                </wp:positionH>
                <wp:positionV relativeFrom="paragraph">
                  <wp:posOffset>126527</wp:posOffset>
                </wp:positionV>
                <wp:extent cx="6645909" cy="1270"/>
                <wp:effectExtent l="0" t="0" r="0" b="0"/>
                <wp:wrapTopAndBottom/>
                <wp:docPr id="390" name="Graphic 390"/>
                <wp:cNvGraphicFramePr>
                  <a:graphicFrameLocks/>
                </wp:cNvGraphicFramePr>
                <a:graphic>
                  <a:graphicData uri="http://schemas.microsoft.com/office/word/2010/wordprocessingShape">
                    <wps:wsp>
                      <wps:cNvPr id="390" name="Graphic 390"/>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9.962767pt;width:523.3pt;height:.1pt;mso-position-horizontal-relative:page;mso-position-vertical-relative:paragraph;z-index:-15611904;mso-wrap-distance-left:0;mso-wrap-distance-right:0" id="docshape317" coordorigin="720,199" coordsize="10466,0" path="m720,199l11186,199e" filled="false" stroked="true" strokeweight="1pt" strokecolor="#77328a">
                <v:path arrowok="t"/>
                <v:stroke dashstyle="solid"/>
                <w10:wrap type="topAndBottom"/>
              </v:shape>
            </w:pict>
          </mc:Fallback>
        </mc:AlternateContent>
      </w:r>
    </w:p>
    <w:p>
      <w:pPr>
        <w:pStyle w:val="BodyText"/>
        <w:spacing w:before="73"/>
        <w:ind w:left="720"/>
        <w:rPr>
          <w:rFonts w:ascii="Arial Black"/>
        </w:rPr>
      </w:pPr>
      <w:r>
        <w:rPr>
          <w:rFonts w:ascii="Arial Black"/>
          <w:color w:val="77328A"/>
          <w:spacing w:val="-5"/>
        </w:rPr>
        <w:t>48</w:t>
      </w:r>
    </w:p>
    <w:p>
      <w:pPr>
        <w:spacing w:after="0"/>
        <w:rPr>
          <w:rFonts w:ascii="Arial Black"/>
        </w:rPr>
        <w:sectPr>
          <w:type w:val="continuous"/>
          <w:pgSz w:w="11910" w:h="16840"/>
          <w:pgMar w:top="1920" w:bottom="280" w:left="0" w:right="500"/>
        </w:sectPr>
      </w:pPr>
    </w:p>
    <w:p>
      <w:pPr>
        <w:pStyle w:val="BodyText"/>
        <w:rPr>
          <w:rFonts w:ascii="Arial Black"/>
          <w:sz w:val="20"/>
        </w:rPr>
      </w:pPr>
      <w:r>
        <w:rPr/>
        <mc:AlternateContent>
          <mc:Choice Requires="wps">
            <w:drawing>
              <wp:anchor distT="0" distB="0" distL="0" distR="0" allowOverlap="1" layoutInCell="1" locked="0" behindDoc="0" simplePos="0" relativeHeight="15856128">
                <wp:simplePos x="0" y="0"/>
                <wp:positionH relativeFrom="page">
                  <wp:posOffset>0</wp:posOffset>
                </wp:positionH>
                <wp:positionV relativeFrom="page">
                  <wp:posOffset>3</wp:posOffset>
                </wp:positionV>
                <wp:extent cx="1270" cy="10692130"/>
                <wp:effectExtent l="0" t="0" r="0" b="0"/>
                <wp:wrapNone/>
                <wp:docPr id="391" name="Graphic 391"/>
                <wp:cNvGraphicFramePr>
                  <a:graphicFrameLocks/>
                </wp:cNvGraphicFramePr>
                <a:graphic>
                  <a:graphicData uri="http://schemas.microsoft.com/office/word/2010/wordprocessingShape">
                    <wps:wsp>
                      <wps:cNvPr id="391" name="Graphic 391"/>
                      <wps:cNvSpPr/>
                      <wps:spPr>
                        <a:xfrm>
                          <a:off x="0" y="0"/>
                          <a:ext cx="1270" cy="10692130"/>
                        </a:xfrm>
                        <a:custGeom>
                          <a:avLst/>
                          <a:gdLst/>
                          <a:ahLst/>
                          <a:cxnLst/>
                          <a:rect l="l" t="t" r="r" b="b"/>
                          <a:pathLst>
                            <a:path w="0" h="10692130">
                              <a:moveTo>
                                <a:pt x="0" y="0"/>
                              </a:moveTo>
                              <a:lnTo>
                                <a:pt x="0" y="10692003"/>
                              </a:lnTo>
                            </a:path>
                          </a:pathLst>
                        </a:custGeom>
                        <a:solidFill>
                          <a:srgbClr val="E8E0F0"/>
                        </a:solidFill>
                      </wps:spPr>
                      <wps:bodyPr wrap="square" lIns="0" tIns="0" rIns="0" bIns="0" rtlCol="0">
                        <a:prstTxWarp prst="textNoShape">
                          <a:avLst/>
                        </a:prstTxWarp>
                        <a:noAutofit/>
                      </wps:bodyPr>
                    </wps:wsp>
                  </a:graphicData>
                </a:graphic>
              </wp:anchor>
            </w:drawing>
          </mc:Choice>
          <mc:Fallback>
            <w:pict>
              <v:shape style="position:absolute;margin-left:0pt;margin-top:.000315pt;width:.1pt;height:841.9pt;mso-position-horizontal-relative:page;mso-position-vertical-relative:page;z-index:15856128" id="docshape318" coordorigin="0,0" coordsize="0,16838" path="m0,0l0,16838e" filled="true" fillcolor="#e8e0f0" stroked="false">
                <v:path arrowok="t"/>
                <v:fill type="solid"/>
                <w10:wrap type="none"/>
              </v:shape>
            </w:pict>
          </mc:Fallback>
        </mc:AlternateContent>
      </w:r>
    </w:p>
    <w:p>
      <w:pPr>
        <w:pStyle w:val="BodyText"/>
        <w:spacing w:before="64"/>
        <w:rPr>
          <w:rFonts w:ascii="Arial Black"/>
          <w:sz w:val="20"/>
        </w:rPr>
      </w:pPr>
    </w:p>
    <w:p>
      <w:pPr>
        <w:spacing w:before="0"/>
        <w:ind w:left="1912"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706112">
                <wp:simplePos x="0" y="0"/>
                <wp:positionH relativeFrom="page">
                  <wp:posOffset>457200</wp:posOffset>
                </wp:positionH>
                <wp:positionV relativeFrom="paragraph">
                  <wp:posOffset>130791</wp:posOffset>
                </wp:positionV>
                <wp:extent cx="6645909" cy="1270"/>
                <wp:effectExtent l="0" t="0" r="0" b="0"/>
                <wp:wrapTopAndBottom/>
                <wp:docPr id="392" name="Graphic 392"/>
                <wp:cNvGraphicFramePr>
                  <a:graphicFrameLocks/>
                </wp:cNvGraphicFramePr>
                <a:graphic>
                  <a:graphicData uri="http://schemas.microsoft.com/office/word/2010/wordprocessingShape">
                    <wps:wsp>
                      <wps:cNvPr id="392" name="Graphic 392"/>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298512pt;width:523.3pt;height:.1pt;mso-position-horizontal-relative:page;mso-position-vertical-relative:paragraph;z-index:-15610368;mso-wrap-distance-left:0;mso-wrap-distance-right:0" id="docshape319" coordorigin="720,206" coordsize="10466,0" path="m720,206l11186,206e" filled="false" stroked="true" strokeweight="1pt" strokecolor="#77328a">
                <v:path arrowok="t"/>
                <v:stroke dashstyle="solid"/>
                <w10:wrap type="topAndBottom"/>
              </v:shape>
            </w:pict>
          </mc:Fallback>
        </mc:AlternateContent>
      </w:r>
    </w:p>
    <w:p>
      <w:pPr>
        <w:pStyle w:val="BodyText"/>
        <w:spacing w:before="218"/>
        <w:rPr>
          <w:rFonts w:ascii="Arial Black"/>
          <w:sz w:val="20"/>
        </w:rPr>
      </w:pPr>
    </w:p>
    <w:p>
      <w:pPr>
        <w:pStyle w:val="Heading1"/>
        <w:ind w:left="710"/>
      </w:pPr>
      <w:r>
        <w:rPr>
          <w:color w:val="77328A"/>
          <w:spacing w:val="-2"/>
        </w:rPr>
        <w:t>Notes</w:t>
      </w:r>
    </w:p>
    <w:p>
      <w:pPr>
        <w:pStyle w:val="BodyText"/>
        <w:rPr>
          <w:rFonts w:ascii="Arial Black"/>
          <w:sz w:val="20"/>
        </w:rPr>
      </w:pPr>
    </w:p>
    <w:p>
      <w:pPr>
        <w:pStyle w:val="BodyText"/>
        <w:spacing w:before="225"/>
        <w:rPr>
          <w:rFonts w:ascii="Arial Black"/>
          <w:sz w:val="20"/>
        </w:rPr>
      </w:pPr>
      <w:r>
        <w:rPr/>
        <mc:AlternateContent>
          <mc:Choice Requires="wps">
            <w:drawing>
              <wp:anchor distT="0" distB="0" distL="0" distR="0" allowOverlap="1" layoutInCell="1" locked="0" behindDoc="1" simplePos="0" relativeHeight="487706624">
                <wp:simplePos x="0" y="0"/>
                <wp:positionH relativeFrom="page">
                  <wp:posOffset>444500</wp:posOffset>
                </wp:positionH>
                <wp:positionV relativeFrom="paragraph">
                  <wp:posOffset>337543</wp:posOffset>
                </wp:positionV>
                <wp:extent cx="6658609" cy="12700"/>
                <wp:effectExtent l="0" t="0" r="0" b="0"/>
                <wp:wrapTopAndBottom/>
                <wp:docPr id="393" name="Group 393"/>
                <wp:cNvGraphicFramePr>
                  <a:graphicFrameLocks/>
                </wp:cNvGraphicFramePr>
                <a:graphic>
                  <a:graphicData uri="http://schemas.microsoft.com/office/word/2010/wordprocessingGroup">
                    <wpg:wgp>
                      <wpg:cNvPr id="393" name="Group 393"/>
                      <wpg:cNvGrpSpPr/>
                      <wpg:grpSpPr>
                        <a:xfrm>
                          <a:off x="0" y="0"/>
                          <a:ext cx="6658609" cy="12700"/>
                          <a:chExt cx="6658609" cy="12700"/>
                        </a:xfrm>
                      </wpg:grpSpPr>
                      <wps:wsp>
                        <wps:cNvPr id="394" name="Graphic 394"/>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395" name="Graphic 395"/>
                        <wps:cNvSpPr/>
                        <wps:spPr>
                          <a:xfrm>
                            <a:off x="0" y="4"/>
                            <a:ext cx="6658609" cy="12700"/>
                          </a:xfrm>
                          <a:custGeom>
                            <a:avLst/>
                            <a:gdLst/>
                            <a:ahLst/>
                            <a:cxnLst/>
                            <a:rect l="l" t="t" r="r" b="b"/>
                            <a:pathLst>
                              <a:path w="6658609"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6658609" h="12700">
                                <a:moveTo>
                                  <a:pt x="6658305" y="6350"/>
                                </a:moveTo>
                                <a:lnTo>
                                  <a:pt x="6656438" y="1866"/>
                                </a:lnTo>
                                <a:lnTo>
                                  <a:pt x="6651955" y="0"/>
                                </a:lnTo>
                                <a:lnTo>
                                  <a:pt x="6647459" y="1866"/>
                                </a:lnTo>
                                <a:lnTo>
                                  <a:pt x="6645605" y="6350"/>
                                </a:lnTo>
                                <a:lnTo>
                                  <a:pt x="6647459" y="10845"/>
                                </a:lnTo>
                                <a:lnTo>
                                  <a:pt x="6651955" y="12700"/>
                                </a:lnTo>
                                <a:lnTo>
                                  <a:pt x="6656438" y="10845"/>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pt;margin-top:26.578259pt;width:524.3pt;height:1pt;mso-position-horizontal-relative:page;mso-position-vertical-relative:paragraph;z-index:-15609856;mso-wrap-distance-left:0;mso-wrap-distance-right:0" id="docshapegroup320" coordorigin="700,532" coordsize="10486,20">
                <v:line style="position:absolute" from="750,542" to="11156,542" stroked="true" strokeweight="1pt" strokecolor="#77328a">
                  <v:stroke dashstyle="dot"/>
                </v:line>
                <v:shape style="position:absolute;left:700;top:531;width:10486;height:20" id="docshape321" coordorigin="700,532" coordsize="10486,20" path="m720,542l717,535,710,532,703,535,700,542,703,549,710,552,717,549,720,542xm11186,542l11183,535,11176,532,11168,535,11166,542,11168,549,11176,552,11183,549,11186,542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07136">
                <wp:simplePos x="0" y="0"/>
                <wp:positionH relativeFrom="page">
                  <wp:posOffset>444500</wp:posOffset>
                </wp:positionH>
                <wp:positionV relativeFrom="paragraph">
                  <wp:posOffset>277555</wp:posOffset>
                </wp:positionV>
                <wp:extent cx="6658609" cy="12700"/>
                <wp:effectExtent l="0" t="0" r="0" b="0"/>
                <wp:wrapTopAndBottom/>
                <wp:docPr id="396" name="Group 396"/>
                <wp:cNvGraphicFramePr>
                  <a:graphicFrameLocks/>
                </wp:cNvGraphicFramePr>
                <a:graphic>
                  <a:graphicData uri="http://schemas.microsoft.com/office/word/2010/wordprocessingGroup">
                    <wpg:wgp>
                      <wpg:cNvPr id="396" name="Group 396"/>
                      <wpg:cNvGrpSpPr/>
                      <wpg:grpSpPr>
                        <a:xfrm>
                          <a:off x="0" y="0"/>
                          <a:ext cx="6658609" cy="12700"/>
                          <a:chExt cx="6658609" cy="12700"/>
                        </a:xfrm>
                      </wpg:grpSpPr>
                      <wps:wsp>
                        <wps:cNvPr id="397" name="Graphic 397"/>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398" name="Graphic 398"/>
                        <wps:cNvSpPr/>
                        <wps:spPr>
                          <a:xfrm>
                            <a:off x="0" y="0"/>
                            <a:ext cx="6658609" cy="12700"/>
                          </a:xfrm>
                          <a:custGeom>
                            <a:avLst/>
                            <a:gdLst/>
                            <a:ahLst/>
                            <a:cxnLst/>
                            <a:rect l="l" t="t" r="r" b="b"/>
                            <a:pathLst>
                              <a:path w="6658609"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6658609" h="12700">
                                <a:moveTo>
                                  <a:pt x="6658305" y="6350"/>
                                </a:moveTo>
                                <a:lnTo>
                                  <a:pt x="6656438" y="1866"/>
                                </a:lnTo>
                                <a:lnTo>
                                  <a:pt x="6651955" y="0"/>
                                </a:lnTo>
                                <a:lnTo>
                                  <a:pt x="6647459" y="1866"/>
                                </a:lnTo>
                                <a:lnTo>
                                  <a:pt x="6645605" y="6350"/>
                                </a:lnTo>
                                <a:lnTo>
                                  <a:pt x="6647459" y="10845"/>
                                </a:lnTo>
                                <a:lnTo>
                                  <a:pt x="6651955" y="12700"/>
                                </a:lnTo>
                                <a:lnTo>
                                  <a:pt x="6656438" y="10845"/>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pt;margin-top:21.854738pt;width:524.3pt;height:1pt;mso-position-horizontal-relative:page;mso-position-vertical-relative:paragraph;z-index:-15609344;mso-wrap-distance-left:0;mso-wrap-distance-right:0" id="docshapegroup322" coordorigin="700,437" coordsize="10486,20">
                <v:line style="position:absolute" from="750,447" to="11156,447" stroked="true" strokeweight="1pt" strokecolor="#77328a">
                  <v:stroke dashstyle="dot"/>
                </v:line>
                <v:shape style="position:absolute;left:700;top:437;width:10486;height:20" id="docshape323" coordorigin="700,437" coordsize="10486,20" path="m720,447l717,440,710,437,703,440,700,447,703,454,710,457,717,454,720,447xm11186,447l11183,440,11176,437,11168,440,11166,447,11168,454,11176,457,11183,454,1118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07648">
                <wp:simplePos x="0" y="0"/>
                <wp:positionH relativeFrom="page">
                  <wp:posOffset>444500</wp:posOffset>
                </wp:positionH>
                <wp:positionV relativeFrom="paragraph">
                  <wp:posOffset>277555</wp:posOffset>
                </wp:positionV>
                <wp:extent cx="6658609" cy="12700"/>
                <wp:effectExtent l="0" t="0" r="0" b="0"/>
                <wp:wrapTopAndBottom/>
                <wp:docPr id="399" name="Group 399"/>
                <wp:cNvGraphicFramePr>
                  <a:graphicFrameLocks/>
                </wp:cNvGraphicFramePr>
                <a:graphic>
                  <a:graphicData uri="http://schemas.microsoft.com/office/word/2010/wordprocessingGroup">
                    <wpg:wgp>
                      <wpg:cNvPr id="399" name="Group 399"/>
                      <wpg:cNvGrpSpPr/>
                      <wpg:grpSpPr>
                        <a:xfrm>
                          <a:off x="0" y="0"/>
                          <a:ext cx="6658609" cy="12700"/>
                          <a:chExt cx="6658609" cy="12700"/>
                        </a:xfrm>
                      </wpg:grpSpPr>
                      <wps:wsp>
                        <wps:cNvPr id="400" name="Graphic 400"/>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01" name="Graphic 401"/>
                        <wps:cNvSpPr/>
                        <wps:spPr>
                          <a:xfrm>
                            <a:off x="0" y="9"/>
                            <a:ext cx="6658609" cy="12700"/>
                          </a:xfrm>
                          <a:custGeom>
                            <a:avLst/>
                            <a:gdLst/>
                            <a:ahLst/>
                            <a:cxnLst/>
                            <a:rect l="l" t="t" r="r" b="b"/>
                            <a:pathLst>
                              <a:path w="6658609" h="12700">
                                <a:moveTo>
                                  <a:pt x="12700" y="6350"/>
                                </a:moveTo>
                                <a:lnTo>
                                  <a:pt x="10833" y="1854"/>
                                </a:lnTo>
                                <a:lnTo>
                                  <a:pt x="6350" y="0"/>
                                </a:lnTo>
                                <a:lnTo>
                                  <a:pt x="1854" y="1854"/>
                                </a:lnTo>
                                <a:lnTo>
                                  <a:pt x="0" y="6350"/>
                                </a:lnTo>
                                <a:lnTo>
                                  <a:pt x="1854" y="10833"/>
                                </a:lnTo>
                                <a:lnTo>
                                  <a:pt x="6350" y="12700"/>
                                </a:lnTo>
                                <a:lnTo>
                                  <a:pt x="10833" y="10833"/>
                                </a:lnTo>
                                <a:lnTo>
                                  <a:pt x="12700" y="6350"/>
                                </a:lnTo>
                                <a:close/>
                              </a:path>
                              <a:path w="6658609" h="12700">
                                <a:moveTo>
                                  <a:pt x="6658305" y="6350"/>
                                </a:moveTo>
                                <a:lnTo>
                                  <a:pt x="6656438" y="1854"/>
                                </a:lnTo>
                                <a:lnTo>
                                  <a:pt x="6651955" y="0"/>
                                </a:lnTo>
                                <a:lnTo>
                                  <a:pt x="6647459" y="1854"/>
                                </a:lnTo>
                                <a:lnTo>
                                  <a:pt x="6645605" y="6350"/>
                                </a:lnTo>
                                <a:lnTo>
                                  <a:pt x="6647459" y="10833"/>
                                </a:lnTo>
                                <a:lnTo>
                                  <a:pt x="6651955" y="12700"/>
                                </a:lnTo>
                                <a:lnTo>
                                  <a:pt x="6656438" y="10833"/>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pt;margin-top:21.854738pt;width:524.3pt;height:1pt;mso-position-horizontal-relative:page;mso-position-vertical-relative:paragraph;z-index:-15608832;mso-wrap-distance-left:0;mso-wrap-distance-right:0" id="docshapegroup324" coordorigin="700,437" coordsize="10486,20">
                <v:line style="position:absolute" from="750,447" to="11156,447" stroked="true" strokeweight="1pt" strokecolor="#77328a">
                  <v:stroke dashstyle="dot"/>
                </v:line>
                <v:shape style="position:absolute;left:700;top:437;width:10486;height:20" id="docshape325" coordorigin="700,437" coordsize="10486,20" path="m720,447l717,440,710,437,703,440,700,447,703,454,710,457,717,454,720,447xm11186,447l11183,440,11176,437,11168,440,11166,447,11168,454,11176,457,11183,454,1118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08160">
                <wp:simplePos x="0" y="0"/>
                <wp:positionH relativeFrom="page">
                  <wp:posOffset>444500</wp:posOffset>
                </wp:positionH>
                <wp:positionV relativeFrom="paragraph">
                  <wp:posOffset>277555</wp:posOffset>
                </wp:positionV>
                <wp:extent cx="6658609" cy="12700"/>
                <wp:effectExtent l="0" t="0" r="0" b="0"/>
                <wp:wrapTopAndBottom/>
                <wp:docPr id="402" name="Group 402"/>
                <wp:cNvGraphicFramePr>
                  <a:graphicFrameLocks/>
                </wp:cNvGraphicFramePr>
                <a:graphic>
                  <a:graphicData uri="http://schemas.microsoft.com/office/word/2010/wordprocessingGroup">
                    <wpg:wgp>
                      <wpg:cNvPr id="402" name="Group 402"/>
                      <wpg:cNvGrpSpPr/>
                      <wpg:grpSpPr>
                        <a:xfrm>
                          <a:off x="0" y="0"/>
                          <a:ext cx="6658609" cy="12700"/>
                          <a:chExt cx="6658609" cy="12700"/>
                        </a:xfrm>
                      </wpg:grpSpPr>
                      <wps:wsp>
                        <wps:cNvPr id="403" name="Graphic 403"/>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04" name="Graphic 404"/>
                        <wps:cNvSpPr/>
                        <wps:spPr>
                          <a:xfrm>
                            <a:off x="0" y="6"/>
                            <a:ext cx="6658609" cy="12700"/>
                          </a:xfrm>
                          <a:custGeom>
                            <a:avLst/>
                            <a:gdLst/>
                            <a:ahLst/>
                            <a:cxnLst/>
                            <a:rect l="l" t="t" r="r" b="b"/>
                            <a:pathLst>
                              <a:path w="6658609" h="12700">
                                <a:moveTo>
                                  <a:pt x="12700" y="6350"/>
                                </a:moveTo>
                                <a:lnTo>
                                  <a:pt x="10833" y="1854"/>
                                </a:lnTo>
                                <a:lnTo>
                                  <a:pt x="6350" y="0"/>
                                </a:lnTo>
                                <a:lnTo>
                                  <a:pt x="1854" y="1854"/>
                                </a:lnTo>
                                <a:lnTo>
                                  <a:pt x="0" y="6350"/>
                                </a:lnTo>
                                <a:lnTo>
                                  <a:pt x="1854" y="10845"/>
                                </a:lnTo>
                                <a:lnTo>
                                  <a:pt x="6350" y="12700"/>
                                </a:lnTo>
                                <a:lnTo>
                                  <a:pt x="10833" y="10845"/>
                                </a:lnTo>
                                <a:lnTo>
                                  <a:pt x="12700" y="6350"/>
                                </a:lnTo>
                                <a:close/>
                              </a:path>
                              <a:path w="6658609" h="12700">
                                <a:moveTo>
                                  <a:pt x="6658305" y="6350"/>
                                </a:moveTo>
                                <a:lnTo>
                                  <a:pt x="6656438" y="1854"/>
                                </a:lnTo>
                                <a:lnTo>
                                  <a:pt x="6651955" y="0"/>
                                </a:lnTo>
                                <a:lnTo>
                                  <a:pt x="6647459" y="1854"/>
                                </a:lnTo>
                                <a:lnTo>
                                  <a:pt x="6645605" y="6350"/>
                                </a:lnTo>
                                <a:lnTo>
                                  <a:pt x="6647459" y="10845"/>
                                </a:lnTo>
                                <a:lnTo>
                                  <a:pt x="6651955" y="12700"/>
                                </a:lnTo>
                                <a:lnTo>
                                  <a:pt x="6656438" y="10845"/>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pt;margin-top:21.854738pt;width:524.3pt;height:1pt;mso-position-horizontal-relative:page;mso-position-vertical-relative:paragraph;z-index:-15608320;mso-wrap-distance-left:0;mso-wrap-distance-right:0" id="docshapegroup326" coordorigin="700,437" coordsize="10486,20">
                <v:line style="position:absolute" from="750,447" to="11156,447" stroked="true" strokeweight="1pt" strokecolor="#77328a">
                  <v:stroke dashstyle="dot"/>
                </v:line>
                <v:shape style="position:absolute;left:700;top:437;width:10486;height:20" id="docshape327" coordorigin="700,437" coordsize="10486,20" path="m720,447l717,440,710,437,703,440,700,447,703,454,710,457,717,454,720,447xm11186,447l11183,440,11176,437,11168,440,11166,447,11168,454,11176,457,11183,454,1118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08672">
                <wp:simplePos x="0" y="0"/>
                <wp:positionH relativeFrom="page">
                  <wp:posOffset>444500</wp:posOffset>
                </wp:positionH>
                <wp:positionV relativeFrom="paragraph">
                  <wp:posOffset>277555</wp:posOffset>
                </wp:positionV>
                <wp:extent cx="6658609" cy="12700"/>
                <wp:effectExtent l="0" t="0" r="0" b="0"/>
                <wp:wrapTopAndBottom/>
                <wp:docPr id="405" name="Group 405"/>
                <wp:cNvGraphicFramePr>
                  <a:graphicFrameLocks/>
                </wp:cNvGraphicFramePr>
                <a:graphic>
                  <a:graphicData uri="http://schemas.microsoft.com/office/word/2010/wordprocessingGroup">
                    <wpg:wgp>
                      <wpg:cNvPr id="405" name="Group 405"/>
                      <wpg:cNvGrpSpPr/>
                      <wpg:grpSpPr>
                        <a:xfrm>
                          <a:off x="0" y="0"/>
                          <a:ext cx="6658609" cy="12700"/>
                          <a:chExt cx="6658609" cy="12700"/>
                        </a:xfrm>
                      </wpg:grpSpPr>
                      <wps:wsp>
                        <wps:cNvPr id="406" name="Graphic 406"/>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07" name="Graphic 407"/>
                        <wps:cNvSpPr/>
                        <wps:spPr>
                          <a:xfrm>
                            <a:off x="0" y="2"/>
                            <a:ext cx="6658609" cy="12700"/>
                          </a:xfrm>
                          <a:custGeom>
                            <a:avLst/>
                            <a:gdLst/>
                            <a:ahLst/>
                            <a:cxnLst/>
                            <a:rect l="l" t="t" r="r" b="b"/>
                            <a:pathLst>
                              <a:path w="6658609"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6658609" h="12700">
                                <a:moveTo>
                                  <a:pt x="6658305" y="6350"/>
                                </a:moveTo>
                                <a:lnTo>
                                  <a:pt x="6656438" y="1866"/>
                                </a:lnTo>
                                <a:lnTo>
                                  <a:pt x="6651955" y="0"/>
                                </a:lnTo>
                                <a:lnTo>
                                  <a:pt x="6647459" y="1866"/>
                                </a:lnTo>
                                <a:lnTo>
                                  <a:pt x="6645605" y="6350"/>
                                </a:lnTo>
                                <a:lnTo>
                                  <a:pt x="6647459" y="10845"/>
                                </a:lnTo>
                                <a:lnTo>
                                  <a:pt x="6651955" y="12700"/>
                                </a:lnTo>
                                <a:lnTo>
                                  <a:pt x="6656438" y="10845"/>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pt;margin-top:21.854738pt;width:524.3pt;height:1pt;mso-position-horizontal-relative:page;mso-position-vertical-relative:paragraph;z-index:-15607808;mso-wrap-distance-left:0;mso-wrap-distance-right:0" id="docshapegroup328" coordorigin="700,437" coordsize="10486,20">
                <v:line style="position:absolute" from="750,447" to="11156,447" stroked="true" strokeweight="1pt" strokecolor="#77328a">
                  <v:stroke dashstyle="dot"/>
                </v:line>
                <v:shape style="position:absolute;left:700;top:437;width:10486;height:20" id="docshape329" coordorigin="700,437" coordsize="10486,20" path="m720,447l717,440,710,437,703,440,700,447,703,454,710,457,717,454,720,447xm11186,447l11183,440,11176,437,11168,440,11166,447,11168,454,11176,457,11183,454,1118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09184">
                <wp:simplePos x="0" y="0"/>
                <wp:positionH relativeFrom="page">
                  <wp:posOffset>444500</wp:posOffset>
                </wp:positionH>
                <wp:positionV relativeFrom="paragraph">
                  <wp:posOffset>277555</wp:posOffset>
                </wp:positionV>
                <wp:extent cx="6658609" cy="12700"/>
                <wp:effectExtent l="0" t="0" r="0" b="0"/>
                <wp:wrapTopAndBottom/>
                <wp:docPr id="408" name="Group 408"/>
                <wp:cNvGraphicFramePr>
                  <a:graphicFrameLocks/>
                </wp:cNvGraphicFramePr>
                <a:graphic>
                  <a:graphicData uri="http://schemas.microsoft.com/office/word/2010/wordprocessingGroup">
                    <wpg:wgp>
                      <wpg:cNvPr id="408" name="Group 408"/>
                      <wpg:cNvGrpSpPr/>
                      <wpg:grpSpPr>
                        <a:xfrm>
                          <a:off x="0" y="0"/>
                          <a:ext cx="6658609" cy="12700"/>
                          <a:chExt cx="6658609" cy="12700"/>
                        </a:xfrm>
                      </wpg:grpSpPr>
                      <wps:wsp>
                        <wps:cNvPr id="409" name="Graphic 409"/>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10" name="Graphic 410"/>
                        <wps:cNvSpPr/>
                        <wps:spPr>
                          <a:xfrm>
                            <a:off x="0" y="11"/>
                            <a:ext cx="6658609" cy="12700"/>
                          </a:xfrm>
                          <a:custGeom>
                            <a:avLst/>
                            <a:gdLst/>
                            <a:ahLst/>
                            <a:cxnLst/>
                            <a:rect l="l" t="t" r="r" b="b"/>
                            <a:pathLst>
                              <a:path w="6658609" h="12700">
                                <a:moveTo>
                                  <a:pt x="12700" y="6350"/>
                                </a:moveTo>
                                <a:lnTo>
                                  <a:pt x="10833" y="1854"/>
                                </a:lnTo>
                                <a:lnTo>
                                  <a:pt x="6350" y="0"/>
                                </a:lnTo>
                                <a:lnTo>
                                  <a:pt x="1854" y="1854"/>
                                </a:lnTo>
                                <a:lnTo>
                                  <a:pt x="0" y="6350"/>
                                </a:lnTo>
                                <a:lnTo>
                                  <a:pt x="1854" y="10833"/>
                                </a:lnTo>
                                <a:lnTo>
                                  <a:pt x="6350" y="12700"/>
                                </a:lnTo>
                                <a:lnTo>
                                  <a:pt x="10833" y="10833"/>
                                </a:lnTo>
                                <a:lnTo>
                                  <a:pt x="12700" y="6350"/>
                                </a:lnTo>
                                <a:close/>
                              </a:path>
                              <a:path w="6658609" h="12700">
                                <a:moveTo>
                                  <a:pt x="6658305" y="6350"/>
                                </a:moveTo>
                                <a:lnTo>
                                  <a:pt x="6656438" y="1854"/>
                                </a:lnTo>
                                <a:lnTo>
                                  <a:pt x="6651955" y="0"/>
                                </a:lnTo>
                                <a:lnTo>
                                  <a:pt x="6647459" y="1854"/>
                                </a:lnTo>
                                <a:lnTo>
                                  <a:pt x="6645605" y="6350"/>
                                </a:lnTo>
                                <a:lnTo>
                                  <a:pt x="6647459" y="10833"/>
                                </a:lnTo>
                                <a:lnTo>
                                  <a:pt x="6651955" y="12700"/>
                                </a:lnTo>
                                <a:lnTo>
                                  <a:pt x="6656438" y="10833"/>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pt;margin-top:21.854738pt;width:524.3pt;height:1pt;mso-position-horizontal-relative:page;mso-position-vertical-relative:paragraph;z-index:-15607296;mso-wrap-distance-left:0;mso-wrap-distance-right:0" id="docshapegroup330" coordorigin="700,437" coordsize="10486,20">
                <v:line style="position:absolute" from="750,447" to="11156,447" stroked="true" strokeweight="1pt" strokecolor="#77328a">
                  <v:stroke dashstyle="dot"/>
                </v:line>
                <v:shape style="position:absolute;left:700;top:437;width:10486;height:20" id="docshape331" coordorigin="700,437" coordsize="10486,20" path="m720,447l717,440,710,437,703,440,700,447,703,454,710,457,717,454,720,447xm11186,447l11183,440,11176,437,11168,440,11166,447,11168,454,11176,457,11183,454,1118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09696">
                <wp:simplePos x="0" y="0"/>
                <wp:positionH relativeFrom="page">
                  <wp:posOffset>444500</wp:posOffset>
                </wp:positionH>
                <wp:positionV relativeFrom="paragraph">
                  <wp:posOffset>277555</wp:posOffset>
                </wp:positionV>
                <wp:extent cx="6658609" cy="12700"/>
                <wp:effectExtent l="0" t="0" r="0" b="0"/>
                <wp:wrapTopAndBottom/>
                <wp:docPr id="411" name="Group 411"/>
                <wp:cNvGraphicFramePr>
                  <a:graphicFrameLocks/>
                </wp:cNvGraphicFramePr>
                <a:graphic>
                  <a:graphicData uri="http://schemas.microsoft.com/office/word/2010/wordprocessingGroup">
                    <wpg:wgp>
                      <wpg:cNvPr id="411" name="Group 411"/>
                      <wpg:cNvGrpSpPr/>
                      <wpg:grpSpPr>
                        <a:xfrm>
                          <a:off x="0" y="0"/>
                          <a:ext cx="6658609" cy="12700"/>
                          <a:chExt cx="6658609" cy="12700"/>
                        </a:xfrm>
                      </wpg:grpSpPr>
                      <wps:wsp>
                        <wps:cNvPr id="412" name="Graphic 412"/>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13" name="Graphic 413"/>
                        <wps:cNvSpPr/>
                        <wps:spPr>
                          <a:xfrm>
                            <a:off x="0" y="7"/>
                            <a:ext cx="6658609" cy="12700"/>
                          </a:xfrm>
                          <a:custGeom>
                            <a:avLst/>
                            <a:gdLst/>
                            <a:ahLst/>
                            <a:cxnLst/>
                            <a:rect l="l" t="t" r="r" b="b"/>
                            <a:pathLst>
                              <a:path w="6658609" h="12700">
                                <a:moveTo>
                                  <a:pt x="12700" y="6350"/>
                                </a:moveTo>
                                <a:lnTo>
                                  <a:pt x="10833" y="1854"/>
                                </a:lnTo>
                                <a:lnTo>
                                  <a:pt x="6350" y="0"/>
                                </a:lnTo>
                                <a:lnTo>
                                  <a:pt x="1854" y="1854"/>
                                </a:lnTo>
                                <a:lnTo>
                                  <a:pt x="0" y="6350"/>
                                </a:lnTo>
                                <a:lnTo>
                                  <a:pt x="1854" y="10833"/>
                                </a:lnTo>
                                <a:lnTo>
                                  <a:pt x="6350" y="12700"/>
                                </a:lnTo>
                                <a:lnTo>
                                  <a:pt x="10833" y="10833"/>
                                </a:lnTo>
                                <a:lnTo>
                                  <a:pt x="12700" y="6350"/>
                                </a:lnTo>
                                <a:close/>
                              </a:path>
                              <a:path w="6658609" h="12700">
                                <a:moveTo>
                                  <a:pt x="6658305" y="6350"/>
                                </a:moveTo>
                                <a:lnTo>
                                  <a:pt x="6656438" y="1854"/>
                                </a:lnTo>
                                <a:lnTo>
                                  <a:pt x="6651955" y="0"/>
                                </a:lnTo>
                                <a:lnTo>
                                  <a:pt x="6647459" y="1854"/>
                                </a:lnTo>
                                <a:lnTo>
                                  <a:pt x="6645605" y="6350"/>
                                </a:lnTo>
                                <a:lnTo>
                                  <a:pt x="6647459" y="10833"/>
                                </a:lnTo>
                                <a:lnTo>
                                  <a:pt x="6651955" y="12700"/>
                                </a:lnTo>
                                <a:lnTo>
                                  <a:pt x="6656438" y="10833"/>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pt;margin-top:21.854738pt;width:524.3pt;height:1pt;mso-position-horizontal-relative:page;mso-position-vertical-relative:paragraph;z-index:-15606784;mso-wrap-distance-left:0;mso-wrap-distance-right:0" id="docshapegroup332" coordorigin="700,437" coordsize="10486,20">
                <v:line style="position:absolute" from="750,447" to="11156,447" stroked="true" strokeweight="1pt" strokecolor="#77328a">
                  <v:stroke dashstyle="dot"/>
                </v:line>
                <v:shape style="position:absolute;left:700;top:437;width:10486;height:20" id="docshape333" coordorigin="700,437" coordsize="10486,20" path="m720,447l717,440,710,437,703,440,700,447,703,454,710,457,717,454,720,447xm11186,447l11183,440,11176,437,11168,440,11166,447,11168,454,11176,457,11183,454,1118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10208">
                <wp:simplePos x="0" y="0"/>
                <wp:positionH relativeFrom="page">
                  <wp:posOffset>444500</wp:posOffset>
                </wp:positionH>
                <wp:positionV relativeFrom="paragraph">
                  <wp:posOffset>277555</wp:posOffset>
                </wp:positionV>
                <wp:extent cx="6658609" cy="12700"/>
                <wp:effectExtent l="0" t="0" r="0" b="0"/>
                <wp:wrapTopAndBottom/>
                <wp:docPr id="414" name="Group 414"/>
                <wp:cNvGraphicFramePr>
                  <a:graphicFrameLocks/>
                </wp:cNvGraphicFramePr>
                <a:graphic>
                  <a:graphicData uri="http://schemas.microsoft.com/office/word/2010/wordprocessingGroup">
                    <wpg:wgp>
                      <wpg:cNvPr id="414" name="Group 414"/>
                      <wpg:cNvGrpSpPr/>
                      <wpg:grpSpPr>
                        <a:xfrm>
                          <a:off x="0" y="0"/>
                          <a:ext cx="6658609" cy="12700"/>
                          <a:chExt cx="6658609" cy="12700"/>
                        </a:xfrm>
                      </wpg:grpSpPr>
                      <wps:wsp>
                        <wps:cNvPr id="415" name="Graphic 415"/>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16" name="Graphic 416"/>
                        <wps:cNvSpPr/>
                        <wps:spPr>
                          <a:xfrm>
                            <a:off x="0" y="3"/>
                            <a:ext cx="6658609" cy="12700"/>
                          </a:xfrm>
                          <a:custGeom>
                            <a:avLst/>
                            <a:gdLst/>
                            <a:ahLst/>
                            <a:cxnLst/>
                            <a:rect l="l" t="t" r="r" b="b"/>
                            <a:pathLst>
                              <a:path w="6658609"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6658609" h="12700">
                                <a:moveTo>
                                  <a:pt x="6658305" y="6350"/>
                                </a:moveTo>
                                <a:lnTo>
                                  <a:pt x="6656438" y="1866"/>
                                </a:lnTo>
                                <a:lnTo>
                                  <a:pt x="6651955" y="0"/>
                                </a:lnTo>
                                <a:lnTo>
                                  <a:pt x="6647459" y="1866"/>
                                </a:lnTo>
                                <a:lnTo>
                                  <a:pt x="6645605" y="6350"/>
                                </a:lnTo>
                                <a:lnTo>
                                  <a:pt x="6647459" y="10845"/>
                                </a:lnTo>
                                <a:lnTo>
                                  <a:pt x="6651955" y="12700"/>
                                </a:lnTo>
                                <a:lnTo>
                                  <a:pt x="6656438" y="10845"/>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pt;margin-top:21.854738pt;width:524.3pt;height:1pt;mso-position-horizontal-relative:page;mso-position-vertical-relative:paragraph;z-index:-15606272;mso-wrap-distance-left:0;mso-wrap-distance-right:0" id="docshapegroup334" coordorigin="700,437" coordsize="10486,20">
                <v:line style="position:absolute" from="750,447" to="11156,447" stroked="true" strokeweight="1pt" strokecolor="#77328a">
                  <v:stroke dashstyle="dot"/>
                </v:line>
                <v:shape style="position:absolute;left:700;top:437;width:10486;height:20" id="docshape335" coordorigin="700,437" coordsize="10486,20" path="m720,447l717,440,710,437,703,440,700,447,703,454,710,457,717,454,720,447xm11186,447l11183,440,11176,437,11168,440,11166,447,11168,454,11176,457,11183,454,1118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10720">
                <wp:simplePos x="0" y="0"/>
                <wp:positionH relativeFrom="page">
                  <wp:posOffset>444500</wp:posOffset>
                </wp:positionH>
                <wp:positionV relativeFrom="paragraph">
                  <wp:posOffset>277555</wp:posOffset>
                </wp:positionV>
                <wp:extent cx="6658609" cy="12700"/>
                <wp:effectExtent l="0" t="0" r="0" b="0"/>
                <wp:wrapTopAndBottom/>
                <wp:docPr id="417" name="Group 417"/>
                <wp:cNvGraphicFramePr>
                  <a:graphicFrameLocks/>
                </wp:cNvGraphicFramePr>
                <a:graphic>
                  <a:graphicData uri="http://schemas.microsoft.com/office/word/2010/wordprocessingGroup">
                    <wpg:wgp>
                      <wpg:cNvPr id="417" name="Group 417"/>
                      <wpg:cNvGrpSpPr/>
                      <wpg:grpSpPr>
                        <a:xfrm>
                          <a:off x="0" y="0"/>
                          <a:ext cx="6658609" cy="12700"/>
                          <a:chExt cx="6658609" cy="12700"/>
                        </a:xfrm>
                      </wpg:grpSpPr>
                      <wps:wsp>
                        <wps:cNvPr id="418" name="Graphic 418"/>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19" name="Graphic 419"/>
                        <wps:cNvSpPr/>
                        <wps:spPr>
                          <a:xfrm>
                            <a:off x="0" y="0"/>
                            <a:ext cx="6658609" cy="12700"/>
                          </a:xfrm>
                          <a:custGeom>
                            <a:avLst/>
                            <a:gdLst/>
                            <a:ahLst/>
                            <a:cxnLst/>
                            <a:rect l="l" t="t" r="r" b="b"/>
                            <a:pathLst>
                              <a:path w="6658609"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6658609" h="12700">
                                <a:moveTo>
                                  <a:pt x="6658305" y="6350"/>
                                </a:moveTo>
                                <a:lnTo>
                                  <a:pt x="6656438" y="1866"/>
                                </a:lnTo>
                                <a:lnTo>
                                  <a:pt x="6651955" y="0"/>
                                </a:lnTo>
                                <a:lnTo>
                                  <a:pt x="6647459" y="1866"/>
                                </a:lnTo>
                                <a:lnTo>
                                  <a:pt x="6645605" y="6350"/>
                                </a:lnTo>
                                <a:lnTo>
                                  <a:pt x="6647459" y="10845"/>
                                </a:lnTo>
                                <a:lnTo>
                                  <a:pt x="6651955" y="12700"/>
                                </a:lnTo>
                                <a:lnTo>
                                  <a:pt x="6656438" y="10845"/>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pt;margin-top:21.854738pt;width:524.3pt;height:1pt;mso-position-horizontal-relative:page;mso-position-vertical-relative:paragraph;z-index:-15605760;mso-wrap-distance-left:0;mso-wrap-distance-right:0" id="docshapegroup336" coordorigin="700,437" coordsize="10486,20">
                <v:line style="position:absolute" from="750,447" to="11156,447" stroked="true" strokeweight="1pt" strokecolor="#77328a">
                  <v:stroke dashstyle="dot"/>
                </v:line>
                <v:shape style="position:absolute;left:700;top:437;width:10486;height:20" id="docshape337" coordorigin="700,437" coordsize="10486,20" path="m720,447l717,440,710,437,703,440,700,447,703,454,710,457,717,454,720,447xm11186,447l11183,440,11176,437,11168,440,11166,447,11168,454,11176,457,11183,454,1118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11232">
                <wp:simplePos x="0" y="0"/>
                <wp:positionH relativeFrom="page">
                  <wp:posOffset>444500</wp:posOffset>
                </wp:positionH>
                <wp:positionV relativeFrom="paragraph">
                  <wp:posOffset>277552</wp:posOffset>
                </wp:positionV>
                <wp:extent cx="6658609" cy="12700"/>
                <wp:effectExtent l="0" t="0" r="0" b="0"/>
                <wp:wrapTopAndBottom/>
                <wp:docPr id="420" name="Group 420"/>
                <wp:cNvGraphicFramePr>
                  <a:graphicFrameLocks/>
                </wp:cNvGraphicFramePr>
                <a:graphic>
                  <a:graphicData uri="http://schemas.microsoft.com/office/word/2010/wordprocessingGroup">
                    <wpg:wgp>
                      <wpg:cNvPr id="420" name="Group 420"/>
                      <wpg:cNvGrpSpPr/>
                      <wpg:grpSpPr>
                        <a:xfrm>
                          <a:off x="0" y="0"/>
                          <a:ext cx="6658609" cy="12700"/>
                          <a:chExt cx="6658609" cy="12700"/>
                        </a:xfrm>
                      </wpg:grpSpPr>
                      <wps:wsp>
                        <wps:cNvPr id="421" name="Graphic 421"/>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22" name="Graphic 422"/>
                        <wps:cNvSpPr/>
                        <wps:spPr>
                          <a:xfrm>
                            <a:off x="0" y="11"/>
                            <a:ext cx="6658609" cy="12700"/>
                          </a:xfrm>
                          <a:custGeom>
                            <a:avLst/>
                            <a:gdLst/>
                            <a:ahLst/>
                            <a:cxnLst/>
                            <a:rect l="l" t="t" r="r" b="b"/>
                            <a:pathLst>
                              <a:path w="6658609" h="12700">
                                <a:moveTo>
                                  <a:pt x="12700" y="6350"/>
                                </a:moveTo>
                                <a:lnTo>
                                  <a:pt x="10833" y="1854"/>
                                </a:lnTo>
                                <a:lnTo>
                                  <a:pt x="6350" y="0"/>
                                </a:lnTo>
                                <a:lnTo>
                                  <a:pt x="1854" y="1854"/>
                                </a:lnTo>
                                <a:lnTo>
                                  <a:pt x="0" y="6350"/>
                                </a:lnTo>
                                <a:lnTo>
                                  <a:pt x="1854" y="10833"/>
                                </a:lnTo>
                                <a:lnTo>
                                  <a:pt x="6350" y="12700"/>
                                </a:lnTo>
                                <a:lnTo>
                                  <a:pt x="10833" y="10833"/>
                                </a:lnTo>
                                <a:lnTo>
                                  <a:pt x="12700" y="6350"/>
                                </a:lnTo>
                                <a:close/>
                              </a:path>
                              <a:path w="6658609" h="12700">
                                <a:moveTo>
                                  <a:pt x="6658305" y="6350"/>
                                </a:moveTo>
                                <a:lnTo>
                                  <a:pt x="6656438" y="1854"/>
                                </a:lnTo>
                                <a:lnTo>
                                  <a:pt x="6651955" y="0"/>
                                </a:lnTo>
                                <a:lnTo>
                                  <a:pt x="6647459" y="1854"/>
                                </a:lnTo>
                                <a:lnTo>
                                  <a:pt x="6645605" y="6350"/>
                                </a:lnTo>
                                <a:lnTo>
                                  <a:pt x="6647459" y="10833"/>
                                </a:lnTo>
                                <a:lnTo>
                                  <a:pt x="6651955" y="12700"/>
                                </a:lnTo>
                                <a:lnTo>
                                  <a:pt x="6656438" y="10833"/>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pt;margin-top:21.854538pt;width:524.3pt;height:1pt;mso-position-horizontal-relative:page;mso-position-vertical-relative:paragraph;z-index:-15605248;mso-wrap-distance-left:0;mso-wrap-distance-right:0" id="docshapegroup338" coordorigin="700,437" coordsize="10486,20">
                <v:line style="position:absolute" from="750,447" to="11156,447" stroked="true" strokeweight="1pt" strokecolor="#77328a">
                  <v:stroke dashstyle="dot"/>
                </v:line>
                <v:shape style="position:absolute;left:700;top:437;width:10486;height:20" id="docshape339" coordorigin="700,437" coordsize="10486,20" path="m720,447l717,440,710,437,703,440,700,447,703,454,710,457,717,454,720,447xm11186,447l11183,440,11176,437,11168,440,11166,447,11168,454,11176,457,11183,454,1118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11744">
                <wp:simplePos x="0" y="0"/>
                <wp:positionH relativeFrom="page">
                  <wp:posOffset>444500</wp:posOffset>
                </wp:positionH>
                <wp:positionV relativeFrom="paragraph">
                  <wp:posOffset>277555</wp:posOffset>
                </wp:positionV>
                <wp:extent cx="6658609" cy="12700"/>
                <wp:effectExtent l="0" t="0" r="0" b="0"/>
                <wp:wrapTopAndBottom/>
                <wp:docPr id="423" name="Group 423"/>
                <wp:cNvGraphicFramePr>
                  <a:graphicFrameLocks/>
                </wp:cNvGraphicFramePr>
                <a:graphic>
                  <a:graphicData uri="http://schemas.microsoft.com/office/word/2010/wordprocessingGroup">
                    <wpg:wgp>
                      <wpg:cNvPr id="423" name="Group 423"/>
                      <wpg:cNvGrpSpPr/>
                      <wpg:grpSpPr>
                        <a:xfrm>
                          <a:off x="0" y="0"/>
                          <a:ext cx="6658609" cy="12700"/>
                          <a:chExt cx="6658609" cy="12700"/>
                        </a:xfrm>
                      </wpg:grpSpPr>
                      <wps:wsp>
                        <wps:cNvPr id="424" name="Graphic 424"/>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25" name="Graphic 425"/>
                        <wps:cNvSpPr/>
                        <wps:spPr>
                          <a:xfrm>
                            <a:off x="0" y="7"/>
                            <a:ext cx="6658609" cy="12700"/>
                          </a:xfrm>
                          <a:custGeom>
                            <a:avLst/>
                            <a:gdLst/>
                            <a:ahLst/>
                            <a:cxnLst/>
                            <a:rect l="l" t="t" r="r" b="b"/>
                            <a:pathLst>
                              <a:path w="6658609" h="12700">
                                <a:moveTo>
                                  <a:pt x="12700" y="6350"/>
                                </a:moveTo>
                                <a:lnTo>
                                  <a:pt x="10833" y="1854"/>
                                </a:lnTo>
                                <a:lnTo>
                                  <a:pt x="6350" y="0"/>
                                </a:lnTo>
                                <a:lnTo>
                                  <a:pt x="1854" y="1854"/>
                                </a:lnTo>
                                <a:lnTo>
                                  <a:pt x="0" y="6350"/>
                                </a:lnTo>
                                <a:lnTo>
                                  <a:pt x="1854" y="10833"/>
                                </a:lnTo>
                                <a:lnTo>
                                  <a:pt x="6350" y="12700"/>
                                </a:lnTo>
                                <a:lnTo>
                                  <a:pt x="10833" y="10833"/>
                                </a:lnTo>
                                <a:lnTo>
                                  <a:pt x="12700" y="6350"/>
                                </a:lnTo>
                                <a:close/>
                              </a:path>
                              <a:path w="6658609" h="12700">
                                <a:moveTo>
                                  <a:pt x="6658305" y="6350"/>
                                </a:moveTo>
                                <a:lnTo>
                                  <a:pt x="6656438" y="1854"/>
                                </a:lnTo>
                                <a:lnTo>
                                  <a:pt x="6651955" y="0"/>
                                </a:lnTo>
                                <a:lnTo>
                                  <a:pt x="6647459" y="1854"/>
                                </a:lnTo>
                                <a:lnTo>
                                  <a:pt x="6645605" y="6350"/>
                                </a:lnTo>
                                <a:lnTo>
                                  <a:pt x="6647459" y="10833"/>
                                </a:lnTo>
                                <a:lnTo>
                                  <a:pt x="6651955" y="12700"/>
                                </a:lnTo>
                                <a:lnTo>
                                  <a:pt x="6656438" y="10833"/>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pt;margin-top:21.854738pt;width:524.3pt;height:1pt;mso-position-horizontal-relative:page;mso-position-vertical-relative:paragraph;z-index:-15604736;mso-wrap-distance-left:0;mso-wrap-distance-right:0" id="docshapegroup340" coordorigin="700,437" coordsize="10486,20">
                <v:line style="position:absolute" from="750,447" to="11156,447" stroked="true" strokeweight="1pt" strokecolor="#77328a">
                  <v:stroke dashstyle="dot"/>
                </v:line>
                <v:shape style="position:absolute;left:700;top:437;width:10486;height:20" id="docshape341" coordorigin="700,437" coordsize="10486,20" path="m720,447l717,440,710,437,703,440,700,447,703,454,710,457,717,454,720,447xm11186,447l11183,440,11176,437,11168,440,11166,447,11168,454,11176,457,11183,454,1118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12256">
                <wp:simplePos x="0" y="0"/>
                <wp:positionH relativeFrom="page">
                  <wp:posOffset>444500</wp:posOffset>
                </wp:positionH>
                <wp:positionV relativeFrom="paragraph">
                  <wp:posOffset>277555</wp:posOffset>
                </wp:positionV>
                <wp:extent cx="6658609" cy="12700"/>
                <wp:effectExtent l="0" t="0" r="0" b="0"/>
                <wp:wrapTopAndBottom/>
                <wp:docPr id="426" name="Group 426"/>
                <wp:cNvGraphicFramePr>
                  <a:graphicFrameLocks/>
                </wp:cNvGraphicFramePr>
                <a:graphic>
                  <a:graphicData uri="http://schemas.microsoft.com/office/word/2010/wordprocessingGroup">
                    <wpg:wgp>
                      <wpg:cNvPr id="426" name="Group 426"/>
                      <wpg:cNvGrpSpPr/>
                      <wpg:grpSpPr>
                        <a:xfrm>
                          <a:off x="0" y="0"/>
                          <a:ext cx="6658609" cy="12700"/>
                          <a:chExt cx="6658609" cy="12700"/>
                        </a:xfrm>
                      </wpg:grpSpPr>
                      <wps:wsp>
                        <wps:cNvPr id="427" name="Graphic 427"/>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28" name="Graphic 428"/>
                        <wps:cNvSpPr/>
                        <wps:spPr>
                          <a:xfrm>
                            <a:off x="0" y="3"/>
                            <a:ext cx="6658609" cy="12700"/>
                          </a:xfrm>
                          <a:custGeom>
                            <a:avLst/>
                            <a:gdLst/>
                            <a:ahLst/>
                            <a:cxnLst/>
                            <a:rect l="l" t="t" r="r" b="b"/>
                            <a:pathLst>
                              <a:path w="6658609"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6658609" h="12700">
                                <a:moveTo>
                                  <a:pt x="6658305" y="6350"/>
                                </a:moveTo>
                                <a:lnTo>
                                  <a:pt x="6656438" y="1866"/>
                                </a:lnTo>
                                <a:lnTo>
                                  <a:pt x="6651955" y="0"/>
                                </a:lnTo>
                                <a:lnTo>
                                  <a:pt x="6647459" y="1866"/>
                                </a:lnTo>
                                <a:lnTo>
                                  <a:pt x="6645605" y="6350"/>
                                </a:lnTo>
                                <a:lnTo>
                                  <a:pt x="6647459" y="10845"/>
                                </a:lnTo>
                                <a:lnTo>
                                  <a:pt x="6651955" y="12700"/>
                                </a:lnTo>
                                <a:lnTo>
                                  <a:pt x="6656438" y="10845"/>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pt;margin-top:21.854738pt;width:524.3pt;height:1pt;mso-position-horizontal-relative:page;mso-position-vertical-relative:paragraph;z-index:-15604224;mso-wrap-distance-left:0;mso-wrap-distance-right:0" id="docshapegroup342" coordorigin="700,437" coordsize="10486,20">
                <v:line style="position:absolute" from="750,447" to="11156,447" stroked="true" strokeweight="1pt" strokecolor="#77328a">
                  <v:stroke dashstyle="dot"/>
                </v:line>
                <v:shape style="position:absolute;left:700;top:437;width:10486;height:20" id="docshape343" coordorigin="700,437" coordsize="10486,20" path="m720,447l717,440,710,437,703,440,700,447,703,454,710,457,717,454,720,447xm11186,447l11183,440,11176,437,11168,440,11166,447,11168,454,11176,457,11183,454,1118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12768">
                <wp:simplePos x="0" y="0"/>
                <wp:positionH relativeFrom="page">
                  <wp:posOffset>444500</wp:posOffset>
                </wp:positionH>
                <wp:positionV relativeFrom="paragraph">
                  <wp:posOffset>277555</wp:posOffset>
                </wp:positionV>
                <wp:extent cx="6658609" cy="12700"/>
                <wp:effectExtent l="0" t="0" r="0" b="0"/>
                <wp:wrapTopAndBottom/>
                <wp:docPr id="429" name="Group 429"/>
                <wp:cNvGraphicFramePr>
                  <a:graphicFrameLocks/>
                </wp:cNvGraphicFramePr>
                <a:graphic>
                  <a:graphicData uri="http://schemas.microsoft.com/office/word/2010/wordprocessingGroup">
                    <wpg:wgp>
                      <wpg:cNvPr id="429" name="Group 429"/>
                      <wpg:cNvGrpSpPr/>
                      <wpg:grpSpPr>
                        <a:xfrm>
                          <a:off x="0" y="0"/>
                          <a:ext cx="6658609" cy="12700"/>
                          <a:chExt cx="6658609" cy="12700"/>
                        </a:xfrm>
                      </wpg:grpSpPr>
                      <wps:wsp>
                        <wps:cNvPr id="430" name="Graphic 430"/>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31" name="Graphic 431"/>
                        <wps:cNvSpPr/>
                        <wps:spPr>
                          <a:xfrm>
                            <a:off x="0" y="0"/>
                            <a:ext cx="6658609" cy="12700"/>
                          </a:xfrm>
                          <a:custGeom>
                            <a:avLst/>
                            <a:gdLst/>
                            <a:ahLst/>
                            <a:cxnLst/>
                            <a:rect l="l" t="t" r="r" b="b"/>
                            <a:pathLst>
                              <a:path w="6658609"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6658609" h="12700">
                                <a:moveTo>
                                  <a:pt x="6658305" y="6350"/>
                                </a:moveTo>
                                <a:lnTo>
                                  <a:pt x="6656438" y="1866"/>
                                </a:lnTo>
                                <a:lnTo>
                                  <a:pt x="6651955" y="0"/>
                                </a:lnTo>
                                <a:lnTo>
                                  <a:pt x="6647459" y="1866"/>
                                </a:lnTo>
                                <a:lnTo>
                                  <a:pt x="6645605" y="6350"/>
                                </a:lnTo>
                                <a:lnTo>
                                  <a:pt x="6647459" y="10845"/>
                                </a:lnTo>
                                <a:lnTo>
                                  <a:pt x="6651955" y="12700"/>
                                </a:lnTo>
                                <a:lnTo>
                                  <a:pt x="6656438" y="10845"/>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pt;margin-top:21.854738pt;width:524.3pt;height:1pt;mso-position-horizontal-relative:page;mso-position-vertical-relative:paragraph;z-index:-15603712;mso-wrap-distance-left:0;mso-wrap-distance-right:0" id="docshapegroup344" coordorigin="700,437" coordsize="10486,20">
                <v:line style="position:absolute" from="750,447" to="11156,447" stroked="true" strokeweight="1pt" strokecolor="#77328a">
                  <v:stroke dashstyle="dot"/>
                </v:line>
                <v:shape style="position:absolute;left:700;top:437;width:10486;height:20" id="docshape345" coordorigin="700,437" coordsize="10486,20" path="m720,447l717,440,710,437,703,440,700,447,703,454,710,457,717,454,720,447xm11186,447l11183,440,11176,437,11168,440,11166,447,11168,454,11176,457,11183,454,1118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13280">
                <wp:simplePos x="0" y="0"/>
                <wp:positionH relativeFrom="page">
                  <wp:posOffset>444500</wp:posOffset>
                </wp:positionH>
                <wp:positionV relativeFrom="paragraph">
                  <wp:posOffset>277555</wp:posOffset>
                </wp:positionV>
                <wp:extent cx="6658609" cy="12700"/>
                <wp:effectExtent l="0" t="0" r="0" b="0"/>
                <wp:wrapTopAndBottom/>
                <wp:docPr id="432" name="Group 432"/>
                <wp:cNvGraphicFramePr>
                  <a:graphicFrameLocks/>
                </wp:cNvGraphicFramePr>
                <a:graphic>
                  <a:graphicData uri="http://schemas.microsoft.com/office/word/2010/wordprocessingGroup">
                    <wpg:wgp>
                      <wpg:cNvPr id="432" name="Group 432"/>
                      <wpg:cNvGrpSpPr/>
                      <wpg:grpSpPr>
                        <a:xfrm>
                          <a:off x="0" y="0"/>
                          <a:ext cx="6658609" cy="12700"/>
                          <a:chExt cx="6658609" cy="12700"/>
                        </a:xfrm>
                      </wpg:grpSpPr>
                      <wps:wsp>
                        <wps:cNvPr id="433" name="Graphic 433"/>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34" name="Graphic 434"/>
                        <wps:cNvSpPr/>
                        <wps:spPr>
                          <a:xfrm>
                            <a:off x="0" y="8"/>
                            <a:ext cx="6658609" cy="12700"/>
                          </a:xfrm>
                          <a:custGeom>
                            <a:avLst/>
                            <a:gdLst/>
                            <a:ahLst/>
                            <a:cxnLst/>
                            <a:rect l="l" t="t" r="r" b="b"/>
                            <a:pathLst>
                              <a:path w="6658609" h="12700">
                                <a:moveTo>
                                  <a:pt x="12700" y="6350"/>
                                </a:moveTo>
                                <a:lnTo>
                                  <a:pt x="10833" y="1854"/>
                                </a:lnTo>
                                <a:lnTo>
                                  <a:pt x="6350" y="0"/>
                                </a:lnTo>
                                <a:lnTo>
                                  <a:pt x="1854" y="1854"/>
                                </a:lnTo>
                                <a:lnTo>
                                  <a:pt x="0" y="6350"/>
                                </a:lnTo>
                                <a:lnTo>
                                  <a:pt x="1854" y="10833"/>
                                </a:lnTo>
                                <a:lnTo>
                                  <a:pt x="6350" y="12700"/>
                                </a:lnTo>
                                <a:lnTo>
                                  <a:pt x="10833" y="10833"/>
                                </a:lnTo>
                                <a:lnTo>
                                  <a:pt x="12700" y="6350"/>
                                </a:lnTo>
                                <a:close/>
                              </a:path>
                              <a:path w="6658609" h="12700">
                                <a:moveTo>
                                  <a:pt x="6658305" y="6350"/>
                                </a:moveTo>
                                <a:lnTo>
                                  <a:pt x="6656438" y="1854"/>
                                </a:lnTo>
                                <a:lnTo>
                                  <a:pt x="6651955" y="0"/>
                                </a:lnTo>
                                <a:lnTo>
                                  <a:pt x="6647459" y="1854"/>
                                </a:lnTo>
                                <a:lnTo>
                                  <a:pt x="6645605" y="6350"/>
                                </a:lnTo>
                                <a:lnTo>
                                  <a:pt x="6647459" y="10833"/>
                                </a:lnTo>
                                <a:lnTo>
                                  <a:pt x="6651955" y="12700"/>
                                </a:lnTo>
                                <a:lnTo>
                                  <a:pt x="6656438" y="10833"/>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pt;margin-top:21.854738pt;width:524.3pt;height:1pt;mso-position-horizontal-relative:page;mso-position-vertical-relative:paragraph;z-index:-15603200;mso-wrap-distance-left:0;mso-wrap-distance-right:0" id="docshapegroup346" coordorigin="700,437" coordsize="10486,20">
                <v:line style="position:absolute" from="750,447" to="11156,447" stroked="true" strokeweight="1pt" strokecolor="#77328a">
                  <v:stroke dashstyle="dot"/>
                </v:line>
                <v:shape style="position:absolute;left:700;top:437;width:10486;height:20" id="docshape347" coordorigin="700,437" coordsize="10486,20" path="m720,447l717,440,710,437,703,440,700,447,703,454,710,457,717,454,720,447xm11186,447l11183,440,11176,437,11168,440,11166,447,11168,454,11176,457,11183,454,1118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13792">
                <wp:simplePos x="0" y="0"/>
                <wp:positionH relativeFrom="page">
                  <wp:posOffset>444500</wp:posOffset>
                </wp:positionH>
                <wp:positionV relativeFrom="paragraph">
                  <wp:posOffset>277555</wp:posOffset>
                </wp:positionV>
                <wp:extent cx="6658609" cy="12700"/>
                <wp:effectExtent l="0" t="0" r="0" b="0"/>
                <wp:wrapTopAndBottom/>
                <wp:docPr id="435" name="Group 435"/>
                <wp:cNvGraphicFramePr>
                  <a:graphicFrameLocks/>
                </wp:cNvGraphicFramePr>
                <a:graphic>
                  <a:graphicData uri="http://schemas.microsoft.com/office/word/2010/wordprocessingGroup">
                    <wpg:wgp>
                      <wpg:cNvPr id="435" name="Group 435"/>
                      <wpg:cNvGrpSpPr/>
                      <wpg:grpSpPr>
                        <a:xfrm>
                          <a:off x="0" y="0"/>
                          <a:ext cx="6658609" cy="12700"/>
                          <a:chExt cx="6658609" cy="12700"/>
                        </a:xfrm>
                      </wpg:grpSpPr>
                      <wps:wsp>
                        <wps:cNvPr id="436" name="Graphic 436"/>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37" name="Graphic 437"/>
                        <wps:cNvSpPr/>
                        <wps:spPr>
                          <a:xfrm>
                            <a:off x="0" y="4"/>
                            <a:ext cx="6658609" cy="12700"/>
                          </a:xfrm>
                          <a:custGeom>
                            <a:avLst/>
                            <a:gdLst/>
                            <a:ahLst/>
                            <a:cxnLst/>
                            <a:rect l="l" t="t" r="r" b="b"/>
                            <a:pathLst>
                              <a:path w="6658609"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6658609" h="12700">
                                <a:moveTo>
                                  <a:pt x="6658305" y="6350"/>
                                </a:moveTo>
                                <a:lnTo>
                                  <a:pt x="6656438" y="1866"/>
                                </a:lnTo>
                                <a:lnTo>
                                  <a:pt x="6651955" y="0"/>
                                </a:lnTo>
                                <a:lnTo>
                                  <a:pt x="6647459" y="1866"/>
                                </a:lnTo>
                                <a:lnTo>
                                  <a:pt x="6645605" y="6350"/>
                                </a:lnTo>
                                <a:lnTo>
                                  <a:pt x="6647459" y="10845"/>
                                </a:lnTo>
                                <a:lnTo>
                                  <a:pt x="6651955" y="12700"/>
                                </a:lnTo>
                                <a:lnTo>
                                  <a:pt x="6656438" y="10845"/>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pt;margin-top:21.854738pt;width:524.3pt;height:1pt;mso-position-horizontal-relative:page;mso-position-vertical-relative:paragraph;z-index:-15602688;mso-wrap-distance-left:0;mso-wrap-distance-right:0" id="docshapegroup348" coordorigin="700,437" coordsize="10486,20">
                <v:line style="position:absolute" from="750,447" to="11156,447" stroked="true" strokeweight="1pt" strokecolor="#77328a">
                  <v:stroke dashstyle="dot"/>
                </v:line>
                <v:shape style="position:absolute;left:700;top:437;width:10486;height:20" id="docshape349" coordorigin="700,437" coordsize="10486,20" path="m720,447l717,440,710,437,703,440,700,447,703,454,710,457,717,454,720,447xm11186,447l11183,440,11176,437,11168,440,11166,447,11168,454,11176,457,11183,454,1118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14304">
                <wp:simplePos x="0" y="0"/>
                <wp:positionH relativeFrom="page">
                  <wp:posOffset>444500</wp:posOffset>
                </wp:positionH>
                <wp:positionV relativeFrom="paragraph">
                  <wp:posOffset>277555</wp:posOffset>
                </wp:positionV>
                <wp:extent cx="6658609" cy="12700"/>
                <wp:effectExtent l="0" t="0" r="0" b="0"/>
                <wp:wrapTopAndBottom/>
                <wp:docPr id="438" name="Group 438"/>
                <wp:cNvGraphicFramePr>
                  <a:graphicFrameLocks/>
                </wp:cNvGraphicFramePr>
                <a:graphic>
                  <a:graphicData uri="http://schemas.microsoft.com/office/word/2010/wordprocessingGroup">
                    <wpg:wgp>
                      <wpg:cNvPr id="438" name="Group 438"/>
                      <wpg:cNvGrpSpPr/>
                      <wpg:grpSpPr>
                        <a:xfrm>
                          <a:off x="0" y="0"/>
                          <a:ext cx="6658609" cy="12700"/>
                          <a:chExt cx="6658609" cy="12700"/>
                        </a:xfrm>
                      </wpg:grpSpPr>
                      <wps:wsp>
                        <wps:cNvPr id="439" name="Graphic 439"/>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40" name="Graphic 440"/>
                        <wps:cNvSpPr/>
                        <wps:spPr>
                          <a:xfrm>
                            <a:off x="0" y="1"/>
                            <a:ext cx="6658609" cy="12700"/>
                          </a:xfrm>
                          <a:custGeom>
                            <a:avLst/>
                            <a:gdLst/>
                            <a:ahLst/>
                            <a:cxnLst/>
                            <a:rect l="l" t="t" r="r" b="b"/>
                            <a:pathLst>
                              <a:path w="6658609"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6658609" h="12700">
                                <a:moveTo>
                                  <a:pt x="6658305" y="6350"/>
                                </a:moveTo>
                                <a:lnTo>
                                  <a:pt x="6656438" y="1866"/>
                                </a:lnTo>
                                <a:lnTo>
                                  <a:pt x="6651955" y="0"/>
                                </a:lnTo>
                                <a:lnTo>
                                  <a:pt x="6647459" y="1866"/>
                                </a:lnTo>
                                <a:lnTo>
                                  <a:pt x="6645605" y="6350"/>
                                </a:lnTo>
                                <a:lnTo>
                                  <a:pt x="6647459" y="10845"/>
                                </a:lnTo>
                                <a:lnTo>
                                  <a:pt x="6651955" y="12700"/>
                                </a:lnTo>
                                <a:lnTo>
                                  <a:pt x="6656438" y="10845"/>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pt;margin-top:21.854738pt;width:524.3pt;height:1pt;mso-position-horizontal-relative:page;mso-position-vertical-relative:paragraph;z-index:-15602176;mso-wrap-distance-left:0;mso-wrap-distance-right:0" id="docshapegroup350" coordorigin="700,437" coordsize="10486,20">
                <v:line style="position:absolute" from="750,447" to="11156,447" stroked="true" strokeweight="1pt" strokecolor="#77328a">
                  <v:stroke dashstyle="dot"/>
                </v:line>
                <v:shape style="position:absolute;left:700;top:437;width:10486;height:20" id="docshape351" coordorigin="700,437" coordsize="10486,20" path="m720,447l717,440,710,437,703,440,700,447,703,454,710,457,717,454,720,447xm11186,447l11183,440,11176,437,11168,440,11166,447,11168,454,11176,457,11183,454,11186,447xe" filled="true" fillcolor="#77328a" stroked="false">
                  <v:path arrowok="t"/>
                  <v:fill type="solid"/>
                </v:shape>
                <w10:wrap type="topAndBottom"/>
              </v:group>
            </w:pict>
          </mc:Fallback>
        </mc:AlternateContent>
      </w:r>
    </w:p>
    <w:p>
      <w:pPr>
        <w:pStyle w:val="BodyText"/>
        <w:rPr>
          <w:rFonts w:ascii="Arial Black"/>
          <w:sz w:val="20"/>
        </w:rPr>
      </w:pPr>
    </w:p>
    <w:p>
      <w:pPr>
        <w:pStyle w:val="BodyText"/>
        <w:rPr>
          <w:rFonts w:ascii="Arial Black"/>
          <w:sz w:val="20"/>
        </w:rPr>
      </w:pPr>
    </w:p>
    <w:p>
      <w:pPr>
        <w:pStyle w:val="BodyText"/>
        <w:spacing w:before="250"/>
        <w:rPr>
          <w:rFonts w:ascii="Arial Black"/>
          <w:sz w:val="20"/>
        </w:rPr>
      </w:pPr>
      <w:r>
        <w:rPr/>
        <mc:AlternateContent>
          <mc:Choice Requires="wps">
            <w:drawing>
              <wp:anchor distT="0" distB="0" distL="0" distR="0" allowOverlap="1" layoutInCell="1" locked="0" behindDoc="1" simplePos="0" relativeHeight="487714816">
                <wp:simplePos x="0" y="0"/>
                <wp:positionH relativeFrom="page">
                  <wp:posOffset>457200</wp:posOffset>
                </wp:positionH>
                <wp:positionV relativeFrom="paragraph">
                  <wp:posOffset>353298</wp:posOffset>
                </wp:positionV>
                <wp:extent cx="6645909" cy="1270"/>
                <wp:effectExtent l="0" t="0" r="0" b="0"/>
                <wp:wrapTopAndBottom/>
                <wp:docPr id="441" name="Graphic 441"/>
                <wp:cNvGraphicFramePr>
                  <a:graphicFrameLocks/>
                </wp:cNvGraphicFramePr>
                <a:graphic>
                  <a:graphicData uri="http://schemas.microsoft.com/office/word/2010/wordprocessingShape">
                    <wps:wsp>
                      <wps:cNvPr id="441" name="Graphic 441"/>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27.818775pt;width:523.3pt;height:.1pt;mso-position-horizontal-relative:page;mso-position-vertical-relative:paragraph;z-index:-15601664;mso-wrap-distance-left:0;mso-wrap-distance-right:0" id="docshape352" coordorigin="720,556" coordsize="10466,0" path="m720,556l11186,556e" filled="false" stroked="true" strokeweight="1pt" strokecolor="#77328a">
                <v:path arrowok="t"/>
                <v:stroke dashstyle="solid"/>
                <w10:wrap type="topAndBottom"/>
              </v:shape>
            </w:pict>
          </mc:Fallback>
        </mc:AlternateContent>
      </w:r>
    </w:p>
    <w:p>
      <w:pPr>
        <w:pStyle w:val="BodyText"/>
        <w:spacing w:before="73"/>
        <w:ind w:right="218"/>
        <w:jc w:val="right"/>
        <w:rPr>
          <w:rFonts w:ascii="Arial Black"/>
        </w:rPr>
      </w:pPr>
      <w:r>
        <w:rPr>
          <w:rFonts w:ascii="Arial Black"/>
          <w:color w:val="77328A"/>
          <w:spacing w:val="-5"/>
        </w:rPr>
        <w:t>49</w:t>
      </w:r>
    </w:p>
    <w:p>
      <w:pPr>
        <w:spacing w:after="0"/>
        <w:jc w:val="right"/>
        <w:rPr>
          <w:rFonts w:ascii="Arial Black"/>
        </w:rPr>
        <w:sectPr>
          <w:pgSz w:w="11910" w:h="16840"/>
          <w:pgMar w:top="0" w:bottom="0" w:left="0" w:right="500"/>
        </w:sectPr>
      </w:pPr>
    </w:p>
    <w:p>
      <w:pPr>
        <w:spacing w:before="28"/>
        <w:ind w:left="720" w:right="0" w:firstLine="0"/>
        <w:jc w:val="left"/>
        <w:rPr>
          <w:rFonts w:ascii="Arial Black"/>
          <w:sz w:val="20"/>
        </w:rPr>
      </w:pPr>
      <w:r>
        <w:rPr>
          <w:rFonts w:ascii="Arial Black"/>
          <w:color w:val="77328A"/>
          <w:w w:val="90"/>
          <w:sz w:val="20"/>
        </w:rPr>
        <w:t>Article</w:t>
      </w:r>
      <w:r>
        <w:rPr>
          <w:rFonts w:ascii="Arial Black"/>
          <w:color w:val="77328A"/>
          <w:spacing w:val="12"/>
          <w:sz w:val="20"/>
        </w:rPr>
        <w:t> </w:t>
      </w:r>
      <w:r>
        <w:rPr>
          <w:rFonts w:ascii="Arial Black"/>
          <w:color w:val="77328A"/>
          <w:w w:val="90"/>
          <w:sz w:val="20"/>
        </w:rPr>
        <w:t>2</w:t>
      </w:r>
      <w:r>
        <w:rPr>
          <w:rFonts w:ascii="Arial Black"/>
          <w:color w:val="77328A"/>
          <w:spacing w:val="12"/>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Windsor</w:t>
      </w:r>
      <w:r>
        <w:rPr>
          <w:rFonts w:ascii="Arial Black"/>
          <w:color w:val="77328A"/>
          <w:spacing w:val="12"/>
          <w:sz w:val="20"/>
        </w:rPr>
        <w:t> </w:t>
      </w:r>
      <w:r>
        <w:rPr>
          <w:rFonts w:ascii="Arial Black"/>
          <w:color w:val="77328A"/>
          <w:w w:val="90"/>
          <w:sz w:val="20"/>
        </w:rPr>
        <w:t>Framework</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the</w:t>
      </w:r>
      <w:r>
        <w:rPr>
          <w:rFonts w:ascii="Arial Black"/>
          <w:color w:val="77328A"/>
          <w:spacing w:val="12"/>
          <w:sz w:val="20"/>
        </w:rPr>
        <w:t> </w:t>
      </w:r>
      <w:r>
        <w:rPr>
          <w:rFonts w:ascii="Arial Black"/>
          <w:color w:val="77328A"/>
          <w:w w:val="90"/>
          <w:sz w:val="20"/>
        </w:rPr>
        <w:t>rights</w:t>
      </w:r>
      <w:r>
        <w:rPr>
          <w:rFonts w:ascii="Arial Black"/>
          <w:color w:val="77328A"/>
          <w:spacing w:val="13"/>
          <w:sz w:val="20"/>
        </w:rPr>
        <w:t> </w:t>
      </w:r>
      <w:r>
        <w:rPr>
          <w:rFonts w:ascii="Arial Black"/>
          <w:color w:val="77328A"/>
          <w:w w:val="90"/>
          <w:sz w:val="20"/>
        </w:rPr>
        <w:t>of</w:t>
      </w:r>
      <w:r>
        <w:rPr>
          <w:rFonts w:ascii="Arial Black"/>
          <w:color w:val="77328A"/>
          <w:spacing w:val="12"/>
          <w:sz w:val="20"/>
        </w:rPr>
        <w:t> </w:t>
      </w:r>
      <w:r>
        <w:rPr>
          <w:rFonts w:ascii="Arial Black"/>
          <w:color w:val="77328A"/>
          <w:w w:val="90"/>
          <w:sz w:val="20"/>
        </w:rPr>
        <w:t>refugees</w:t>
      </w:r>
      <w:r>
        <w:rPr>
          <w:rFonts w:ascii="Arial Black"/>
          <w:color w:val="77328A"/>
          <w:spacing w:val="12"/>
          <w:sz w:val="20"/>
        </w:rPr>
        <w:t> </w:t>
      </w:r>
      <w:r>
        <w:rPr>
          <w:rFonts w:ascii="Arial Black"/>
          <w:color w:val="77328A"/>
          <w:w w:val="90"/>
          <w:sz w:val="20"/>
        </w:rPr>
        <w:t>and</w:t>
      </w:r>
      <w:r>
        <w:rPr>
          <w:rFonts w:ascii="Arial Black"/>
          <w:color w:val="77328A"/>
          <w:spacing w:val="12"/>
          <w:sz w:val="20"/>
        </w:rPr>
        <w:t> </w:t>
      </w:r>
      <w:r>
        <w:rPr>
          <w:rFonts w:ascii="Arial Black"/>
          <w:color w:val="77328A"/>
          <w:w w:val="90"/>
          <w:sz w:val="20"/>
        </w:rPr>
        <w:t>persons</w:t>
      </w:r>
      <w:r>
        <w:rPr>
          <w:rFonts w:ascii="Arial Black"/>
          <w:color w:val="77328A"/>
          <w:spacing w:val="12"/>
          <w:sz w:val="20"/>
        </w:rPr>
        <w:t> </w:t>
      </w:r>
      <w:r>
        <w:rPr>
          <w:rFonts w:ascii="Arial Black"/>
          <w:color w:val="77328A"/>
          <w:w w:val="90"/>
          <w:sz w:val="20"/>
        </w:rPr>
        <w:t>seeking</w:t>
      </w:r>
      <w:r>
        <w:rPr>
          <w:rFonts w:ascii="Arial Black"/>
          <w:color w:val="77328A"/>
          <w:spacing w:val="12"/>
          <w:sz w:val="20"/>
        </w:rPr>
        <w:t> </w:t>
      </w:r>
      <w:r>
        <w:rPr>
          <w:rFonts w:ascii="Arial Black"/>
          <w:color w:val="77328A"/>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715840">
                <wp:simplePos x="0" y="0"/>
                <wp:positionH relativeFrom="page">
                  <wp:posOffset>457200</wp:posOffset>
                </wp:positionH>
                <wp:positionV relativeFrom="paragraph">
                  <wp:posOffset>130830</wp:posOffset>
                </wp:positionV>
                <wp:extent cx="6645909" cy="1270"/>
                <wp:effectExtent l="0" t="0" r="0" b="0"/>
                <wp:wrapTopAndBottom/>
                <wp:docPr id="442" name="Graphic 442"/>
                <wp:cNvGraphicFramePr>
                  <a:graphicFrameLocks/>
                </wp:cNvGraphicFramePr>
                <a:graphic>
                  <a:graphicData uri="http://schemas.microsoft.com/office/word/2010/wordprocessingShape">
                    <wps:wsp>
                      <wps:cNvPr id="442" name="Graphic 442"/>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600640;mso-wrap-distance-left:0;mso-wrap-distance-right:0" id="docshape353" coordorigin="720,206" coordsize="10466,0" path="m720,206l11186,206e" filled="false" stroked="true" strokeweight="1pt" strokecolor="#77328a">
                <v:path arrowok="t"/>
                <v:stroke dashstyle="solid"/>
                <w10:wrap type="topAndBottom"/>
              </v:shape>
            </w:pict>
          </mc:Fallback>
        </mc:AlternateContent>
      </w:r>
    </w:p>
    <w:p>
      <w:pPr>
        <w:pStyle w:val="BodyText"/>
        <w:spacing w:before="218"/>
        <w:rPr>
          <w:rFonts w:ascii="Arial Black"/>
          <w:sz w:val="20"/>
        </w:rPr>
      </w:pPr>
    </w:p>
    <w:p>
      <w:pPr>
        <w:pStyle w:val="Heading1"/>
      </w:pPr>
      <w:r>
        <w:rPr>
          <w:color w:val="77328A"/>
          <w:spacing w:val="-2"/>
        </w:rPr>
        <w:t>Notes</w:t>
      </w:r>
    </w:p>
    <w:p>
      <w:pPr>
        <w:pStyle w:val="BodyText"/>
        <w:rPr>
          <w:rFonts w:ascii="Arial Black"/>
          <w:sz w:val="20"/>
        </w:rPr>
      </w:pPr>
    </w:p>
    <w:p>
      <w:pPr>
        <w:pStyle w:val="BodyText"/>
        <w:spacing w:before="225"/>
        <w:rPr>
          <w:rFonts w:ascii="Arial Black"/>
          <w:sz w:val="20"/>
        </w:rPr>
      </w:pPr>
      <w:r>
        <w:rPr/>
        <mc:AlternateContent>
          <mc:Choice Requires="wps">
            <w:drawing>
              <wp:anchor distT="0" distB="0" distL="0" distR="0" allowOverlap="1" layoutInCell="1" locked="0" behindDoc="1" simplePos="0" relativeHeight="487716352">
                <wp:simplePos x="0" y="0"/>
                <wp:positionH relativeFrom="page">
                  <wp:posOffset>450850</wp:posOffset>
                </wp:positionH>
                <wp:positionV relativeFrom="paragraph">
                  <wp:posOffset>337543</wp:posOffset>
                </wp:positionV>
                <wp:extent cx="6658609" cy="12700"/>
                <wp:effectExtent l="0" t="0" r="0" b="0"/>
                <wp:wrapTopAndBottom/>
                <wp:docPr id="443" name="Group 443"/>
                <wp:cNvGraphicFramePr>
                  <a:graphicFrameLocks/>
                </wp:cNvGraphicFramePr>
                <a:graphic>
                  <a:graphicData uri="http://schemas.microsoft.com/office/word/2010/wordprocessingGroup">
                    <wpg:wgp>
                      <wpg:cNvPr id="443" name="Group 443"/>
                      <wpg:cNvGrpSpPr/>
                      <wpg:grpSpPr>
                        <a:xfrm>
                          <a:off x="0" y="0"/>
                          <a:ext cx="6658609" cy="12700"/>
                          <a:chExt cx="6658609" cy="12700"/>
                        </a:xfrm>
                      </wpg:grpSpPr>
                      <wps:wsp>
                        <wps:cNvPr id="444" name="Graphic 444"/>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45" name="Graphic 445"/>
                        <wps:cNvSpPr/>
                        <wps:spPr>
                          <a:xfrm>
                            <a:off x="0" y="4"/>
                            <a:ext cx="6658609" cy="12700"/>
                          </a:xfrm>
                          <a:custGeom>
                            <a:avLst/>
                            <a:gdLst/>
                            <a:ahLst/>
                            <a:cxnLst/>
                            <a:rect l="l" t="t" r="r" b="b"/>
                            <a:pathLst>
                              <a:path w="6658609"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6658609" h="12700">
                                <a:moveTo>
                                  <a:pt x="6658305" y="6350"/>
                                </a:moveTo>
                                <a:lnTo>
                                  <a:pt x="6656438" y="1866"/>
                                </a:lnTo>
                                <a:lnTo>
                                  <a:pt x="6651955" y="0"/>
                                </a:lnTo>
                                <a:lnTo>
                                  <a:pt x="6647459" y="1866"/>
                                </a:lnTo>
                                <a:lnTo>
                                  <a:pt x="6645605" y="6350"/>
                                </a:lnTo>
                                <a:lnTo>
                                  <a:pt x="6647459" y="10845"/>
                                </a:lnTo>
                                <a:lnTo>
                                  <a:pt x="6651955" y="12700"/>
                                </a:lnTo>
                                <a:lnTo>
                                  <a:pt x="6656438" y="10845"/>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5pt;margin-top:26.578259pt;width:524.3pt;height:1pt;mso-position-horizontal-relative:page;mso-position-vertical-relative:paragraph;z-index:-15600128;mso-wrap-distance-left:0;mso-wrap-distance-right:0" id="docshapegroup354" coordorigin="710,532" coordsize="10486,20">
                <v:line style="position:absolute" from="760,542" to="11166,542" stroked="true" strokeweight="1pt" strokecolor="#77328a">
                  <v:stroke dashstyle="dot"/>
                </v:line>
                <v:shape style="position:absolute;left:710;top:531;width:10486;height:20" id="docshape355" coordorigin="710,532" coordsize="10486,20" path="m730,542l727,535,720,532,713,535,710,542,713,549,720,552,727,549,730,542xm11196,542l11193,535,11186,532,11178,535,11176,542,11178,549,11186,552,11193,549,11196,542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16864">
                <wp:simplePos x="0" y="0"/>
                <wp:positionH relativeFrom="page">
                  <wp:posOffset>450850</wp:posOffset>
                </wp:positionH>
                <wp:positionV relativeFrom="paragraph">
                  <wp:posOffset>277555</wp:posOffset>
                </wp:positionV>
                <wp:extent cx="6658609" cy="12700"/>
                <wp:effectExtent l="0" t="0" r="0" b="0"/>
                <wp:wrapTopAndBottom/>
                <wp:docPr id="446" name="Group 446"/>
                <wp:cNvGraphicFramePr>
                  <a:graphicFrameLocks/>
                </wp:cNvGraphicFramePr>
                <a:graphic>
                  <a:graphicData uri="http://schemas.microsoft.com/office/word/2010/wordprocessingGroup">
                    <wpg:wgp>
                      <wpg:cNvPr id="446" name="Group 446"/>
                      <wpg:cNvGrpSpPr/>
                      <wpg:grpSpPr>
                        <a:xfrm>
                          <a:off x="0" y="0"/>
                          <a:ext cx="6658609" cy="12700"/>
                          <a:chExt cx="6658609" cy="12700"/>
                        </a:xfrm>
                      </wpg:grpSpPr>
                      <wps:wsp>
                        <wps:cNvPr id="447" name="Graphic 447"/>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48" name="Graphic 448"/>
                        <wps:cNvSpPr/>
                        <wps:spPr>
                          <a:xfrm>
                            <a:off x="0" y="0"/>
                            <a:ext cx="6658609" cy="12700"/>
                          </a:xfrm>
                          <a:custGeom>
                            <a:avLst/>
                            <a:gdLst/>
                            <a:ahLst/>
                            <a:cxnLst/>
                            <a:rect l="l" t="t" r="r" b="b"/>
                            <a:pathLst>
                              <a:path w="6658609"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6658609" h="12700">
                                <a:moveTo>
                                  <a:pt x="6658305" y="6350"/>
                                </a:moveTo>
                                <a:lnTo>
                                  <a:pt x="6656438" y="1866"/>
                                </a:lnTo>
                                <a:lnTo>
                                  <a:pt x="6651955" y="0"/>
                                </a:lnTo>
                                <a:lnTo>
                                  <a:pt x="6647459" y="1866"/>
                                </a:lnTo>
                                <a:lnTo>
                                  <a:pt x="6645605" y="6350"/>
                                </a:lnTo>
                                <a:lnTo>
                                  <a:pt x="6647459" y="10845"/>
                                </a:lnTo>
                                <a:lnTo>
                                  <a:pt x="6651955" y="12700"/>
                                </a:lnTo>
                                <a:lnTo>
                                  <a:pt x="6656438" y="10845"/>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5pt;margin-top:21.854738pt;width:524.3pt;height:1pt;mso-position-horizontal-relative:page;mso-position-vertical-relative:paragraph;z-index:-15599616;mso-wrap-distance-left:0;mso-wrap-distance-right:0" id="docshapegroup356" coordorigin="710,437" coordsize="10486,20">
                <v:line style="position:absolute" from="760,447" to="11166,447" stroked="true" strokeweight="1pt" strokecolor="#77328a">
                  <v:stroke dashstyle="dot"/>
                </v:line>
                <v:shape style="position:absolute;left:710;top:437;width:10486;height:20" id="docshape357" coordorigin="710,437" coordsize="10486,20" path="m730,447l727,440,720,437,713,440,710,447,713,454,720,457,727,454,730,447xm11196,447l11193,440,11186,437,11178,440,11176,447,11178,454,11186,457,11193,454,1119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17376">
                <wp:simplePos x="0" y="0"/>
                <wp:positionH relativeFrom="page">
                  <wp:posOffset>450850</wp:posOffset>
                </wp:positionH>
                <wp:positionV relativeFrom="paragraph">
                  <wp:posOffset>277555</wp:posOffset>
                </wp:positionV>
                <wp:extent cx="6658609" cy="12700"/>
                <wp:effectExtent l="0" t="0" r="0" b="0"/>
                <wp:wrapTopAndBottom/>
                <wp:docPr id="449" name="Group 449"/>
                <wp:cNvGraphicFramePr>
                  <a:graphicFrameLocks/>
                </wp:cNvGraphicFramePr>
                <a:graphic>
                  <a:graphicData uri="http://schemas.microsoft.com/office/word/2010/wordprocessingGroup">
                    <wpg:wgp>
                      <wpg:cNvPr id="449" name="Group 449"/>
                      <wpg:cNvGrpSpPr/>
                      <wpg:grpSpPr>
                        <a:xfrm>
                          <a:off x="0" y="0"/>
                          <a:ext cx="6658609" cy="12700"/>
                          <a:chExt cx="6658609" cy="12700"/>
                        </a:xfrm>
                      </wpg:grpSpPr>
                      <wps:wsp>
                        <wps:cNvPr id="450" name="Graphic 450"/>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51" name="Graphic 451"/>
                        <wps:cNvSpPr/>
                        <wps:spPr>
                          <a:xfrm>
                            <a:off x="0" y="9"/>
                            <a:ext cx="6658609" cy="12700"/>
                          </a:xfrm>
                          <a:custGeom>
                            <a:avLst/>
                            <a:gdLst/>
                            <a:ahLst/>
                            <a:cxnLst/>
                            <a:rect l="l" t="t" r="r" b="b"/>
                            <a:pathLst>
                              <a:path w="6658609" h="12700">
                                <a:moveTo>
                                  <a:pt x="12700" y="6350"/>
                                </a:moveTo>
                                <a:lnTo>
                                  <a:pt x="10833" y="1854"/>
                                </a:lnTo>
                                <a:lnTo>
                                  <a:pt x="6350" y="0"/>
                                </a:lnTo>
                                <a:lnTo>
                                  <a:pt x="1854" y="1854"/>
                                </a:lnTo>
                                <a:lnTo>
                                  <a:pt x="0" y="6350"/>
                                </a:lnTo>
                                <a:lnTo>
                                  <a:pt x="1854" y="10833"/>
                                </a:lnTo>
                                <a:lnTo>
                                  <a:pt x="6350" y="12700"/>
                                </a:lnTo>
                                <a:lnTo>
                                  <a:pt x="10833" y="10833"/>
                                </a:lnTo>
                                <a:lnTo>
                                  <a:pt x="12700" y="6350"/>
                                </a:lnTo>
                                <a:close/>
                              </a:path>
                              <a:path w="6658609" h="12700">
                                <a:moveTo>
                                  <a:pt x="6658305" y="6350"/>
                                </a:moveTo>
                                <a:lnTo>
                                  <a:pt x="6656438" y="1854"/>
                                </a:lnTo>
                                <a:lnTo>
                                  <a:pt x="6651955" y="0"/>
                                </a:lnTo>
                                <a:lnTo>
                                  <a:pt x="6647459" y="1854"/>
                                </a:lnTo>
                                <a:lnTo>
                                  <a:pt x="6645605" y="6350"/>
                                </a:lnTo>
                                <a:lnTo>
                                  <a:pt x="6647459" y="10833"/>
                                </a:lnTo>
                                <a:lnTo>
                                  <a:pt x="6651955" y="12700"/>
                                </a:lnTo>
                                <a:lnTo>
                                  <a:pt x="6656438" y="10833"/>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5pt;margin-top:21.854738pt;width:524.3pt;height:1pt;mso-position-horizontal-relative:page;mso-position-vertical-relative:paragraph;z-index:-15599104;mso-wrap-distance-left:0;mso-wrap-distance-right:0" id="docshapegroup358" coordorigin="710,437" coordsize="10486,20">
                <v:line style="position:absolute" from="760,447" to="11166,447" stroked="true" strokeweight="1pt" strokecolor="#77328a">
                  <v:stroke dashstyle="dot"/>
                </v:line>
                <v:shape style="position:absolute;left:710;top:437;width:10486;height:20" id="docshape359" coordorigin="710,437" coordsize="10486,20" path="m730,447l727,440,720,437,713,440,710,447,713,454,720,457,727,454,730,447xm11196,447l11193,440,11186,437,11178,440,11176,447,11178,454,11186,457,11193,454,1119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17888">
                <wp:simplePos x="0" y="0"/>
                <wp:positionH relativeFrom="page">
                  <wp:posOffset>450850</wp:posOffset>
                </wp:positionH>
                <wp:positionV relativeFrom="paragraph">
                  <wp:posOffset>277555</wp:posOffset>
                </wp:positionV>
                <wp:extent cx="6658609" cy="12700"/>
                <wp:effectExtent l="0" t="0" r="0" b="0"/>
                <wp:wrapTopAndBottom/>
                <wp:docPr id="452" name="Group 452"/>
                <wp:cNvGraphicFramePr>
                  <a:graphicFrameLocks/>
                </wp:cNvGraphicFramePr>
                <a:graphic>
                  <a:graphicData uri="http://schemas.microsoft.com/office/word/2010/wordprocessingGroup">
                    <wpg:wgp>
                      <wpg:cNvPr id="452" name="Group 452"/>
                      <wpg:cNvGrpSpPr/>
                      <wpg:grpSpPr>
                        <a:xfrm>
                          <a:off x="0" y="0"/>
                          <a:ext cx="6658609" cy="12700"/>
                          <a:chExt cx="6658609" cy="12700"/>
                        </a:xfrm>
                      </wpg:grpSpPr>
                      <wps:wsp>
                        <wps:cNvPr id="453" name="Graphic 453"/>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54" name="Graphic 454"/>
                        <wps:cNvSpPr/>
                        <wps:spPr>
                          <a:xfrm>
                            <a:off x="0" y="6"/>
                            <a:ext cx="6658609" cy="12700"/>
                          </a:xfrm>
                          <a:custGeom>
                            <a:avLst/>
                            <a:gdLst/>
                            <a:ahLst/>
                            <a:cxnLst/>
                            <a:rect l="l" t="t" r="r" b="b"/>
                            <a:pathLst>
                              <a:path w="6658609" h="12700">
                                <a:moveTo>
                                  <a:pt x="12700" y="6350"/>
                                </a:moveTo>
                                <a:lnTo>
                                  <a:pt x="10833" y="1854"/>
                                </a:lnTo>
                                <a:lnTo>
                                  <a:pt x="6350" y="0"/>
                                </a:lnTo>
                                <a:lnTo>
                                  <a:pt x="1854" y="1854"/>
                                </a:lnTo>
                                <a:lnTo>
                                  <a:pt x="0" y="6350"/>
                                </a:lnTo>
                                <a:lnTo>
                                  <a:pt x="1854" y="10845"/>
                                </a:lnTo>
                                <a:lnTo>
                                  <a:pt x="6350" y="12700"/>
                                </a:lnTo>
                                <a:lnTo>
                                  <a:pt x="10833" y="10845"/>
                                </a:lnTo>
                                <a:lnTo>
                                  <a:pt x="12700" y="6350"/>
                                </a:lnTo>
                                <a:close/>
                              </a:path>
                              <a:path w="6658609" h="12700">
                                <a:moveTo>
                                  <a:pt x="6658305" y="6350"/>
                                </a:moveTo>
                                <a:lnTo>
                                  <a:pt x="6656438" y="1854"/>
                                </a:lnTo>
                                <a:lnTo>
                                  <a:pt x="6651955" y="0"/>
                                </a:lnTo>
                                <a:lnTo>
                                  <a:pt x="6647459" y="1854"/>
                                </a:lnTo>
                                <a:lnTo>
                                  <a:pt x="6645605" y="6350"/>
                                </a:lnTo>
                                <a:lnTo>
                                  <a:pt x="6647459" y="10845"/>
                                </a:lnTo>
                                <a:lnTo>
                                  <a:pt x="6651955" y="12700"/>
                                </a:lnTo>
                                <a:lnTo>
                                  <a:pt x="6656438" y="10845"/>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5pt;margin-top:21.854738pt;width:524.3pt;height:1pt;mso-position-horizontal-relative:page;mso-position-vertical-relative:paragraph;z-index:-15598592;mso-wrap-distance-left:0;mso-wrap-distance-right:0" id="docshapegroup360" coordorigin="710,437" coordsize="10486,20">
                <v:line style="position:absolute" from="760,447" to="11166,447" stroked="true" strokeweight="1pt" strokecolor="#77328a">
                  <v:stroke dashstyle="dot"/>
                </v:line>
                <v:shape style="position:absolute;left:710;top:437;width:10486;height:20" id="docshape361" coordorigin="710,437" coordsize="10486,20" path="m730,447l727,440,720,437,713,440,710,447,713,454,720,457,727,454,730,447xm11196,447l11193,440,11186,437,11178,440,11176,447,11178,454,11186,457,11193,454,1119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18400">
                <wp:simplePos x="0" y="0"/>
                <wp:positionH relativeFrom="page">
                  <wp:posOffset>450850</wp:posOffset>
                </wp:positionH>
                <wp:positionV relativeFrom="paragraph">
                  <wp:posOffset>277555</wp:posOffset>
                </wp:positionV>
                <wp:extent cx="6658609" cy="12700"/>
                <wp:effectExtent l="0" t="0" r="0" b="0"/>
                <wp:wrapTopAndBottom/>
                <wp:docPr id="455" name="Group 455"/>
                <wp:cNvGraphicFramePr>
                  <a:graphicFrameLocks/>
                </wp:cNvGraphicFramePr>
                <a:graphic>
                  <a:graphicData uri="http://schemas.microsoft.com/office/word/2010/wordprocessingGroup">
                    <wpg:wgp>
                      <wpg:cNvPr id="455" name="Group 455"/>
                      <wpg:cNvGrpSpPr/>
                      <wpg:grpSpPr>
                        <a:xfrm>
                          <a:off x="0" y="0"/>
                          <a:ext cx="6658609" cy="12700"/>
                          <a:chExt cx="6658609" cy="12700"/>
                        </a:xfrm>
                      </wpg:grpSpPr>
                      <wps:wsp>
                        <wps:cNvPr id="456" name="Graphic 456"/>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57" name="Graphic 457"/>
                        <wps:cNvSpPr/>
                        <wps:spPr>
                          <a:xfrm>
                            <a:off x="0" y="2"/>
                            <a:ext cx="6658609" cy="12700"/>
                          </a:xfrm>
                          <a:custGeom>
                            <a:avLst/>
                            <a:gdLst/>
                            <a:ahLst/>
                            <a:cxnLst/>
                            <a:rect l="l" t="t" r="r" b="b"/>
                            <a:pathLst>
                              <a:path w="6658609"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6658609" h="12700">
                                <a:moveTo>
                                  <a:pt x="6658305" y="6350"/>
                                </a:moveTo>
                                <a:lnTo>
                                  <a:pt x="6656438" y="1866"/>
                                </a:lnTo>
                                <a:lnTo>
                                  <a:pt x="6651955" y="0"/>
                                </a:lnTo>
                                <a:lnTo>
                                  <a:pt x="6647459" y="1866"/>
                                </a:lnTo>
                                <a:lnTo>
                                  <a:pt x="6645605" y="6350"/>
                                </a:lnTo>
                                <a:lnTo>
                                  <a:pt x="6647459" y="10845"/>
                                </a:lnTo>
                                <a:lnTo>
                                  <a:pt x="6651955" y="12700"/>
                                </a:lnTo>
                                <a:lnTo>
                                  <a:pt x="6656438" y="10845"/>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5pt;margin-top:21.854738pt;width:524.3pt;height:1pt;mso-position-horizontal-relative:page;mso-position-vertical-relative:paragraph;z-index:-15598080;mso-wrap-distance-left:0;mso-wrap-distance-right:0" id="docshapegroup362" coordorigin="710,437" coordsize="10486,20">
                <v:line style="position:absolute" from="760,447" to="11166,447" stroked="true" strokeweight="1pt" strokecolor="#77328a">
                  <v:stroke dashstyle="dot"/>
                </v:line>
                <v:shape style="position:absolute;left:710;top:437;width:10486;height:20" id="docshape363" coordorigin="710,437" coordsize="10486,20" path="m730,447l727,440,720,437,713,440,710,447,713,454,720,457,727,454,730,447xm11196,447l11193,440,11186,437,11178,440,11176,447,11178,454,11186,457,11193,454,1119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18912">
                <wp:simplePos x="0" y="0"/>
                <wp:positionH relativeFrom="page">
                  <wp:posOffset>450850</wp:posOffset>
                </wp:positionH>
                <wp:positionV relativeFrom="paragraph">
                  <wp:posOffset>277555</wp:posOffset>
                </wp:positionV>
                <wp:extent cx="6658609" cy="12700"/>
                <wp:effectExtent l="0" t="0" r="0" b="0"/>
                <wp:wrapTopAndBottom/>
                <wp:docPr id="458" name="Group 458"/>
                <wp:cNvGraphicFramePr>
                  <a:graphicFrameLocks/>
                </wp:cNvGraphicFramePr>
                <a:graphic>
                  <a:graphicData uri="http://schemas.microsoft.com/office/word/2010/wordprocessingGroup">
                    <wpg:wgp>
                      <wpg:cNvPr id="458" name="Group 458"/>
                      <wpg:cNvGrpSpPr/>
                      <wpg:grpSpPr>
                        <a:xfrm>
                          <a:off x="0" y="0"/>
                          <a:ext cx="6658609" cy="12700"/>
                          <a:chExt cx="6658609" cy="12700"/>
                        </a:xfrm>
                      </wpg:grpSpPr>
                      <wps:wsp>
                        <wps:cNvPr id="459" name="Graphic 459"/>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60" name="Graphic 460"/>
                        <wps:cNvSpPr/>
                        <wps:spPr>
                          <a:xfrm>
                            <a:off x="0" y="11"/>
                            <a:ext cx="6658609" cy="12700"/>
                          </a:xfrm>
                          <a:custGeom>
                            <a:avLst/>
                            <a:gdLst/>
                            <a:ahLst/>
                            <a:cxnLst/>
                            <a:rect l="l" t="t" r="r" b="b"/>
                            <a:pathLst>
                              <a:path w="6658609" h="12700">
                                <a:moveTo>
                                  <a:pt x="12700" y="6350"/>
                                </a:moveTo>
                                <a:lnTo>
                                  <a:pt x="10833" y="1854"/>
                                </a:lnTo>
                                <a:lnTo>
                                  <a:pt x="6350" y="0"/>
                                </a:lnTo>
                                <a:lnTo>
                                  <a:pt x="1854" y="1854"/>
                                </a:lnTo>
                                <a:lnTo>
                                  <a:pt x="0" y="6350"/>
                                </a:lnTo>
                                <a:lnTo>
                                  <a:pt x="1854" y="10833"/>
                                </a:lnTo>
                                <a:lnTo>
                                  <a:pt x="6350" y="12700"/>
                                </a:lnTo>
                                <a:lnTo>
                                  <a:pt x="10833" y="10833"/>
                                </a:lnTo>
                                <a:lnTo>
                                  <a:pt x="12700" y="6350"/>
                                </a:lnTo>
                                <a:close/>
                              </a:path>
                              <a:path w="6658609" h="12700">
                                <a:moveTo>
                                  <a:pt x="6658305" y="6350"/>
                                </a:moveTo>
                                <a:lnTo>
                                  <a:pt x="6656438" y="1854"/>
                                </a:lnTo>
                                <a:lnTo>
                                  <a:pt x="6651955" y="0"/>
                                </a:lnTo>
                                <a:lnTo>
                                  <a:pt x="6647459" y="1854"/>
                                </a:lnTo>
                                <a:lnTo>
                                  <a:pt x="6645605" y="6350"/>
                                </a:lnTo>
                                <a:lnTo>
                                  <a:pt x="6647459" y="10833"/>
                                </a:lnTo>
                                <a:lnTo>
                                  <a:pt x="6651955" y="12700"/>
                                </a:lnTo>
                                <a:lnTo>
                                  <a:pt x="6656438" y="10833"/>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5pt;margin-top:21.854738pt;width:524.3pt;height:1pt;mso-position-horizontal-relative:page;mso-position-vertical-relative:paragraph;z-index:-15597568;mso-wrap-distance-left:0;mso-wrap-distance-right:0" id="docshapegroup364" coordorigin="710,437" coordsize="10486,20">
                <v:line style="position:absolute" from="760,447" to="11166,447" stroked="true" strokeweight="1pt" strokecolor="#77328a">
                  <v:stroke dashstyle="dot"/>
                </v:line>
                <v:shape style="position:absolute;left:710;top:437;width:10486;height:20" id="docshape365" coordorigin="710,437" coordsize="10486,20" path="m730,447l727,440,720,437,713,440,710,447,713,454,720,457,727,454,730,447xm11196,447l11193,440,11186,437,11178,440,11176,447,11178,454,11186,457,11193,454,1119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19424">
                <wp:simplePos x="0" y="0"/>
                <wp:positionH relativeFrom="page">
                  <wp:posOffset>450850</wp:posOffset>
                </wp:positionH>
                <wp:positionV relativeFrom="paragraph">
                  <wp:posOffset>277555</wp:posOffset>
                </wp:positionV>
                <wp:extent cx="6658609" cy="12700"/>
                <wp:effectExtent l="0" t="0" r="0" b="0"/>
                <wp:wrapTopAndBottom/>
                <wp:docPr id="461" name="Group 461"/>
                <wp:cNvGraphicFramePr>
                  <a:graphicFrameLocks/>
                </wp:cNvGraphicFramePr>
                <a:graphic>
                  <a:graphicData uri="http://schemas.microsoft.com/office/word/2010/wordprocessingGroup">
                    <wpg:wgp>
                      <wpg:cNvPr id="461" name="Group 461"/>
                      <wpg:cNvGrpSpPr/>
                      <wpg:grpSpPr>
                        <a:xfrm>
                          <a:off x="0" y="0"/>
                          <a:ext cx="6658609" cy="12700"/>
                          <a:chExt cx="6658609" cy="12700"/>
                        </a:xfrm>
                      </wpg:grpSpPr>
                      <wps:wsp>
                        <wps:cNvPr id="462" name="Graphic 462"/>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63" name="Graphic 463"/>
                        <wps:cNvSpPr/>
                        <wps:spPr>
                          <a:xfrm>
                            <a:off x="0" y="7"/>
                            <a:ext cx="6658609" cy="12700"/>
                          </a:xfrm>
                          <a:custGeom>
                            <a:avLst/>
                            <a:gdLst/>
                            <a:ahLst/>
                            <a:cxnLst/>
                            <a:rect l="l" t="t" r="r" b="b"/>
                            <a:pathLst>
                              <a:path w="6658609" h="12700">
                                <a:moveTo>
                                  <a:pt x="12700" y="6350"/>
                                </a:moveTo>
                                <a:lnTo>
                                  <a:pt x="10833" y="1854"/>
                                </a:lnTo>
                                <a:lnTo>
                                  <a:pt x="6350" y="0"/>
                                </a:lnTo>
                                <a:lnTo>
                                  <a:pt x="1854" y="1854"/>
                                </a:lnTo>
                                <a:lnTo>
                                  <a:pt x="0" y="6350"/>
                                </a:lnTo>
                                <a:lnTo>
                                  <a:pt x="1854" y="10833"/>
                                </a:lnTo>
                                <a:lnTo>
                                  <a:pt x="6350" y="12700"/>
                                </a:lnTo>
                                <a:lnTo>
                                  <a:pt x="10833" y="10833"/>
                                </a:lnTo>
                                <a:lnTo>
                                  <a:pt x="12700" y="6350"/>
                                </a:lnTo>
                                <a:close/>
                              </a:path>
                              <a:path w="6658609" h="12700">
                                <a:moveTo>
                                  <a:pt x="6658305" y="6350"/>
                                </a:moveTo>
                                <a:lnTo>
                                  <a:pt x="6656438" y="1854"/>
                                </a:lnTo>
                                <a:lnTo>
                                  <a:pt x="6651955" y="0"/>
                                </a:lnTo>
                                <a:lnTo>
                                  <a:pt x="6647459" y="1854"/>
                                </a:lnTo>
                                <a:lnTo>
                                  <a:pt x="6645605" y="6350"/>
                                </a:lnTo>
                                <a:lnTo>
                                  <a:pt x="6647459" y="10833"/>
                                </a:lnTo>
                                <a:lnTo>
                                  <a:pt x="6651955" y="12700"/>
                                </a:lnTo>
                                <a:lnTo>
                                  <a:pt x="6656438" y="10833"/>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5pt;margin-top:21.854738pt;width:524.3pt;height:1pt;mso-position-horizontal-relative:page;mso-position-vertical-relative:paragraph;z-index:-15597056;mso-wrap-distance-left:0;mso-wrap-distance-right:0" id="docshapegroup366" coordorigin="710,437" coordsize="10486,20">
                <v:line style="position:absolute" from="760,447" to="11166,447" stroked="true" strokeweight="1pt" strokecolor="#77328a">
                  <v:stroke dashstyle="dot"/>
                </v:line>
                <v:shape style="position:absolute;left:710;top:437;width:10486;height:20" id="docshape367" coordorigin="710,437" coordsize="10486,20" path="m730,447l727,440,720,437,713,440,710,447,713,454,720,457,727,454,730,447xm11196,447l11193,440,11186,437,11178,440,11176,447,11178,454,11186,457,11193,454,1119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19936">
                <wp:simplePos x="0" y="0"/>
                <wp:positionH relativeFrom="page">
                  <wp:posOffset>450850</wp:posOffset>
                </wp:positionH>
                <wp:positionV relativeFrom="paragraph">
                  <wp:posOffset>277555</wp:posOffset>
                </wp:positionV>
                <wp:extent cx="6658609" cy="12700"/>
                <wp:effectExtent l="0" t="0" r="0" b="0"/>
                <wp:wrapTopAndBottom/>
                <wp:docPr id="464" name="Group 464"/>
                <wp:cNvGraphicFramePr>
                  <a:graphicFrameLocks/>
                </wp:cNvGraphicFramePr>
                <a:graphic>
                  <a:graphicData uri="http://schemas.microsoft.com/office/word/2010/wordprocessingGroup">
                    <wpg:wgp>
                      <wpg:cNvPr id="464" name="Group 464"/>
                      <wpg:cNvGrpSpPr/>
                      <wpg:grpSpPr>
                        <a:xfrm>
                          <a:off x="0" y="0"/>
                          <a:ext cx="6658609" cy="12700"/>
                          <a:chExt cx="6658609" cy="12700"/>
                        </a:xfrm>
                      </wpg:grpSpPr>
                      <wps:wsp>
                        <wps:cNvPr id="465" name="Graphic 465"/>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66" name="Graphic 466"/>
                        <wps:cNvSpPr/>
                        <wps:spPr>
                          <a:xfrm>
                            <a:off x="0" y="3"/>
                            <a:ext cx="6658609" cy="12700"/>
                          </a:xfrm>
                          <a:custGeom>
                            <a:avLst/>
                            <a:gdLst/>
                            <a:ahLst/>
                            <a:cxnLst/>
                            <a:rect l="l" t="t" r="r" b="b"/>
                            <a:pathLst>
                              <a:path w="6658609"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6658609" h="12700">
                                <a:moveTo>
                                  <a:pt x="6658305" y="6350"/>
                                </a:moveTo>
                                <a:lnTo>
                                  <a:pt x="6656438" y="1866"/>
                                </a:lnTo>
                                <a:lnTo>
                                  <a:pt x="6651955" y="0"/>
                                </a:lnTo>
                                <a:lnTo>
                                  <a:pt x="6647459" y="1866"/>
                                </a:lnTo>
                                <a:lnTo>
                                  <a:pt x="6645605" y="6350"/>
                                </a:lnTo>
                                <a:lnTo>
                                  <a:pt x="6647459" y="10845"/>
                                </a:lnTo>
                                <a:lnTo>
                                  <a:pt x="6651955" y="12700"/>
                                </a:lnTo>
                                <a:lnTo>
                                  <a:pt x="6656438" y="10845"/>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5pt;margin-top:21.854738pt;width:524.3pt;height:1pt;mso-position-horizontal-relative:page;mso-position-vertical-relative:paragraph;z-index:-15596544;mso-wrap-distance-left:0;mso-wrap-distance-right:0" id="docshapegroup368" coordorigin="710,437" coordsize="10486,20">
                <v:line style="position:absolute" from="760,447" to="11166,447" stroked="true" strokeweight="1pt" strokecolor="#77328a">
                  <v:stroke dashstyle="dot"/>
                </v:line>
                <v:shape style="position:absolute;left:710;top:437;width:10486;height:20" id="docshape369" coordorigin="710,437" coordsize="10486,20" path="m730,447l727,440,720,437,713,440,710,447,713,454,720,457,727,454,730,447xm11196,447l11193,440,11186,437,11178,440,11176,447,11178,454,11186,457,11193,454,1119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20448">
                <wp:simplePos x="0" y="0"/>
                <wp:positionH relativeFrom="page">
                  <wp:posOffset>450850</wp:posOffset>
                </wp:positionH>
                <wp:positionV relativeFrom="paragraph">
                  <wp:posOffset>277555</wp:posOffset>
                </wp:positionV>
                <wp:extent cx="6658609" cy="12700"/>
                <wp:effectExtent l="0" t="0" r="0" b="0"/>
                <wp:wrapTopAndBottom/>
                <wp:docPr id="467" name="Group 467"/>
                <wp:cNvGraphicFramePr>
                  <a:graphicFrameLocks/>
                </wp:cNvGraphicFramePr>
                <a:graphic>
                  <a:graphicData uri="http://schemas.microsoft.com/office/word/2010/wordprocessingGroup">
                    <wpg:wgp>
                      <wpg:cNvPr id="467" name="Group 467"/>
                      <wpg:cNvGrpSpPr/>
                      <wpg:grpSpPr>
                        <a:xfrm>
                          <a:off x="0" y="0"/>
                          <a:ext cx="6658609" cy="12700"/>
                          <a:chExt cx="6658609" cy="12700"/>
                        </a:xfrm>
                      </wpg:grpSpPr>
                      <wps:wsp>
                        <wps:cNvPr id="468" name="Graphic 468"/>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69" name="Graphic 469"/>
                        <wps:cNvSpPr/>
                        <wps:spPr>
                          <a:xfrm>
                            <a:off x="0" y="0"/>
                            <a:ext cx="6658609" cy="12700"/>
                          </a:xfrm>
                          <a:custGeom>
                            <a:avLst/>
                            <a:gdLst/>
                            <a:ahLst/>
                            <a:cxnLst/>
                            <a:rect l="l" t="t" r="r" b="b"/>
                            <a:pathLst>
                              <a:path w="6658609"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6658609" h="12700">
                                <a:moveTo>
                                  <a:pt x="6658305" y="6350"/>
                                </a:moveTo>
                                <a:lnTo>
                                  <a:pt x="6656438" y="1866"/>
                                </a:lnTo>
                                <a:lnTo>
                                  <a:pt x="6651955" y="0"/>
                                </a:lnTo>
                                <a:lnTo>
                                  <a:pt x="6647459" y="1866"/>
                                </a:lnTo>
                                <a:lnTo>
                                  <a:pt x="6645605" y="6350"/>
                                </a:lnTo>
                                <a:lnTo>
                                  <a:pt x="6647459" y="10845"/>
                                </a:lnTo>
                                <a:lnTo>
                                  <a:pt x="6651955" y="12700"/>
                                </a:lnTo>
                                <a:lnTo>
                                  <a:pt x="6656438" y="10845"/>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5pt;margin-top:21.854738pt;width:524.3pt;height:1pt;mso-position-horizontal-relative:page;mso-position-vertical-relative:paragraph;z-index:-15596032;mso-wrap-distance-left:0;mso-wrap-distance-right:0" id="docshapegroup370" coordorigin="710,437" coordsize="10486,20">
                <v:line style="position:absolute" from="760,447" to="11166,447" stroked="true" strokeweight="1pt" strokecolor="#77328a">
                  <v:stroke dashstyle="dot"/>
                </v:line>
                <v:shape style="position:absolute;left:710;top:437;width:10486;height:20" id="docshape371" coordorigin="710,437" coordsize="10486,20" path="m730,447l727,440,720,437,713,440,710,447,713,454,720,457,727,454,730,447xm11196,447l11193,440,11186,437,11178,440,11176,447,11178,454,11186,457,11193,454,1119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20960">
                <wp:simplePos x="0" y="0"/>
                <wp:positionH relativeFrom="page">
                  <wp:posOffset>450850</wp:posOffset>
                </wp:positionH>
                <wp:positionV relativeFrom="paragraph">
                  <wp:posOffset>277552</wp:posOffset>
                </wp:positionV>
                <wp:extent cx="6658609" cy="12700"/>
                <wp:effectExtent l="0" t="0" r="0" b="0"/>
                <wp:wrapTopAndBottom/>
                <wp:docPr id="470" name="Group 470"/>
                <wp:cNvGraphicFramePr>
                  <a:graphicFrameLocks/>
                </wp:cNvGraphicFramePr>
                <a:graphic>
                  <a:graphicData uri="http://schemas.microsoft.com/office/word/2010/wordprocessingGroup">
                    <wpg:wgp>
                      <wpg:cNvPr id="470" name="Group 470"/>
                      <wpg:cNvGrpSpPr/>
                      <wpg:grpSpPr>
                        <a:xfrm>
                          <a:off x="0" y="0"/>
                          <a:ext cx="6658609" cy="12700"/>
                          <a:chExt cx="6658609" cy="12700"/>
                        </a:xfrm>
                      </wpg:grpSpPr>
                      <wps:wsp>
                        <wps:cNvPr id="471" name="Graphic 471"/>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72" name="Graphic 472"/>
                        <wps:cNvSpPr/>
                        <wps:spPr>
                          <a:xfrm>
                            <a:off x="0" y="11"/>
                            <a:ext cx="6658609" cy="12700"/>
                          </a:xfrm>
                          <a:custGeom>
                            <a:avLst/>
                            <a:gdLst/>
                            <a:ahLst/>
                            <a:cxnLst/>
                            <a:rect l="l" t="t" r="r" b="b"/>
                            <a:pathLst>
                              <a:path w="6658609" h="12700">
                                <a:moveTo>
                                  <a:pt x="12700" y="6350"/>
                                </a:moveTo>
                                <a:lnTo>
                                  <a:pt x="10833" y="1854"/>
                                </a:lnTo>
                                <a:lnTo>
                                  <a:pt x="6350" y="0"/>
                                </a:lnTo>
                                <a:lnTo>
                                  <a:pt x="1854" y="1854"/>
                                </a:lnTo>
                                <a:lnTo>
                                  <a:pt x="0" y="6350"/>
                                </a:lnTo>
                                <a:lnTo>
                                  <a:pt x="1854" y="10833"/>
                                </a:lnTo>
                                <a:lnTo>
                                  <a:pt x="6350" y="12700"/>
                                </a:lnTo>
                                <a:lnTo>
                                  <a:pt x="10833" y="10833"/>
                                </a:lnTo>
                                <a:lnTo>
                                  <a:pt x="12700" y="6350"/>
                                </a:lnTo>
                                <a:close/>
                              </a:path>
                              <a:path w="6658609" h="12700">
                                <a:moveTo>
                                  <a:pt x="6658305" y="6350"/>
                                </a:moveTo>
                                <a:lnTo>
                                  <a:pt x="6656438" y="1854"/>
                                </a:lnTo>
                                <a:lnTo>
                                  <a:pt x="6651955" y="0"/>
                                </a:lnTo>
                                <a:lnTo>
                                  <a:pt x="6647459" y="1854"/>
                                </a:lnTo>
                                <a:lnTo>
                                  <a:pt x="6645605" y="6350"/>
                                </a:lnTo>
                                <a:lnTo>
                                  <a:pt x="6647459" y="10833"/>
                                </a:lnTo>
                                <a:lnTo>
                                  <a:pt x="6651955" y="12700"/>
                                </a:lnTo>
                                <a:lnTo>
                                  <a:pt x="6656438" y="10833"/>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5pt;margin-top:21.854538pt;width:524.3pt;height:1pt;mso-position-horizontal-relative:page;mso-position-vertical-relative:paragraph;z-index:-15595520;mso-wrap-distance-left:0;mso-wrap-distance-right:0" id="docshapegroup372" coordorigin="710,437" coordsize="10486,20">
                <v:line style="position:absolute" from="760,447" to="11166,447" stroked="true" strokeweight="1pt" strokecolor="#77328a">
                  <v:stroke dashstyle="dot"/>
                </v:line>
                <v:shape style="position:absolute;left:710;top:437;width:10486;height:20" id="docshape373" coordorigin="710,437" coordsize="10486,20" path="m730,447l727,440,720,437,713,440,710,447,713,454,720,457,727,454,730,447xm11196,447l11193,440,11186,437,11178,440,11176,447,11178,454,11186,457,11193,454,1119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21472">
                <wp:simplePos x="0" y="0"/>
                <wp:positionH relativeFrom="page">
                  <wp:posOffset>450850</wp:posOffset>
                </wp:positionH>
                <wp:positionV relativeFrom="paragraph">
                  <wp:posOffset>277555</wp:posOffset>
                </wp:positionV>
                <wp:extent cx="6658609" cy="12700"/>
                <wp:effectExtent l="0" t="0" r="0" b="0"/>
                <wp:wrapTopAndBottom/>
                <wp:docPr id="473" name="Group 473"/>
                <wp:cNvGraphicFramePr>
                  <a:graphicFrameLocks/>
                </wp:cNvGraphicFramePr>
                <a:graphic>
                  <a:graphicData uri="http://schemas.microsoft.com/office/word/2010/wordprocessingGroup">
                    <wpg:wgp>
                      <wpg:cNvPr id="473" name="Group 473"/>
                      <wpg:cNvGrpSpPr/>
                      <wpg:grpSpPr>
                        <a:xfrm>
                          <a:off x="0" y="0"/>
                          <a:ext cx="6658609" cy="12700"/>
                          <a:chExt cx="6658609" cy="12700"/>
                        </a:xfrm>
                      </wpg:grpSpPr>
                      <wps:wsp>
                        <wps:cNvPr id="474" name="Graphic 474"/>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75" name="Graphic 475"/>
                        <wps:cNvSpPr/>
                        <wps:spPr>
                          <a:xfrm>
                            <a:off x="0" y="7"/>
                            <a:ext cx="6658609" cy="12700"/>
                          </a:xfrm>
                          <a:custGeom>
                            <a:avLst/>
                            <a:gdLst/>
                            <a:ahLst/>
                            <a:cxnLst/>
                            <a:rect l="l" t="t" r="r" b="b"/>
                            <a:pathLst>
                              <a:path w="6658609" h="12700">
                                <a:moveTo>
                                  <a:pt x="12700" y="6350"/>
                                </a:moveTo>
                                <a:lnTo>
                                  <a:pt x="10833" y="1854"/>
                                </a:lnTo>
                                <a:lnTo>
                                  <a:pt x="6350" y="0"/>
                                </a:lnTo>
                                <a:lnTo>
                                  <a:pt x="1854" y="1854"/>
                                </a:lnTo>
                                <a:lnTo>
                                  <a:pt x="0" y="6350"/>
                                </a:lnTo>
                                <a:lnTo>
                                  <a:pt x="1854" y="10833"/>
                                </a:lnTo>
                                <a:lnTo>
                                  <a:pt x="6350" y="12700"/>
                                </a:lnTo>
                                <a:lnTo>
                                  <a:pt x="10833" y="10833"/>
                                </a:lnTo>
                                <a:lnTo>
                                  <a:pt x="12700" y="6350"/>
                                </a:lnTo>
                                <a:close/>
                              </a:path>
                              <a:path w="6658609" h="12700">
                                <a:moveTo>
                                  <a:pt x="6658305" y="6350"/>
                                </a:moveTo>
                                <a:lnTo>
                                  <a:pt x="6656438" y="1854"/>
                                </a:lnTo>
                                <a:lnTo>
                                  <a:pt x="6651955" y="0"/>
                                </a:lnTo>
                                <a:lnTo>
                                  <a:pt x="6647459" y="1854"/>
                                </a:lnTo>
                                <a:lnTo>
                                  <a:pt x="6645605" y="6350"/>
                                </a:lnTo>
                                <a:lnTo>
                                  <a:pt x="6647459" y="10833"/>
                                </a:lnTo>
                                <a:lnTo>
                                  <a:pt x="6651955" y="12700"/>
                                </a:lnTo>
                                <a:lnTo>
                                  <a:pt x="6656438" y="10833"/>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5pt;margin-top:21.854738pt;width:524.3pt;height:1pt;mso-position-horizontal-relative:page;mso-position-vertical-relative:paragraph;z-index:-15595008;mso-wrap-distance-left:0;mso-wrap-distance-right:0" id="docshapegroup374" coordorigin="710,437" coordsize="10486,20">
                <v:line style="position:absolute" from="760,447" to="11166,447" stroked="true" strokeweight="1pt" strokecolor="#77328a">
                  <v:stroke dashstyle="dot"/>
                </v:line>
                <v:shape style="position:absolute;left:710;top:437;width:10486;height:20" id="docshape375" coordorigin="710,437" coordsize="10486,20" path="m730,447l727,440,720,437,713,440,710,447,713,454,720,457,727,454,730,447xm11196,447l11193,440,11186,437,11178,440,11176,447,11178,454,11186,457,11193,454,1119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21984">
                <wp:simplePos x="0" y="0"/>
                <wp:positionH relativeFrom="page">
                  <wp:posOffset>450850</wp:posOffset>
                </wp:positionH>
                <wp:positionV relativeFrom="paragraph">
                  <wp:posOffset>277555</wp:posOffset>
                </wp:positionV>
                <wp:extent cx="6658609" cy="12700"/>
                <wp:effectExtent l="0" t="0" r="0" b="0"/>
                <wp:wrapTopAndBottom/>
                <wp:docPr id="476" name="Group 476"/>
                <wp:cNvGraphicFramePr>
                  <a:graphicFrameLocks/>
                </wp:cNvGraphicFramePr>
                <a:graphic>
                  <a:graphicData uri="http://schemas.microsoft.com/office/word/2010/wordprocessingGroup">
                    <wpg:wgp>
                      <wpg:cNvPr id="476" name="Group 476"/>
                      <wpg:cNvGrpSpPr/>
                      <wpg:grpSpPr>
                        <a:xfrm>
                          <a:off x="0" y="0"/>
                          <a:ext cx="6658609" cy="12700"/>
                          <a:chExt cx="6658609" cy="12700"/>
                        </a:xfrm>
                      </wpg:grpSpPr>
                      <wps:wsp>
                        <wps:cNvPr id="477" name="Graphic 477"/>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78" name="Graphic 478"/>
                        <wps:cNvSpPr/>
                        <wps:spPr>
                          <a:xfrm>
                            <a:off x="0" y="3"/>
                            <a:ext cx="6658609" cy="12700"/>
                          </a:xfrm>
                          <a:custGeom>
                            <a:avLst/>
                            <a:gdLst/>
                            <a:ahLst/>
                            <a:cxnLst/>
                            <a:rect l="l" t="t" r="r" b="b"/>
                            <a:pathLst>
                              <a:path w="6658609"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6658609" h="12700">
                                <a:moveTo>
                                  <a:pt x="6658305" y="6350"/>
                                </a:moveTo>
                                <a:lnTo>
                                  <a:pt x="6656438" y="1866"/>
                                </a:lnTo>
                                <a:lnTo>
                                  <a:pt x="6651955" y="0"/>
                                </a:lnTo>
                                <a:lnTo>
                                  <a:pt x="6647459" y="1866"/>
                                </a:lnTo>
                                <a:lnTo>
                                  <a:pt x="6645605" y="6350"/>
                                </a:lnTo>
                                <a:lnTo>
                                  <a:pt x="6647459" y="10845"/>
                                </a:lnTo>
                                <a:lnTo>
                                  <a:pt x="6651955" y="12700"/>
                                </a:lnTo>
                                <a:lnTo>
                                  <a:pt x="6656438" y="10845"/>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5pt;margin-top:21.854738pt;width:524.3pt;height:1pt;mso-position-horizontal-relative:page;mso-position-vertical-relative:paragraph;z-index:-15594496;mso-wrap-distance-left:0;mso-wrap-distance-right:0" id="docshapegroup376" coordorigin="710,437" coordsize="10486,20">
                <v:line style="position:absolute" from="760,447" to="11166,447" stroked="true" strokeweight="1pt" strokecolor="#77328a">
                  <v:stroke dashstyle="dot"/>
                </v:line>
                <v:shape style="position:absolute;left:710;top:437;width:10486;height:20" id="docshape377" coordorigin="710,437" coordsize="10486,20" path="m730,447l727,440,720,437,713,440,710,447,713,454,720,457,727,454,730,447xm11196,447l11193,440,11186,437,11178,440,11176,447,11178,454,11186,457,11193,454,1119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22496">
                <wp:simplePos x="0" y="0"/>
                <wp:positionH relativeFrom="page">
                  <wp:posOffset>450850</wp:posOffset>
                </wp:positionH>
                <wp:positionV relativeFrom="paragraph">
                  <wp:posOffset>277555</wp:posOffset>
                </wp:positionV>
                <wp:extent cx="6658609" cy="12700"/>
                <wp:effectExtent l="0" t="0" r="0" b="0"/>
                <wp:wrapTopAndBottom/>
                <wp:docPr id="479" name="Group 479"/>
                <wp:cNvGraphicFramePr>
                  <a:graphicFrameLocks/>
                </wp:cNvGraphicFramePr>
                <a:graphic>
                  <a:graphicData uri="http://schemas.microsoft.com/office/word/2010/wordprocessingGroup">
                    <wpg:wgp>
                      <wpg:cNvPr id="479" name="Group 479"/>
                      <wpg:cNvGrpSpPr/>
                      <wpg:grpSpPr>
                        <a:xfrm>
                          <a:off x="0" y="0"/>
                          <a:ext cx="6658609" cy="12700"/>
                          <a:chExt cx="6658609" cy="12700"/>
                        </a:xfrm>
                      </wpg:grpSpPr>
                      <wps:wsp>
                        <wps:cNvPr id="480" name="Graphic 480"/>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81" name="Graphic 481"/>
                        <wps:cNvSpPr/>
                        <wps:spPr>
                          <a:xfrm>
                            <a:off x="0" y="0"/>
                            <a:ext cx="6658609" cy="12700"/>
                          </a:xfrm>
                          <a:custGeom>
                            <a:avLst/>
                            <a:gdLst/>
                            <a:ahLst/>
                            <a:cxnLst/>
                            <a:rect l="l" t="t" r="r" b="b"/>
                            <a:pathLst>
                              <a:path w="6658609"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6658609" h="12700">
                                <a:moveTo>
                                  <a:pt x="6658305" y="6350"/>
                                </a:moveTo>
                                <a:lnTo>
                                  <a:pt x="6656438" y="1866"/>
                                </a:lnTo>
                                <a:lnTo>
                                  <a:pt x="6651955" y="0"/>
                                </a:lnTo>
                                <a:lnTo>
                                  <a:pt x="6647459" y="1866"/>
                                </a:lnTo>
                                <a:lnTo>
                                  <a:pt x="6645605" y="6350"/>
                                </a:lnTo>
                                <a:lnTo>
                                  <a:pt x="6647459" y="10845"/>
                                </a:lnTo>
                                <a:lnTo>
                                  <a:pt x="6651955" y="12700"/>
                                </a:lnTo>
                                <a:lnTo>
                                  <a:pt x="6656438" y="10845"/>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5pt;margin-top:21.854738pt;width:524.3pt;height:1pt;mso-position-horizontal-relative:page;mso-position-vertical-relative:paragraph;z-index:-15593984;mso-wrap-distance-left:0;mso-wrap-distance-right:0" id="docshapegroup378" coordorigin="710,437" coordsize="10486,20">
                <v:line style="position:absolute" from="760,447" to="11166,447" stroked="true" strokeweight="1pt" strokecolor="#77328a">
                  <v:stroke dashstyle="dot"/>
                </v:line>
                <v:shape style="position:absolute;left:710;top:437;width:10486;height:20" id="docshape379" coordorigin="710,437" coordsize="10486,20" path="m730,447l727,440,720,437,713,440,710,447,713,454,720,457,727,454,730,447xm11196,447l11193,440,11186,437,11178,440,11176,447,11178,454,11186,457,11193,454,1119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23008">
                <wp:simplePos x="0" y="0"/>
                <wp:positionH relativeFrom="page">
                  <wp:posOffset>450850</wp:posOffset>
                </wp:positionH>
                <wp:positionV relativeFrom="paragraph">
                  <wp:posOffset>277555</wp:posOffset>
                </wp:positionV>
                <wp:extent cx="6658609" cy="12700"/>
                <wp:effectExtent l="0" t="0" r="0" b="0"/>
                <wp:wrapTopAndBottom/>
                <wp:docPr id="482" name="Group 482"/>
                <wp:cNvGraphicFramePr>
                  <a:graphicFrameLocks/>
                </wp:cNvGraphicFramePr>
                <a:graphic>
                  <a:graphicData uri="http://schemas.microsoft.com/office/word/2010/wordprocessingGroup">
                    <wpg:wgp>
                      <wpg:cNvPr id="482" name="Group 482"/>
                      <wpg:cNvGrpSpPr/>
                      <wpg:grpSpPr>
                        <a:xfrm>
                          <a:off x="0" y="0"/>
                          <a:ext cx="6658609" cy="12700"/>
                          <a:chExt cx="6658609" cy="12700"/>
                        </a:xfrm>
                      </wpg:grpSpPr>
                      <wps:wsp>
                        <wps:cNvPr id="483" name="Graphic 483"/>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84" name="Graphic 484"/>
                        <wps:cNvSpPr/>
                        <wps:spPr>
                          <a:xfrm>
                            <a:off x="0" y="8"/>
                            <a:ext cx="6658609" cy="12700"/>
                          </a:xfrm>
                          <a:custGeom>
                            <a:avLst/>
                            <a:gdLst/>
                            <a:ahLst/>
                            <a:cxnLst/>
                            <a:rect l="l" t="t" r="r" b="b"/>
                            <a:pathLst>
                              <a:path w="6658609" h="12700">
                                <a:moveTo>
                                  <a:pt x="12700" y="6350"/>
                                </a:moveTo>
                                <a:lnTo>
                                  <a:pt x="10833" y="1854"/>
                                </a:lnTo>
                                <a:lnTo>
                                  <a:pt x="6350" y="0"/>
                                </a:lnTo>
                                <a:lnTo>
                                  <a:pt x="1854" y="1854"/>
                                </a:lnTo>
                                <a:lnTo>
                                  <a:pt x="0" y="6350"/>
                                </a:lnTo>
                                <a:lnTo>
                                  <a:pt x="1854" y="10833"/>
                                </a:lnTo>
                                <a:lnTo>
                                  <a:pt x="6350" y="12700"/>
                                </a:lnTo>
                                <a:lnTo>
                                  <a:pt x="10833" y="10833"/>
                                </a:lnTo>
                                <a:lnTo>
                                  <a:pt x="12700" y="6350"/>
                                </a:lnTo>
                                <a:close/>
                              </a:path>
                              <a:path w="6658609" h="12700">
                                <a:moveTo>
                                  <a:pt x="6658305" y="6350"/>
                                </a:moveTo>
                                <a:lnTo>
                                  <a:pt x="6656438" y="1854"/>
                                </a:lnTo>
                                <a:lnTo>
                                  <a:pt x="6651955" y="0"/>
                                </a:lnTo>
                                <a:lnTo>
                                  <a:pt x="6647459" y="1854"/>
                                </a:lnTo>
                                <a:lnTo>
                                  <a:pt x="6645605" y="6350"/>
                                </a:lnTo>
                                <a:lnTo>
                                  <a:pt x="6647459" y="10833"/>
                                </a:lnTo>
                                <a:lnTo>
                                  <a:pt x="6651955" y="12700"/>
                                </a:lnTo>
                                <a:lnTo>
                                  <a:pt x="6656438" y="10833"/>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5pt;margin-top:21.854738pt;width:524.3pt;height:1pt;mso-position-horizontal-relative:page;mso-position-vertical-relative:paragraph;z-index:-15593472;mso-wrap-distance-left:0;mso-wrap-distance-right:0" id="docshapegroup380" coordorigin="710,437" coordsize="10486,20">
                <v:line style="position:absolute" from="760,447" to="11166,447" stroked="true" strokeweight="1pt" strokecolor="#77328a">
                  <v:stroke dashstyle="dot"/>
                </v:line>
                <v:shape style="position:absolute;left:710;top:437;width:10486;height:20" id="docshape381" coordorigin="710,437" coordsize="10486,20" path="m730,447l727,440,720,437,713,440,710,447,713,454,720,457,727,454,730,447xm11196,447l11193,440,11186,437,11178,440,11176,447,11178,454,11186,457,11193,454,1119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23520">
                <wp:simplePos x="0" y="0"/>
                <wp:positionH relativeFrom="page">
                  <wp:posOffset>450850</wp:posOffset>
                </wp:positionH>
                <wp:positionV relativeFrom="paragraph">
                  <wp:posOffset>277555</wp:posOffset>
                </wp:positionV>
                <wp:extent cx="6658609" cy="12700"/>
                <wp:effectExtent l="0" t="0" r="0" b="0"/>
                <wp:wrapTopAndBottom/>
                <wp:docPr id="485" name="Group 485"/>
                <wp:cNvGraphicFramePr>
                  <a:graphicFrameLocks/>
                </wp:cNvGraphicFramePr>
                <a:graphic>
                  <a:graphicData uri="http://schemas.microsoft.com/office/word/2010/wordprocessingGroup">
                    <wpg:wgp>
                      <wpg:cNvPr id="485" name="Group 485"/>
                      <wpg:cNvGrpSpPr/>
                      <wpg:grpSpPr>
                        <a:xfrm>
                          <a:off x="0" y="0"/>
                          <a:ext cx="6658609" cy="12700"/>
                          <a:chExt cx="6658609" cy="12700"/>
                        </a:xfrm>
                      </wpg:grpSpPr>
                      <wps:wsp>
                        <wps:cNvPr id="486" name="Graphic 486"/>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87" name="Graphic 487"/>
                        <wps:cNvSpPr/>
                        <wps:spPr>
                          <a:xfrm>
                            <a:off x="0" y="4"/>
                            <a:ext cx="6658609" cy="12700"/>
                          </a:xfrm>
                          <a:custGeom>
                            <a:avLst/>
                            <a:gdLst/>
                            <a:ahLst/>
                            <a:cxnLst/>
                            <a:rect l="l" t="t" r="r" b="b"/>
                            <a:pathLst>
                              <a:path w="6658609"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6658609" h="12700">
                                <a:moveTo>
                                  <a:pt x="6658305" y="6350"/>
                                </a:moveTo>
                                <a:lnTo>
                                  <a:pt x="6656438" y="1866"/>
                                </a:lnTo>
                                <a:lnTo>
                                  <a:pt x="6651955" y="0"/>
                                </a:lnTo>
                                <a:lnTo>
                                  <a:pt x="6647459" y="1866"/>
                                </a:lnTo>
                                <a:lnTo>
                                  <a:pt x="6645605" y="6350"/>
                                </a:lnTo>
                                <a:lnTo>
                                  <a:pt x="6647459" y="10845"/>
                                </a:lnTo>
                                <a:lnTo>
                                  <a:pt x="6651955" y="12700"/>
                                </a:lnTo>
                                <a:lnTo>
                                  <a:pt x="6656438" y="10845"/>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5pt;margin-top:21.854738pt;width:524.3pt;height:1pt;mso-position-horizontal-relative:page;mso-position-vertical-relative:paragraph;z-index:-15592960;mso-wrap-distance-left:0;mso-wrap-distance-right:0" id="docshapegroup382" coordorigin="710,437" coordsize="10486,20">
                <v:line style="position:absolute" from="760,447" to="11166,447" stroked="true" strokeweight="1pt" strokecolor="#77328a">
                  <v:stroke dashstyle="dot"/>
                </v:line>
                <v:shape style="position:absolute;left:710;top:437;width:10486;height:20" id="docshape383" coordorigin="710,437" coordsize="10486,20" path="m730,447l727,440,720,437,713,440,710,447,713,454,720,457,727,454,730,447xm11196,447l11193,440,11186,437,11178,440,11176,447,11178,454,11186,457,11193,454,11196,447xe" filled="true" fillcolor="#77328a" stroked="false">
                  <v:path arrowok="t"/>
                  <v:fill type="solid"/>
                </v:shape>
                <w10:wrap type="topAndBottom"/>
              </v:group>
            </w:pict>
          </mc:Fallback>
        </mc:AlternateContent>
      </w:r>
    </w:p>
    <w:p>
      <w:pPr>
        <w:pStyle w:val="BodyText"/>
        <w:rPr>
          <w:rFonts w:ascii="Arial Black"/>
          <w:sz w:val="20"/>
        </w:rPr>
      </w:pPr>
    </w:p>
    <w:p>
      <w:pPr>
        <w:pStyle w:val="BodyText"/>
        <w:spacing w:before="131"/>
        <w:rPr>
          <w:rFonts w:ascii="Arial Black"/>
          <w:sz w:val="20"/>
        </w:rPr>
      </w:pPr>
      <w:r>
        <w:rPr/>
        <mc:AlternateContent>
          <mc:Choice Requires="wps">
            <w:drawing>
              <wp:anchor distT="0" distB="0" distL="0" distR="0" allowOverlap="1" layoutInCell="1" locked="0" behindDoc="1" simplePos="0" relativeHeight="487724032">
                <wp:simplePos x="0" y="0"/>
                <wp:positionH relativeFrom="page">
                  <wp:posOffset>450850</wp:posOffset>
                </wp:positionH>
                <wp:positionV relativeFrom="paragraph">
                  <wp:posOffset>277555</wp:posOffset>
                </wp:positionV>
                <wp:extent cx="6658609" cy="12700"/>
                <wp:effectExtent l="0" t="0" r="0" b="0"/>
                <wp:wrapTopAndBottom/>
                <wp:docPr id="488" name="Group 488"/>
                <wp:cNvGraphicFramePr>
                  <a:graphicFrameLocks/>
                </wp:cNvGraphicFramePr>
                <a:graphic>
                  <a:graphicData uri="http://schemas.microsoft.com/office/word/2010/wordprocessingGroup">
                    <wpg:wgp>
                      <wpg:cNvPr id="488" name="Group 488"/>
                      <wpg:cNvGrpSpPr/>
                      <wpg:grpSpPr>
                        <a:xfrm>
                          <a:off x="0" y="0"/>
                          <a:ext cx="6658609" cy="12700"/>
                          <a:chExt cx="6658609" cy="12700"/>
                        </a:xfrm>
                      </wpg:grpSpPr>
                      <wps:wsp>
                        <wps:cNvPr id="489" name="Graphic 489"/>
                        <wps:cNvSpPr/>
                        <wps:spPr>
                          <a:xfrm>
                            <a:off x="31714" y="6350"/>
                            <a:ext cx="6607809" cy="1270"/>
                          </a:xfrm>
                          <a:custGeom>
                            <a:avLst/>
                            <a:gdLst/>
                            <a:ahLst/>
                            <a:cxnLst/>
                            <a:rect l="l" t="t" r="r" b="b"/>
                            <a:pathLst>
                              <a:path w="6607809" h="0">
                                <a:moveTo>
                                  <a:pt x="0" y="0"/>
                                </a:moveTo>
                                <a:lnTo>
                                  <a:pt x="6607556" y="0"/>
                                </a:lnTo>
                              </a:path>
                            </a:pathLst>
                          </a:custGeom>
                          <a:ln w="12700">
                            <a:solidFill>
                              <a:srgbClr val="77328A"/>
                            </a:solidFill>
                            <a:prstDash val="dot"/>
                          </a:ln>
                        </wps:spPr>
                        <wps:bodyPr wrap="square" lIns="0" tIns="0" rIns="0" bIns="0" rtlCol="0">
                          <a:prstTxWarp prst="textNoShape">
                            <a:avLst/>
                          </a:prstTxWarp>
                          <a:noAutofit/>
                        </wps:bodyPr>
                      </wps:wsp>
                      <wps:wsp>
                        <wps:cNvPr id="490" name="Graphic 490"/>
                        <wps:cNvSpPr/>
                        <wps:spPr>
                          <a:xfrm>
                            <a:off x="0" y="1"/>
                            <a:ext cx="6658609" cy="12700"/>
                          </a:xfrm>
                          <a:custGeom>
                            <a:avLst/>
                            <a:gdLst/>
                            <a:ahLst/>
                            <a:cxnLst/>
                            <a:rect l="l" t="t" r="r" b="b"/>
                            <a:pathLst>
                              <a:path w="6658609"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6658609" h="12700">
                                <a:moveTo>
                                  <a:pt x="6658305" y="6350"/>
                                </a:moveTo>
                                <a:lnTo>
                                  <a:pt x="6656438" y="1866"/>
                                </a:lnTo>
                                <a:lnTo>
                                  <a:pt x="6651955" y="0"/>
                                </a:lnTo>
                                <a:lnTo>
                                  <a:pt x="6647459" y="1866"/>
                                </a:lnTo>
                                <a:lnTo>
                                  <a:pt x="6645605" y="6350"/>
                                </a:lnTo>
                                <a:lnTo>
                                  <a:pt x="6647459" y="10845"/>
                                </a:lnTo>
                                <a:lnTo>
                                  <a:pt x="6651955" y="12700"/>
                                </a:lnTo>
                                <a:lnTo>
                                  <a:pt x="6656438" y="10845"/>
                                </a:lnTo>
                                <a:lnTo>
                                  <a:pt x="6658305" y="6350"/>
                                </a:lnTo>
                                <a:close/>
                              </a:path>
                            </a:pathLst>
                          </a:custGeom>
                          <a:solidFill>
                            <a:srgbClr val="77328A"/>
                          </a:solidFill>
                        </wps:spPr>
                        <wps:bodyPr wrap="square" lIns="0" tIns="0" rIns="0" bIns="0" rtlCol="0">
                          <a:prstTxWarp prst="textNoShape">
                            <a:avLst/>
                          </a:prstTxWarp>
                          <a:noAutofit/>
                        </wps:bodyPr>
                      </wps:wsp>
                    </wpg:wgp>
                  </a:graphicData>
                </a:graphic>
              </wp:anchor>
            </w:drawing>
          </mc:Choice>
          <mc:Fallback>
            <w:pict>
              <v:group style="position:absolute;margin-left:35.5pt;margin-top:21.854738pt;width:524.3pt;height:1pt;mso-position-horizontal-relative:page;mso-position-vertical-relative:paragraph;z-index:-15592448;mso-wrap-distance-left:0;mso-wrap-distance-right:0" id="docshapegroup384" coordorigin="710,437" coordsize="10486,20">
                <v:line style="position:absolute" from="760,447" to="11166,447" stroked="true" strokeweight="1pt" strokecolor="#77328a">
                  <v:stroke dashstyle="dot"/>
                </v:line>
                <v:shape style="position:absolute;left:710;top:437;width:10486;height:20" id="docshape385" coordorigin="710,437" coordsize="10486,20" path="m730,447l727,440,720,437,713,440,710,447,713,454,720,457,727,454,730,447xm11196,447l11193,440,11186,437,11178,440,11176,447,11178,454,11186,457,11193,454,11196,447xe" filled="true" fillcolor="#77328a" stroked="false">
                  <v:path arrowok="t"/>
                  <v:fill type="solid"/>
                </v:shape>
                <w10:wrap type="topAndBottom"/>
              </v:group>
            </w:pict>
          </mc:Fallback>
        </mc:AlternateContent>
      </w:r>
    </w:p>
    <w:p>
      <w:pPr>
        <w:pStyle w:val="BodyText"/>
        <w:rPr>
          <w:rFonts w:ascii="Arial Black"/>
          <w:sz w:val="20"/>
        </w:rPr>
      </w:pPr>
    </w:p>
    <w:p>
      <w:pPr>
        <w:pStyle w:val="BodyText"/>
        <w:rPr>
          <w:rFonts w:ascii="Arial Black"/>
          <w:sz w:val="20"/>
        </w:rPr>
      </w:pPr>
    </w:p>
    <w:p>
      <w:pPr>
        <w:pStyle w:val="BodyText"/>
        <w:spacing w:before="250"/>
        <w:rPr>
          <w:rFonts w:ascii="Arial Black"/>
          <w:sz w:val="20"/>
        </w:rPr>
      </w:pPr>
      <w:r>
        <w:rPr/>
        <mc:AlternateContent>
          <mc:Choice Requires="wps">
            <w:drawing>
              <wp:anchor distT="0" distB="0" distL="0" distR="0" allowOverlap="1" layoutInCell="1" locked="0" behindDoc="1" simplePos="0" relativeHeight="487724544">
                <wp:simplePos x="0" y="0"/>
                <wp:positionH relativeFrom="page">
                  <wp:posOffset>457200</wp:posOffset>
                </wp:positionH>
                <wp:positionV relativeFrom="paragraph">
                  <wp:posOffset>353298</wp:posOffset>
                </wp:positionV>
                <wp:extent cx="6645909" cy="1270"/>
                <wp:effectExtent l="0" t="0" r="0" b="0"/>
                <wp:wrapTopAndBottom/>
                <wp:docPr id="491" name="Graphic 491"/>
                <wp:cNvGraphicFramePr>
                  <a:graphicFrameLocks/>
                </wp:cNvGraphicFramePr>
                <a:graphic>
                  <a:graphicData uri="http://schemas.microsoft.com/office/word/2010/wordprocessingShape">
                    <wps:wsp>
                      <wps:cNvPr id="491" name="Graphic 491"/>
                      <wps:cNvSpPr/>
                      <wps:spPr>
                        <a:xfrm>
                          <a:off x="0" y="0"/>
                          <a:ext cx="6645909" cy="1270"/>
                        </a:xfrm>
                        <a:custGeom>
                          <a:avLst/>
                          <a:gdLst/>
                          <a:ahLst/>
                          <a:cxnLst/>
                          <a:rect l="l" t="t" r="r" b="b"/>
                          <a:pathLst>
                            <a:path w="6645909" h="0">
                              <a:moveTo>
                                <a:pt x="0" y="0"/>
                              </a:moveTo>
                              <a:lnTo>
                                <a:pt x="6645605" y="0"/>
                              </a:lnTo>
                            </a:path>
                          </a:pathLst>
                        </a:custGeom>
                        <a:ln w="12700">
                          <a:solidFill>
                            <a:srgbClr val="77328A"/>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27.818775pt;width:523.3pt;height:.1pt;mso-position-horizontal-relative:page;mso-position-vertical-relative:paragraph;z-index:-15591936;mso-wrap-distance-left:0;mso-wrap-distance-right:0" id="docshape386" coordorigin="720,556" coordsize="10466,0" path="m720,556l11186,556e" filled="false" stroked="true" strokeweight="1pt" strokecolor="#77328a">
                <v:path arrowok="t"/>
                <v:stroke dashstyle="solid"/>
                <w10:wrap type="topAndBottom"/>
              </v:shape>
            </w:pict>
          </mc:Fallback>
        </mc:AlternateContent>
      </w:r>
    </w:p>
    <w:p>
      <w:pPr>
        <w:pStyle w:val="BodyText"/>
        <w:spacing w:before="73"/>
        <w:ind w:left="720"/>
        <w:rPr>
          <w:rFonts w:ascii="Arial Black"/>
        </w:rPr>
      </w:pPr>
      <w:r>
        <w:rPr>
          <w:rFonts w:ascii="Arial Black"/>
          <w:color w:val="77328A"/>
          <w:spacing w:val="-5"/>
        </w:rPr>
        <w:t>50</w:t>
      </w:r>
    </w:p>
    <w:p>
      <w:pPr>
        <w:spacing w:after="0"/>
        <w:rPr>
          <w:rFonts w:ascii="Arial Black"/>
        </w:rPr>
        <w:sectPr>
          <w:pgSz w:w="11910" w:h="16840"/>
          <w:pgMar w:top="600" w:bottom="280" w:left="0" w:right="500"/>
        </w:sectPr>
      </w:pPr>
    </w:p>
    <w:p>
      <w:pPr>
        <w:spacing w:before="28"/>
        <w:ind w:left="1912" w:right="0" w:firstLine="0"/>
        <w:jc w:val="left"/>
        <w:rPr>
          <w:rFonts w:ascii="Arial Black"/>
          <w:sz w:val="20"/>
        </w:rPr>
      </w:pPr>
      <w:r>
        <w:rPr/>
        <mc:AlternateContent>
          <mc:Choice Requires="wps">
            <w:drawing>
              <wp:anchor distT="0" distB="0" distL="0" distR="0" allowOverlap="1" layoutInCell="1" locked="0" behindDoc="1" simplePos="0" relativeHeight="486324736">
                <wp:simplePos x="0" y="0"/>
                <wp:positionH relativeFrom="page">
                  <wp:posOffset>0</wp:posOffset>
                </wp:positionH>
                <wp:positionV relativeFrom="page">
                  <wp:posOffset>0</wp:posOffset>
                </wp:positionV>
                <wp:extent cx="7560309" cy="10692130"/>
                <wp:effectExtent l="0" t="0" r="0" b="0"/>
                <wp:wrapNone/>
                <wp:docPr id="492" name="Graphic 492"/>
                <wp:cNvGraphicFramePr>
                  <a:graphicFrameLocks/>
                </wp:cNvGraphicFramePr>
                <a:graphic>
                  <a:graphicData uri="http://schemas.microsoft.com/office/word/2010/wordprocessingShape">
                    <wps:wsp>
                      <wps:cNvPr id="492" name="Graphic 492"/>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77328A"/>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6991744" id="docshape387" filled="true" fillcolor="#77328a" stroked="false">
                <v:fill type="solid"/>
                <w10:wrap type="none"/>
              </v:rect>
            </w:pict>
          </mc:Fallback>
        </mc:AlternateContent>
      </w:r>
      <w:r>
        <w:rPr>
          <w:rFonts w:ascii="Arial Black"/>
          <w:color w:val="FFFFFF"/>
          <w:w w:val="90"/>
          <w:sz w:val="20"/>
        </w:rPr>
        <w:t>Article</w:t>
      </w:r>
      <w:r>
        <w:rPr>
          <w:rFonts w:ascii="Arial Black"/>
          <w:color w:val="FFFFFF"/>
          <w:spacing w:val="12"/>
          <w:sz w:val="20"/>
        </w:rPr>
        <w:t> </w:t>
      </w:r>
      <w:r>
        <w:rPr>
          <w:rFonts w:ascii="Arial Black"/>
          <w:color w:val="FFFFFF"/>
          <w:w w:val="90"/>
          <w:sz w:val="20"/>
        </w:rPr>
        <w:t>2</w:t>
      </w:r>
      <w:r>
        <w:rPr>
          <w:rFonts w:ascii="Arial Black"/>
          <w:color w:val="FFFFFF"/>
          <w:spacing w:val="12"/>
          <w:sz w:val="20"/>
        </w:rPr>
        <w:t> </w:t>
      </w:r>
      <w:r>
        <w:rPr>
          <w:rFonts w:ascii="Arial Black"/>
          <w:color w:val="FFFFFF"/>
          <w:w w:val="90"/>
          <w:sz w:val="20"/>
        </w:rPr>
        <w:t>of</w:t>
      </w:r>
      <w:r>
        <w:rPr>
          <w:rFonts w:ascii="Arial Black"/>
          <w:color w:val="FFFFFF"/>
          <w:spacing w:val="12"/>
          <w:sz w:val="20"/>
        </w:rPr>
        <w:t> </w:t>
      </w:r>
      <w:r>
        <w:rPr>
          <w:rFonts w:ascii="Arial Black"/>
          <w:color w:val="FFFFFF"/>
          <w:w w:val="90"/>
          <w:sz w:val="20"/>
        </w:rPr>
        <w:t>the</w:t>
      </w:r>
      <w:r>
        <w:rPr>
          <w:rFonts w:ascii="Arial Black"/>
          <w:color w:val="FFFFFF"/>
          <w:spacing w:val="12"/>
          <w:sz w:val="20"/>
        </w:rPr>
        <w:t> </w:t>
      </w:r>
      <w:r>
        <w:rPr>
          <w:rFonts w:ascii="Arial Black"/>
          <w:color w:val="FFFFFF"/>
          <w:w w:val="90"/>
          <w:sz w:val="20"/>
        </w:rPr>
        <w:t>Windsor</w:t>
      </w:r>
      <w:r>
        <w:rPr>
          <w:rFonts w:ascii="Arial Black"/>
          <w:color w:val="FFFFFF"/>
          <w:spacing w:val="12"/>
          <w:sz w:val="20"/>
        </w:rPr>
        <w:t> </w:t>
      </w:r>
      <w:r>
        <w:rPr>
          <w:rFonts w:ascii="Arial Black"/>
          <w:color w:val="FFFFFF"/>
          <w:w w:val="90"/>
          <w:sz w:val="20"/>
        </w:rPr>
        <w:t>Framework</w:t>
      </w:r>
      <w:r>
        <w:rPr>
          <w:rFonts w:ascii="Arial Black"/>
          <w:color w:val="FFFFFF"/>
          <w:spacing w:val="12"/>
          <w:sz w:val="20"/>
        </w:rPr>
        <w:t> </w:t>
      </w:r>
      <w:r>
        <w:rPr>
          <w:rFonts w:ascii="Arial Black"/>
          <w:color w:val="FFFFFF"/>
          <w:w w:val="90"/>
          <w:sz w:val="20"/>
        </w:rPr>
        <w:t>and</w:t>
      </w:r>
      <w:r>
        <w:rPr>
          <w:rFonts w:ascii="Arial Black"/>
          <w:color w:val="FFFFFF"/>
          <w:spacing w:val="12"/>
          <w:sz w:val="20"/>
        </w:rPr>
        <w:t> </w:t>
      </w:r>
      <w:r>
        <w:rPr>
          <w:rFonts w:ascii="Arial Black"/>
          <w:color w:val="FFFFFF"/>
          <w:w w:val="90"/>
          <w:sz w:val="20"/>
        </w:rPr>
        <w:t>the</w:t>
      </w:r>
      <w:r>
        <w:rPr>
          <w:rFonts w:ascii="Arial Black"/>
          <w:color w:val="FFFFFF"/>
          <w:spacing w:val="12"/>
          <w:sz w:val="20"/>
        </w:rPr>
        <w:t> </w:t>
      </w:r>
      <w:r>
        <w:rPr>
          <w:rFonts w:ascii="Arial Black"/>
          <w:color w:val="FFFFFF"/>
          <w:w w:val="90"/>
          <w:sz w:val="20"/>
        </w:rPr>
        <w:t>rights</w:t>
      </w:r>
      <w:r>
        <w:rPr>
          <w:rFonts w:ascii="Arial Black"/>
          <w:color w:val="FFFFFF"/>
          <w:spacing w:val="13"/>
          <w:sz w:val="20"/>
        </w:rPr>
        <w:t> </w:t>
      </w:r>
      <w:r>
        <w:rPr>
          <w:rFonts w:ascii="Arial Black"/>
          <w:color w:val="FFFFFF"/>
          <w:w w:val="90"/>
          <w:sz w:val="20"/>
        </w:rPr>
        <w:t>of</w:t>
      </w:r>
      <w:r>
        <w:rPr>
          <w:rFonts w:ascii="Arial Black"/>
          <w:color w:val="FFFFFF"/>
          <w:spacing w:val="12"/>
          <w:sz w:val="20"/>
        </w:rPr>
        <w:t> </w:t>
      </w:r>
      <w:r>
        <w:rPr>
          <w:rFonts w:ascii="Arial Black"/>
          <w:color w:val="FFFFFF"/>
          <w:w w:val="90"/>
          <w:sz w:val="20"/>
        </w:rPr>
        <w:t>refugees</w:t>
      </w:r>
      <w:r>
        <w:rPr>
          <w:rFonts w:ascii="Arial Black"/>
          <w:color w:val="FFFFFF"/>
          <w:spacing w:val="12"/>
          <w:sz w:val="20"/>
        </w:rPr>
        <w:t> </w:t>
      </w:r>
      <w:r>
        <w:rPr>
          <w:rFonts w:ascii="Arial Black"/>
          <w:color w:val="FFFFFF"/>
          <w:w w:val="90"/>
          <w:sz w:val="20"/>
        </w:rPr>
        <w:t>and</w:t>
      </w:r>
      <w:r>
        <w:rPr>
          <w:rFonts w:ascii="Arial Black"/>
          <w:color w:val="FFFFFF"/>
          <w:spacing w:val="12"/>
          <w:sz w:val="20"/>
        </w:rPr>
        <w:t> </w:t>
      </w:r>
      <w:r>
        <w:rPr>
          <w:rFonts w:ascii="Arial Black"/>
          <w:color w:val="FFFFFF"/>
          <w:w w:val="90"/>
          <w:sz w:val="20"/>
        </w:rPr>
        <w:t>persons</w:t>
      </w:r>
      <w:r>
        <w:rPr>
          <w:rFonts w:ascii="Arial Black"/>
          <w:color w:val="FFFFFF"/>
          <w:spacing w:val="12"/>
          <w:sz w:val="20"/>
        </w:rPr>
        <w:t> </w:t>
      </w:r>
      <w:r>
        <w:rPr>
          <w:rFonts w:ascii="Arial Black"/>
          <w:color w:val="FFFFFF"/>
          <w:w w:val="90"/>
          <w:sz w:val="20"/>
        </w:rPr>
        <w:t>seeking</w:t>
      </w:r>
      <w:r>
        <w:rPr>
          <w:rFonts w:ascii="Arial Black"/>
          <w:color w:val="FFFFFF"/>
          <w:spacing w:val="12"/>
          <w:sz w:val="20"/>
        </w:rPr>
        <w:t> </w:t>
      </w:r>
      <w:r>
        <w:rPr>
          <w:rFonts w:ascii="Arial Black"/>
          <w:color w:val="FFFFFF"/>
          <w:spacing w:val="-2"/>
          <w:w w:val="90"/>
          <w:sz w:val="20"/>
        </w:rPr>
        <w:t>asylum</w:t>
      </w:r>
    </w:p>
    <w:p>
      <w:pPr>
        <w:pStyle w:val="BodyText"/>
        <w:spacing w:before="12"/>
        <w:rPr>
          <w:rFonts w:ascii="Arial Black"/>
          <w:sz w:val="12"/>
        </w:rPr>
      </w:pPr>
      <w:r>
        <w:rPr/>
        <mc:AlternateContent>
          <mc:Choice Requires="wps">
            <w:drawing>
              <wp:anchor distT="0" distB="0" distL="0" distR="0" allowOverlap="1" layoutInCell="1" locked="0" behindDoc="1" simplePos="0" relativeHeight="487725056">
                <wp:simplePos x="0" y="0"/>
                <wp:positionH relativeFrom="page">
                  <wp:posOffset>457200</wp:posOffset>
                </wp:positionH>
                <wp:positionV relativeFrom="paragraph">
                  <wp:posOffset>130830</wp:posOffset>
                </wp:positionV>
                <wp:extent cx="6645909" cy="1270"/>
                <wp:effectExtent l="0" t="0" r="0" b="0"/>
                <wp:wrapTopAndBottom/>
                <wp:docPr id="493" name="Graphic 493"/>
                <wp:cNvGraphicFramePr>
                  <a:graphicFrameLocks/>
                </wp:cNvGraphicFramePr>
                <a:graphic>
                  <a:graphicData uri="http://schemas.microsoft.com/office/word/2010/wordprocessingShape">
                    <wps:wsp>
                      <wps:cNvPr id="493" name="Graphic 493"/>
                      <wps:cNvSpPr/>
                      <wps:spPr>
                        <a:xfrm>
                          <a:off x="0" y="0"/>
                          <a:ext cx="6645909" cy="1270"/>
                        </a:xfrm>
                        <a:custGeom>
                          <a:avLst/>
                          <a:gdLst/>
                          <a:ahLst/>
                          <a:cxnLst/>
                          <a:rect l="l" t="t" r="r" b="b"/>
                          <a:pathLst>
                            <a:path w="6645909" h="0">
                              <a:moveTo>
                                <a:pt x="0" y="0"/>
                              </a:moveTo>
                              <a:lnTo>
                                <a:pt x="6645605" y="0"/>
                              </a:lnTo>
                            </a:path>
                          </a:pathLst>
                        </a:custGeom>
                        <a:ln w="12700">
                          <a:solidFill>
                            <a:srgbClr val="FFFFFF"/>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301638pt;width:523.3pt;height:.1pt;mso-position-horizontal-relative:page;mso-position-vertical-relative:paragraph;z-index:-15591424;mso-wrap-distance-left:0;mso-wrap-distance-right:0" id="docshape388" coordorigin="720,206" coordsize="10466,0" path="m720,206l11186,206e" filled="false" stroked="true" strokeweight="1pt" strokecolor="#ffffff">
                <v:path arrowok="t"/>
                <v:stroke dashstyle="solid"/>
                <w10:wrap type="topAndBottom"/>
              </v:shape>
            </w:pict>
          </mc:Fallback>
        </mc:AlternateConten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219"/>
        <w:rPr>
          <w:rFonts w:ascii="Arial Black"/>
          <w:sz w:val="20"/>
        </w:rPr>
      </w:pPr>
      <w:r>
        <w:rPr/>
        <mc:AlternateContent>
          <mc:Choice Requires="wps">
            <w:drawing>
              <wp:anchor distT="0" distB="0" distL="0" distR="0" allowOverlap="1" layoutInCell="1" locked="0" behindDoc="1" simplePos="0" relativeHeight="487725568">
                <wp:simplePos x="0" y="0"/>
                <wp:positionH relativeFrom="page">
                  <wp:posOffset>457200</wp:posOffset>
                </wp:positionH>
                <wp:positionV relativeFrom="paragraph">
                  <wp:posOffset>333508</wp:posOffset>
                </wp:positionV>
                <wp:extent cx="6645909" cy="1270"/>
                <wp:effectExtent l="0" t="0" r="0" b="0"/>
                <wp:wrapTopAndBottom/>
                <wp:docPr id="494" name="Graphic 494"/>
                <wp:cNvGraphicFramePr>
                  <a:graphicFrameLocks/>
                </wp:cNvGraphicFramePr>
                <a:graphic>
                  <a:graphicData uri="http://schemas.microsoft.com/office/word/2010/wordprocessingShape">
                    <wps:wsp>
                      <wps:cNvPr id="494" name="Graphic 494"/>
                      <wps:cNvSpPr/>
                      <wps:spPr>
                        <a:xfrm>
                          <a:off x="0" y="0"/>
                          <a:ext cx="6645909" cy="1270"/>
                        </a:xfrm>
                        <a:custGeom>
                          <a:avLst/>
                          <a:gdLst/>
                          <a:ahLst/>
                          <a:cxnLst/>
                          <a:rect l="l" t="t" r="r" b="b"/>
                          <a:pathLst>
                            <a:path w="6645909" h="0">
                              <a:moveTo>
                                <a:pt x="0" y="0"/>
                              </a:moveTo>
                              <a:lnTo>
                                <a:pt x="6645605" y="0"/>
                              </a:lnTo>
                            </a:path>
                          </a:pathLst>
                        </a:custGeom>
                        <a:ln w="12700">
                          <a:solidFill>
                            <a:srgbClr val="FFFFFF"/>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26.260475pt;width:523.3pt;height:.1pt;mso-position-horizontal-relative:page;mso-position-vertical-relative:paragraph;z-index:-15590912;mso-wrap-distance-left:0;mso-wrap-distance-right:0" id="docshape389" coordorigin="720,525" coordsize="10466,0" path="m720,525l11186,525e" filled="false" stroked="true" strokeweight="1pt" strokecolor="#ffffff">
                <v:path arrowok="t"/>
                <v:stroke dashstyle="solid"/>
                <w10:wrap type="topAndBottom"/>
              </v:shape>
            </w:pict>
          </mc:Fallback>
        </mc:AlternateContent>
      </w:r>
    </w:p>
    <w:p>
      <w:pPr>
        <w:pStyle w:val="BodyText"/>
        <w:spacing w:before="73"/>
        <w:ind w:right="218"/>
        <w:jc w:val="right"/>
        <w:rPr>
          <w:rFonts w:ascii="Arial Black"/>
        </w:rPr>
      </w:pPr>
      <w:r>
        <w:rPr>
          <w:rFonts w:ascii="Arial Black"/>
          <w:color w:val="FFFFFF"/>
          <w:spacing w:val="-5"/>
          <w:w w:val="90"/>
        </w:rPr>
        <w:t>51</w:t>
      </w:r>
    </w:p>
    <w:p>
      <w:pPr>
        <w:spacing w:after="0"/>
        <w:jc w:val="right"/>
        <w:rPr>
          <w:rFonts w:ascii="Arial Black"/>
        </w:rPr>
        <w:sectPr>
          <w:pgSz w:w="11910" w:h="16840"/>
          <w:pgMar w:top="600" w:bottom="280" w:left="0" w:right="500"/>
        </w:sectPr>
      </w:pPr>
    </w:p>
    <w:p>
      <w:pPr>
        <w:pStyle w:val="BodyText"/>
        <w:rPr>
          <w:rFonts w:ascii="Arial Black"/>
          <w:sz w:val="20"/>
        </w:rPr>
      </w:pPr>
      <w:r>
        <w:rPr/>
        <mc:AlternateContent>
          <mc:Choice Requires="wps">
            <w:drawing>
              <wp:anchor distT="0" distB="0" distL="0" distR="0" allowOverlap="1" layoutInCell="1" locked="0" behindDoc="1" simplePos="0" relativeHeight="486338048">
                <wp:simplePos x="0" y="0"/>
                <wp:positionH relativeFrom="page">
                  <wp:posOffset>0</wp:posOffset>
                </wp:positionH>
                <wp:positionV relativeFrom="page">
                  <wp:posOffset>0</wp:posOffset>
                </wp:positionV>
                <wp:extent cx="7560309" cy="10692130"/>
                <wp:effectExtent l="0" t="0" r="0" b="0"/>
                <wp:wrapNone/>
                <wp:docPr id="495" name="Graphic 495"/>
                <wp:cNvGraphicFramePr>
                  <a:graphicFrameLocks/>
                </wp:cNvGraphicFramePr>
                <a:graphic>
                  <a:graphicData uri="http://schemas.microsoft.com/office/word/2010/wordprocessingShape">
                    <wps:wsp>
                      <wps:cNvPr id="495" name="Graphic 495"/>
                      <wps:cNvSpPr/>
                      <wps:spPr>
                        <a:xfrm>
                          <a:off x="0" y="0"/>
                          <a:ext cx="7560309" cy="10692130"/>
                        </a:xfrm>
                        <a:custGeom>
                          <a:avLst/>
                          <a:gdLst/>
                          <a:ahLst/>
                          <a:cxnLst/>
                          <a:rect l="l" t="t" r="r" b="b"/>
                          <a:pathLst>
                            <a:path w="7560309" h="10692130">
                              <a:moveTo>
                                <a:pt x="7559992" y="0"/>
                              </a:moveTo>
                              <a:lnTo>
                                <a:pt x="0" y="0"/>
                              </a:lnTo>
                              <a:lnTo>
                                <a:pt x="0" y="10692003"/>
                              </a:lnTo>
                              <a:lnTo>
                                <a:pt x="7559992" y="10692003"/>
                              </a:lnTo>
                              <a:lnTo>
                                <a:pt x="7559992" y="0"/>
                              </a:lnTo>
                              <a:close/>
                            </a:path>
                          </a:pathLst>
                        </a:custGeom>
                        <a:solidFill>
                          <a:srgbClr val="77328A"/>
                        </a:solidFill>
                      </wps:spPr>
                      <wps:bodyPr wrap="square" lIns="0" tIns="0" rIns="0" bIns="0" rtlCol="0">
                        <a:prstTxWarp prst="textNoShape">
                          <a:avLst/>
                        </a:prstTxWarp>
                        <a:noAutofit/>
                      </wps:bodyPr>
                    </wps:wsp>
                  </a:graphicData>
                </a:graphic>
              </wp:anchor>
            </w:drawing>
          </mc:Choice>
          <mc:Fallback>
            <w:pict>
              <v:rect style="position:absolute;margin-left:0pt;margin-top:.000015pt;width:595.275pt;height:841.89pt;mso-position-horizontal-relative:page;mso-position-vertical-relative:page;z-index:-16978432" id="docshape390" filled="true" fillcolor="#77328a" stroked="false">
                <v:fill type="solid"/>
                <w10:wrap type="none"/>
              </v:rect>
            </w:pict>
          </mc:Fallback>
        </mc:AlternateConten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120"/>
        <w:rPr>
          <w:rFonts w:ascii="Arial Black"/>
          <w:sz w:val="20"/>
        </w:rPr>
      </w:pPr>
    </w:p>
    <w:p>
      <w:pPr>
        <w:pStyle w:val="BodyText"/>
        <w:ind w:left="5416"/>
        <w:rPr>
          <w:rFonts w:ascii="Arial Black"/>
          <w:sz w:val="20"/>
        </w:rPr>
      </w:pPr>
      <w:r>
        <w:rPr>
          <w:rFonts w:ascii="Arial Black"/>
          <w:sz w:val="20"/>
        </w:rPr>
        <mc:AlternateContent>
          <mc:Choice Requires="wps">
            <w:drawing>
              <wp:inline distT="0" distB="0" distL="0" distR="0">
                <wp:extent cx="640080" cy="640080"/>
                <wp:effectExtent l="0" t="0" r="0" b="0"/>
                <wp:docPr id="496" name="Group 496"/>
                <wp:cNvGraphicFramePr>
                  <a:graphicFrameLocks/>
                </wp:cNvGraphicFramePr>
                <a:graphic>
                  <a:graphicData uri="http://schemas.microsoft.com/office/word/2010/wordprocessingGroup">
                    <wpg:wgp>
                      <wpg:cNvPr id="496" name="Group 496"/>
                      <wpg:cNvGrpSpPr/>
                      <wpg:grpSpPr>
                        <a:xfrm>
                          <a:off x="0" y="0"/>
                          <a:ext cx="640080" cy="640080"/>
                          <a:chExt cx="640080" cy="640080"/>
                        </a:xfrm>
                      </wpg:grpSpPr>
                      <wps:wsp>
                        <wps:cNvPr id="497" name="Graphic 497"/>
                        <wps:cNvSpPr/>
                        <wps:spPr>
                          <a:xfrm>
                            <a:off x="0" y="0"/>
                            <a:ext cx="640080" cy="640080"/>
                          </a:xfrm>
                          <a:custGeom>
                            <a:avLst/>
                            <a:gdLst/>
                            <a:ahLst/>
                            <a:cxnLst/>
                            <a:rect l="l" t="t" r="r" b="b"/>
                            <a:pathLst>
                              <a:path w="640080" h="640080">
                                <a:moveTo>
                                  <a:pt x="640016" y="0"/>
                                </a:moveTo>
                                <a:lnTo>
                                  <a:pt x="0" y="0"/>
                                </a:lnTo>
                                <a:lnTo>
                                  <a:pt x="0" y="640016"/>
                                </a:lnTo>
                                <a:lnTo>
                                  <a:pt x="640016" y="640016"/>
                                </a:lnTo>
                                <a:lnTo>
                                  <a:pt x="640016" y="476173"/>
                                </a:lnTo>
                                <a:lnTo>
                                  <a:pt x="318147" y="476173"/>
                                </a:lnTo>
                                <a:lnTo>
                                  <a:pt x="316623" y="475043"/>
                                </a:lnTo>
                                <a:lnTo>
                                  <a:pt x="289316" y="456817"/>
                                </a:lnTo>
                                <a:lnTo>
                                  <a:pt x="260216" y="443603"/>
                                </a:lnTo>
                                <a:lnTo>
                                  <a:pt x="256485" y="442607"/>
                                </a:lnTo>
                                <a:lnTo>
                                  <a:pt x="144056" y="442607"/>
                                </a:lnTo>
                                <a:lnTo>
                                  <a:pt x="140487" y="440080"/>
                                </a:lnTo>
                                <a:lnTo>
                                  <a:pt x="140487" y="175031"/>
                                </a:lnTo>
                                <a:lnTo>
                                  <a:pt x="140792" y="174358"/>
                                </a:lnTo>
                                <a:lnTo>
                                  <a:pt x="184695" y="164467"/>
                                </a:lnTo>
                                <a:lnTo>
                                  <a:pt x="640016" y="163842"/>
                                </a:lnTo>
                                <a:lnTo>
                                  <a:pt x="640016" y="0"/>
                                </a:lnTo>
                                <a:close/>
                              </a:path>
                              <a:path w="640080" h="640080">
                                <a:moveTo>
                                  <a:pt x="440435" y="432841"/>
                                </a:moveTo>
                                <a:lnTo>
                                  <a:pt x="379793" y="443603"/>
                                </a:lnTo>
                                <a:lnTo>
                                  <a:pt x="323380" y="475043"/>
                                </a:lnTo>
                                <a:lnTo>
                                  <a:pt x="321881" y="476173"/>
                                </a:lnTo>
                                <a:lnTo>
                                  <a:pt x="640016" y="476173"/>
                                </a:lnTo>
                                <a:lnTo>
                                  <a:pt x="640016" y="442607"/>
                                </a:lnTo>
                                <a:lnTo>
                                  <a:pt x="495973" y="442607"/>
                                </a:lnTo>
                                <a:lnTo>
                                  <a:pt x="491743" y="441121"/>
                                </a:lnTo>
                                <a:lnTo>
                                  <a:pt x="479403" y="437502"/>
                                </a:lnTo>
                                <a:lnTo>
                                  <a:pt x="466704" y="434914"/>
                                </a:lnTo>
                                <a:lnTo>
                                  <a:pt x="453698" y="433360"/>
                                </a:lnTo>
                                <a:lnTo>
                                  <a:pt x="440435" y="432841"/>
                                </a:lnTo>
                                <a:close/>
                              </a:path>
                              <a:path w="640080" h="640080">
                                <a:moveTo>
                                  <a:pt x="199580" y="432841"/>
                                </a:moveTo>
                                <a:lnTo>
                                  <a:pt x="160618" y="437502"/>
                                </a:lnTo>
                                <a:lnTo>
                                  <a:pt x="144056" y="442607"/>
                                </a:lnTo>
                                <a:lnTo>
                                  <a:pt x="256485" y="442607"/>
                                </a:lnTo>
                                <a:lnTo>
                                  <a:pt x="230059" y="435558"/>
                                </a:lnTo>
                                <a:lnTo>
                                  <a:pt x="199580" y="432841"/>
                                </a:lnTo>
                                <a:close/>
                              </a:path>
                              <a:path w="640080" h="640080">
                                <a:moveTo>
                                  <a:pt x="640016" y="163842"/>
                                </a:moveTo>
                                <a:lnTo>
                                  <a:pt x="440994" y="163842"/>
                                </a:lnTo>
                                <a:lnTo>
                                  <a:pt x="455320" y="164467"/>
                                </a:lnTo>
                                <a:lnTo>
                                  <a:pt x="469485" y="166306"/>
                                </a:lnTo>
                                <a:lnTo>
                                  <a:pt x="499529" y="175031"/>
                                </a:lnTo>
                                <a:lnTo>
                                  <a:pt x="499529" y="440080"/>
                                </a:lnTo>
                                <a:lnTo>
                                  <a:pt x="495973" y="442607"/>
                                </a:lnTo>
                                <a:lnTo>
                                  <a:pt x="640016" y="442607"/>
                                </a:lnTo>
                                <a:lnTo>
                                  <a:pt x="640016" y="163842"/>
                                </a:lnTo>
                                <a:close/>
                              </a:path>
                              <a:path w="640080" h="640080">
                                <a:moveTo>
                                  <a:pt x="440994" y="163842"/>
                                </a:moveTo>
                                <a:lnTo>
                                  <a:pt x="199021" y="163842"/>
                                </a:lnTo>
                                <a:lnTo>
                                  <a:pt x="230665" y="167014"/>
                                </a:lnTo>
                                <a:lnTo>
                                  <a:pt x="261837" y="176018"/>
                                </a:lnTo>
                                <a:lnTo>
                                  <a:pt x="291849" y="190085"/>
                                </a:lnTo>
                                <a:lnTo>
                                  <a:pt x="320014" y="208445"/>
                                </a:lnTo>
                                <a:lnTo>
                                  <a:pt x="348177" y="190085"/>
                                </a:lnTo>
                                <a:lnTo>
                                  <a:pt x="378185" y="176018"/>
                                </a:lnTo>
                                <a:lnTo>
                                  <a:pt x="409352" y="167014"/>
                                </a:lnTo>
                                <a:lnTo>
                                  <a:pt x="440994" y="163842"/>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style="width:50.4pt;height:50.4pt;mso-position-horizontal-relative:char;mso-position-vertical-relative:line" id="docshapegroup391" coordorigin="0,0" coordsize="1008,1008">
                <v:shape style="position:absolute;left:0;top:0;width:1008;height:1008" id="docshape392" coordorigin="0,0" coordsize="1008,1008" path="m1008,0l0,0,0,1008,1008,1008,1008,750,501,750,499,748,456,719,410,699,404,697,227,697,221,693,221,276,222,275,223,274,226,273,247,267,269,262,291,259,313,258,1008,258,1008,0xm694,682l646,686,598,699,552,719,509,748,507,750,1008,750,1008,697,781,697,774,695,755,689,735,685,714,682,694,682xm314,682l293,682,273,685,253,689,234,695,227,697,404,697,362,686,314,682xm1008,258l694,258,717,259,739,262,761,267,782,273,784,274,786,275,787,276,787,693,781,697,1008,697,1008,258xm694,258l313,258,363,263,412,277,460,299,504,328,548,299,596,277,645,263,694,258xe" filled="true" fillcolor="#ffffff" stroked="false">
                  <v:path arrowok="t"/>
                  <v:fill type="solid"/>
                </v:shape>
              </v:group>
            </w:pict>
          </mc:Fallback>
        </mc:AlternateContent>
      </w:r>
      <w:r>
        <w:rPr>
          <w:rFonts w:ascii="Arial Black"/>
          <w:sz w:val="20"/>
        </w:rPr>
      </w:r>
    </w:p>
    <w:p>
      <w:pPr>
        <w:pStyle w:val="BodyText"/>
        <w:spacing w:before="10"/>
        <w:rPr>
          <w:rFonts w:ascii="Arial Black"/>
          <w:sz w:val="13"/>
        </w:rPr>
      </w:pPr>
      <w:r>
        <w:rPr/>
        <w:drawing>
          <wp:anchor distT="0" distB="0" distL="0" distR="0" allowOverlap="1" layoutInCell="1" locked="0" behindDoc="1" simplePos="0" relativeHeight="487727104">
            <wp:simplePos x="0" y="0"/>
            <wp:positionH relativeFrom="page">
              <wp:posOffset>3050851</wp:posOffset>
            </wp:positionH>
            <wp:positionV relativeFrom="paragraph">
              <wp:posOffset>138422</wp:posOffset>
            </wp:positionV>
            <wp:extent cx="1413856" cy="145732"/>
            <wp:effectExtent l="0" t="0" r="0" b="0"/>
            <wp:wrapTopAndBottom/>
            <wp:docPr id="498" name="Image 498"/>
            <wp:cNvGraphicFramePr>
              <a:graphicFrameLocks/>
            </wp:cNvGraphicFramePr>
            <a:graphic>
              <a:graphicData uri="http://schemas.openxmlformats.org/drawingml/2006/picture">
                <pic:pic>
                  <pic:nvPicPr>
                    <pic:cNvPr id="498" name="Image 498"/>
                    <pic:cNvPicPr/>
                  </pic:nvPicPr>
                  <pic:blipFill>
                    <a:blip r:embed="rId76" cstate="print"/>
                    <a:stretch>
                      <a:fillRect/>
                    </a:stretch>
                  </pic:blipFill>
                  <pic:spPr>
                    <a:xfrm>
                      <a:off x="0" y="0"/>
                      <a:ext cx="1413856" cy="145732"/>
                    </a:xfrm>
                    <a:prstGeom prst="rect">
                      <a:avLst/>
                    </a:prstGeom>
                  </pic:spPr>
                </pic:pic>
              </a:graphicData>
            </a:graphic>
          </wp:anchor>
        </w:drawing>
      </w:r>
      <w:r>
        <w:rPr/>
        <mc:AlternateContent>
          <mc:Choice Requires="wps">
            <w:drawing>
              <wp:anchor distT="0" distB="0" distL="0" distR="0" allowOverlap="1" layoutInCell="1" locked="0" behindDoc="1" simplePos="0" relativeHeight="487727616">
                <wp:simplePos x="0" y="0"/>
                <wp:positionH relativeFrom="page">
                  <wp:posOffset>3050890</wp:posOffset>
                </wp:positionH>
                <wp:positionV relativeFrom="paragraph">
                  <wp:posOffset>402847</wp:posOffset>
                </wp:positionV>
                <wp:extent cx="57150" cy="142875"/>
                <wp:effectExtent l="0" t="0" r="0" b="0"/>
                <wp:wrapTopAndBottom/>
                <wp:docPr id="499" name="Graphic 499"/>
                <wp:cNvGraphicFramePr>
                  <a:graphicFrameLocks/>
                </wp:cNvGraphicFramePr>
                <a:graphic>
                  <a:graphicData uri="http://schemas.microsoft.com/office/word/2010/wordprocessingShape">
                    <wps:wsp>
                      <wps:cNvPr id="499" name="Graphic 499"/>
                      <wps:cNvSpPr/>
                      <wps:spPr>
                        <a:xfrm>
                          <a:off x="0" y="0"/>
                          <a:ext cx="57150" cy="142875"/>
                        </a:xfrm>
                        <a:custGeom>
                          <a:avLst/>
                          <a:gdLst/>
                          <a:ahLst/>
                          <a:cxnLst/>
                          <a:rect l="l" t="t" r="r" b="b"/>
                          <a:pathLst>
                            <a:path w="57150" h="142875">
                              <a:moveTo>
                                <a:pt x="55118" y="0"/>
                              </a:moveTo>
                              <a:lnTo>
                                <a:pt x="28638" y="635"/>
                              </a:lnTo>
                              <a:lnTo>
                                <a:pt x="1714" y="0"/>
                              </a:lnTo>
                              <a:lnTo>
                                <a:pt x="444" y="635"/>
                              </a:lnTo>
                              <a:lnTo>
                                <a:pt x="0" y="4483"/>
                              </a:lnTo>
                              <a:lnTo>
                                <a:pt x="1295" y="5334"/>
                              </a:lnTo>
                              <a:lnTo>
                                <a:pt x="6629" y="5765"/>
                              </a:lnTo>
                              <a:lnTo>
                                <a:pt x="13985" y="7298"/>
                              </a:lnTo>
                              <a:lnTo>
                                <a:pt x="17873" y="11341"/>
                              </a:lnTo>
                              <a:lnTo>
                                <a:pt x="19397" y="19431"/>
                              </a:lnTo>
                              <a:lnTo>
                                <a:pt x="19659" y="33108"/>
                              </a:lnTo>
                              <a:lnTo>
                                <a:pt x="19659" y="109156"/>
                              </a:lnTo>
                              <a:lnTo>
                                <a:pt x="1295" y="136931"/>
                              </a:lnTo>
                              <a:lnTo>
                                <a:pt x="0" y="138201"/>
                              </a:lnTo>
                              <a:lnTo>
                                <a:pt x="444" y="141617"/>
                              </a:lnTo>
                              <a:lnTo>
                                <a:pt x="1714" y="142252"/>
                              </a:lnTo>
                              <a:lnTo>
                                <a:pt x="28638" y="141617"/>
                              </a:lnTo>
                              <a:lnTo>
                                <a:pt x="55118" y="142252"/>
                              </a:lnTo>
                              <a:lnTo>
                                <a:pt x="56413" y="141617"/>
                              </a:lnTo>
                              <a:lnTo>
                                <a:pt x="56832" y="137782"/>
                              </a:lnTo>
                              <a:lnTo>
                                <a:pt x="55549" y="136931"/>
                              </a:lnTo>
                              <a:lnTo>
                                <a:pt x="50203" y="136283"/>
                              </a:lnTo>
                              <a:lnTo>
                                <a:pt x="42852" y="134590"/>
                              </a:lnTo>
                              <a:lnTo>
                                <a:pt x="38963" y="130640"/>
                              </a:lnTo>
                              <a:lnTo>
                                <a:pt x="37437" y="122730"/>
                              </a:lnTo>
                              <a:lnTo>
                                <a:pt x="37172" y="109156"/>
                              </a:lnTo>
                              <a:lnTo>
                                <a:pt x="37172" y="33108"/>
                              </a:lnTo>
                              <a:lnTo>
                                <a:pt x="55549" y="5334"/>
                              </a:lnTo>
                              <a:lnTo>
                                <a:pt x="56832" y="4483"/>
                              </a:lnTo>
                              <a:lnTo>
                                <a:pt x="56413" y="635"/>
                              </a:lnTo>
                              <a:lnTo>
                                <a:pt x="55118"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style="position:absolute;margin-left:240.2276pt;margin-top:31.720301pt;width:4.5pt;height:11.25pt;mso-position-horizontal-relative:page;mso-position-vertical-relative:paragraph;z-index:-15588864;mso-wrap-distance-left:0;mso-wrap-distance-right:0" id="docshape393" coordorigin="4805,634" coordsize="90,225" path="m4891,634l4850,635,4807,634,4805,635,4805,641,4807,643,4815,643,4827,646,4833,652,4835,665,4836,687,4836,806,4807,850,4805,852,4805,857,4807,858,4850,857,4891,858,4893,857,4894,851,4892,850,4884,849,4872,846,4866,840,4864,828,4863,806,4863,687,4892,643,4894,641,4893,635,4891,634xe" filled="true" fillcolor="#ffffff" stroked="false">
                <v:path arrowok="t"/>
                <v:fill type="solid"/>
                <w10:wrap type="topAndBottom"/>
              </v:shape>
            </w:pict>
          </mc:Fallback>
        </mc:AlternateContent>
      </w:r>
      <w:r>
        <w:rPr/>
        <w:drawing>
          <wp:anchor distT="0" distB="0" distL="0" distR="0" allowOverlap="1" layoutInCell="1" locked="0" behindDoc="1" simplePos="0" relativeHeight="487728128">
            <wp:simplePos x="0" y="0"/>
            <wp:positionH relativeFrom="page">
              <wp:posOffset>3208764</wp:posOffset>
            </wp:positionH>
            <wp:positionV relativeFrom="paragraph">
              <wp:posOffset>402836</wp:posOffset>
            </wp:positionV>
            <wp:extent cx="136712" cy="142875"/>
            <wp:effectExtent l="0" t="0" r="0" b="0"/>
            <wp:wrapTopAndBottom/>
            <wp:docPr id="500" name="Image 500"/>
            <wp:cNvGraphicFramePr>
              <a:graphicFrameLocks/>
            </wp:cNvGraphicFramePr>
            <a:graphic>
              <a:graphicData uri="http://schemas.openxmlformats.org/drawingml/2006/picture">
                <pic:pic>
                  <pic:nvPicPr>
                    <pic:cNvPr id="500" name="Image 500"/>
                    <pic:cNvPicPr/>
                  </pic:nvPicPr>
                  <pic:blipFill>
                    <a:blip r:embed="rId77" cstate="print"/>
                    <a:stretch>
                      <a:fillRect/>
                    </a:stretch>
                  </pic:blipFill>
                  <pic:spPr>
                    <a:xfrm>
                      <a:off x="0" y="0"/>
                      <a:ext cx="136712" cy="142875"/>
                    </a:xfrm>
                    <a:prstGeom prst="rect">
                      <a:avLst/>
                    </a:prstGeom>
                  </pic:spPr>
                </pic:pic>
              </a:graphicData>
            </a:graphic>
          </wp:anchor>
        </w:drawing>
      </w:r>
      <w:r>
        <w:rPr/>
        <w:drawing>
          <wp:anchor distT="0" distB="0" distL="0" distR="0" allowOverlap="1" layoutInCell="1" locked="0" behindDoc="1" simplePos="0" relativeHeight="487728640">
            <wp:simplePos x="0" y="0"/>
            <wp:positionH relativeFrom="page">
              <wp:posOffset>3429833</wp:posOffset>
            </wp:positionH>
            <wp:positionV relativeFrom="paragraph">
              <wp:posOffset>402827</wp:posOffset>
            </wp:positionV>
            <wp:extent cx="117330" cy="142875"/>
            <wp:effectExtent l="0" t="0" r="0" b="0"/>
            <wp:wrapTopAndBottom/>
            <wp:docPr id="501" name="Image 501"/>
            <wp:cNvGraphicFramePr>
              <a:graphicFrameLocks/>
            </wp:cNvGraphicFramePr>
            <a:graphic>
              <a:graphicData uri="http://schemas.openxmlformats.org/drawingml/2006/picture">
                <pic:pic>
                  <pic:nvPicPr>
                    <pic:cNvPr id="501" name="Image 501"/>
                    <pic:cNvPicPr/>
                  </pic:nvPicPr>
                  <pic:blipFill>
                    <a:blip r:embed="rId78" cstate="print"/>
                    <a:stretch>
                      <a:fillRect/>
                    </a:stretch>
                  </pic:blipFill>
                  <pic:spPr>
                    <a:xfrm>
                      <a:off x="0" y="0"/>
                      <a:ext cx="117330" cy="142875"/>
                    </a:xfrm>
                    <a:prstGeom prst="rect">
                      <a:avLst/>
                    </a:prstGeom>
                  </pic:spPr>
                </pic:pic>
              </a:graphicData>
            </a:graphic>
          </wp:anchor>
        </w:drawing>
      </w:r>
      <w:r>
        <w:rPr/>
        <w:drawing>
          <wp:anchor distT="0" distB="0" distL="0" distR="0" allowOverlap="1" layoutInCell="1" locked="0" behindDoc="1" simplePos="0" relativeHeight="487729152">
            <wp:simplePos x="0" y="0"/>
            <wp:positionH relativeFrom="page">
              <wp:posOffset>3641111</wp:posOffset>
            </wp:positionH>
            <wp:positionV relativeFrom="paragraph">
              <wp:posOffset>402827</wp:posOffset>
            </wp:positionV>
            <wp:extent cx="111769" cy="142875"/>
            <wp:effectExtent l="0" t="0" r="0" b="0"/>
            <wp:wrapTopAndBottom/>
            <wp:docPr id="502" name="Image 502"/>
            <wp:cNvGraphicFramePr>
              <a:graphicFrameLocks/>
            </wp:cNvGraphicFramePr>
            <a:graphic>
              <a:graphicData uri="http://schemas.openxmlformats.org/drawingml/2006/picture">
                <pic:pic>
                  <pic:nvPicPr>
                    <pic:cNvPr id="502" name="Image 502"/>
                    <pic:cNvPicPr/>
                  </pic:nvPicPr>
                  <pic:blipFill>
                    <a:blip r:embed="rId79" cstate="print"/>
                    <a:stretch>
                      <a:fillRect/>
                    </a:stretch>
                  </pic:blipFill>
                  <pic:spPr>
                    <a:xfrm>
                      <a:off x="0" y="0"/>
                      <a:ext cx="111769" cy="142875"/>
                    </a:xfrm>
                    <a:prstGeom prst="rect">
                      <a:avLst/>
                    </a:prstGeom>
                  </pic:spPr>
                </pic:pic>
              </a:graphicData>
            </a:graphic>
          </wp:anchor>
        </w:drawing>
      </w:r>
      <w:r>
        <w:rPr/>
        <w:drawing>
          <wp:anchor distT="0" distB="0" distL="0" distR="0" allowOverlap="1" layoutInCell="1" locked="0" behindDoc="1" simplePos="0" relativeHeight="487729664">
            <wp:simplePos x="0" y="0"/>
            <wp:positionH relativeFrom="page">
              <wp:posOffset>3834452</wp:posOffset>
            </wp:positionH>
            <wp:positionV relativeFrom="paragraph">
              <wp:posOffset>400053</wp:posOffset>
            </wp:positionV>
            <wp:extent cx="143405" cy="144684"/>
            <wp:effectExtent l="0" t="0" r="0" b="0"/>
            <wp:wrapTopAndBottom/>
            <wp:docPr id="503" name="Image 503"/>
            <wp:cNvGraphicFramePr>
              <a:graphicFrameLocks/>
            </wp:cNvGraphicFramePr>
            <a:graphic>
              <a:graphicData uri="http://schemas.openxmlformats.org/drawingml/2006/picture">
                <pic:pic>
                  <pic:nvPicPr>
                    <pic:cNvPr id="503" name="Image 503"/>
                    <pic:cNvPicPr/>
                  </pic:nvPicPr>
                  <pic:blipFill>
                    <a:blip r:embed="rId80" cstate="print"/>
                    <a:stretch>
                      <a:fillRect/>
                    </a:stretch>
                  </pic:blipFill>
                  <pic:spPr>
                    <a:xfrm>
                      <a:off x="0" y="0"/>
                      <a:ext cx="143405" cy="144684"/>
                    </a:xfrm>
                    <a:prstGeom prst="rect">
                      <a:avLst/>
                    </a:prstGeom>
                  </pic:spPr>
                </pic:pic>
              </a:graphicData>
            </a:graphic>
          </wp:anchor>
        </w:drawing>
      </w:r>
      <w:r>
        <w:rPr/>
        <w:drawing>
          <wp:anchor distT="0" distB="0" distL="0" distR="0" allowOverlap="1" layoutInCell="1" locked="0" behindDoc="1" simplePos="0" relativeHeight="487730176">
            <wp:simplePos x="0" y="0"/>
            <wp:positionH relativeFrom="page">
              <wp:posOffset>4063027</wp:posOffset>
            </wp:positionH>
            <wp:positionV relativeFrom="paragraph">
              <wp:posOffset>402831</wp:posOffset>
            </wp:positionV>
            <wp:extent cx="158363" cy="145732"/>
            <wp:effectExtent l="0" t="0" r="0" b="0"/>
            <wp:wrapTopAndBottom/>
            <wp:docPr id="504" name="Image 504"/>
            <wp:cNvGraphicFramePr>
              <a:graphicFrameLocks/>
            </wp:cNvGraphicFramePr>
            <a:graphic>
              <a:graphicData uri="http://schemas.openxmlformats.org/drawingml/2006/picture">
                <pic:pic>
                  <pic:nvPicPr>
                    <pic:cNvPr id="504" name="Image 504"/>
                    <pic:cNvPicPr/>
                  </pic:nvPicPr>
                  <pic:blipFill>
                    <a:blip r:embed="rId81" cstate="print"/>
                    <a:stretch>
                      <a:fillRect/>
                    </a:stretch>
                  </pic:blipFill>
                  <pic:spPr>
                    <a:xfrm>
                      <a:off x="0" y="0"/>
                      <a:ext cx="158363" cy="145732"/>
                    </a:xfrm>
                    <a:prstGeom prst="rect">
                      <a:avLst/>
                    </a:prstGeom>
                  </pic:spPr>
                </pic:pic>
              </a:graphicData>
            </a:graphic>
          </wp:anchor>
        </w:drawing>
      </w:r>
      <w:r>
        <w:rPr/>
        <w:drawing>
          <wp:anchor distT="0" distB="0" distL="0" distR="0" allowOverlap="1" layoutInCell="1" locked="0" behindDoc="1" simplePos="0" relativeHeight="487730688">
            <wp:simplePos x="0" y="0"/>
            <wp:positionH relativeFrom="page">
              <wp:posOffset>4320034</wp:posOffset>
            </wp:positionH>
            <wp:positionV relativeFrom="paragraph">
              <wp:posOffset>402826</wp:posOffset>
            </wp:positionV>
            <wp:extent cx="147976" cy="142875"/>
            <wp:effectExtent l="0" t="0" r="0" b="0"/>
            <wp:wrapTopAndBottom/>
            <wp:docPr id="505" name="Image 505"/>
            <wp:cNvGraphicFramePr>
              <a:graphicFrameLocks/>
            </wp:cNvGraphicFramePr>
            <a:graphic>
              <a:graphicData uri="http://schemas.openxmlformats.org/drawingml/2006/picture">
                <pic:pic>
                  <pic:nvPicPr>
                    <pic:cNvPr id="505" name="Image 505"/>
                    <pic:cNvPicPr/>
                  </pic:nvPicPr>
                  <pic:blipFill>
                    <a:blip r:embed="rId82" cstate="print"/>
                    <a:stretch>
                      <a:fillRect/>
                    </a:stretch>
                  </pic:blipFill>
                  <pic:spPr>
                    <a:xfrm>
                      <a:off x="0" y="0"/>
                      <a:ext cx="147976" cy="142875"/>
                    </a:xfrm>
                    <a:prstGeom prst="rect">
                      <a:avLst/>
                    </a:prstGeom>
                  </pic:spPr>
                </pic:pic>
              </a:graphicData>
            </a:graphic>
          </wp:anchor>
        </w:drawing>
      </w:r>
      <w:r>
        <w:rPr/>
        <w:drawing>
          <wp:anchor distT="0" distB="0" distL="0" distR="0" allowOverlap="1" layoutInCell="1" locked="0" behindDoc="1" simplePos="0" relativeHeight="487731200">
            <wp:simplePos x="0" y="0"/>
            <wp:positionH relativeFrom="page">
              <wp:posOffset>3051229</wp:posOffset>
            </wp:positionH>
            <wp:positionV relativeFrom="paragraph">
              <wp:posOffset>673723</wp:posOffset>
            </wp:positionV>
            <wp:extent cx="240442" cy="219075"/>
            <wp:effectExtent l="0" t="0" r="0" b="0"/>
            <wp:wrapTopAndBottom/>
            <wp:docPr id="506" name="Image 506"/>
            <wp:cNvGraphicFramePr>
              <a:graphicFrameLocks/>
            </wp:cNvGraphicFramePr>
            <a:graphic>
              <a:graphicData uri="http://schemas.openxmlformats.org/drawingml/2006/picture">
                <pic:pic>
                  <pic:nvPicPr>
                    <pic:cNvPr id="506" name="Image 506"/>
                    <pic:cNvPicPr/>
                  </pic:nvPicPr>
                  <pic:blipFill>
                    <a:blip r:embed="rId83" cstate="print"/>
                    <a:stretch>
                      <a:fillRect/>
                    </a:stretch>
                  </pic:blipFill>
                  <pic:spPr>
                    <a:xfrm>
                      <a:off x="0" y="0"/>
                      <a:ext cx="240442" cy="219075"/>
                    </a:xfrm>
                    <a:prstGeom prst="rect">
                      <a:avLst/>
                    </a:prstGeom>
                  </pic:spPr>
                </pic:pic>
              </a:graphicData>
            </a:graphic>
          </wp:anchor>
        </w:drawing>
      </w:r>
      <w:r>
        <w:rPr/>
        <w:drawing>
          <wp:anchor distT="0" distB="0" distL="0" distR="0" allowOverlap="1" layoutInCell="1" locked="0" behindDoc="1" simplePos="0" relativeHeight="487731712">
            <wp:simplePos x="0" y="0"/>
            <wp:positionH relativeFrom="page">
              <wp:posOffset>3356443</wp:posOffset>
            </wp:positionH>
            <wp:positionV relativeFrom="paragraph">
              <wp:posOffset>673733</wp:posOffset>
            </wp:positionV>
            <wp:extent cx="233985" cy="223456"/>
            <wp:effectExtent l="0" t="0" r="0" b="0"/>
            <wp:wrapTopAndBottom/>
            <wp:docPr id="507" name="Image 507"/>
            <wp:cNvGraphicFramePr>
              <a:graphicFrameLocks/>
            </wp:cNvGraphicFramePr>
            <a:graphic>
              <a:graphicData uri="http://schemas.openxmlformats.org/drawingml/2006/picture">
                <pic:pic>
                  <pic:nvPicPr>
                    <pic:cNvPr id="507" name="Image 507"/>
                    <pic:cNvPicPr/>
                  </pic:nvPicPr>
                  <pic:blipFill>
                    <a:blip r:embed="rId84" cstate="print"/>
                    <a:stretch>
                      <a:fillRect/>
                    </a:stretch>
                  </pic:blipFill>
                  <pic:spPr>
                    <a:xfrm>
                      <a:off x="0" y="0"/>
                      <a:ext cx="233985" cy="223456"/>
                    </a:xfrm>
                    <a:prstGeom prst="rect">
                      <a:avLst/>
                    </a:prstGeom>
                  </pic:spPr>
                </pic:pic>
              </a:graphicData>
            </a:graphic>
          </wp:anchor>
        </w:drawing>
      </w:r>
      <w:r>
        <w:rPr/>
        <mc:AlternateContent>
          <mc:Choice Requires="wps">
            <w:drawing>
              <wp:anchor distT="0" distB="0" distL="0" distR="0" allowOverlap="1" layoutInCell="1" locked="0" behindDoc="1" simplePos="0" relativeHeight="487732224">
                <wp:simplePos x="0" y="0"/>
                <wp:positionH relativeFrom="page">
                  <wp:posOffset>3642393</wp:posOffset>
                </wp:positionH>
                <wp:positionV relativeFrom="paragraph">
                  <wp:posOffset>673731</wp:posOffset>
                </wp:positionV>
                <wp:extent cx="280035" cy="219710"/>
                <wp:effectExtent l="0" t="0" r="0" b="0"/>
                <wp:wrapTopAndBottom/>
                <wp:docPr id="508" name="Graphic 508"/>
                <wp:cNvGraphicFramePr>
                  <a:graphicFrameLocks/>
                </wp:cNvGraphicFramePr>
                <a:graphic>
                  <a:graphicData uri="http://schemas.microsoft.com/office/word/2010/wordprocessingShape">
                    <wps:wsp>
                      <wps:cNvPr id="508" name="Graphic 508"/>
                      <wps:cNvSpPr/>
                      <wps:spPr>
                        <a:xfrm>
                          <a:off x="0" y="0"/>
                          <a:ext cx="280035" cy="219710"/>
                        </a:xfrm>
                        <a:custGeom>
                          <a:avLst/>
                          <a:gdLst/>
                          <a:ahLst/>
                          <a:cxnLst/>
                          <a:rect l="l" t="t" r="r" b="b"/>
                          <a:pathLst>
                            <a:path w="280035" h="219710">
                              <a:moveTo>
                                <a:pt x="277025" y="0"/>
                              </a:moveTo>
                              <a:lnTo>
                                <a:pt x="261769" y="742"/>
                              </a:lnTo>
                              <a:lnTo>
                                <a:pt x="234594" y="990"/>
                              </a:lnTo>
                              <a:lnTo>
                                <a:pt x="223507" y="0"/>
                              </a:lnTo>
                              <a:lnTo>
                                <a:pt x="221469" y="11946"/>
                              </a:lnTo>
                              <a:lnTo>
                                <a:pt x="216492" y="25819"/>
                              </a:lnTo>
                              <a:lnTo>
                                <a:pt x="208821" y="42444"/>
                              </a:lnTo>
                              <a:lnTo>
                                <a:pt x="198704" y="62649"/>
                              </a:lnTo>
                              <a:lnTo>
                                <a:pt x="161913" y="137494"/>
                              </a:lnTo>
                              <a:lnTo>
                                <a:pt x="149411" y="162142"/>
                              </a:lnTo>
                              <a:lnTo>
                                <a:pt x="142913" y="173913"/>
                              </a:lnTo>
                              <a:lnTo>
                                <a:pt x="142252" y="173913"/>
                              </a:lnTo>
                              <a:lnTo>
                                <a:pt x="119748" y="129222"/>
                              </a:lnTo>
                              <a:lnTo>
                                <a:pt x="82549" y="53835"/>
                              </a:lnTo>
                              <a:lnTo>
                                <a:pt x="66258" y="10844"/>
                              </a:lnTo>
                              <a:lnTo>
                                <a:pt x="65582" y="0"/>
                              </a:lnTo>
                              <a:lnTo>
                                <a:pt x="50815" y="866"/>
                              </a:lnTo>
                              <a:lnTo>
                                <a:pt x="32409" y="928"/>
                              </a:lnTo>
                              <a:lnTo>
                                <a:pt x="12712" y="0"/>
                              </a:lnTo>
                              <a:lnTo>
                                <a:pt x="10109" y="1308"/>
                              </a:lnTo>
                              <a:lnTo>
                                <a:pt x="9791" y="6223"/>
                              </a:lnTo>
                              <a:lnTo>
                                <a:pt x="11404" y="8166"/>
                              </a:lnTo>
                              <a:lnTo>
                                <a:pt x="16649" y="8813"/>
                              </a:lnTo>
                              <a:lnTo>
                                <a:pt x="28546" y="11684"/>
                              </a:lnTo>
                              <a:lnTo>
                                <a:pt x="35279" y="16360"/>
                              </a:lnTo>
                              <a:lnTo>
                                <a:pt x="38161" y="24280"/>
                              </a:lnTo>
                              <a:lnTo>
                                <a:pt x="38506" y="36880"/>
                              </a:lnTo>
                              <a:lnTo>
                                <a:pt x="37894" y="52012"/>
                              </a:lnTo>
                              <a:lnTo>
                                <a:pt x="34912" y="109639"/>
                              </a:lnTo>
                              <a:lnTo>
                                <a:pt x="32137" y="149572"/>
                              </a:lnTo>
                              <a:lnTo>
                                <a:pt x="27297" y="195010"/>
                              </a:lnTo>
                              <a:lnTo>
                                <a:pt x="1955" y="209156"/>
                              </a:lnTo>
                              <a:lnTo>
                                <a:pt x="0" y="210794"/>
                              </a:lnTo>
                              <a:lnTo>
                                <a:pt x="634" y="215684"/>
                              </a:lnTo>
                              <a:lnTo>
                                <a:pt x="2616" y="217309"/>
                              </a:lnTo>
                              <a:lnTo>
                                <a:pt x="27835" y="216404"/>
                              </a:lnTo>
                              <a:lnTo>
                                <a:pt x="54489" y="216584"/>
                              </a:lnTo>
                              <a:lnTo>
                                <a:pt x="72110" y="217309"/>
                              </a:lnTo>
                              <a:lnTo>
                                <a:pt x="74396" y="216344"/>
                              </a:lnTo>
                              <a:lnTo>
                                <a:pt x="74714" y="211099"/>
                              </a:lnTo>
                              <a:lnTo>
                                <a:pt x="72428" y="209156"/>
                              </a:lnTo>
                              <a:lnTo>
                                <a:pt x="60032" y="208178"/>
                              </a:lnTo>
                              <a:lnTo>
                                <a:pt x="52368" y="206430"/>
                              </a:lnTo>
                              <a:lnTo>
                                <a:pt x="47913" y="201701"/>
                              </a:lnTo>
                              <a:lnTo>
                                <a:pt x="45845" y="192619"/>
                              </a:lnTo>
                              <a:lnTo>
                                <a:pt x="45338" y="177812"/>
                              </a:lnTo>
                              <a:lnTo>
                                <a:pt x="45560" y="156937"/>
                              </a:lnTo>
                              <a:lnTo>
                                <a:pt x="46865" y="117630"/>
                              </a:lnTo>
                              <a:lnTo>
                                <a:pt x="50901" y="43065"/>
                              </a:lnTo>
                              <a:lnTo>
                                <a:pt x="51549" y="43065"/>
                              </a:lnTo>
                              <a:lnTo>
                                <a:pt x="56876" y="54631"/>
                              </a:lnTo>
                              <a:lnTo>
                                <a:pt x="72428" y="90055"/>
                              </a:lnTo>
                              <a:lnTo>
                                <a:pt x="116892" y="185177"/>
                              </a:lnTo>
                              <a:lnTo>
                                <a:pt x="124739" y="203053"/>
                              </a:lnTo>
                              <a:lnTo>
                                <a:pt x="130505" y="218300"/>
                              </a:lnTo>
                              <a:lnTo>
                                <a:pt x="131165" y="219278"/>
                              </a:lnTo>
                              <a:lnTo>
                                <a:pt x="132791" y="219583"/>
                              </a:lnTo>
                              <a:lnTo>
                                <a:pt x="134759" y="219583"/>
                              </a:lnTo>
                              <a:lnTo>
                                <a:pt x="136055" y="219278"/>
                              </a:lnTo>
                              <a:lnTo>
                                <a:pt x="136715" y="218300"/>
                              </a:lnTo>
                              <a:lnTo>
                                <a:pt x="142636" y="204382"/>
                              </a:lnTo>
                              <a:lnTo>
                                <a:pt x="151029" y="186243"/>
                              </a:lnTo>
                              <a:lnTo>
                                <a:pt x="161073" y="165531"/>
                              </a:lnTo>
                              <a:lnTo>
                                <a:pt x="201002" y="86804"/>
                              </a:lnTo>
                              <a:lnTo>
                                <a:pt x="218839" y="50733"/>
                              </a:lnTo>
                              <a:lnTo>
                                <a:pt x="222199" y="44399"/>
                              </a:lnTo>
                              <a:lnTo>
                                <a:pt x="222859" y="44399"/>
                              </a:lnTo>
                              <a:lnTo>
                                <a:pt x="223824" y="180454"/>
                              </a:lnTo>
                              <a:lnTo>
                                <a:pt x="223574" y="193360"/>
                              </a:lnTo>
                              <a:lnTo>
                                <a:pt x="221826" y="201531"/>
                              </a:lnTo>
                              <a:lnTo>
                                <a:pt x="217079" y="206095"/>
                              </a:lnTo>
                              <a:lnTo>
                                <a:pt x="207835" y="208178"/>
                              </a:lnTo>
                              <a:lnTo>
                                <a:pt x="198373" y="209156"/>
                              </a:lnTo>
                              <a:lnTo>
                                <a:pt x="196405" y="211099"/>
                              </a:lnTo>
                              <a:lnTo>
                                <a:pt x="196748" y="215684"/>
                              </a:lnTo>
                              <a:lnTo>
                                <a:pt x="199034" y="217309"/>
                              </a:lnTo>
                              <a:lnTo>
                                <a:pt x="219498" y="216584"/>
                              </a:lnTo>
                              <a:lnTo>
                                <a:pt x="247598" y="216404"/>
                              </a:lnTo>
                              <a:lnTo>
                                <a:pt x="277025" y="217309"/>
                              </a:lnTo>
                              <a:lnTo>
                                <a:pt x="279285" y="216001"/>
                              </a:lnTo>
                              <a:lnTo>
                                <a:pt x="279628" y="211099"/>
                              </a:lnTo>
                              <a:lnTo>
                                <a:pt x="277660" y="209156"/>
                              </a:lnTo>
                              <a:lnTo>
                                <a:pt x="267233" y="208178"/>
                              </a:lnTo>
                              <a:lnTo>
                                <a:pt x="258398" y="205656"/>
                              </a:lnTo>
                              <a:lnTo>
                                <a:pt x="249664" y="144613"/>
                              </a:lnTo>
                              <a:lnTo>
                                <a:pt x="248707" y="106135"/>
                              </a:lnTo>
                              <a:lnTo>
                                <a:pt x="247649" y="39827"/>
                              </a:lnTo>
                              <a:lnTo>
                                <a:pt x="248188" y="25658"/>
                              </a:lnTo>
                              <a:lnTo>
                                <a:pt x="251237" y="16605"/>
                              </a:lnTo>
                              <a:lnTo>
                                <a:pt x="258201" y="11409"/>
                              </a:lnTo>
                              <a:lnTo>
                                <a:pt x="270484" y="8813"/>
                              </a:lnTo>
                              <a:lnTo>
                                <a:pt x="277329" y="8166"/>
                              </a:lnTo>
                              <a:lnTo>
                                <a:pt x="278968" y="6870"/>
                              </a:lnTo>
                              <a:lnTo>
                                <a:pt x="278968" y="1308"/>
                              </a:lnTo>
                              <a:lnTo>
                                <a:pt x="27702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style="position:absolute;margin-left:286.802612pt;margin-top:53.049702pt;width:22.05pt;height:17.3pt;mso-position-horizontal-relative:page;mso-position-vertical-relative:paragraph;z-index:-15584256;mso-wrap-distance-left:0;mso-wrap-distance-right:0" id="docshape394" coordorigin="5736,1061" coordsize="441,346" path="m6172,1061l6148,1062,6105,1063,6088,1061,6085,1080,6077,1102,6065,1128,6049,1160,5991,1278,5971,1316,5961,1335,5960,1335,5925,1264,5866,1146,5840,1078,5839,1061,5816,1062,5787,1062,5756,1061,5752,1063,5751,1071,5754,1074,5762,1075,5781,1079,5792,1087,5796,1099,5797,1119,5796,1143,5791,1234,5787,1297,5779,1368,5739,1390,5736,1393,5737,1401,5740,1403,5780,1402,5822,1402,5850,1403,5853,1402,5854,1393,5850,1390,5831,1389,5819,1386,5812,1379,5808,1364,5807,1341,5808,1308,5810,1246,5816,1129,5817,1129,5826,1147,5850,1203,5920,1353,5932,1381,5942,1405,5943,1406,5945,1407,5948,1407,5950,1406,5951,1405,5961,1383,5974,1354,5990,1322,6053,1198,6081,1141,6086,1131,6087,1131,6089,1345,6088,1365,6085,1378,6078,1386,6063,1389,6048,1390,6045,1393,6046,1401,6049,1403,6082,1402,6126,1402,6172,1403,6176,1401,6176,1393,6173,1390,6157,1389,6143,1385,6129,1289,6128,1228,6126,1124,6127,1101,6132,1087,6143,1079,6162,1075,6173,1074,6175,1072,6175,1063,6172,1061xe" filled="true" fillcolor="#ffffff"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732736">
                <wp:simplePos x="0" y="0"/>
                <wp:positionH relativeFrom="page">
                  <wp:posOffset>3968480</wp:posOffset>
                </wp:positionH>
                <wp:positionV relativeFrom="paragraph">
                  <wp:posOffset>669486</wp:posOffset>
                </wp:positionV>
                <wp:extent cx="504190" cy="226060"/>
                <wp:effectExtent l="0" t="0" r="0" b="0"/>
                <wp:wrapTopAndBottom/>
                <wp:docPr id="509" name="Group 509"/>
                <wp:cNvGraphicFramePr>
                  <a:graphicFrameLocks/>
                </wp:cNvGraphicFramePr>
                <a:graphic>
                  <a:graphicData uri="http://schemas.microsoft.com/office/word/2010/wordprocessingGroup">
                    <wpg:wgp>
                      <wpg:cNvPr id="509" name="Group 509"/>
                      <wpg:cNvGrpSpPr/>
                      <wpg:grpSpPr>
                        <a:xfrm>
                          <a:off x="0" y="0"/>
                          <a:ext cx="504190" cy="226060"/>
                          <a:chExt cx="504190" cy="226060"/>
                        </a:xfrm>
                      </wpg:grpSpPr>
                      <pic:pic>
                        <pic:nvPicPr>
                          <pic:cNvPr id="510" name="Image 510"/>
                          <pic:cNvPicPr/>
                        </pic:nvPicPr>
                        <pic:blipFill>
                          <a:blip r:embed="rId85" cstate="print"/>
                          <a:stretch>
                            <a:fillRect/>
                          </a:stretch>
                        </pic:blipFill>
                        <pic:spPr>
                          <a:xfrm>
                            <a:off x="0" y="0"/>
                            <a:ext cx="219583" cy="221551"/>
                          </a:xfrm>
                          <a:prstGeom prst="rect">
                            <a:avLst/>
                          </a:prstGeom>
                        </pic:spPr>
                      </pic:pic>
                      <pic:pic>
                        <pic:nvPicPr>
                          <pic:cNvPr id="511" name="Image 511"/>
                          <pic:cNvPicPr/>
                        </pic:nvPicPr>
                        <pic:blipFill>
                          <a:blip r:embed="rId86" cstate="print"/>
                          <a:stretch>
                            <a:fillRect/>
                          </a:stretch>
                        </pic:blipFill>
                        <pic:spPr>
                          <a:xfrm>
                            <a:off x="263403" y="4239"/>
                            <a:ext cx="240791" cy="221576"/>
                          </a:xfrm>
                          <a:prstGeom prst="rect">
                            <a:avLst/>
                          </a:prstGeom>
                        </pic:spPr>
                      </pic:pic>
                    </wpg:wgp>
                  </a:graphicData>
                </a:graphic>
              </wp:anchor>
            </w:drawing>
          </mc:Choice>
          <mc:Fallback>
            <w:pict>
              <v:group style="position:absolute;margin-left:312.47879pt;margin-top:52.7155pt;width:39.7pt;height:17.8pt;mso-position-horizontal-relative:page;mso-position-vertical-relative:paragraph;z-index:-15583744;mso-wrap-distance-left:0;mso-wrap-distance-right:0" id="docshapegroup395" coordorigin="6250,1054" coordsize="794,356">
                <v:shape style="position:absolute;left:6249;top:1054;width:346;height:349" type="#_x0000_t75" id="docshape396" stroked="false">
                  <v:imagedata r:id="rId85" o:title=""/>
                </v:shape>
                <v:shape style="position:absolute;left:6664;top:1060;width:380;height:349" type="#_x0000_t75" id="docshape397" stroked="false">
                  <v:imagedata r:id="rId86" o:title=""/>
                </v:shape>
                <w10:wrap type="topAndBottom"/>
              </v:group>
            </w:pict>
          </mc:Fallback>
        </mc:AlternateContent>
      </w:r>
      <w:r>
        <w:rPr/>
        <w:drawing>
          <wp:anchor distT="0" distB="0" distL="0" distR="0" allowOverlap="1" layoutInCell="1" locked="0" behindDoc="1" simplePos="0" relativeHeight="487733248">
            <wp:simplePos x="0" y="0"/>
            <wp:positionH relativeFrom="page">
              <wp:posOffset>3046100</wp:posOffset>
            </wp:positionH>
            <wp:positionV relativeFrom="paragraph">
              <wp:posOffset>1023418</wp:posOffset>
            </wp:positionV>
            <wp:extent cx="209923" cy="219360"/>
            <wp:effectExtent l="0" t="0" r="0" b="0"/>
            <wp:wrapTopAndBottom/>
            <wp:docPr id="512" name="Image 512"/>
            <wp:cNvGraphicFramePr>
              <a:graphicFrameLocks/>
            </wp:cNvGraphicFramePr>
            <a:graphic>
              <a:graphicData uri="http://schemas.openxmlformats.org/drawingml/2006/picture">
                <pic:pic>
                  <pic:nvPicPr>
                    <pic:cNvPr id="512" name="Image 512"/>
                    <pic:cNvPicPr/>
                  </pic:nvPicPr>
                  <pic:blipFill>
                    <a:blip r:embed="rId87" cstate="print"/>
                    <a:stretch>
                      <a:fillRect/>
                    </a:stretch>
                  </pic:blipFill>
                  <pic:spPr>
                    <a:xfrm>
                      <a:off x="0" y="0"/>
                      <a:ext cx="209923" cy="219360"/>
                    </a:xfrm>
                    <a:prstGeom prst="rect">
                      <a:avLst/>
                    </a:prstGeom>
                  </pic:spPr>
                </pic:pic>
              </a:graphicData>
            </a:graphic>
          </wp:anchor>
        </w:drawing>
      </w:r>
      <w:r>
        <w:rPr/>
        <w:drawing>
          <wp:anchor distT="0" distB="0" distL="0" distR="0" allowOverlap="1" layoutInCell="1" locked="0" behindDoc="1" simplePos="0" relativeHeight="487733760">
            <wp:simplePos x="0" y="0"/>
            <wp:positionH relativeFrom="page">
              <wp:posOffset>3306729</wp:posOffset>
            </wp:positionH>
            <wp:positionV relativeFrom="paragraph">
              <wp:posOffset>1023419</wp:posOffset>
            </wp:positionV>
            <wp:extent cx="87496" cy="219075"/>
            <wp:effectExtent l="0" t="0" r="0" b="0"/>
            <wp:wrapTopAndBottom/>
            <wp:docPr id="513" name="Image 513"/>
            <wp:cNvGraphicFramePr>
              <a:graphicFrameLocks/>
            </wp:cNvGraphicFramePr>
            <a:graphic>
              <a:graphicData uri="http://schemas.openxmlformats.org/drawingml/2006/picture">
                <pic:pic>
                  <pic:nvPicPr>
                    <pic:cNvPr id="513" name="Image 513"/>
                    <pic:cNvPicPr/>
                  </pic:nvPicPr>
                  <pic:blipFill>
                    <a:blip r:embed="rId88" cstate="print"/>
                    <a:stretch>
                      <a:fillRect/>
                    </a:stretch>
                  </pic:blipFill>
                  <pic:spPr>
                    <a:xfrm>
                      <a:off x="0" y="0"/>
                      <a:ext cx="87496" cy="219075"/>
                    </a:xfrm>
                    <a:prstGeom prst="rect">
                      <a:avLst/>
                    </a:prstGeom>
                  </pic:spPr>
                </pic:pic>
              </a:graphicData>
            </a:graphic>
          </wp:anchor>
        </w:drawing>
      </w:r>
      <w:r>
        <w:rPr/>
        <w:drawing>
          <wp:anchor distT="0" distB="0" distL="0" distR="0" allowOverlap="1" layoutInCell="1" locked="0" behindDoc="1" simplePos="0" relativeHeight="487734272">
            <wp:simplePos x="0" y="0"/>
            <wp:positionH relativeFrom="page">
              <wp:posOffset>3470816</wp:posOffset>
            </wp:positionH>
            <wp:positionV relativeFrom="paragraph">
              <wp:posOffset>1019188</wp:posOffset>
            </wp:positionV>
            <wp:extent cx="216278" cy="224027"/>
            <wp:effectExtent l="0" t="0" r="0" b="0"/>
            <wp:wrapTopAndBottom/>
            <wp:docPr id="514" name="Image 514"/>
            <wp:cNvGraphicFramePr>
              <a:graphicFrameLocks/>
            </wp:cNvGraphicFramePr>
            <a:graphic>
              <a:graphicData uri="http://schemas.openxmlformats.org/drawingml/2006/picture">
                <pic:pic>
                  <pic:nvPicPr>
                    <pic:cNvPr id="514" name="Image 514"/>
                    <pic:cNvPicPr/>
                  </pic:nvPicPr>
                  <pic:blipFill>
                    <a:blip r:embed="rId89" cstate="print"/>
                    <a:stretch>
                      <a:fillRect/>
                    </a:stretch>
                  </pic:blipFill>
                  <pic:spPr>
                    <a:xfrm>
                      <a:off x="0" y="0"/>
                      <a:ext cx="216278" cy="224027"/>
                    </a:xfrm>
                    <a:prstGeom prst="rect">
                      <a:avLst/>
                    </a:prstGeom>
                  </pic:spPr>
                </pic:pic>
              </a:graphicData>
            </a:graphic>
          </wp:anchor>
        </w:drawing>
      </w:r>
      <w:r>
        <w:rPr/>
        <w:drawing>
          <wp:anchor distT="0" distB="0" distL="0" distR="0" allowOverlap="1" layoutInCell="1" locked="0" behindDoc="1" simplePos="0" relativeHeight="487734784">
            <wp:simplePos x="0" y="0"/>
            <wp:positionH relativeFrom="page">
              <wp:posOffset>3762140</wp:posOffset>
            </wp:positionH>
            <wp:positionV relativeFrom="paragraph">
              <wp:posOffset>1023425</wp:posOffset>
            </wp:positionV>
            <wp:extent cx="240456" cy="219075"/>
            <wp:effectExtent l="0" t="0" r="0" b="0"/>
            <wp:wrapTopAndBottom/>
            <wp:docPr id="515" name="Image 515"/>
            <wp:cNvGraphicFramePr>
              <a:graphicFrameLocks/>
            </wp:cNvGraphicFramePr>
            <a:graphic>
              <a:graphicData uri="http://schemas.openxmlformats.org/drawingml/2006/picture">
                <pic:pic>
                  <pic:nvPicPr>
                    <pic:cNvPr id="515" name="Image 515"/>
                    <pic:cNvPicPr/>
                  </pic:nvPicPr>
                  <pic:blipFill>
                    <a:blip r:embed="rId90" cstate="print"/>
                    <a:stretch>
                      <a:fillRect/>
                    </a:stretch>
                  </pic:blipFill>
                  <pic:spPr>
                    <a:xfrm>
                      <a:off x="0" y="0"/>
                      <a:ext cx="240456" cy="219075"/>
                    </a:xfrm>
                    <a:prstGeom prst="rect">
                      <a:avLst/>
                    </a:prstGeom>
                  </pic:spPr>
                </pic:pic>
              </a:graphicData>
            </a:graphic>
          </wp:anchor>
        </w:drawing>
      </w:r>
      <w:r>
        <w:rPr/>
        <w:drawing>
          <wp:anchor distT="0" distB="0" distL="0" distR="0" allowOverlap="1" layoutInCell="1" locked="0" behindDoc="1" simplePos="0" relativeHeight="487735296">
            <wp:simplePos x="0" y="0"/>
            <wp:positionH relativeFrom="page">
              <wp:posOffset>4065887</wp:posOffset>
            </wp:positionH>
            <wp:positionV relativeFrom="paragraph">
              <wp:posOffset>1013312</wp:posOffset>
            </wp:positionV>
            <wp:extent cx="210880" cy="228600"/>
            <wp:effectExtent l="0" t="0" r="0" b="0"/>
            <wp:wrapTopAndBottom/>
            <wp:docPr id="516" name="Image 516"/>
            <wp:cNvGraphicFramePr>
              <a:graphicFrameLocks/>
            </wp:cNvGraphicFramePr>
            <a:graphic>
              <a:graphicData uri="http://schemas.openxmlformats.org/drawingml/2006/picture">
                <pic:pic>
                  <pic:nvPicPr>
                    <pic:cNvPr id="516" name="Image 516"/>
                    <pic:cNvPicPr/>
                  </pic:nvPicPr>
                  <pic:blipFill>
                    <a:blip r:embed="rId91" cstate="print"/>
                    <a:stretch>
                      <a:fillRect/>
                    </a:stretch>
                  </pic:blipFill>
                  <pic:spPr>
                    <a:xfrm>
                      <a:off x="0" y="0"/>
                      <a:ext cx="210880" cy="228600"/>
                    </a:xfrm>
                    <a:prstGeom prst="rect">
                      <a:avLst/>
                    </a:prstGeom>
                  </pic:spPr>
                </pic:pic>
              </a:graphicData>
            </a:graphic>
          </wp:anchor>
        </w:drawing>
      </w:r>
      <w:r>
        <w:rPr/>
        <w:drawing>
          <wp:anchor distT="0" distB="0" distL="0" distR="0" allowOverlap="1" layoutInCell="1" locked="0" behindDoc="1" simplePos="0" relativeHeight="487735808">
            <wp:simplePos x="0" y="0"/>
            <wp:positionH relativeFrom="page">
              <wp:posOffset>4338967</wp:posOffset>
            </wp:positionH>
            <wp:positionV relativeFrom="paragraph">
              <wp:posOffset>1019181</wp:posOffset>
            </wp:positionV>
            <wp:extent cx="128212" cy="224027"/>
            <wp:effectExtent l="0" t="0" r="0" b="0"/>
            <wp:wrapTopAndBottom/>
            <wp:docPr id="517" name="Image 517"/>
            <wp:cNvGraphicFramePr>
              <a:graphicFrameLocks/>
            </wp:cNvGraphicFramePr>
            <a:graphic>
              <a:graphicData uri="http://schemas.openxmlformats.org/drawingml/2006/picture">
                <pic:pic>
                  <pic:nvPicPr>
                    <pic:cNvPr id="517" name="Image 517"/>
                    <pic:cNvPicPr/>
                  </pic:nvPicPr>
                  <pic:blipFill>
                    <a:blip r:embed="rId92" cstate="print"/>
                    <a:stretch>
                      <a:fillRect/>
                    </a:stretch>
                  </pic:blipFill>
                  <pic:spPr>
                    <a:xfrm>
                      <a:off x="0" y="0"/>
                      <a:ext cx="128212" cy="224027"/>
                    </a:xfrm>
                    <a:prstGeom prst="rect">
                      <a:avLst/>
                    </a:prstGeom>
                  </pic:spPr>
                </pic:pic>
              </a:graphicData>
            </a:graphic>
          </wp:anchor>
        </w:drawing>
      </w:r>
      <w:r>
        <w:rPr/>
        <w:drawing>
          <wp:anchor distT="0" distB="0" distL="0" distR="0" allowOverlap="1" layoutInCell="1" locked="0" behindDoc="1" simplePos="0" relativeHeight="487736320">
            <wp:simplePos x="0" y="0"/>
            <wp:positionH relativeFrom="page">
              <wp:posOffset>3047694</wp:posOffset>
            </wp:positionH>
            <wp:positionV relativeFrom="paragraph">
              <wp:posOffset>1348091</wp:posOffset>
            </wp:positionV>
            <wp:extent cx="1428551" cy="121443"/>
            <wp:effectExtent l="0" t="0" r="0" b="0"/>
            <wp:wrapTopAndBottom/>
            <wp:docPr id="518" name="Image 518"/>
            <wp:cNvGraphicFramePr>
              <a:graphicFrameLocks/>
            </wp:cNvGraphicFramePr>
            <a:graphic>
              <a:graphicData uri="http://schemas.openxmlformats.org/drawingml/2006/picture">
                <pic:pic>
                  <pic:nvPicPr>
                    <pic:cNvPr id="518" name="Image 518"/>
                    <pic:cNvPicPr/>
                  </pic:nvPicPr>
                  <pic:blipFill>
                    <a:blip r:embed="rId93" cstate="print"/>
                    <a:stretch>
                      <a:fillRect/>
                    </a:stretch>
                  </pic:blipFill>
                  <pic:spPr>
                    <a:xfrm>
                      <a:off x="0" y="0"/>
                      <a:ext cx="1428551" cy="121443"/>
                    </a:xfrm>
                    <a:prstGeom prst="rect">
                      <a:avLst/>
                    </a:prstGeom>
                  </pic:spPr>
                </pic:pic>
              </a:graphicData>
            </a:graphic>
          </wp:anchor>
        </w:drawing>
      </w:r>
    </w:p>
    <w:p>
      <w:pPr>
        <w:pStyle w:val="BodyText"/>
        <w:spacing w:before="3"/>
        <w:rPr>
          <w:rFonts w:ascii="Arial Black"/>
          <w:sz w:val="11"/>
        </w:rPr>
      </w:pPr>
    </w:p>
    <w:p>
      <w:pPr>
        <w:pStyle w:val="BodyText"/>
        <w:spacing w:before="11"/>
        <w:rPr>
          <w:rFonts w:ascii="Arial Black"/>
          <w:sz w:val="11"/>
        </w:rPr>
      </w:pPr>
    </w:p>
    <w:p>
      <w:pPr>
        <w:pStyle w:val="BodyText"/>
        <w:spacing w:before="3"/>
        <w:rPr>
          <w:rFonts w:ascii="Arial Black"/>
          <w:sz w:val="11"/>
        </w:rPr>
      </w:pPr>
    </w:p>
    <w:p>
      <w:pPr>
        <w:pStyle w:val="BodyText"/>
        <w:rPr>
          <w:rFonts w:ascii="Arial Black"/>
          <w:sz w:val="10"/>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spacing w:before="15"/>
        <w:rPr>
          <w:rFonts w:ascii="Arial Black"/>
        </w:rPr>
      </w:pPr>
    </w:p>
    <w:p>
      <w:pPr>
        <w:pStyle w:val="Heading4"/>
        <w:spacing w:line="276" w:lineRule="exact"/>
        <w:jc w:val="center"/>
      </w:pPr>
      <w:r>
        <w:rPr>
          <w:color w:val="FFFFFF"/>
        </w:rPr>
        <w:t>Northern</w:t>
      </w:r>
      <w:r>
        <w:rPr>
          <w:color w:val="FFFFFF"/>
          <w:spacing w:val="-13"/>
        </w:rPr>
        <w:t> </w:t>
      </w:r>
      <w:r>
        <w:rPr>
          <w:color w:val="FFFFFF"/>
        </w:rPr>
        <w:t>Ireland</w:t>
      </w:r>
      <w:r>
        <w:rPr>
          <w:color w:val="FFFFFF"/>
          <w:spacing w:val="-13"/>
        </w:rPr>
        <w:t> </w:t>
      </w:r>
      <w:r>
        <w:rPr>
          <w:color w:val="FFFFFF"/>
        </w:rPr>
        <w:t>Human</w:t>
      </w:r>
      <w:r>
        <w:rPr>
          <w:color w:val="FFFFFF"/>
          <w:spacing w:val="-12"/>
        </w:rPr>
        <w:t> </w:t>
      </w:r>
      <w:r>
        <w:rPr>
          <w:color w:val="FFFFFF"/>
        </w:rPr>
        <w:t>Rights</w:t>
      </w:r>
      <w:r>
        <w:rPr>
          <w:color w:val="FFFFFF"/>
          <w:spacing w:val="-13"/>
        </w:rPr>
        <w:t> </w:t>
      </w:r>
      <w:r>
        <w:rPr>
          <w:color w:val="FFFFFF"/>
          <w:spacing w:val="-2"/>
        </w:rPr>
        <w:t>Commission</w:t>
      </w:r>
    </w:p>
    <w:p>
      <w:pPr>
        <w:pStyle w:val="BodyText"/>
        <w:spacing w:line="218" w:lineRule="auto" w:before="8"/>
        <w:ind w:left="4838" w:right="4336" w:firstLine="309"/>
      </w:pPr>
      <w:r>
        <w:rPr>
          <w:color w:val="FFFFFF"/>
        </w:rPr>
        <w:t>Alfred House, </w:t>
      </w:r>
      <w:r>
        <w:rPr>
          <w:color w:val="FFFFFF"/>
          <w:w w:val="90"/>
        </w:rPr>
        <w:t>19-21 Alfred </w:t>
      </w:r>
      <w:r>
        <w:rPr>
          <w:color w:val="FFFFFF"/>
          <w:w w:val="90"/>
        </w:rPr>
        <w:t>Street,</w:t>
      </w:r>
    </w:p>
    <w:p>
      <w:pPr>
        <w:pStyle w:val="BodyText"/>
        <w:spacing w:line="218" w:lineRule="auto"/>
        <w:ind w:left="5432" w:right="4881" w:firstLine="82"/>
      </w:pPr>
      <w:r>
        <w:rPr>
          <w:color w:val="FFFFFF"/>
          <w:spacing w:val="-2"/>
        </w:rPr>
        <w:t>Belfast, </w:t>
      </w:r>
      <w:r>
        <w:rPr>
          <w:color w:val="FFFFFF"/>
        </w:rPr>
        <w:t>BT2</w:t>
      </w:r>
      <w:r>
        <w:rPr>
          <w:color w:val="FFFFFF"/>
          <w:spacing w:val="-13"/>
        </w:rPr>
        <w:t> </w:t>
      </w:r>
      <w:r>
        <w:rPr>
          <w:color w:val="FFFFFF"/>
          <w:spacing w:val="-5"/>
        </w:rPr>
        <w:t>8ED</w:t>
      </w:r>
    </w:p>
    <w:p>
      <w:pPr>
        <w:pStyle w:val="BodyText"/>
        <w:spacing w:line="278" w:lineRule="exact" w:before="237"/>
        <w:ind w:left="500" w:right="1"/>
        <w:jc w:val="center"/>
      </w:pPr>
      <w:r>
        <w:rPr>
          <w:rFonts w:ascii="Tahoma"/>
          <w:b/>
          <w:color w:val="FFFFFF"/>
        </w:rPr>
        <w:t>T:</w:t>
      </w:r>
      <w:r>
        <w:rPr>
          <w:rFonts w:ascii="Tahoma"/>
          <w:b/>
          <w:color w:val="FFFFFF"/>
          <w:spacing w:val="-15"/>
        </w:rPr>
        <w:t> </w:t>
      </w:r>
      <w:r>
        <w:rPr>
          <w:color w:val="FFFFFF"/>
        </w:rPr>
        <w:t>+44</w:t>
      </w:r>
      <w:r>
        <w:rPr>
          <w:color w:val="FFFFFF"/>
          <w:spacing w:val="-21"/>
        </w:rPr>
        <w:t> </w:t>
      </w:r>
      <w:r>
        <w:rPr>
          <w:color w:val="FFFFFF"/>
        </w:rPr>
        <w:t>(0)28</w:t>
      </w:r>
      <w:r>
        <w:rPr>
          <w:color w:val="FFFFFF"/>
          <w:spacing w:val="-21"/>
        </w:rPr>
        <w:t> </w:t>
      </w:r>
      <w:r>
        <w:rPr>
          <w:color w:val="FFFFFF"/>
        </w:rPr>
        <w:t>9024</w:t>
      </w:r>
      <w:r>
        <w:rPr>
          <w:color w:val="FFFFFF"/>
          <w:spacing w:val="-21"/>
        </w:rPr>
        <w:t> </w:t>
      </w:r>
      <w:r>
        <w:rPr>
          <w:color w:val="FFFFFF"/>
          <w:spacing w:val="-4"/>
        </w:rPr>
        <w:t>3987</w:t>
      </w:r>
    </w:p>
    <w:p>
      <w:pPr>
        <w:pStyle w:val="BodyText"/>
        <w:spacing w:line="264" w:lineRule="exact"/>
        <w:ind w:left="500" w:right="1"/>
        <w:jc w:val="center"/>
      </w:pPr>
      <w:r>
        <w:rPr>
          <w:rFonts w:ascii="Tahoma"/>
          <w:b/>
          <w:color w:val="FFFFFF"/>
        </w:rPr>
        <w:t>E:</w:t>
      </w:r>
      <w:r>
        <w:rPr>
          <w:rFonts w:ascii="Tahoma"/>
          <w:b/>
          <w:color w:val="FFFFFF"/>
          <w:spacing w:val="-4"/>
        </w:rPr>
        <w:t> </w:t>
      </w:r>
      <w:hyperlink r:id="rId94">
        <w:r>
          <w:rPr>
            <w:color w:val="FFFFFF"/>
            <w:spacing w:val="-2"/>
          </w:rPr>
          <w:t>info@nihrc.org</w:t>
        </w:r>
      </w:hyperlink>
    </w:p>
    <w:p>
      <w:pPr>
        <w:pStyle w:val="BodyText"/>
        <w:spacing w:line="278" w:lineRule="exact"/>
        <w:ind w:left="500" w:right="1"/>
        <w:jc w:val="center"/>
      </w:pPr>
      <w:r>
        <w:rPr>
          <w:rFonts w:ascii="Tahoma"/>
          <w:b/>
          <w:color w:val="FFFFFF"/>
        </w:rPr>
        <w:t>W: </w:t>
      </w:r>
      <w:hyperlink r:id="rId95">
        <w:r>
          <w:rPr>
            <w:color w:val="FFFFFF"/>
            <w:spacing w:val="-2"/>
          </w:rPr>
          <w:t>www.nihrc.org</w:t>
        </w:r>
      </w:hyperlink>
    </w:p>
    <w:p>
      <w:pPr>
        <w:pStyle w:val="BodyText"/>
        <w:spacing w:before="31"/>
        <w:rPr>
          <w:sz w:val="20"/>
        </w:rPr>
      </w:pPr>
      <w:r>
        <w:rPr/>
        <w:drawing>
          <wp:anchor distT="0" distB="0" distL="0" distR="0" allowOverlap="1" layoutInCell="1" locked="0" behindDoc="1" simplePos="0" relativeHeight="487736832">
            <wp:simplePos x="0" y="0"/>
            <wp:positionH relativeFrom="page">
              <wp:posOffset>2845081</wp:posOffset>
            </wp:positionH>
            <wp:positionV relativeFrom="paragraph">
              <wp:posOffset>190247</wp:posOffset>
            </wp:positionV>
            <wp:extent cx="246144" cy="200025"/>
            <wp:effectExtent l="0" t="0" r="0" b="0"/>
            <wp:wrapTopAndBottom/>
            <wp:docPr id="519" name="Image 519"/>
            <wp:cNvGraphicFramePr>
              <a:graphicFrameLocks/>
            </wp:cNvGraphicFramePr>
            <a:graphic>
              <a:graphicData uri="http://schemas.openxmlformats.org/drawingml/2006/picture">
                <pic:pic>
                  <pic:nvPicPr>
                    <pic:cNvPr id="519" name="Image 519"/>
                    <pic:cNvPicPr/>
                  </pic:nvPicPr>
                  <pic:blipFill>
                    <a:blip r:embed="rId96" cstate="print"/>
                    <a:stretch>
                      <a:fillRect/>
                    </a:stretch>
                  </pic:blipFill>
                  <pic:spPr>
                    <a:xfrm>
                      <a:off x="0" y="0"/>
                      <a:ext cx="246144" cy="200025"/>
                    </a:xfrm>
                    <a:prstGeom prst="rect">
                      <a:avLst/>
                    </a:prstGeom>
                  </pic:spPr>
                </pic:pic>
              </a:graphicData>
            </a:graphic>
          </wp:anchor>
        </w:drawing>
      </w:r>
      <w:r>
        <w:rPr/>
        <w:drawing>
          <wp:anchor distT="0" distB="0" distL="0" distR="0" allowOverlap="1" layoutInCell="1" locked="0" behindDoc="1" simplePos="0" relativeHeight="487737344">
            <wp:simplePos x="0" y="0"/>
            <wp:positionH relativeFrom="page">
              <wp:posOffset>3268313</wp:posOffset>
            </wp:positionH>
            <wp:positionV relativeFrom="paragraph">
              <wp:posOffset>190238</wp:posOffset>
            </wp:positionV>
            <wp:extent cx="200012" cy="200025"/>
            <wp:effectExtent l="0" t="0" r="0" b="0"/>
            <wp:wrapTopAndBottom/>
            <wp:docPr id="520" name="Image 520"/>
            <wp:cNvGraphicFramePr>
              <a:graphicFrameLocks/>
            </wp:cNvGraphicFramePr>
            <a:graphic>
              <a:graphicData uri="http://schemas.openxmlformats.org/drawingml/2006/picture">
                <pic:pic>
                  <pic:nvPicPr>
                    <pic:cNvPr id="520" name="Image 520"/>
                    <pic:cNvPicPr/>
                  </pic:nvPicPr>
                  <pic:blipFill>
                    <a:blip r:embed="rId97" cstate="print"/>
                    <a:stretch>
                      <a:fillRect/>
                    </a:stretch>
                  </pic:blipFill>
                  <pic:spPr>
                    <a:xfrm>
                      <a:off x="0" y="0"/>
                      <a:ext cx="200012" cy="200025"/>
                    </a:xfrm>
                    <a:prstGeom prst="rect">
                      <a:avLst/>
                    </a:prstGeom>
                  </pic:spPr>
                </pic:pic>
              </a:graphicData>
            </a:graphic>
          </wp:anchor>
        </w:drawing>
      </w:r>
      <w:r>
        <w:rPr/>
        <w:drawing>
          <wp:anchor distT="0" distB="0" distL="0" distR="0" allowOverlap="1" layoutInCell="1" locked="0" behindDoc="1" simplePos="0" relativeHeight="487737856">
            <wp:simplePos x="0" y="0"/>
            <wp:positionH relativeFrom="page">
              <wp:posOffset>3669075</wp:posOffset>
            </wp:positionH>
            <wp:positionV relativeFrom="paragraph">
              <wp:posOffset>189273</wp:posOffset>
            </wp:positionV>
            <wp:extent cx="200985" cy="204787"/>
            <wp:effectExtent l="0" t="0" r="0" b="0"/>
            <wp:wrapTopAndBottom/>
            <wp:docPr id="521" name="Image 521"/>
            <wp:cNvGraphicFramePr>
              <a:graphicFrameLocks/>
            </wp:cNvGraphicFramePr>
            <a:graphic>
              <a:graphicData uri="http://schemas.openxmlformats.org/drawingml/2006/picture">
                <pic:pic>
                  <pic:nvPicPr>
                    <pic:cNvPr id="521" name="Image 521"/>
                    <pic:cNvPicPr/>
                  </pic:nvPicPr>
                  <pic:blipFill>
                    <a:blip r:embed="rId98" cstate="print"/>
                    <a:stretch>
                      <a:fillRect/>
                    </a:stretch>
                  </pic:blipFill>
                  <pic:spPr>
                    <a:xfrm>
                      <a:off x="0" y="0"/>
                      <a:ext cx="200985" cy="204787"/>
                    </a:xfrm>
                    <a:prstGeom prst="rect">
                      <a:avLst/>
                    </a:prstGeom>
                  </pic:spPr>
                </pic:pic>
              </a:graphicData>
            </a:graphic>
          </wp:anchor>
        </w:drawing>
      </w:r>
      <w:r>
        <w:rPr/>
        <w:drawing>
          <wp:anchor distT="0" distB="0" distL="0" distR="0" allowOverlap="1" layoutInCell="1" locked="0" behindDoc="1" simplePos="0" relativeHeight="487738368">
            <wp:simplePos x="0" y="0"/>
            <wp:positionH relativeFrom="page">
              <wp:posOffset>4068785</wp:posOffset>
            </wp:positionH>
            <wp:positionV relativeFrom="paragraph">
              <wp:posOffset>190242</wp:posOffset>
            </wp:positionV>
            <wp:extent cx="198422" cy="200025"/>
            <wp:effectExtent l="0" t="0" r="0" b="0"/>
            <wp:wrapTopAndBottom/>
            <wp:docPr id="522" name="Image 522"/>
            <wp:cNvGraphicFramePr>
              <a:graphicFrameLocks/>
            </wp:cNvGraphicFramePr>
            <a:graphic>
              <a:graphicData uri="http://schemas.openxmlformats.org/drawingml/2006/picture">
                <pic:pic>
                  <pic:nvPicPr>
                    <pic:cNvPr id="522" name="Image 522"/>
                    <pic:cNvPicPr/>
                  </pic:nvPicPr>
                  <pic:blipFill>
                    <a:blip r:embed="rId99" cstate="print"/>
                    <a:stretch>
                      <a:fillRect/>
                    </a:stretch>
                  </pic:blipFill>
                  <pic:spPr>
                    <a:xfrm>
                      <a:off x="0" y="0"/>
                      <a:ext cx="198422" cy="200025"/>
                    </a:xfrm>
                    <a:prstGeom prst="rect">
                      <a:avLst/>
                    </a:prstGeom>
                  </pic:spPr>
                </pic:pic>
              </a:graphicData>
            </a:graphic>
          </wp:anchor>
        </w:drawing>
      </w:r>
      <w:r>
        <w:rPr/>
        <mc:AlternateContent>
          <mc:Choice Requires="wps">
            <w:drawing>
              <wp:anchor distT="0" distB="0" distL="0" distR="0" allowOverlap="1" layoutInCell="1" locked="0" behindDoc="1" simplePos="0" relativeHeight="487738880">
                <wp:simplePos x="0" y="0"/>
                <wp:positionH relativeFrom="page">
                  <wp:posOffset>4423628</wp:posOffset>
                </wp:positionH>
                <wp:positionV relativeFrom="paragraph">
                  <wp:posOffset>189272</wp:posOffset>
                </wp:positionV>
                <wp:extent cx="291465" cy="205104"/>
                <wp:effectExtent l="0" t="0" r="0" b="0"/>
                <wp:wrapTopAndBottom/>
                <wp:docPr id="523" name="Group 523"/>
                <wp:cNvGraphicFramePr>
                  <a:graphicFrameLocks/>
                </wp:cNvGraphicFramePr>
                <a:graphic>
                  <a:graphicData uri="http://schemas.microsoft.com/office/word/2010/wordprocessingGroup">
                    <wpg:wgp>
                      <wpg:cNvPr id="523" name="Group 523"/>
                      <wpg:cNvGrpSpPr/>
                      <wpg:grpSpPr>
                        <a:xfrm>
                          <a:off x="0" y="0"/>
                          <a:ext cx="291465" cy="205104"/>
                          <a:chExt cx="291465" cy="205104"/>
                        </a:xfrm>
                      </wpg:grpSpPr>
                      <wps:wsp>
                        <wps:cNvPr id="524" name="Graphic 524"/>
                        <wps:cNvSpPr/>
                        <wps:spPr>
                          <a:xfrm>
                            <a:off x="115554" y="58386"/>
                            <a:ext cx="78740" cy="46355"/>
                          </a:xfrm>
                          <a:custGeom>
                            <a:avLst/>
                            <a:gdLst/>
                            <a:ahLst/>
                            <a:cxnLst/>
                            <a:rect l="l" t="t" r="r" b="b"/>
                            <a:pathLst>
                              <a:path w="78740" h="46355">
                                <a:moveTo>
                                  <a:pt x="78701" y="41059"/>
                                </a:moveTo>
                                <a:lnTo>
                                  <a:pt x="0" y="0"/>
                                </a:lnTo>
                                <a:lnTo>
                                  <a:pt x="69011" y="46088"/>
                                </a:lnTo>
                                <a:lnTo>
                                  <a:pt x="78701" y="41059"/>
                                </a:lnTo>
                                <a:close/>
                              </a:path>
                            </a:pathLst>
                          </a:custGeom>
                          <a:solidFill>
                            <a:srgbClr val="E2D9D7"/>
                          </a:solidFill>
                        </wps:spPr>
                        <wps:bodyPr wrap="square" lIns="0" tIns="0" rIns="0" bIns="0" rtlCol="0">
                          <a:prstTxWarp prst="textNoShape">
                            <a:avLst/>
                          </a:prstTxWarp>
                          <a:noAutofit/>
                        </wps:bodyPr>
                      </wps:wsp>
                      <wps:wsp>
                        <wps:cNvPr id="525" name="Graphic 525"/>
                        <wps:cNvSpPr/>
                        <wps:spPr>
                          <a:xfrm>
                            <a:off x="0" y="0"/>
                            <a:ext cx="291465" cy="205104"/>
                          </a:xfrm>
                          <a:custGeom>
                            <a:avLst/>
                            <a:gdLst/>
                            <a:ahLst/>
                            <a:cxnLst/>
                            <a:rect l="l" t="t" r="r" b="b"/>
                            <a:pathLst>
                              <a:path w="291465" h="205104">
                                <a:moveTo>
                                  <a:pt x="145707" y="0"/>
                                </a:moveTo>
                                <a:lnTo>
                                  <a:pt x="86988" y="368"/>
                                </a:lnTo>
                                <a:lnTo>
                                  <a:pt x="43675" y="2946"/>
                                </a:lnTo>
                                <a:lnTo>
                                  <a:pt x="8996" y="23525"/>
                                </a:lnTo>
                                <a:lnTo>
                                  <a:pt x="365" y="67767"/>
                                </a:lnTo>
                                <a:lnTo>
                                  <a:pt x="0" y="113436"/>
                                </a:lnTo>
                                <a:lnTo>
                                  <a:pt x="456" y="130746"/>
                                </a:lnTo>
                                <a:lnTo>
                                  <a:pt x="4694" y="172324"/>
                                </a:lnTo>
                                <a:lnTo>
                                  <a:pt x="32278" y="199610"/>
                                </a:lnTo>
                                <a:lnTo>
                                  <a:pt x="71914" y="203342"/>
                                </a:lnTo>
                                <a:lnTo>
                                  <a:pt x="145643" y="204863"/>
                                </a:lnTo>
                                <a:lnTo>
                                  <a:pt x="181669" y="204766"/>
                                </a:lnTo>
                                <a:lnTo>
                                  <a:pt x="223094" y="203533"/>
                                </a:lnTo>
                                <a:lnTo>
                                  <a:pt x="268364" y="196220"/>
                                </a:lnTo>
                                <a:lnTo>
                                  <a:pt x="288378" y="160578"/>
                                </a:lnTo>
                                <a:lnTo>
                                  <a:pt x="290633" y="140220"/>
                                </a:lnTo>
                                <a:lnTo>
                                  <a:pt x="115569" y="140220"/>
                                </a:lnTo>
                                <a:lnTo>
                                  <a:pt x="115557" y="58369"/>
                                </a:lnTo>
                                <a:lnTo>
                                  <a:pt x="289780" y="58369"/>
                                </a:lnTo>
                                <a:lnTo>
                                  <a:pt x="288833" y="48247"/>
                                </a:lnTo>
                                <a:lnTo>
                                  <a:pt x="268364" y="8556"/>
                                </a:lnTo>
                                <a:lnTo>
                                  <a:pt x="214496" y="1243"/>
                                </a:lnTo>
                                <a:lnTo>
                                  <a:pt x="181376" y="368"/>
                                </a:lnTo>
                                <a:lnTo>
                                  <a:pt x="145707" y="0"/>
                                </a:lnTo>
                                <a:close/>
                              </a:path>
                              <a:path w="291465" h="205104">
                                <a:moveTo>
                                  <a:pt x="289780" y="58369"/>
                                </a:moveTo>
                                <a:lnTo>
                                  <a:pt x="115557" y="58369"/>
                                </a:lnTo>
                                <a:lnTo>
                                  <a:pt x="194271" y="99440"/>
                                </a:lnTo>
                                <a:lnTo>
                                  <a:pt x="115569" y="140220"/>
                                </a:lnTo>
                                <a:lnTo>
                                  <a:pt x="290633" y="140220"/>
                                </a:lnTo>
                                <a:lnTo>
                                  <a:pt x="290923" y="137007"/>
                                </a:lnTo>
                                <a:lnTo>
                                  <a:pt x="291241" y="127431"/>
                                </a:lnTo>
                                <a:lnTo>
                                  <a:pt x="291287" y="91338"/>
                                </a:lnTo>
                                <a:lnTo>
                                  <a:pt x="290832" y="74028"/>
                                </a:lnTo>
                                <a:lnTo>
                                  <a:pt x="289833" y="58927"/>
                                </a:lnTo>
                                <a:lnTo>
                                  <a:pt x="289780" y="58369"/>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348.3172pt;margin-top:14.90332pt;width:22.95pt;height:16.1500pt;mso-position-horizontal-relative:page;mso-position-vertical-relative:paragraph;z-index:-15577600;mso-wrap-distance-left:0;mso-wrap-distance-right:0" id="docshapegroup398" coordorigin="6966,298" coordsize="459,323">
                <v:shape style="position:absolute;left:7148;top:390;width:124;height:73" id="docshape399" coordorigin="7148,390" coordsize="124,73" path="m7272,455l7148,390,7257,463,7272,455xe" filled="true" fillcolor="#e2d9d7" stroked="false">
                  <v:path arrowok="t"/>
                  <v:fill type="solid"/>
                </v:shape>
                <v:shape style="position:absolute;left:6966;top:298;width:459;height:323" id="docshape400" coordorigin="6966,298" coordsize="459,323" path="m7196,298l7139,298,7103,299,7074,300,7035,303,7027,304,7015,306,7002,312,6989,322,6981,335,6975,350,6972,363,6971,368,6968,390,6967,405,6966,420,6966,477,6967,504,6969,528,6970,545,6971,551,6974,569,6977,580,6981,588,6989,596,7003,607,7017,612,7030,615,7040,616,7080,618,7131,620,7196,621,7252,621,7288,620,7318,619,7356,616,7365,615,7376,613,7389,607,7402,596,7411,583,7417,568,7420,556,7420,551,7423,529,7424,519,7148,519,7148,390,7423,390,7421,374,7420,368,7418,349,7415,338,7410,331,7402,322,7389,312,7376,306,7365,304,7356,303,7304,300,7252,299,7196,298xm7423,390l7148,390,7272,455,7148,519,7424,519,7424,514,7425,499,7425,442,7424,415,7423,391,7423,390xe" filled="true" fillcolor="#ffffff" stroked="false">
                  <v:path arrowok="t"/>
                  <v:fill type="solid"/>
                </v:shape>
                <w10:wrap type="topAndBottom"/>
              </v:group>
            </w:pict>
          </mc:Fallback>
        </mc:AlternateContent>
      </w:r>
    </w:p>
    <w:sectPr>
      <w:pgSz w:w="11910" w:h="16840"/>
      <w:pgMar w:top="1920" w:bottom="280" w:left="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Trebuchet MS">
    <w:altName w:val="Trebuchet MS"/>
    <w:charset w:val="0"/>
    <w:family w:val="swiss"/>
    <w:pitch w:val="variable"/>
  </w:font>
  <w:font w:name="Arial">
    <w:altName w:val="Arial"/>
    <w:charset w:val="0"/>
    <w:family w:val="swiss"/>
    <w:pitch w:val="variable"/>
  </w:font>
  <w:font w:name="Tahoma">
    <w:altName w:val="Tahoma"/>
    <w:charset w:val="0"/>
    <w:family w:val="swiss"/>
    <w:pitch w:val="variable"/>
  </w:font>
  <w:font w:name="Arial Black">
    <w:altName w:val="Arial Blac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04"/>
      <w:numFmt w:val="decimal"/>
      <w:lvlText w:val="%1"/>
      <w:lvlJc w:val="left"/>
      <w:pPr>
        <w:ind w:left="1139" w:hanging="420"/>
        <w:jc w:val="left"/>
      </w:pPr>
      <w:rPr>
        <w:rFonts w:hint="default" w:ascii="Verdana" w:hAnsi="Verdana" w:eastAsia="Verdana" w:cs="Verdana"/>
        <w:b w:val="0"/>
        <w:bCs w:val="0"/>
        <w:i w:val="0"/>
        <w:iCs w:val="0"/>
        <w:spacing w:val="0"/>
        <w:w w:val="91"/>
        <w:sz w:val="18"/>
        <w:szCs w:val="18"/>
        <w:lang w:val="en-US" w:eastAsia="en-US" w:bidi="ar-SA"/>
      </w:rPr>
    </w:lvl>
    <w:lvl w:ilvl="1">
      <w:start w:val="0"/>
      <w:numFmt w:val="bullet"/>
      <w:lvlText w:val="•"/>
      <w:lvlJc w:val="left"/>
      <w:pPr>
        <w:ind w:left="2166" w:hanging="420"/>
      </w:pPr>
      <w:rPr>
        <w:rFonts w:hint="default"/>
        <w:lang w:val="en-US" w:eastAsia="en-US" w:bidi="ar-SA"/>
      </w:rPr>
    </w:lvl>
    <w:lvl w:ilvl="2">
      <w:start w:val="0"/>
      <w:numFmt w:val="bullet"/>
      <w:lvlText w:val="•"/>
      <w:lvlJc w:val="left"/>
      <w:pPr>
        <w:ind w:left="3193" w:hanging="420"/>
      </w:pPr>
      <w:rPr>
        <w:rFonts w:hint="default"/>
        <w:lang w:val="en-US" w:eastAsia="en-US" w:bidi="ar-SA"/>
      </w:rPr>
    </w:lvl>
    <w:lvl w:ilvl="3">
      <w:start w:val="0"/>
      <w:numFmt w:val="bullet"/>
      <w:lvlText w:val="•"/>
      <w:lvlJc w:val="left"/>
      <w:pPr>
        <w:ind w:left="4219" w:hanging="420"/>
      </w:pPr>
      <w:rPr>
        <w:rFonts w:hint="default"/>
        <w:lang w:val="en-US" w:eastAsia="en-US" w:bidi="ar-SA"/>
      </w:rPr>
    </w:lvl>
    <w:lvl w:ilvl="4">
      <w:start w:val="0"/>
      <w:numFmt w:val="bullet"/>
      <w:lvlText w:val="•"/>
      <w:lvlJc w:val="left"/>
      <w:pPr>
        <w:ind w:left="5246" w:hanging="420"/>
      </w:pPr>
      <w:rPr>
        <w:rFonts w:hint="default"/>
        <w:lang w:val="en-US" w:eastAsia="en-US" w:bidi="ar-SA"/>
      </w:rPr>
    </w:lvl>
    <w:lvl w:ilvl="5">
      <w:start w:val="0"/>
      <w:numFmt w:val="bullet"/>
      <w:lvlText w:val="•"/>
      <w:lvlJc w:val="left"/>
      <w:pPr>
        <w:ind w:left="6272" w:hanging="420"/>
      </w:pPr>
      <w:rPr>
        <w:rFonts w:hint="default"/>
        <w:lang w:val="en-US" w:eastAsia="en-US" w:bidi="ar-SA"/>
      </w:rPr>
    </w:lvl>
    <w:lvl w:ilvl="6">
      <w:start w:val="0"/>
      <w:numFmt w:val="bullet"/>
      <w:lvlText w:val="•"/>
      <w:lvlJc w:val="left"/>
      <w:pPr>
        <w:ind w:left="7299" w:hanging="420"/>
      </w:pPr>
      <w:rPr>
        <w:rFonts w:hint="default"/>
        <w:lang w:val="en-US" w:eastAsia="en-US" w:bidi="ar-SA"/>
      </w:rPr>
    </w:lvl>
    <w:lvl w:ilvl="7">
      <w:start w:val="0"/>
      <w:numFmt w:val="bullet"/>
      <w:lvlText w:val="•"/>
      <w:lvlJc w:val="left"/>
      <w:pPr>
        <w:ind w:left="8325" w:hanging="420"/>
      </w:pPr>
      <w:rPr>
        <w:rFonts w:hint="default"/>
        <w:lang w:val="en-US" w:eastAsia="en-US" w:bidi="ar-SA"/>
      </w:rPr>
    </w:lvl>
    <w:lvl w:ilvl="8">
      <w:start w:val="0"/>
      <w:numFmt w:val="bullet"/>
      <w:lvlText w:val="•"/>
      <w:lvlJc w:val="left"/>
      <w:pPr>
        <w:ind w:left="9352" w:hanging="420"/>
      </w:pPr>
      <w:rPr>
        <w:rFonts w:hint="default"/>
        <w:lang w:val="en-US" w:eastAsia="en-US" w:bidi="ar-SA"/>
      </w:rPr>
    </w:lvl>
  </w:abstractNum>
  <w:abstractNum w:abstractNumId="13">
    <w:multiLevelType w:val="hybridMultilevel"/>
    <w:lvl w:ilvl="0">
      <w:start w:val="7"/>
      <w:numFmt w:val="decimal"/>
      <w:lvlText w:val="%1"/>
      <w:lvlJc w:val="left"/>
      <w:pPr>
        <w:ind w:left="212" w:hanging="611"/>
        <w:jc w:val="left"/>
      </w:pPr>
      <w:rPr>
        <w:rFonts w:hint="default"/>
        <w:lang w:val="en-US" w:eastAsia="en-US" w:bidi="ar-SA"/>
      </w:rPr>
    </w:lvl>
    <w:lvl w:ilvl="1">
      <w:start w:val="2"/>
      <w:numFmt w:val="lowerLetter"/>
      <w:lvlText w:val="%1.%2"/>
      <w:lvlJc w:val="left"/>
      <w:pPr>
        <w:ind w:left="212" w:hanging="611"/>
        <w:jc w:val="left"/>
      </w:pPr>
      <w:rPr>
        <w:rFonts w:hint="default"/>
        <w:lang w:val="en-US" w:eastAsia="en-US" w:bidi="ar-SA"/>
      </w:rPr>
    </w:lvl>
    <w:lvl w:ilvl="2">
      <w:start w:val="5"/>
      <w:numFmt w:val="lowerRoman"/>
      <w:lvlText w:val="%1.%2.%3"/>
      <w:lvlJc w:val="left"/>
      <w:pPr>
        <w:ind w:left="212" w:hanging="611"/>
        <w:jc w:val="right"/>
      </w:pPr>
      <w:rPr>
        <w:rFonts w:hint="default" w:ascii="Arial" w:hAnsi="Arial" w:eastAsia="Arial" w:cs="Arial"/>
        <w:b/>
        <w:bCs/>
        <w:i/>
        <w:iCs/>
        <w:spacing w:val="-24"/>
        <w:w w:val="102"/>
        <w:sz w:val="24"/>
        <w:szCs w:val="24"/>
        <w:lang w:val="en-US" w:eastAsia="en-US" w:bidi="ar-SA"/>
      </w:rPr>
    </w:lvl>
    <w:lvl w:ilvl="3">
      <w:start w:val="0"/>
      <w:numFmt w:val="bullet"/>
      <w:lvlText w:val="•"/>
      <w:lvlJc w:val="left"/>
      <w:pPr>
        <w:ind w:left="1817" w:hanging="611"/>
      </w:pPr>
      <w:rPr>
        <w:rFonts w:hint="default"/>
        <w:lang w:val="en-US" w:eastAsia="en-US" w:bidi="ar-SA"/>
      </w:rPr>
    </w:lvl>
    <w:lvl w:ilvl="4">
      <w:start w:val="0"/>
      <w:numFmt w:val="bullet"/>
      <w:lvlText w:val="•"/>
      <w:lvlJc w:val="left"/>
      <w:pPr>
        <w:ind w:left="2350" w:hanging="611"/>
      </w:pPr>
      <w:rPr>
        <w:rFonts w:hint="default"/>
        <w:lang w:val="en-US" w:eastAsia="en-US" w:bidi="ar-SA"/>
      </w:rPr>
    </w:lvl>
    <w:lvl w:ilvl="5">
      <w:start w:val="0"/>
      <w:numFmt w:val="bullet"/>
      <w:lvlText w:val="•"/>
      <w:lvlJc w:val="left"/>
      <w:pPr>
        <w:ind w:left="2882" w:hanging="611"/>
      </w:pPr>
      <w:rPr>
        <w:rFonts w:hint="default"/>
        <w:lang w:val="en-US" w:eastAsia="en-US" w:bidi="ar-SA"/>
      </w:rPr>
    </w:lvl>
    <w:lvl w:ilvl="6">
      <w:start w:val="0"/>
      <w:numFmt w:val="bullet"/>
      <w:lvlText w:val="•"/>
      <w:lvlJc w:val="left"/>
      <w:pPr>
        <w:ind w:left="3415" w:hanging="611"/>
      </w:pPr>
      <w:rPr>
        <w:rFonts w:hint="default"/>
        <w:lang w:val="en-US" w:eastAsia="en-US" w:bidi="ar-SA"/>
      </w:rPr>
    </w:lvl>
    <w:lvl w:ilvl="7">
      <w:start w:val="0"/>
      <w:numFmt w:val="bullet"/>
      <w:lvlText w:val="•"/>
      <w:lvlJc w:val="left"/>
      <w:pPr>
        <w:ind w:left="3947" w:hanging="611"/>
      </w:pPr>
      <w:rPr>
        <w:rFonts w:hint="default"/>
        <w:lang w:val="en-US" w:eastAsia="en-US" w:bidi="ar-SA"/>
      </w:rPr>
    </w:lvl>
    <w:lvl w:ilvl="8">
      <w:start w:val="0"/>
      <w:numFmt w:val="bullet"/>
      <w:lvlText w:val="•"/>
      <w:lvlJc w:val="left"/>
      <w:pPr>
        <w:ind w:left="4480" w:hanging="611"/>
      </w:pPr>
      <w:rPr>
        <w:rFonts w:hint="default"/>
        <w:lang w:val="en-US" w:eastAsia="en-US" w:bidi="ar-SA"/>
      </w:rPr>
    </w:lvl>
  </w:abstractNum>
  <w:abstractNum w:abstractNumId="12">
    <w:multiLevelType w:val="hybridMultilevel"/>
    <w:lvl w:ilvl="0">
      <w:start w:val="7"/>
      <w:numFmt w:val="decimal"/>
      <w:lvlText w:val="%1"/>
      <w:lvlJc w:val="left"/>
      <w:pPr>
        <w:ind w:left="292" w:hanging="534"/>
        <w:jc w:val="left"/>
      </w:pPr>
      <w:rPr>
        <w:rFonts w:hint="default"/>
        <w:lang w:val="en-US" w:eastAsia="en-US" w:bidi="ar-SA"/>
      </w:rPr>
    </w:lvl>
    <w:lvl w:ilvl="1">
      <w:start w:val="2"/>
      <w:numFmt w:val="lowerLetter"/>
      <w:lvlText w:val="%1.%2"/>
      <w:lvlJc w:val="left"/>
      <w:pPr>
        <w:ind w:left="292" w:hanging="534"/>
        <w:jc w:val="right"/>
      </w:pPr>
      <w:rPr>
        <w:rFonts w:hint="default" w:ascii="Tahoma" w:hAnsi="Tahoma" w:eastAsia="Tahoma" w:cs="Tahoma"/>
        <w:b/>
        <w:bCs/>
        <w:i w:val="0"/>
        <w:iCs w:val="0"/>
        <w:color w:val="77328A"/>
        <w:spacing w:val="-30"/>
        <w:w w:val="97"/>
        <w:sz w:val="30"/>
        <w:szCs w:val="30"/>
        <w:lang w:val="en-US" w:eastAsia="en-US" w:bidi="ar-SA"/>
      </w:rPr>
    </w:lvl>
    <w:lvl w:ilvl="2">
      <w:start w:val="0"/>
      <w:numFmt w:val="bullet"/>
      <w:lvlText w:val="•"/>
      <w:lvlJc w:val="left"/>
      <w:pPr>
        <w:ind w:left="1365" w:hanging="534"/>
      </w:pPr>
      <w:rPr>
        <w:rFonts w:hint="default"/>
        <w:lang w:val="en-US" w:eastAsia="en-US" w:bidi="ar-SA"/>
      </w:rPr>
    </w:lvl>
    <w:lvl w:ilvl="3">
      <w:start w:val="0"/>
      <w:numFmt w:val="bullet"/>
      <w:lvlText w:val="•"/>
      <w:lvlJc w:val="left"/>
      <w:pPr>
        <w:ind w:left="1897" w:hanging="534"/>
      </w:pPr>
      <w:rPr>
        <w:rFonts w:hint="default"/>
        <w:lang w:val="en-US" w:eastAsia="en-US" w:bidi="ar-SA"/>
      </w:rPr>
    </w:lvl>
    <w:lvl w:ilvl="4">
      <w:start w:val="0"/>
      <w:numFmt w:val="bullet"/>
      <w:lvlText w:val="•"/>
      <w:lvlJc w:val="left"/>
      <w:pPr>
        <w:ind w:left="2430" w:hanging="534"/>
      </w:pPr>
      <w:rPr>
        <w:rFonts w:hint="default"/>
        <w:lang w:val="en-US" w:eastAsia="en-US" w:bidi="ar-SA"/>
      </w:rPr>
    </w:lvl>
    <w:lvl w:ilvl="5">
      <w:start w:val="0"/>
      <w:numFmt w:val="bullet"/>
      <w:lvlText w:val="•"/>
      <w:lvlJc w:val="left"/>
      <w:pPr>
        <w:ind w:left="2962" w:hanging="534"/>
      </w:pPr>
      <w:rPr>
        <w:rFonts w:hint="default"/>
        <w:lang w:val="en-US" w:eastAsia="en-US" w:bidi="ar-SA"/>
      </w:rPr>
    </w:lvl>
    <w:lvl w:ilvl="6">
      <w:start w:val="0"/>
      <w:numFmt w:val="bullet"/>
      <w:lvlText w:val="•"/>
      <w:lvlJc w:val="left"/>
      <w:pPr>
        <w:ind w:left="3495" w:hanging="534"/>
      </w:pPr>
      <w:rPr>
        <w:rFonts w:hint="default"/>
        <w:lang w:val="en-US" w:eastAsia="en-US" w:bidi="ar-SA"/>
      </w:rPr>
    </w:lvl>
    <w:lvl w:ilvl="7">
      <w:start w:val="0"/>
      <w:numFmt w:val="bullet"/>
      <w:lvlText w:val="•"/>
      <w:lvlJc w:val="left"/>
      <w:pPr>
        <w:ind w:left="4027" w:hanging="534"/>
      </w:pPr>
      <w:rPr>
        <w:rFonts w:hint="default"/>
        <w:lang w:val="en-US" w:eastAsia="en-US" w:bidi="ar-SA"/>
      </w:rPr>
    </w:lvl>
    <w:lvl w:ilvl="8">
      <w:start w:val="0"/>
      <w:numFmt w:val="bullet"/>
      <w:lvlText w:val="•"/>
      <w:lvlJc w:val="left"/>
      <w:pPr>
        <w:ind w:left="4560" w:hanging="534"/>
      </w:pPr>
      <w:rPr>
        <w:rFonts w:hint="default"/>
        <w:lang w:val="en-US" w:eastAsia="en-US" w:bidi="ar-SA"/>
      </w:rPr>
    </w:lvl>
  </w:abstractNum>
  <w:abstractNum w:abstractNumId="11">
    <w:multiLevelType w:val="hybridMultilevel"/>
    <w:lvl w:ilvl="0">
      <w:start w:val="1"/>
      <w:numFmt w:val="decimal"/>
      <w:lvlText w:val="%1."/>
      <w:lvlJc w:val="left"/>
      <w:pPr>
        <w:ind w:left="425" w:hanging="217"/>
        <w:jc w:val="left"/>
      </w:pPr>
      <w:rPr>
        <w:rFonts w:hint="default" w:ascii="Verdana" w:hAnsi="Verdana" w:eastAsia="Verdana" w:cs="Verdana"/>
        <w:b w:val="0"/>
        <w:bCs w:val="0"/>
        <w:i w:val="0"/>
        <w:iCs w:val="0"/>
        <w:spacing w:val="0"/>
        <w:w w:val="60"/>
        <w:sz w:val="24"/>
        <w:szCs w:val="24"/>
        <w:lang w:val="en-US" w:eastAsia="en-US" w:bidi="ar-SA"/>
      </w:rPr>
    </w:lvl>
    <w:lvl w:ilvl="1">
      <w:start w:val="0"/>
      <w:numFmt w:val="bullet"/>
      <w:lvlText w:val="•"/>
      <w:lvlJc w:val="left"/>
      <w:pPr>
        <w:ind w:left="910" w:hanging="217"/>
      </w:pPr>
      <w:rPr>
        <w:rFonts w:hint="default"/>
        <w:lang w:val="en-US" w:eastAsia="en-US" w:bidi="ar-SA"/>
      </w:rPr>
    </w:lvl>
    <w:lvl w:ilvl="2">
      <w:start w:val="0"/>
      <w:numFmt w:val="bullet"/>
      <w:lvlText w:val="•"/>
      <w:lvlJc w:val="left"/>
      <w:pPr>
        <w:ind w:left="1400" w:hanging="217"/>
      </w:pPr>
      <w:rPr>
        <w:rFonts w:hint="default"/>
        <w:lang w:val="en-US" w:eastAsia="en-US" w:bidi="ar-SA"/>
      </w:rPr>
    </w:lvl>
    <w:lvl w:ilvl="3">
      <w:start w:val="0"/>
      <w:numFmt w:val="bullet"/>
      <w:lvlText w:val="•"/>
      <w:lvlJc w:val="left"/>
      <w:pPr>
        <w:ind w:left="1890" w:hanging="217"/>
      </w:pPr>
      <w:rPr>
        <w:rFonts w:hint="default"/>
        <w:lang w:val="en-US" w:eastAsia="en-US" w:bidi="ar-SA"/>
      </w:rPr>
    </w:lvl>
    <w:lvl w:ilvl="4">
      <w:start w:val="0"/>
      <w:numFmt w:val="bullet"/>
      <w:lvlText w:val="•"/>
      <w:lvlJc w:val="left"/>
      <w:pPr>
        <w:ind w:left="2381" w:hanging="217"/>
      </w:pPr>
      <w:rPr>
        <w:rFonts w:hint="default"/>
        <w:lang w:val="en-US" w:eastAsia="en-US" w:bidi="ar-SA"/>
      </w:rPr>
    </w:lvl>
    <w:lvl w:ilvl="5">
      <w:start w:val="0"/>
      <w:numFmt w:val="bullet"/>
      <w:lvlText w:val="•"/>
      <w:lvlJc w:val="left"/>
      <w:pPr>
        <w:ind w:left="2871" w:hanging="217"/>
      </w:pPr>
      <w:rPr>
        <w:rFonts w:hint="default"/>
        <w:lang w:val="en-US" w:eastAsia="en-US" w:bidi="ar-SA"/>
      </w:rPr>
    </w:lvl>
    <w:lvl w:ilvl="6">
      <w:start w:val="0"/>
      <w:numFmt w:val="bullet"/>
      <w:lvlText w:val="•"/>
      <w:lvlJc w:val="left"/>
      <w:pPr>
        <w:ind w:left="3361" w:hanging="217"/>
      </w:pPr>
      <w:rPr>
        <w:rFonts w:hint="default"/>
        <w:lang w:val="en-US" w:eastAsia="en-US" w:bidi="ar-SA"/>
      </w:rPr>
    </w:lvl>
    <w:lvl w:ilvl="7">
      <w:start w:val="0"/>
      <w:numFmt w:val="bullet"/>
      <w:lvlText w:val="•"/>
      <w:lvlJc w:val="left"/>
      <w:pPr>
        <w:ind w:left="3851" w:hanging="217"/>
      </w:pPr>
      <w:rPr>
        <w:rFonts w:hint="default"/>
        <w:lang w:val="en-US" w:eastAsia="en-US" w:bidi="ar-SA"/>
      </w:rPr>
    </w:lvl>
    <w:lvl w:ilvl="8">
      <w:start w:val="0"/>
      <w:numFmt w:val="bullet"/>
      <w:lvlText w:val="•"/>
      <w:lvlJc w:val="left"/>
      <w:pPr>
        <w:ind w:left="4342" w:hanging="217"/>
      </w:pPr>
      <w:rPr>
        <w:rFonts w:hint="default"/>
        <w:lang w:val="en-US" w:eastAsia="en-US" w:bidi="ar-SA"/>
      </w:rPr>
    </w:lvl>
  </w:abstractNum>
  <w:abstractNum w:abstractNumId="10">
    <w:multiLevelType w:val="hybridMultilevel"/>
    <w:lvl w:ilvl="0">
      <w:start w:val="1"/>
      <w:numFmt w:val="decimal"/>
      <w:lvlText w:val="%1."/>
      <w:lvlJc w:val="left"/>
      <w:pPr>
        <w:ind w:left="483" w:hanging="217"/>
        <w:jc w:val="right"/>
      </w:pPr>
      <w:rPr>
        <w:rFonts w:hint="default" w:ascii="Verdana" w:hAnsi="Verdana" w:eastAsia="Verdana" w:cs="Verdana"/>
        <w:b w:val="0"/>
        <w:bCs w:val="0"/>
        <w:i w:val="0"/>
        <w:iCs w:val="0"/>
        <w:spacing w:val="0"/>
        <w:w w:val="60"/>
        <w:sz w:val="24"/>
        <w:szCs w:val="24"/>
        <w:lang w:val="en-US" w:eastAsia="en-US" w:bidi="ar-SA"/>
      </w:rPr>
    </w:lvl>
    <w:lvl w:ilvl="1">
      <w:start w:val="0"/>
      <w:numFmt w:val="bullet"/>
      <w:lvlText w:val="•"/>
      <w:lvlJc w:val="left"/>
      <w:pPr>
        <w:ind w:left="986" w:hanging="217"/>
      </w:pPr>
      <w:rPr>
        <w:rFonts w:hint="default"/>
        <w:lang w:val="en-US" w:eastAsia="en-US" w:bidi="ar-SA"/>
      </w:rPr>
    </w:lvl>
    <w:lvl w:ilvl="2">
      <w:start w:val="0"/>
      <w:numFmt w:val="bullet"/>
      <w:lvlText w:val="•"/>
      <w:lvlJc w:val="left"/>
      <w:pPr>
        <w:ind w:left="1493" w:hanging="217"/>
      </w:pPr>
      <w:rPr>
        <w:rFonts w:hint="default"/>
        <w:lang w:val="en-US" w:eastAsia="en-US" w:bidi="ar-SA"/>
      </w:rPr>
    </w:lvl>
    <w:lvl w:ilvl="3">
      <w:start w:val="0"/>
      <w:numFmt w:val="bullet"/>
      <w:lvlText w:val="•"/>
      <w:lvlJc w:val="left"/>
      <w:pPr>
        <w:ind w:left="2000" w:hanging="217"/>
      </w:pPr>
      <w:rPr>
        <w:rFonts w:hint="default"/>
        <w:lang w:val="en-US" w:eastAsia="en-US" w:bidi="ar-SA"/>
      </w:rPr>
    </w:lvl>
    <w:lvl w:ilvl="4">
      <w:start w:val="0"/>
      <w:numFmt w:val="bullet"/>
      <w:lvlText w:val="•"/>
      <w:lvlJc w:val="left"/>
      <w:pPr>
        <w:ind w:left="2506" w:hanging="217"/>
      </w:pPr>
      <w:rPr>
        <w:rFonts w:hint="default"/>
        <w:lang w:val="en-US" w:eastAsia="en-US" w:bidi="ar-SA"/>
      </w:rPr>
    </w:lvl>
    <w:lvl w:ilvl="5">
      <w:start w:val="0"/>
      <w:numFmt w:val="bullet"/>
      <w:lvlText w:val="•"/>
      <w:lvlJc w:val="left"/>
      <w:pPr>
        <w:ind w:left="3013" w:hanging="217"/>
      </w:pPr>
      <w:rPr>
        <w:rFonts w:hint="default"/>
        <w:lang w:val="en-US" w:eastAsia="en-US" w:bidi="ar-SA"/>
      </w:rPr>
    </w:lvl>
    <w:lvl w:ilvl="6">
      <w:start w:val="0"/>
      <w:numFmt w:val="bullet"/>
      <w:lvlText w:val="•"/>
      <w:lvlJc w:val="left"/>
      <w:pPr>
        <w:ind w:left="3520" w:hanging="217"/>
      </w:pPr>
      <w:rPr>
        <w:rFonts w:hint="default"/>
        <w:lang w:val="en-US" w:eastAsia="en-US" w:bidi="ar-SA"/>
      </w:rPr>
    </w:lvl>
    <w:lvl w:ilvl="7">
      <w:start w:val="0"/>
      <w:numFmt w:val="bullet"/>
      <w:lvlText w:val="•"/>
      <w:lvlJc w:val="left"/>
      <w:pPr>
        <w:ind w:left="4026" w:hanging="217"/>
      </w:pPr>
      <w:rPr>
        <w:rFonts w:hint="default"/>
        <w:lang w:val="en-US" w:eastAsia="en-US" w:bidi="ar-SA"/>
      </w:rPr>
    </w:lvl>
    <w:lvl w:ilvl="8">
      <w:start w:val="0"/>
      <w:numFmt w:val="bullet"/>
      <w:lvlText w:val="•"/>
      <w:lvlJc w:val="left"/>
      <w:pPr>
        <w:ind w:left="4533" w:hanging="217"/>
      </w:pPr>
      <w:rPr>
        <w:rFonts w:hint="default"/>
        <w:lang w:val="en-US" w:eastAsia="en-US" w:bidi="ar-SA"/>
      </w:rPr>
    </w:lvl>
  </w:abstractNum>
  <w:abstractNum w:abstractNumId="9">
    <w:multiLevelType w:val="hybridMultilevel"/>
    <w:lvl w:ilvl="0">
      <w:start w:val="7"/>
      <w:numFmt w:val="decimal"/>
      <w:lvlText w:val="%1"/>
      <w:lvlJc w:val="left"/>
      <w:pPr>
        <w:ind w:left="720" w:hanging="595"/>
        <w:jc w:val="left"/>
      </w:pPr>
      <w:rPr>
        <w:rFonts w:hint="default"/>
        <w:lang w:val="en-US" w:eastAsia="en-US" w:bidi="ar-SA"/>
      </w:rPr>
    </w:lvl>
    <w:lvl w:ilvl="1">
      <w:start w:val="1"/>
      <w:numFmt w:val="lowerLetter"/>
      <w:lvlText w:val="%1.%2."/>
      <w:lvlJc w:val="left"/>
      <w:pPr>
        <w:ind w:left="720" w:hanging="595"/>
        <w:jc w:val="left"/>
      </w:pPr>
      <w:rPr>
        <w:rFonts w:hint="default"/>
        <w:spacing w:val="-30"/>
        <w:w w:val="95"/>
        <w:lang w:val="en-US" w:eastAsia="en-US" w:bidi="ar-SA"/>
      </w:rPr>
    </w:lvl>
    <w:lvl w:ilvl="2">
      <w:start w:val="1"/>
      <w:numFmt w:val="lowerRoman"/>
      <w:lvlText w:val="%1.%2.%3"/>
      <w:lvlJc w:val="left"/>
      <w:pPr>
        <w:ind w:left="720" w:hanging="541"/>
        <w:jc w:val="right"/>
      </w:pPr>
      <w:rPr>
        <w:rFonts w:hint="default" w:ascii="Arial" w:hAnsi="Arial" w:eastAsia="Arial" w:cs="Arial"/>
        <w:b/>
        <w:bCs/>
        <w:i/>
        <w:iCs/>
        <w:spacing w:val="-24"/>
        <w:w w:val="102"/>
        <w:sz w:val="24"/>
        <w:szCs w:val="24"/>
        <w:lang w:val="en-US" w:eastAsia="en-US" w:bidi="ar-SA"/>
      </w:rPr>
    </w:lvl>
    <w:lvl w:ilvl="3">
      <w:start w:val="1"/>
      <w:numFmt w:val="decimal"/>
      <w:lvlText w:val="%4."/>
      <w:lvlJc w:val="left"/>
      <w:pPr>
        <w:ind w:left="1003" w:hanging="217"/>
        <w:jc w:val="left"/>
      </w:pPr>
      <w:rPr>
        <w:rFonts w:hint="default" w:ascii="Verdana" w:hAnsi="Verdana" w:eastAsia="Verdana" w:cs="Verdana"/>
        <w:b w:val="0"/>
        <w:bCs w:val="0"/>
        <w:i w:val="0"/>
        <w:iCs w:val="0"/>
        <w:spacing w:val="0"/>
        <w:w w:val="60"/>
        <w:sz w:val="24"/>
        <w:szCs w:val="24"/>
        <w:lang w:val="en-US" w:eastAsia="en-US" w:bidi="ar-SA"/>
      </w:rPr>
    </w:lvl>
    <w:lvl w:ilvl="4">
      <w:start w:val="0"/>
      <w:numFmt w:val="bullet"/>
      <w:lvlText w:val="•"/>
      <w:lvlJc w:val="left"/>
      <w:pPr>
        <w:ind w:left="2602" w:hanging="217"/>
      </w:pPr>
      <w:rPr>
        <w:rFonts w:hint="default"/>
        <w:lang w:val="en-US" w:eastAsia="en-US" w:bidi="ar-SA"/>
      </w:rPr>
    </w:lvl>
    <w:lvl w:ilvl="5">
      <w:start w:val="0"/>
      <w:numFmt w:val="bullet"/>
      <w:lvlText w:val="•"/>
      <w:lvlJc w:val="left"/>
      <w:pPr>
        <w:ind w:left="3136" w:hanging="217"/>
      </w:pPr>
      <w:rPr>
        <w:rFonts w:hint="default"/>
        <w:lang w:val="en-US" w:eastAsia="en-US" w:bidi="ar-SA"/>
      </w:rPr>
    </w:lvl>
    <w:lvl w:ilvl="6">
      <w:start w:val="0"/>
      <w:numFmt w:val="bullet"/>
      <w:lvlText w:val="•"/>
      <w:lvlJc w:val="left"/>
      <w:pPr>
        <w:ind w:left="3670" w:hanging="217"/>
      </w:pPr>
      <w:rPr>
        <w:rFonts w:hint="default"/>
        <w:lang w:val="en-US" w:eastAsia="en-US" w:bidi="ar-SA"/>
      </w:rPr>
    </w:lvl>
    <w:lvl w:ilvl="7">
      <w:start w:val="0"/>
      <w:numFmt w:val="bullet"/>
      <w:lvlText w:val="•"/>
      <w:lvlJc w:val="left"/>
      <w:pPr>
        <w:ind w:left="4204" w:hanging="217"/>
      </w:pPr>
      <w:rPr>
        <w:rFonts w:hint="default"/>
        <w:lang w:val="en-US" w:eastAsia="en-US" w:bidi="ar-SA"/>
      </w:rPr>
    </w:lvl>
    <w:lvl w:ilvl="8">
      <w:start w:val="0"/>
      <w:numFmt w:val="bullet"/>
      <w:lvlText w:val="•"/>
      <w:lvlJc w:val="left"/>
      <w:pPr>
        <w:ind w:left="4738" w:hanging="217"/>
      </w:pPr>
      <w:rPr>
        <w:rFonts w:hint="default"/>
        <w:lang w:val="en-US" w:eastAsia="en-US" w:bidi="ar-SA"/>
      </w:rPr>
    </w:lvl>
  </w:abstractNum>
  <w:abstractNum w:abstractNumId="8">
    <w:multiLevelType w:val="hybridMultilevel"/>
    <w:lvl w:ilvl="0">
      <w:start w:val="4"/>
      <w:numFmt w:val="lowerLetter"/>
      <w:lvlText w:val="(%1)"/>
      <w:lvlJc w:val="left"/>
      <w:pPr>
        <w:ind w:left="373" w:hanging="433"/>
        <w:jc w:val="left"/>
      </w:pPr>
      <w:rPr>
        <w:rFonts w:hint="default" w:ascii="Verdana" w:hAnsi="Verdana" w:eastAsia="Verdana" w:cs="Verdana"/>
        <w:b w:val="0"/>
        <w:bCs w:val="0"/>
        <w:i w:val="0"/>
        <w:iCs w:val="0"/>
        <w:spacing w:val="-8"/>
        <w:w w:val="95"/>
        <w:sz w:val="24"/>
        <w:szCs w:val="24"/>
        <w:lang w:val="en-US" w:eastAsia="en-US" w:bidi="ar-SA"/>
      </w:rPr>
    </w:lvl>
    <w:lvl w:ilvl="1">
      <w:start w:val="0"/>
      <w:numFmt w:val="bullet"/>
      <w:lvlText w:val="-"/>
      <w:lvlJc w:val="left"/>
      <w:pPr>
        <w:ind w:left="713" w:hanging="170"/>
      </w:pPr>
      <w:rPr>
        <w:rFonts w:hint="default" w:ascii="Verdana" w:hAnsi="Verdana" w:eastAsia="Verdana" w:cs="Verdana"/>
        <w:b w:val="0"/>
        <w:bCs w:val="0"/>
        <w:i w:val="0"/>
        <w:iCs w:val="0"/>
        <w:spacing w:val="0"/>
        <w:w w:val="89"/>
        <w:sz w:val="24"/>
        <w:szCs w:val="24"/>
        <w:lang w:val="en-US" w:eastAsia="en-US" w:bidi="ar-SA"/>
      </w:rPr>
    </w:lvl>
    <w:lvl w:ilvl="2">
      <w:start w:val="0"/>
      <w:numFmt w:val="bullet"/>
      <w:lvlText w:val="•"/>
      <w:lvlJc w:val="left"/>
      <w:pPr>
        <w:ind w:left="1255" w:hanging="170"/>
      </w:pPr>
      <w:rPr>
        <w:rFonts w:hint="default"/>
        <w:lang w:val="en-US" w:eastAsia="en-US" w:bidi="ar-SA"/>
      </w:rPr>
    </w:lvl>
    <w:lvl w:ilvl="3">
      <w:start w:val="0"/>
      <w:numFmt w:val="bullet"/>
      <w:lvlText w:val="•"/>
      <w:lvlJc w:val="left"/>
      <w:pPr>
        <w:ind w:left="1790" w:hanging="170"/>
      </w:pPr>
      <w:rPr>
        <w:rFonts w:hint="default"/>
        <w:lang w:val="en-US" w:eastAsia="en-US" w:bidi="ar-SA"/>
      </w:rPr>
    </w:lvl>
    <w:lvl w:ilvl="4">
      <w:start w:val="0"/>
      <w:numFmt w:val="bullet"/>
      <w:lvlText w:val="•"/>
      <w:lvlJc w:val="left"/>
      <w:pPr>
        <w:ind w:left="2325" w:hanging="170"/>
      </w:pPr>
      <w:rPr>
        <w:rFonts w:hint="default"/>
        <w:lang w:val="en-US" w:eastAsia="en-US" w:bidi="ar-SA"/>
      </w:rPr>
    </w:lvl>
    <w:lvl w:ilvl="5">
      <w:start w:val="0"/>
      <w:numFmt w:val="bullet"/>
      <w:lvlText w:val="•"/>
      <w:lvlJc w:val="left"/>
      <w:pPr>
        <w:ind w:left="2860" w:hanging="170"/>
      </w:pPr>
      <w:rPr>
        <w:rFonts w:hint="default"/>
        <w:lang w:val="en-US" w:eastAsia="en-US" w:bidi="ar-SA"/>
      </w:rPr>
    </w:lvl>
    <w:lvl w:ilvl="6">
      <w:start w:val="0"/>
      <w:numFmt w:val="bullet"/>
      <w:lvlText w:val="•"/>
      <w:lvlJc w:val="left"/>
      <w:pPr>
        <w:ind w:left="3395" w:hanging="170"/>
      </w:pPr>
      <w:rPr>
        <w:rFonts w:hint="default"/>
        <w:lang w:val="en-US" w:eastAsia="en-US" w:bidi="ar-SA"/>
      </w:rPr>
    </w:lvl>
    <w:lvl w:ilvl="7">
      <w:start w:val="0"/>
      <w:numFmt w:val="bullet"/>
      <w:lvlText w:val="•"/>
      <w:lvlJc w:val="left"/>
      <w:pPr>
        <w:ind w:left="3930" w:hanging="170"/>
      </w:pPr>
      <w:rPr>
        <w:rFonts w:hint="default"/>
        <w:lang w:val="en-US" w:eastAsia="en-US" w:bidi="ar-SA"/>
      </w:rPr>
    </w:lvl>
    <w:lvl w:ilvl="8">
      <w:start w:val="0"/>
      <w:numFmt w:val="bullet"/>
      <w:lvlText w:val="•"/>
      <w:lvlJc w:val="left"/>
      <w:pPr>
        <w:ind w:left="4465" w:hanging="170"/>
      </w:pPr>
      <w:rPr>
        <w:rFonts w:hint="default"/>
        <w:lang w:val="en-US" w:eastAsia="en-US" w:bidi="ar-SA"/>
      </w:rPr>
    </w:lvl>
  </w:abstractNum>
  <w:abstractNum w:abstractNumId="7">
    <w:multiLevelType w:val="hybridMultilevel"/>
    <w:lvl w:ilvl="0">
      <w:start w:val="0"/>
      <w:numFmt w:val="bullet"/>
      <w:lvlText w:val="•"/>
      <w:lvlJc w:val="left"/>
      <w:pPr>
        <w:ind w:left="824" w:hanging="341"/>
      </w:pPr>
      <w:rPr>
        <w:rFonts w:hint="default" w:ascii="Verdana" w:hAnsi="Verdana" w:eastAsia="Verdana" w:cs="Verdana"/>
        <w:b w:val="0"/>
        <w:bCs w:val="0"/>
        <w:i w:val="0"/>
        <w:iCs w:val="0"/>
        <w:spacing w:val="0"/>
        <w:w w:val="87"/>
        <w:sz w:val="24"/>
        <w:szCs w:val="24"/>
        <w:lang w:val="en-US" w:eastAsia="en-US" w:bidi="ar-SA"/>
      </w:rPr>
    </w:lvl>
    <w:lvl w:ilvl="1">
      <w:start w:val="0"/>
      <w:numFmt w:val="bullet"/>
      <w:lvlText w:val="•"/>
      <w:lvlJc w:val="left"/>
      <w:pPr>
        <w:ind w:left="1302" w:hanging="341"/>
      </w:pPr>
      <w:rPr>
        <w:rFonts w:hint="default"/>
        <w:lang w:val="en-US" w:eastAsia="en-US" w:bidi="ar-SA"/>
      </w:rPr>
    </w:lvl>
    <w:lvl w:ilvl="2">
      <w:start w:val="0"/>
      <w:numFmt w:val="bullet"/>
      <w:lvlText w:val="•"/>
      <w:lvlJc w:val="left"/>
      <w:pPr>
        <w:ind w:left="1785" w:hanging="341"/>
      </w:pPr>
      <w:rPr>
        <w:rFonts w:hint="default"/>
        <w:lang w:val="en-US" w:eastAsia="en-US" w:bidi="ar-SA"/>
      </w:rPr>
    </w:lvl>
    <w:lvl w:ilvl="3">
      <w:start w:val="0"/>
      <w:numFmt w:val="bullet"/>
      <w:lvlText w:val="•"/>
      <w:lvlJc w:val="left"/>
      <w:pPr>
        <w:ind w:left="2268" w:hanging="341"/>
      </w:pPr>
      <w:rPr>
        <w:rFonts w:hint="default"/>
        <w:lang w:val="en-US" w:eastAsia="en-US" w:bidi="ar-SA"/>
      </w:rPr>
    </w:lvl>
    <w:lvl w:ilvl="4">
      <w:start w:val="0"/>
      <w:numFmt w:val="bullet"/>
      <w:lvlText w:val="•"/>
      <w:lvlJc w:val="left"/>
      <w:pPr>
        <w:ind w:left="2750" w:hanging="341"/>
      </w:pPr>
      <w:rPr>
        <w:rFonts w:hint="default"/>
        <w:lang w:val="en-US" w:eastAsia="en-US" w:bidi="ar-SA"/>
      </w:rPr>
    </w:lvl>
    <w:lvl w:ilvl="5">
      <w:start w:val="0"/>
      <w:numFmt w:val="bullet"/>
      <w:lvlText w:val="•"/>
      <w:lvlJc w:val="left"/>
      <w:pPr>
        <w:ind w:left="3233" w:hanging="341"/>
      </w:pPr>
      <w:rPr>
        <w:rFonts w:hint="default"/>
        <w:lang w:val="en-US" w:eastAsia="en-US" w:bidi="ar-SA"/>
      </w:rPr>
    </w:lvl>
    <w:lvl w:ilvl="6">
      <w:start w:val="0"/>
      <w:numFmt w:val="bullet"/>
      <w:lvlText w:val="•"/>
      <w:lvlJc w:val="left"/>
      <w:pPr>
        <w:ind w:left="3716" w:hanging="341"/>
      </w:pPr>
      <w:rPr>
        <w:rFonts w:hint="default"/>
        <w:lang w:val="en-US" w:eastAsia="en-US" w:bidi="ar-SA"/>
      </w:rPr>
    </w:lvl>
    <w:lvl w:ilvl="7">
      <w:start w:val="0"/>
      <w:numFmt w:val="bullet"/>
      <w:lvlText w:val="•"/>
      <w:lvlJc w:val="left"/>
      <w:pPr>
        <w:ind w:left="4198" w:hanging="341"/>
      </w:pPr>
      <w:rPr>
        <w:rFonts w:hint="default"/>
        <w:lang w:val="en-US" w:eastAsia="en-US" w:bidi="ar-SA"/>
      </w:rPr>
    </w:lvl>
    <w:lvl w:ilvl="8">
      <w:start w:val="0"/>
      <w:numFmt w:val="bullet"/>
      <w:lvlText w:val="•"/>
      <w:lvlJc w:val="left"/>
      <w:pPr>
        <w:ind w:left="4681" w:hanging="341"/>
      </w:pPr>
      <w:rPr>
        <w:rFonts w:hint="default"/>
        <w:lang w:val="en-US" w:eastAsia="en-US" w:bidi="ar-SA"/>
      </w:rPr>
    </w:lvl>
  </w:abstractNum>
  <w:abstractNum w:abstractNumId="6">
    <w:multiLevelType w:val="hybridMultilevel"/>
    <w:lvl w:ilvl="0">
      <w:start w:val="0"/>
      <w:numFmt w:val="bullet"/>
      <w:lvlText w:val="•"/>
      <w:lvlJc w:val="left"/>
      <w:pPr>
        <w:ind w:left="775" w:hanging="341"/>
      </w:pPr>
      <w:rPr>
        <w:rFonts w:hint="default" w:ascii="Verdana" w:hAnsi="Verdana" w:eastAsia="Verdana" w:cs="Verdana"/>
        <w:b w:val="0"/>
        <w:bCs w:val="0"/>
        <w:i w:val="0"/>
        <w:iCs w:val="0"/>
        <w:spacing w:val="0"/>
        <w:w w:val="87"/>
        <w:sz w:val="24"/>
        <w:szCs w:val="24"/>
        <w:lang w:val="en-US" w:eastAsia="en-US" w:bidi="ar-SA"/>
      </w:rPr>
    </w:lvl>
    <w:lvl w:ilvl="1">
      <w:start w:val="0"/>
      <w:numFmt w:val="bullet"/>
      <w:lvlText w:val="•"/>
      <w:lvlJc w:val="left"/>
      <w:pPr>
        <w:ind w:left="1261" w:hanging="341"/>
      </w:pPr>
      <w:rPr>
        <w:rFonts w:hint="default"/>
        <w:lang w:val="en-US" w:eastAsia="en-US" w:bidi="ar-SA"/>
      </w:rPr>
    </w:lvl>
    <w:lvl w:ilvl="2">
      <w:start w:val="0"/>
      <w:numFmt w:val="bullet"/>
      <w:lvlText w:val="•"/>
      <w:lvlJc w:val="left"/>
      <w:pPr>
        <w:ind w:left="1743" w:hanging="341"/>
      </w:pPr>
      <w:rPr>
        <w:rFonts w:hint="default"/>
        <w:lang w:val="en-US" w:eastAsia="en-US" w:bidi="ar-SA"/>
      </w:rPr>
    </w:lvl>
    <w:lvl w:ilvl="3">
      <w:start w:val="0"/>
      <w:numFmt w:val="bullet"/>
      <w:lvlText w:val="•"/>
      <w:lvlJc w:val="left"/>
      <w:pPr>
        <w:ind w:left="2225" w:hanging="341"/>
      </w:pPr>
      <w:rPr>
        <w:rFonts w:hint="default"/>
        <w:lang w:val="en-US" w:eastAsia="en-US" w:bidi="ar-SA"/>
      </w:rPr>
    </w:lvl>
    <w:lvl w:ilvl="4">
      <w:start w:val="0"/>
      <w:numFmt w:val="bullet"/>
      <w:lvlText w:val="•"/>
      <w:lvlJc w:val="left"/>
      <w:pPr>
        <w:ind w:left="2707" w:hanging="341"/>
      </w:pPr>
      <w:rPr>
        <w:rFonts w:hint="default"/>
        <w:lang w:val="en-US" w:eastAsia="en-US" w:bidi="ar-SA"/>
      </w:rPr>
    </w:lvl>
    <w:lvl w:ilvl="5">
      <w:start w:val="0"/>
      <w:numFmt w:val="bullet"/>
      <w:lvlText w:val="•"/>
      <w:lvlJc w:val="left"/>
      <w:pPr>
        <w:ind w:left="3188" w:hanging="341"/>
      </w:pPr>
      <w:rPr>
        <w:rFonts w:hint="default"/>
        <w:lang w:val="en-US" w:eastAsia="en-US" w:bidi="ar-SA"/>
      </w:rPr>
    </w:lvl>
    <w:lvl w:ilvl="6">
      <w:start w:val="0"/>
      <w:numFmt w:val="bullet"/>
      <w:lvlText w:val="•"/>
      <w:lvlJc w:val="left"/>
      <w:pPr>
        <w:ind w:left="3670" w:hanging="341"/>
      </w:pPr>
      <w:rPr>
        <w:rFonts w:hint="default"/>
        <w:lang w:val="en-US" w:eastAsia="en-US" w:bidi="ar-SA"/>
      </w:rPr>
    </w:lvl>
    <w:lvl w:ilvl="7">
      <w:start w:val="0"/>
      <w:numFmt w:val="bullet"/>
      <w:lvlText w:val="•"/>
      <w:lvlJc w:val="left"/>
      <w:pPr>
        <w:ind w:left="4152" w:hanging="341"/>
      </w:pPr>
      <w:rPr>
        <w:rFonts w:hint="default"/>
        <w:lang w:val="en-US" w:eastAsia="en-US" w:bidi="ar-SA"/>
      </w:rPr>
    </w:lvl>
    <w:lvl w:ilvl="8">
      <w:start w:val="0"/>
      <w:numFmt w:val="bullet"/>
      <w:lvlText w:val="•"/>
      <w:lvlJc w:val="left"/>
      <w:pPr>
        <w:ind w:left="4634" w:hanging="341"/>
      </w:pPr>
      <w:rPr>
        <w:rFonts w:hint="default"/>
        <w:lang w:val="en-US" w:eastAsia="en-US" w:bidi="ar-SA"/>
      </w:rPr>
    </w:lvl>
  </w:abstractNum>
  <w:abstractNum w:abstractNumId="5">
    <w:multiLevelType w:val="hybridMultilevel"/>
    <w:lvl w:ilvl="0">
      <w:start w:val="1"/>
      <w:numFmt w:val="upperRoman"/>
      <w:lvlText w:val="(%1)"/>
      <w:lvlJc w:val="left"/>
      <w:pPr>
        <w:ind w:left="1440" w:hanging="720"/>
        <w:jc w:val="left"/>
      </w:pPr>
      <w:rPr>
        <w:rFonts w:hint="default" w:ascii="Verdana" w:hAnsi="Verdana" w:eastAsia="Verdana" w:cs="Verdana"/>
        <w:b w:val="0"/>
        <w:bCs w:val="0"/>
        <w:i w:val="0"/>
        <w:iCs w:val="0"/>
        <w:spacing w:val="0"/>
        <w:w w:val="87"/>
        <w:sz w:val="24"/>
        <w:szCs w:val="24"/>
        <w:lang w:val="en-US" w:eastAsia="en-US" w:bidi="ar-SA"/>
      </w:rPr>
    </w:lvl>
    <w:lvl w:ilvl="1">
      <w:start w:val="0"/>
      <w:numFmt w:val="bullet"/>
      <w:lvlText w:val="•"/>
      <w:lvlJc w:val="left"/>
      <w:pPr>
        <w:ind w:left="1879" w:hanging="720"/>
      </w:pPr>
      <w:rPr>
        <w:rFonts w:hint="default"/>
        <w:lang w:val="en-US" w:eastAsia="en-US" w:bidi="ar-SA"/>
      </w:rPr>
    </w:lvl>
    <w:lvl w:ilvl="2">
      <w:start w:val="0"/>
      <w:numFmt w:val="bullet"/>
      <w:lvlText w:val="•"/>
      <w:lvlJc w:val="left"/>
      <w:pPr>
        <w:ind w:left="2318" w:hanging="720"/>
      </w:pPr>
      <w:rPr>
        <w:rFonts w:hint="default"/>
        <w:lang w:val="en-US" w:eastAsia="en-US" w:bidi="ar-SA"/>
      </w:rPr>
    </w:lvl>
    <w:lvl w:ilvl="3">
      <w:start w:val="0"/>
      <w:numFmt w:val="bullet"/>
      <w:lvlText w:val="•"/>
      <w:lvlJc w:val="left"/>
      <w:pPr>
        <w:ind w:left="2757" w:hanging="720"/>
      </w:pPr>
      <w:rPr>
        <w:rFonts w:hint="default"/>
        <w:lang w:val="en-US" w:eastAsia="en-US" w:bidi="ar-SA"/>
      </w:rPr>
    </w:lvl>
    <w:lvl w:ilvl="4">
      <w:start w:val="0"/>
      <w:numFmt w:val="bullet"/>
      <w:lvlText w:val="•"/>
      <w:lvlJc w:val="left"/>
      <w:pPr>
        <w:ind w:left="3197" w:hanging="720"/>
      </w:pPr>
      <w:rPr>
        <w:rFonts w:hint="default"/>
        <w:lang w:val="en-US" w:eastAsia="en-US" w:bidi="ar-SA"/>
      </w:rPr>
    </w:lvl>
    <w:lvl w:ilvl="5">
      <w:start w:val="0"/>
      <w:numFmt w:val="bullet"/>
      <w:lvlText w:val="•"/>
      <w:lvlJc w:val="left"/>
      <w:pPr>
        <w:ind w:left="3636" w:hanging="720"/>
      </w:pPr>
      <w:rPr>
        <w:rFonts w:hint="default"/>
        <w:lang w:val="en-US" w:eastAsia="en-US" w:bidi="ar-SA"/>
      </w:rPr>
    </w:lvl>
    <w:lvl w:ilvl="6">
      <w:start w:val="0"/>
      <w:numFmt w:val="bullet"/>
      <w:lvlText w:val="•"/>
      <w:lvlJc w:val="left"/>
      <w:pPr>
        <w:ind w:left="4075" w:hanging="720"/>
      </w:pPr>
      <w:rPr>
        <w:rFonts w:hint="default"/>
        <w:lang w:val="en-US" w:eastAsia="en-US" w:bidi="ar-SA"/>
      </w:rPr>
    </w:lvl>
    <w:lvl w:ilvl="7">
      <w:start w:val="0"/>
      <w:numFmt w:val="bullet"/>
      <w:lvlText w:val="•"/>
      <w:lvlJc w:val="left"/>
      <w:pPr>
        <w:ind w:left="4514" w:hanging="720"/>
      </w:pPr>
      <w:rPr>
        <w:rFonts w:hint="default"/>
        <w:lang w:val="en-US" w:eastAsia="en-US" w:bidi="ar-SA"/>
      </w:rPr>
    </w:lvl>
    <w:lvl w:ilvl="8">
      <w:start w:val="0"/>
      <w:numFmt w:val="bullet"/>
      <w:lvlText w:val="•"/>
      <w:lvlJc w:val="left"/>
      <w:pPr>
        <w:ind w:left="4954" w:hanging="720"/>
      </w:pPr>
      <w:rPr>
        <w:rFonts w:hint="default"/>
        <w:lang w:val="en-US" w:eastAsia="en-US" w:bidi="ar-SA"/>
      </w:rPr>
    </w:lvl>
  </w:abstractNum>
  <w:abstractNum w:abstractNumId="4">
    <w:multiLevelType w:val="hybridMultilevel"/>
    <w:lvl w:ilvl="0">
      <w:start w:val="0"/>
      <w:numFmt w:val="bullet"/>
      <w:lvlText w:val="•"/>
      <w:lvlJc w:val="left"/>
      <w:pPr>
        <w:ind w:left="1230" w:hanging="341"/>
      </w:pPr>
      <w:rPr>
        <w:rFonts w:hint="default" w:ascii="Verdana" w:hAnsi="Verdana" w:eastAsia="Verdana" w:cs="Verdana"/>
        <w:b w:val="0"/>
        <w:bCs w:val="0"/>
        <w:i w:val="0"/>
        <w:iCs w:val="0"/>
        <w:spacing w:val="0"/>
        <w:w w:val="87"/>
        <w:sz w:val="24"/>
        <w:szCs w:val="24"/>
        <w:lang w:val="en-US" w:eastAsia="en-US" w:bidi="ar-SA"/>
      </w:rPr>
    </w:lvl>
    <w:lvl w:ilvl="1">
      <w:start w:val="0"/>
      <w:numFmt w:val="bullet"/>
      <w:lvlText w:val="•"/>
      <w:lvlJc w:val="left"/>
      <w:pPr>
        <w:ind w:left="1693" w:hanging="341"/>
      </w:pPr>
      <w:rPr>
        <w:rFonts w:hint="default"/>
        <w:lang w:val="en-US" w:eastAsia="en-US" w:bidi="ar-SA"/>
      </w:rPr>
    </w:lvl>
    <w:lvl w:ilvl="2">
      <w:start w:val="0"/>
      <w:numFmt w:val="bullet"/>
      <w:lvlText w:val="•"/>
      <w:lvlJc w:val="left"/>
      <w:pPr>
        <w:ind w:left="2146" w:hanging="341"/>
      </w:pPr>
      <w:rPr>
        <w:rFonts w:hint="default"/>
        <w:lang w:val="en-US" w:eastAsia="en-US" w:bidi="ar-SA"/>
      </w:rPr>
    </w:lvl>
    <w:lvl w:ilvl="3">
      <w:start w:val="0"/>
      <w:numFmt w:val="bullet"/>
      <w:lvlText w:val="•"/>
      <w:lvlJc w:val="left"/>
      <w:pPr>
        <w:ind w:left="2600" w:hanging="341"/>
      </w:pPr>
      <w:rPr>
        <w:rFonts w:hint="default"/>
        <w:lang w:val="en-US" w:eastAsia="en-US" w:bidi="ar-SA"/>
      </w:rPr>
    </w:lvl>
    <w:lvl w:ilvl="4">
      <w:start w:val="0"/>
      <w:numFmt w:val="bullet"/>
      <w:lvlText w:val="•"/>
      <w:lvlJc w:val="left"/>
      <w:pPr>
        <w:ind w:left="3053" w:hanging="341"/>
      </w:pPr>
      <w:rPr>
        <w:rFonts w:hint="default"/>
        <w:lang w:val="en-US" w:eastAsia="en-US" w:bidi="ar-SA"/>
      </w:rPr>
    </w:lvl>
    <w:lvl w:ilvl="5">
      <w:start w:val="0"/>
      <w:numFmt w:val="bullet"/>
      <w:lvlText w:val="•"/>
      <w:lvlJc w:val="left"/>
      <w:pPr>
        <w:ind w:left="3506" w:hanging="341"/>
      </w:pPr>
      <w:rPr>
        <w:rFonts w:hint="default"/>
        <w:lang w:val="en-US" w:eastAsia="en-US" w:bidi="ar-SA"/>
      </w:rPr>
    </w:lvl>
    <w:lvl w:ilvl="6">
      <w:start w:val="0"/>
      <w:numFmt w:val="bullet"/>
      <w:lvlText w:val="•"/>
      <w:lvlJc w:val="left"/>
      <w:pPr>
        <w:ind w:left="3960" w:hanging="341"/>
      </w:pPr>
      <w:rPr>
        <w:rFonts w:hint="default"/>
        <w:lang w:val="en-US" w:eastAsia="en-US" w:bidi="ar-SA"/>
      </w:rPr>
    </w:lvl>
    <w:lvl w:ilvl="7">
      <w:start w:val="0"/>
      <w:numFmt w:val="bullet"/>
      <w:lvlText w:val="•"/>
      <w:lvlJc w:val="left"/>
      <w:pPr>
        <w:ind w:left="4413" w:hanging="341"/>
      </w:pPr>
      <w:rPr>
        <w:rFonts w:hint="default"/>
        <w:lang w:val="en-US" w:eastAsia="en-US" w:bidi="ar-SA"/>
      </w:rPr>
    </w:lvl>
    <w:lvl w:ilvl="8">
      <w:start w:val="0"/>
      <w:numFmt w:val="bullet"/>
      <w:lvlText w:val="•"/>
      <w:lvlJc w:val="left"/>
      <w:pPr>
        <w:ind w:left="4866" w:hanging="341"/>
      </w:pPr>
      <w:rPr>
        <w:rFonts w:hint="default"/>
        <w:lang w:val="en-US" w:eastAsia="en-US" w:bidi="ar-SA"/>
      </w:rPr>
    </w:lvl>
  </w:abstractNum>
  <w:abstractNum w:abstractNumId="3">
    <w:multiLevelType w:val="hybridMultilevel"/>
    <w:lvl w:ilvl="0">
      <w:start w:val="3"/>
      <w:numFmt w:val="decimal"/>
      <w:lvlText w:val="%1"/>
      <w:lvlJc w:val="left"/>
      <w:pPr>
        <w:ind w:left="1020" w:hanging="301"/>
        <w:jc w:val="left"/>
      </w:pPr>
      <w:rPr>
        <w:rFonts w:hint="default" w:ascii="Verdana" w:hAnsi="Verdana" w:eastAsia="Verdana" w:cs="Verdana"/>
        <w:b w:val="0"/>
        <w:bCs w:val="0"/>
        <w:i w:val="0"/>
        <w:iCs w:val="0"/>
        <w:spacing w:val="0"/>
        <w:w w:val="96"/>
        <w:sz w:val="18"/>
        <w:szCs w:val="18"/>
        <w:lang w:val="en-US" w:eastAsia="en-US" w:bidi="ar-SA"/>
      </w:rPr>
    </w:lvl>
    <w:lvl w:ilvl="1">
      <w:start w:val="0"/>
      <w:numFmt w:val="bullet"/>
      <w:lvlText w:val="•"/>
      <w:lvlJc w:val="left"/>
      <w:pPr>
        <w:ind w:left="1230" w:hanging="341"/>
      </w:pPr>
      <w:rPr>
        <w:rFonts w:hint="default" w:ascii="Verdana" w:hAnsi="Verdana" w:eastAsia="Verdana" w:cs="Verdana"/>
        <w:b w:val="0"/>
        <w:bCs w:val="0"/>
        <w:i w:val="0"/>
        <w:iCs w:val="0"/>
        <w:spacing w:val="0"/>
        <w:w w:val="87"/>
        <w:sz w:val="24"/>
        <w:szCs w:val="24"/>
        <w:lang w:val="en-US" w:eastAsia="en-US" w:bidi="ar-SA"/>
      </w:rPr>
    </w:lvl>
    <w:lvl w:ilvl="2">
      <w:start w:val="0"/>
      <w:numFmt w:val="bullet"/>
      <w:lvlText w:val="•"/>
      <w:lvlJc w:val="left"/>
      <w:pPr>
        <w:ind w:left="1737" w:hanging="341"/>
      </w:pPr>
      <w:rPr>
        <w:rFonts w:hint="default"/>
        <w:lang w:val="en-US" w:eastAsia="en-US" w:bidi="ar-SA"/>
      </w:rPr>
    </w:lvl>
    <w:lvl w:ilvl="3">
      <w:start w:val="0"/>
      <w:numFmt w:val="bullet"/>
      <w:lvlText w:val="•"/>
      <w:lvlJc w:val="left"/>
      <w:pPr>
        <w:ind w:left="2235" w:hanging="341"/>
      </w:pPr>
      <w:rPr>
        <w:rFonts w:hint="default"/>
        <w:lang w:val="en-US" w:eastAsia="en-US" w:bidi="ar-SA"/>
      </w:rPr>
    </w:lvl>
    <w:lvl w:ilvl="4">
      <w:start w:val="0"/>
      <w:numFmt w:val="bullet"/>
      <w:lvlText w:val="•"/>
      <w:lvlJc w:val="left"/>
      <w:pPr>
        <w:ind w:left="2732" w:hanging="341"/>
      </w:pPr>
      <w:rPr>
        <w:rFonts w:hint="default"/>
        <w:lang w:val="en-US" w:eastAsia="en-US" w:bidi="ar-SA"/>
      </w:rPr>
    </w:lvl>
    <w:lvl w:ilvl="5">
      <w:start w:val="0"/>
      <w:numFmt w:val="bullet"/>
      <w:lvlText w:val="•"/>
      <w:lvlJc w:val="left"/>
      <w:pPr>
        <w:ind w:left="3230" w:hanging="341"/>
      </w:pPr>
      <w:rPr>
        <w:rFonts w:hint="default"/>
        <w:lang w:val="en-US" w:eastAsia="en-US" w:bidi="ar-SA"/>
      </w:rPr>
    </w:lvl>
    <w:lvl w:ilvl="6">
      <w:start w:val="0"/>
      <w:numFmt w:val="bullet"/>
      <w:lvlText w:val="•"/>
      <w:lvlJc w:val="left"/>
      <w:pPr>
        <w:ind w:left="3728" w:hanging="341"/>
      </w:pPr>
      <w:rPr>
        <w:rFonts w:hint="default"/>
        <w:lang w:val="en-US" w:eastAsia="en-US" w:bidi="ar-SA"/>
      </w:rPr>
    </w:lvl>
    <w:lvl w:ilvl="7">
      <w:start w:val="0"/>
      <w:numFmt w:val="bullet"/>
      <w:lvlText w:val="•"/>
      <w:lvlJc w:val="left"/>
      <w:pPr>
        <w:ind w:left="4225" w:hanging="341"/>
      </w:pPr>
      <w:rPr>
        <w:rFonts w:hint="default"/>
        <w:lang w:val="en-US" w:eastAsia="en-US" w:bidi="ar-SA"/>
      </w:rPr>
    </w:lvl>
    <w:lvl w:ilvl="8">
      <w:start w:val="0"/>
      <w:numFmt w:val="bullet"/>
      <w:lvlText w:val="•"/>
      <w:lvlJc w:val="left"/>
      <w:pPr>
        <w:ind w:left="4723" w:hanging="341"/>
      </w:pPr>
      <w:rPr>
        <w:rFonts w:hint="default"/>
        <w:lang w:val="en-US" w:eastAsia="en-US" w:bidi="ar-SA"/>
      </w:rPr>
    </w:lvl>
  </w:abstractNum>
  <w:abstractNum w:abstractNumId="2">
    <w:multiLevelType w:val="hybridMultilevel"/>
    <w:lvl w:ilvl="0">
      <w:start w:val="1"/>
      <w:numFmt w:val="decimal"/>
      <w:lvlText w:val="%1."/>
      <w:lvlJc w:val="left"/>
      <w:pPr>
        <w:ind w:left="382" w:hanging="227"/>
        <w:jc w:val="left"/>
      </w:pPr>
      <w:rPr>
        <w:rFonts w:hint="default" w:ascii="Verdana" w:hAnsi="Verdana" w:eastAsia="Verdana" w:cs="Verdana"/>
        <w:b w:val="0"/>
        <w:bCs w:val="0"/>
        <w:i w:val="0"/>
        <w:iCs w:val="0"/>
        <w:spacing w:val="0"/>
        <w:w w:val="60"/>
        <w:sz w:val="24"/>
        <w:szCs w:val="24"/>
        <w:lang w:val="en-US" w:eastAsia="en-US" w:bidi="ar-SA"/>
      </w:rPr>
    </w:lvl>
    <w:lvl w:ilvl="1">
      <w:start w:val="0"/>
      <w:numFmt w:val="bullet"/>
      <w:lvlText w:val="•"/>
      <w:lvlJc w:val="left"/>
      <w:pPr>
        <w:ind w:left="722" w:hanging="341"/>
      </w:pPr>
      <w:rPr>
        <w:rFonts w:hint="default" w:ascii="Verdana" w:hAnsi="Verdana" w:eastAsia="Verdana" w:cs="Verdana"/>
        <w:b w:val="0"/>
        <w:bCs w:val="0"/>
        <w:i w:val="0"/>
        <w:iCs w:val="0"/>
        <w:spacing w:val="0"/>
        <w:w w:val="87"/>
        <w:sz w:val="24"/>
        <w:szCs w:val="24"/>
        <w:lang w:val="en-US" w:eastAsia="en-US" w:bidi="ar-SA"/>
      </w:rPr>
    </w:lvl>
    <w:lvl w:ilvl="2">
      <w:start w:val="0"/>
      <w:numFmt w:val="bullet"/>
      <w:lvlText w:val="•"/>
      <w:lvlJc w:val="left"/>
      <w:pPr>
        <w:ind w:left="1256" w:hanging="341"/>
      </w:pPr>
      <w:rPr>
        <w:rFonts w:hint="default"/>
        <w:lang w:val="en-US" w:eastAsia="en-US" w:bidi="ar-SA"/>
      </w:rPr>
    </w:lvl>
    <w:lvl w:ilvl="3">
      <w:start w:val="0"/>
      <w:numFmt w:val="bullet"/>
      <w:lvlText w:val="•"/>
      <w:lvlJc w:val="left"/>
      <w:pPr>
        <w:ind w:left="1792" w:hanging="341"/>
      </w:pPr>
      <w:rPr>
        <w:rFonts w:hint="default"/>
        <w:lang w:val="en-US" w:eastAsia="en-US" w:bidi="ar-SA"/>
      </w:rPr>
    </w:lvl>
    <w:lvl w:ilvl="4">
      <w:start w:val="0"/>
      <w:numFmt w:val="bullet"/>
      <w:lvlText w:val="•"/>
      <w:lvlJc w:val="left"/>
      <w:pPr>
        <w:ind w:left="2328" w:hanging="341"/>
      </w:pPr>
      <w:rPr>
        <w:rFonts w:hint="default"/>
        <w:lang w:val="en-US" w:eastAsia="en-US" w:bidi="ar-SA"/>
      </w:rPr>
    </w:lvl>
    <w:lvl w:ilvl="5">
      <w:start w:val="0"/>
      <w:numFmt w:val="bullet"/>
      <w:lvlText w:val="•"/>
      <w:lvlJc w:val="left"/>
      <w:pPr>
        <w:ind w:left="2864" w:hanging="341"/>
      </w:pPr>
      <w:rPr>
        <w:rFonts w:hint="default"/>
        <w:lang w:val="en-US" w:eastAsia="en-US" w:bidi="ar-SA"/>
      </w:rPr>
    </w:lvl>
    <w:lvl w:ilvl="6">
      <w:start w:val="0"/>
      <w:numFmt w:val="bullet"/>
      <w:lvlText w:val="•"/>
      <w:lvlJc w:val="left"/>
      <w:pPr>
        <w:ind w:left="3400" w:hanging="341"/>
      </w:pPr>
      <w:rPr>
        <w:rFonts w:hint="default"/>
        <w:lang w:val="en-US" w:eastAsia="en-US" w:bidi="ar-SA"/>
      </w:rPr>
    </w:lvl>
    <w:lvl w:ilvl="7">
      <w:start w:val="0"/>
      <w:numFmt w:val="bullet"/>
      <w:lvlText w:val="•"/>
      <w:lvlJc w:val="left"/>
      <w:pPr>
        <w:ind w:left="3936" w:hanging="341"/>
      </w:pPr>
      <w:rPr>
        <w:rFonts w:hint="default"/>
        <w:lang w:val="en-US" w:eastAsia="en-US" w:bidi="ar-SA"/>
      </w:rPr>
    </w:lvl>
    <w:lvl w:ilvl="8">
      <w:start w:val="0"/>
      <w:numFmt w:val="bullet"/>
      <w:lvlText w:val="•"/>
      <w:lvlJc w:val="left"/>
      <w:pPr>
        <w:ind w:left="4472" w:hanging="341"/>
      </w:pPr>
      <w:rPr>
        <w:rFonts w:hint="default"/>
        <w:lang w:val="en-US" w:eastAsia="en-US" w:bidi="ar-SA"/>
      </w:rPr>
    </w:lvl>
  </w:abstractNum>
  <w:abstractNum w:abstractNumId="1">
    <w:multiLevelType w:val="hybridMultilevel"/>
    <w:lvl w:ilvl="0">
      <w:start w:val="1"/>
      <w:numFmt w:val="decimal"/>
      <w:lvlText w:val="%1."/>
      <w:lvlJc w:val="left"/>
      <w:pPr>
        <w:ind w:left="1480" w:hanging="761"/>
        <w:jc w:val="right"/>
      </w:pPr>
      <w:rPr>
        <w:rFonts w:hint="default"/>
        <w:spacing w:val="0"/>
        <w:w w:val="70"/>
        <w:lang w:val="en-US" w:eastAsia="en-US" w:bidi="ar-SA"/>
      </w:rPr>
    </w:lvl>
    <w:lvl w:ilvl="1">
      <w:start w:val="1"/>
      <w:numFmt w:val="lowerLetter"/>
      <w:lvlText w:val="%1.%2"/>
      <w:lvlJc w:val="left"/>
      <w:pPr>
        <w:ind w:left="720" w:hanging="541"/>
        <w:jc w:val="right"/>
      </w:pPr>
      <w:rPr>
        <w:rFonts w:hint="default" w:ascii="Tahoma" w:hAnsi="Tahoma" w:eastAsia="Tahoma" w:cs="Tahoma"/>
        <w:b/>
        <w:bCs/>
        <w:i w:val="0"/>
        <w:iCs w:val="0"/>
        <w:color w:val="77328A"/>
        <w:spacing w:val="0"/>
        <w:w w:val="96"/>
        <w:sz w:val="30"/>
        <w:szCs w:val="30"/>
        <w:lang w:val="en-US" w:eastAsia="en-US" w:bidi="ar-SA"/>
      </w:rPr>
    </w:lvl>
    <w:lvl w:ilvl="2">
      <w:start w:val="0"/>
      <w:numFmt w:val="bullet"/>
      <w:lvlText w:val="•"/>
      <w:lvlJc w:val="left"/>
      <w:pPr>
        <w:ind w:left="769" w:hanging="341"/>
      </w:pPr>
      <w:rPr>
        <w:rFonts w:hint="default" w:ascii="Verdana" w:hAnsi="Verdana" w:eastAsia="Verdana" w:cs="Verdana"/>
        <w:b w:val="0"/>
        <w:bCs w:val="0"/>
        <w:i w:val="0"/>
        <w:iCs w:val="0"/>
        <w:spacing w:val="0"/>
        <w:w w:val="87"/>
        <w:sz w:val="24"/>
        <w:szCs w:val="24"/>
        <w:lang w:val="en-US" w:eastAsia="en-US" w:bidi="ar-SA"/>
      </w:rPr>
    </w:lvl>
    <w:lvl w:ilvl="3">
      <w:start w:val="0"/>
      <w:numFmt w:val="bullet"/>
      <w:lvlText w:val="•"/>
      <w:lvlJc w:val="left"/>
      <w:pPr>
        <w:ind w:left="1000" w:hanging="341"/>
      </w:pPr>
      <w:rPr>
        <w:rFonts w:hint="default"/>
        <w:lang w:val="en-US" w:eastAsia="en-US" w:bidi="ar-SA"/>
      </w:rPr>
    </w:lvl>
    <w:lvl w:ilvl="4">
      <w:start w:val="0"/>
      <w:numFmt w:val="bullet"/>
      <w:lvlText w:val="•"/>
      <w:lvlJc w:val="left"/>
      <w:pPr>
        <w:ind w:left="1480" w:hanging="341"/>
      </w:pPr>
      <w:rPr>
        <w:rFonts w:hint="default"/>
        <w:lang w:val="en-US" w:eastAsia="en-US" w:bidi="ar-SA"/>
      </w:rPr>
    </w:lvl>
    <w:lvl w:ilvl="5">
      <w:start w:val="0"/>
      <w:numFmt w:val="bullet"/>
      <w:lvlText w:val="•"/>
      <w:lvlJc w:val="left"/>
      <w:pPr>
        <w:ind w:left="1234" w:hanging="341"/>
      </w:pPr>
      <w:rPr>
        <w:rFonts w:hint="default"/>
        <w:lang w:val="en-US" w:eastAsia="en-US" w:bidi="ar-SA"/>
      </w:rPr>
    </w:lvl>
    <w:lvl w:ilvl="6">
      <w:start w:val="0"/>
      <w:numFmt w:val="bullet"/>
      <w:lvlText w:val="•"/>
      <w:lvlJc w:val="left"/>
      <w:pPr>
        <w:ind w:left="988" w:hanging="341"/>
      </w:pPr>
      <w:rPr>
        <w:rFonts w:hint="default"/>
        <w:lang w:val="en-US" w:eastAsia="en-US" w:bidi="ar-SA"/>
      </w:rPr>
    </w:lvl>
    <w:lvl w:ilvl="7">
      <w:start w:val="0"/>
      <w:numFmt w:val="bullet"/>
      <w:lvlText w:val="•"/>
      <w:lvlJc w:val="left"/>
      <w:pPr>
        <w:ind w:left="743" w:hanging="341"/>
      </w:pPr>
      <w:rPr>
        <w:rFonts w:hint="default"/>
        <w:lang w:val="en-US" w:eastAsia="en-US" w:bidi="ar-SA"/>
      </w:rPr>
    </w:lvl>
    <w:lvl w:ilvl="8">
      <w:start w:val="0"/>
      <w:numFmt w:val="bullet"/>
      <w:lvlText w:val="•"/>
      <w:lvlJc w:val="left"/>
      <w:pPr>
        <w:ind w:left="497" w:hanging="341"/>
      </w:pPr>
      <w:rPr>
        <w:rFonts w:hint="default"/>
        <w:lang w:val="en-US" w:eastAsia="en-US" w:bidi="ar-SA"/>
      </w:rPr>
    </w:lvl>
  </w:abstractNum>
  <w:abstractNum w:abstractNumId="0">
    <w:multiLevelType w:val="hybridMultilevel"/>
    <w:lvl w:ilvl="0">
      <w:start w:val="1"/>
      <w:numFmt w:val="decimal"/>
      <w:lvlText w:val="%1."/>
      <w:lvlJc w:val="left"/>
      <w:pPr>
        <w:ind w:left="936" w:hanging="217"/>
        <w:jc w:val="left"/>
      </w:pPr>
      <w:rPr>
        <w:rFonts w:hint="default" w:ascii="Verdana" w:hAnsi="Verdana" w:eastAsia="Verdana" w:cs="Verdana"/>
        <w:b w:val="0"/>
        <w:bCs w:val="0"/>
        <w:i w:val="0"/>
        <w:iCs w:val="0"/>
        <w:spacing w:val="0"/>
        <w:w w:val="60"/>
        <w:sz w:val="24"/>
        <w:szCs w:val="24"/>
        <w:lang w:val="en-US" w:eastAsia="en-US" w:bidi="ar-SA"/>
      </w:rPr>
    </w:lvl>
    <w:lvl w:ilvl="1">
      <w:start w:val="1"/>
      <w:numFmt w:val="lowerLetter"/>
      <w:lvlText w:val="%1.%2"/>
      <w:lvlJc w:val="left"/>
      <w:pPr>
        <w:ind w:left="2160" w:hanging="720"/>
        <w:jc w:val="left"/>
      </w:pPr>
      <w:rPr>
        <w:rFonts w:hint="default" w:ascii="Verdana" w:hAnsi="Verdana" w:eastAsia="Verdana" w:cs="Verdana"/>
        <w:b w:val="0"/>
        <w:bCs w:val="0"/>
        <w:i w:val="0"/>
        <w:iCs w:val="0"/>
        <w:spacing w:val="0"/>
        <w:w w:val="88"/>
        <w:sz w:val="24"/>
        <w:szCs w:val="24"/>
        <w:lang w:val="en-US" w:eastAsia="en-US" w:bidi="ar-SA"/>
      </w:rPr>
    </w:lvl>
    <w:lvl w:ilvl="2">
      <w:start w:val="0"/>
      <w:numFmt w:val="bullet"/>
      <w:lvlText w:val="•"/>
      <w:lvlJc w:val="left"/>
      <w:pPr>
        <w:ind w:left="3187" w:hanging="720"/>
      </w:pPr>
      <w:rPr>
        <w:rFonts w:hint="default"/>
        <w:lang w:val="en-US" w:eastAsia="en-US" w:bidi="ar-SA"/>
      </w:rPr>
    </w:lvl>
    <w:lvl w:ilvl="3">
      <w:start w:val="0"/>
      <w:numFmt w:val="bullet"/>
      <w:lvlText w:val="•"/>
      <w:lvlJc w:val="left"/>
      <w:pPr>
        <w:ind w:left="4214" w:hanging="720"/>
      </w:pPr>
      <w:rPr>
        <w:rFonts w:hint="default"/>
        <w:lang w:val="en-US" w:eastAsia="en-US" w:bidi="ar-SA"/>
      </w:rPr>
    </w:lvl>
    <w:lvl w:ilvl="4">
      <w:start w:val="0"/>
      <w:numFmt w:val="bullet"/>
      <w:lvlText w:val="•"/>
      <w:lvlJc w:val="left"/>
      <w:pPr>
        <w:ind w:left="5241" w:hanging="720"/>
      </w:pPr>
      <w:rPr>
        <w:rFonts w:hint="default"/>
        <w:lang w:val="en-US" w:eastAsia="en-US" w:bidi="ar-SA"/>
      </w:rPr>
    </w:lvl>
    <w:lvl w:ilvl="5">
      <w:start w:val="0"/>
      <w:numFmt w:val="bullet"/>
      <w:lvlText w:val="•"/>
      <w:lvlJc w:val="left"/>
      <w:pPr>
        <w:ind w:left="6269" w:hanging="720"/>
      </w:pPr>
      <w:rPr>
        <w:rFonts w:hint="default"/>
        <w:lang w:val="en-US" w:eastAsia="en-US" w:bidi="ar-SA"/>
      </w:rPr>
    </w:lvl>
    <w:lvl w:ilvl="6">
      <w:start w:val="0"/>
      <w:numFmt w:val="bullet"/>
      <w:lvlText w:val="•"/>
      <w:lvlJc w:val="left"/>
      <w:pPr>
        <w:ind w:left="7296" w:hanging="720"/>
      </w:pPr>
      <w:rPr>
        <w:rFonts w:hint="default"/>
        <w:lang w:val="en-US" w:eastAsia="en-US" w:bidi="ar-SA"/>
      </w:rPr>
    </w:lvl>
    <w:lvl w:ilvl="7">
      <w:start w:val="0"/>
      <w:numFmt w:val="bullet"/>
      <w:lvlText w:val="•"/>
      <w:lvlJc w:val="left"/>
      <w:pPr>
        <w:ind w:left="8323" w:hanging="720"/>
      </w:pPr>
      <w:rPr>
        <w:rFonts w:hint="default"/>
        <w:lang w:val="en-US" w:eastAsia="en-US" w:bidi="ar-SA"/>
      </w:rPr>
    </w:lvl>
    <w:lvl w:ilvl="8">
      <w:start w:val="0"/>
      <w:numFmt w:val="bullet"/>
      <w:lvlText w:val="•"/>
      <w:lvlJc w:val="left"/>
      <w:pPr>
        <w:ind w:left="9350" w:hanging="720"/>
      </w:pPr>
      <w:rPr>
        <w:rFonts w:hint="default"/>
        <w:lang w:val="en-US"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TOC1" w:type="paragraph">
    <w:name w:val="TOC 1"/>
    <w:basedOn w:val="Normal"/>
    <w:uiPriority w:val="1"/>
    <w:qFormat/>
    <w:pPr>
      <w:ind w:left="720"/>
    </w:pPr>
    <w:rPr>
      <w:rFonts w:ascii="Verdana" w:hAnsi="Verdana" w:eastAsia="Verdana" w:cs="Verdana"/>
      <w:sz w:val="24"/>
      <w:szCs w:val="24"/>
      <w:lang w:val="en-US" w:eastAsia="en-US" w:bidi="ar-SA"/>
    </w:rPr>
  </w:style>
  <w:style w:styleId="TOC2" w:type="paragraph">
    <w:name w:val="TOC 2"/>
    <w:basedOn w:val="Normal"/>
    <w:uiPriority w:val="1"/>
    <w:qFormat/>
    <w:pPr>
      <w:spacing w:before="223"/>
      <w:ind w:left="2159" w:hanging="719"/>
    </w:pPr>
    <w:rPr>
      <w:rFonts w:ascii="Verdana" w:hAnsi="Verdana" w:eastAsia="Verdana" w:cs="Verdana"/>
      <w:sz w:val="24"/>
      <w:szCs w:val="24"/>
      <w:lang w:val="en-US" w:eastAsia="en-US" w:bidi="ar-SA"/>
    </w:rPr>
  </w:style>
  <w:style w:styleId="TOC3" w:type="paragraph">
    <w:name w:val="TOC 3"/>
    <w:basedOn w:val="Normal"/>
    <w:uiPriority w:val="1"/>
    <w:qFormat/>
    <w:pPr>
      <w:spacing w:line="290" w:lineRule="exact"/>
      <w:ind w:left="2160"/>
    </w:pPr>
    <w:rPr>
      <w:rFonts w:ascii="Verdana" w:hAnsi="Verdana" w:eastAsia="Verdana" w:cs="Verdana"/>
      <w:sz w:val="24"/>
      <w:szCs w:val="24"/>
      <w:lang w:val="en-US" w:eastAsia="en-US" w:bidi="ar-SA"/>
    </w:rPr>
  </w:style>
  <w:style w:styleId="BodyText" w:type="paragraph">
    <w:name w:val="Body Text"/>
    <w:basedOn w:val="Normal"/>
    <w:uiPriority w:val="1"/>
    <w:qFormat/>
    <w:pPr/>
    <w:rPr>
      <w:rFonts w:ascii="Verdana" w:hAnsi="Verdana" w:eastAsia="Verdana" w:cs="Verdana"/>
      <w:sz w:val="24"/>
      <w:szCs w:val="24"/>
      <w:lang w:val="en-US" w:eastAsia="en-US" w:bidi="ar-SA"/>
    </w:rPr>
  </w:style>
  <w:style w:styleId="Heading1" w:type="paragraph">
    <w:name w:val="Heading 1"/>
    <w:basedOn w:val="Normal"/>
    <w:uiPriority w:val="1"/>
    <w:qFormat/>
    <w:pPr>
      <w:ind w:left="720"/>
      <w:outlineLvl w:val="1"/>
    </w:pPr>
    <w:rPr>
      <w:rFonts w:ascii="Arial Black" w:hAnsi="Arial Black" w:eastAsia="Arial Black" w:cs="Arial Black"/>
      <w:sz w:val="77"/>
      <w:szCs w:val="77"/>
      <w:lang w:val="en-US" w:eastAsia="en-US" w:bidi="ar-SA"/>
    </w:rPr>
  </w:style>
  <w:style w:styleId="Heading2" w:type="paragraph">
    <w:name w:val="Heading 2"/>
    <w:basedOn w:val="Normal"/>
    <w:uiPriority w:val="1"/>
    <w:qFormat/>
    <w:pPr>
      <w:ind w:left="265"/>
      <w:outlineLvl w:val="2"/>
    </w:pPr>
    <w:rPr>
      <w:rFonts w:ascii="Arial Black" w:hAnsi="Arial Black" w:eastAsia="Arial Black" w:cs="Arial Black"/>
      <w:sz w:val="56"/>
      <w:szCs w:val="56"/>
      <w:lang w:val="en-US" w:eastAsia="en-US" w:bidi="ar-SA"/>
    </w:rPr>
  </w:style>
  <w:style w:styleId="Heading3" w:type="paragraph">
    <w:name w:val="Heading 3"/>
    <w:basedOn w:val="Normal"/>
    <w:uiPriority w:val="1"/>
    <w:qFormat/>
    <w:pPr>
      <w:ind w:left="720"/>
      <w:outlineLvl w:val="3"/>
    </w:pPr>
    <w:rPr>
      <w:rFonts w:ascii="Tahoma" w:hAnsi="Tahoma" w:eastAsia="Tahoma" w:cs="Tahoma"/>
      <w:b/>
      <w:bCs/>
      <w:sz w:val="30"/>
      <w:szCs w:val="30"/>
      <w:lang w:val="en-US" w:eastAsia="en-US" w:bidi="ar-SA"/>
    </w:rPr>
  </w:style>
  <w:style w:styleId="Heading4" w:type="paragraph">
    <w:name w:val="Heading 4"/>
    <w:basedOn w:val="Normal"/>
    <w:uiPriority w:val="1"/>
    <w:qFormat/>
    <w:pPr>
      <w:ind w:left="500"/>
      <w:outlineLvl w:val="4"/>
    </w:pPr>
    <w:rPr>
      <w:rFonts w:ascii="Tahoma" w:hAnsi="Tahoma" w:eastAsia="Tahoma" w:cs="Tahoma"/>
      <w:b/>
      <w:bCs/>
      <w:sz w:val="24"/>
      <w:szCs w:val="24"/>
      <w:lang w:val="en-US" w:eastAsia="en-US" w:bidi="ar-SA"/>
    </w:rPr>
  </w:style>
  <w:style w:styleId="Heading5" w:type="paragraph">
    <w:name w:val="Heading 5"/>
    <w:basedOn w:val="Normal"/>
    <w:uiPriority w:val="1"/>
    <w:qFormat/>
    <w:pPr>
      <w:spacing w:before="286"/>
      <w:ind w:left="720"/>
      <w:outlineLvl w:val="5"/>
    </w:pPr>
    <w:rPr>
      <w:rFonts w:ascii="Arial" w:hAnsi="Arial" w:eastAsia="Arial" w:cs="Arial"/>
      <w:b/>
      <w:bCs/>
      <w:i/>
      <w:iCs/>
      <w:sz w:val="24"/>
      <w:szCs w:val="24"/>
      <w:lang w:val="en-US" w:eastAsia="en-US" w:bidi="ar-SA"/>
    </w:rPr>
  </w:style>
  <w:style w:styleId="ListParagraph" w:type="paragraph">
    <w:name w:val="List Paragraph"/>
    <w:basedOn w:val="Normal"/>
    <w:uiPriority w:val="1"/>
    <w:qFormat/>
    <w:pPr>
      <w:spacing w:before="54"/>
      <w:ind w:left="1019" w:hanging="299"/>
    </w:pPr>
    <w:rPr>
      <w:rFonts w:ascii="Verdana" w:hAnsi="Verdana" w:eastAsia="Verdana" w:cs="Verdana"/>
      <w:lang w:val="en-US" w:eastAsia="en-US" w:bidi="ar-SA"/>
    </w:rPr>
  </w:style>
  <w:style w:styleId="TableParagraph" w:type="paragraph">
    <w:name w:val="Table Paragraph"/>
    <w:basedOn w:val="Normal"/>
    <w:uiPriority w:val="1"/>
    <w:qFormat/>
    <w:pPr>
      <w:spacing w:before="23"/>
      <w:ind w:left="59"/>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hyperlink" Target="https://nihrc.org/uploads/NIHRC-and-ECNI-Scope-of-Article-2-Working-Paper-1.pdf" TargetMode="External"/><Relationship Id="rId32" Type="http://schemas.openxmlformats.org/officeDocument/2006/relationships/hyperlink" Target="https://www.gov.uk/government/publications/protocol-on-irelandnorthern-ireland-article-2" TargetMode="External"/><Relationship Id="rId33" Type="http://schemas.openxmlformats.org/officeDocument/2006/relationships/hyperlink" Target="https://assets.publishing.service.gov.uk/government/uploads/system/uploads/attachment_data/file/907682/Explainer__UK_Government_commitment_to_no_diminution_of_rights__safeguards_and_equality_of_opportunity_in_Northern_Ireland.pdf" TargetMode="External"/><Relationship Id="rId34" Type="http://schemas.openxmlformats.org/officeDocument/2006/relationships/hyperlink" Target="https://www.equalityni.org/HeaderLinks/About-Us/About-us-Who-are-we#gsc.tab%3D0" TargetMode="External"/><Relationship Id="rId35" Type="http://schemas.openxmlformats.org/officeDocument/2006/relationships/hyperlink" Target="https://repository.law.umich.edu/cgi/viewcontent.cgi?article=1360&amp;context=mjil" TargetMode="External"/><Relationship Id="rId36" Type="http://schemas.openxmlformats.org/officeDocument/2006/relationships/hyperlink" Target="https://ec.europa.eu/home-affairs/policies/migration-and-asylum/common-european-asylum-system_en" TargetMode="External"/><Relationship Id="rId37" Type="http://schemas.openxmlformats.org/officeDocument/2006/relationships/hyperlink" Target="https://euaa.europa.eu/about-us/what-we-do" TargetMode="External"/><Relationship Id="rId38" Type="http://schemas.openxmlformats.org/officeDocument/2006/relationships/hyperlink" Target="https://fra.europa.eu/en/themes/asylum-migration-and-borders" TargetMode="External"/><Relationship Id="rId39" Type="http://schemas.openxmlformats.org/officeDocument/2006/relationships/hyperlink" Target="https://ec.europa.eu/home-affairs/policies/migration-and-asylum/common-european-asylum-system/reception-conditions_en" TargetMode="External"/><Relationship Id="rId40" Type="http://schemas.openxmlformats.org/officeDocument/2006/relationships/hyperlink" Target="https://ec.europa.eu/migrant-integration/news/eu-agrees-grant-temporary-protection-those-fleeing-war-ukraine_en" TargetMode="External"/><Relationship Id="rId41" Type="http://schemas.openxmlformats.org/officeDocument/2006/relationships/hyperlink" Target="https://ec.europa.eu/home-affairs/policies/migration-and-asylum/common-european-asylum-system/asylum-procedures_en" TargetMode="External"/><Relationship Id="rId42" Type="http://schemas.openxmlformats.org/officeDocument/2006/relationships/hyperlink" Target="https://ec.europa.eu/home-affairs/policies/migration-and-asylum/common-european-asylum-system/country-responsible-asylum-application-dublin-regulation_en" TargetMode="External"/><Relationship Id="rId43" Type="http://schemas.openxmlformats.org/officeDocument/2006/relationships/hyperlink" Target="https://ec.europa.eu/home-affairs/what-we-do/policies/asylum/identification-of-applicants_en" TargetMode="External"/><Relationship Id="rId44" Type="http://schemas.openxmlformats.org/officeDocument/2006/relationships/hyperlink" Target="https://www.legislation.gov.uk/id/eur/2003/1560" TargetMode="External"/><Relationship Id="rId45" Type="http://schemas.openxmlformats.org/officeDocument/2006/relationships/hyperlink" Target="https://www.legislation.gov.uk/id/eur/2003/343" TargetMode="External"/><Relationship Id="rId46" Type="http://schemas.openxmlformats.org/officeDocument/2006/relationships/hyperlink" Target="https://www.legislation.gov.uk/id/eudn/2006/688" TargetMode="External"/><Relationship Id="rId47" Type="http://schemas.openxmlformats.org/officeDocument/2006/relationships/hyperlink" Target="https://www.legislation.gov.uk/id/eudn/19573/2007" TargetMode="External"/><Relationship Id="rId48" Type="http://schemas.openxmlformats.org/officeDocument/2006/relationships/hyperlink" Target="https://www.legislation.gov.uk/id/eudn/2007/815" TargetMode="External"/><Relationship Id="rId49" Type="http://schemas.openxmlformats.org/officeDocument/2006/relationships/hyperlink" Target="https://www.legislation.gov.uk/id/eudn/2008/381" TargetMode="External"/><Relationship Id="rId50" Type="http://schemas.openxmlformats.org/officeDocument/2006/relationships/hyperlink" Target="https://www.legislation.gov.uk/id/eudn/19575/2007" TargetMode="External"/><Relationship Id="rId51" Type="http://schemas.openxmlformats.org/officeDocument/2006/relationships/hyperlink" Target="https://www.legislation.gov.uk/id/eudn/2007/435" TargetMode="External"/><Relationship Id="rId52" Type="http://schemas.openxmlformats.org/officeDocument/2006/relationships/hyperlink" Target="https://eurelationslaw.com/blog/retained-eu-law-a-guide-for-the-perplexed" TargetMode="External"/><Relationship Id="rId53" Type="http://schemas.openxmlformats.org/officeDocument/2006/relationships/hyperlink" Target="https://uk.westlaw.com/Document/I0A640F00569B11E9953DA31BACFFA451/View/FullText.html?ppcid=ebd997de25274b8bb921b9f32ffec3f7&amp;originationContext=ukProvisionDetails&amp;transitionType=UkProvisionDetails&amp;contextData=(sc.Search)&amp;comp=wluk" TargetMode="External"/><Relationship Id="rId54" Type="http://schemas.openxmlformats.org/officeDocument/2006/relationships/hyperlink" Target="http://www.bailii.org/eu/cases/EUECJ/2017/C52815.html" TargetMode="External"/><Relationship Id="rId55" Type="http://schemas.openxmlformats.org/officeDocument/2006/relationships/hyperlink" Target="https://www.legislation.gov.uk/id/uksi/2017/405" TargetMode="External"/><Relationship Id="rId56" Type="http://schemas.openxmlformats.org/officeDocument/2006/relationships/hyperlink" Target="http://www.bailii.org/ew/cases/EWCA/Civ/2018/2122.html" TargetMode="External"/><Relationship Id="rId57" Type="http://schemas.openxmlformats.org/officeDocument/2006/relationships/hyperlink" Target="https://www.ihrec.ie/app/uploads/2018/03/Joint-Committee-IHREC-NIHRC-Brexit-Policy-Statement_March-2018.pdf" TargetMode="External"/><Relationship Id="rId58" Type="http://schemas.openxmlformats.org/officeDocument/2006/relationships/hyperlink" Target="http://www.bailii.org/ew/cases/EWHC/Admin/2011/2120.html" TargetMode="External"/><Relationship Id="rId59" Type="http://schemas.openxmlformats.org/officeDocument/2006/relationships/hyperlink" Target="http://www.bailii.org/ew/cases/EWHC/Admin/2011/2748.html" TargetMode="External"/><Relationship Id="rId60" Type="http://schemas.openxmlformats.org/officeDocument/2006/relationships/hyperlink" Target="http://www.bailii.org/ew/cases/EWHC/Admin/2012/979.html" TargetMode="External"/><Relationship Id="rId61" Type="http://schemas.openxmlformats.org/officeDocument/2006/relationships/hyperlink" Target="http://www.bailii.org/ew/cases/EWHC/Admin/2012/2501.html" TargetMode="External"/><Relationship Id="rId62" Type="http://schemas.openxmlformats.org/officeDocument/2006/relationships/hyperlink" Target="http://www.bailii.org/ew/cases/EWHC/Admin/2014/50.html" TargetMode="External"/><Relationship Id="rId63" Type="http://schemas.openxmlformats.org/officeDocument/2006/relationships/hyperlink" Target="https://nihrc.org/publication/detail/human-trafficking-and-article-2-of-the-ireland-northern-ireland-protocol" TargetMode="External"/><Relationship Id="rId64" Type="http://schemas.openxmlformats.org/officeDocument/2006/relationships/hyperlink" Target="https://www.gov.uk/government/publications/memorandum-of-understanding-mou-between-the-uk-and-rwanda/memorandum-of-understanding-between-the-government-of-the-united-kingdom-of-great-britain-and-northern-ireland-and-the-government-of-the-republic-of-r" TargetMode="External"/><Relationship Id="rId65" Type="http://schemas.openxmlformats.org/officeDocument/2006/relationships/hyperlink" Target="https://www.consilium.europa.eu/en/press/press-releases/2015/11/29/eu-turkey-meeting-statement/" TargetMode="External"/><Relationship Id="rId66" Type="http://schemas.openxmlformats.org/officeDocument/2006/relationships/hyperlink" Target="https://www.consilium.europa.eu/en/press/press-releases/2016/03/18/eu-turkey-statement/" TargetMode="External"/><Relationship Id="rId67" Type="http://schemas.openxmlformats.org/officeDocument/2006/relationships/hyperlink" Target="https://www.unhcr.org/uk/615ff04d4.pdf" TargetMode="External"/><Relationship Id="rId68" Type="http://schemas.openxmlformats.org/officeDocument/2006/relationships/hyperlink" Target="https://www.legislation.gov.uk/id/uksi/2022/590" TargetMode="External"/><Relationship Id="rId69" Type="http://schemas.openxmlformats.org/officeDocument/2006/relationships/hyperlink" Target="https://www.legislation.gov.uk/id/uksi/2022/590/regulation/1/2" TargetMode="External"/><Relationship Id="rId70" Type="http://schemas.openxmlformats.org/officeDocument/2006/relationships/hyperlink" Target="https://www.legislation.gov.uk/id/uksi/2022/590/regulation/2" TargetMode="External"/><Relationship Id="rId71" Type="http://schemas.openxmlformats.org/officeDocument/2006/relationships/hyperlink" Target="https://www.legislation.gov.uk/id/uksi/2022/590/schedule/1/paragraph/10" TargetMode="External"/><Relationship Id="rId72" Type="http://schemas.openxmlformats.org/officeDocument/2006/relationships/hyperlink" Target="https://www.legislation.gov.uk/id/uksi/2022/590/schedule/2/paragraph/4/1" TargetMode="External"/><Relationship Id="rId73" Type="http://schemas.openxmlformats.org/officeDocument/2006/relationships/hyperlink" Target="http://www.childrenslegalcentre.com/wp-content/" TargetMode="External"/><Relationship Id="rId74" Type="http://schemas.openxmlformats.org/officeDocument/2006/relationships/hyperlink" Target="https://www.lag.org.uk/article/203643/the-end-of-dental-x-rays-in-age-assessments" TargetMode="External"/><Relationship Id="rId75" Type="http://schemas.openxmlformats.org/officeDocument/2006/relationships/hyperlink" Target="https://nihrc.org/publication/detail/submission-to-the-house-of-lords-on-the-illegal-migration-bill" TargetMode="External"/><Relationship Id="rId76" Type="http://schemas.openxmlformats.org/officeDocument/2006/relationships/image" Target="media/image27.png"/><Relationship Id="rId77" Type="http://schemas.openxmlformats.org/officeDocument/2006/relationships/image" Target="media/image28.png"/><Relationship Id="rId78" Type="http://schemas.openxmlformats.org/officeDocument/2006/relationships/image" Target="media/image29.png"/><Relationship Id="rId79" Type="http://schemas.openxmlformats.org/officeDocument/2006/relationships/image" Target="media/image30.png"/><Relationship Id="rId80" Type="http://schemas.openxmlformats.org/officeDocument/2006/relationships/image" Target="media/image31.png"/><Relationship Id="rId81" Type="http://schemas.openxmlformats.org/officeDocument/2006/relationships/image" Target="media/image32.png"/><Relationship Id="rId82" Type="http://schemas.openxmlformats.org/officeDocument/2006/relationships/image" Target="media/image33.png"/><Relationship Id="rId83" Type="http://schemas.openxmlformats.org/officeDocument/2006/relationships/image" Target="media/image34.png"/><Relationship Id="rId84" Type="http://schemas.openxmlformats.org/officeDocument/2006/relationships/image" Target="media/image35.png"/><Relationship Id="rId85" Type="http://schemas.openxmlformats.org/officeDocument/2006/relationships/image" Target="media/image36.png"/><Relationship Id="rId86" Type="http://schemas.openxmlformats.org/officeDocument/2006/relationships/image" Target="media/image37.png"/><Relationship Id="rId87" Type="http://schemas.openxmlformats.org/officeDocument/2006/relationships/image" Target="media/image38.png"/><Relationship Id="rId88" Type="http://schemas.openxmlformats.org/officeDocument/2006/relationships/image" Target="media/image39.png"/><Relationship Id="rId89" Type="http://schemas.openxmlformats.org/officeDocument/2006/relationships/image" Target="media/image40.png"/><Relationship Id="rId90" Type="http://schemas.openxmlformats.org/officeDocument/2006/relationships/image" Target="media/image41.png"/><Relationship Id="rId91" Type="http://schemas.openxmlformats.org/officeDocument/2006/relationships/image" Target="media/image42.png"/><Relationship Id="rId92" Type="http://schemas.openxmlformats.org/officeDocument/2006/relationships/image" Target="media/image43.png"/><Relationship Id="rId93" Type="http://schemas.openxmlformats.org/officeDocument/2006/relationships/image" Target="media/image44.png"/><Relationship Id="rId94" Type="http://schemas.openxmlformats.org/officeDocument/2006/relationships/hyperlink" Target="mailto:info@nihrc.org" TargetMode="External"/><Relationship Id="rId95" Type="http://schemas.openxmlformats.org/officeDocument/2006/relationships/hyperlink" Target="http://www.nihrc.org/" TargetMode="External"/><Relationship Id="rId96" Type="http://schemas.openxmlformats.org/officeDocument/2006/relationships/image" Target="media/image45.png"/><Relationship Id="rId97" Type="http://schemas.openxmlformats.org/officeDocument/2006/relationships/image" Target="media/image46.png"/><Relationship Id="rId98" Type="http://schemas.openxmlformats.org/officeDocument/2006/relationships/image" Target="media/image47.png"/><Relationship Id="rId99" Type="http://schemas.openxmlformats.org/officeDocument/2006/relationships/image" Target="media/image48.png"/><Relationship Id="rId10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2023-11-23T14:35:08Z</dcterms:created>
  <dcterms:modified xsi:type="dcterms:W3CDTF">2023-11-23T14:35:08Z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2023-11-20T00:00:00Z</vt:filetime>
  </property>
  <property fmtid="{D5CDD505-2E9C-101B-9397-08002B2CF9AE}" pid="3" name="Creator">
    <vt:lpwstr>Adobe InDesign 19.0 (Macintosh)</vt:lpwstr>
  </property>
  <property fmtid="{D5CDD505-2E9C-101B-9397-08002B2CF9AE}" pid="4" name="LastSaved">
    <vt:filetime>2023-11-23T00:00:00Z</vt:filetime>
  </property>
  <property fmtid="{D5CDD505-2E9C-101B-9397-08002B2CF9AE}" pid="5" name="Producer">
    <vt:lpwstr>Adobe PDF Library 17.0</vt:lpwstr>
  </property>
</Properties>
</file>