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020B" w14:textId="600123C4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 w:rsidRPr="009467CA">
        <w:rPr>
          <w:rFonts w:ascii="Verdana" w:hAnsi="Verdana"/>
          <w:noProof/>
          <w:lang w:eastAsia="en-GB"/>
        </w:rPr>
        <w:drawing>
          <wp:inline distT="0" distB="0" distL="0" distR="0" wp14:anchorId="216B8A2F" wp14:editId="65CC0C4F">
            <wp:extent cx="5276850" cy="1186180"/>
            <wp:effectExtent l="0" t="0" r="0" b="0"/>
            <wp:docPr id="1158796110" name="Picture 3" descr="Studio Volume:Corey Watson:Corey Watson CURRENT WORK:27689 - HUMAN RIGHTS Brand Guidelines:PDF:LETTERHEAD HEADER AND FOOTER:Letterhead Hea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 Volume:Corey Watson:Corey Watson CURRENT WORK:27689 - HUMAN RIGHTS Brand Guidelines:PDF:LETTERHEAD HEADER AND FOOTER:Letterhead Header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3915" w14:textId="2ABB580C" w:rsidR="00367B1E" w:rsidRPr="009467CA" w:rsidRDefault="002812D7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>
        <w:rPr>
          <w:rFonts w:ascii="Verdana" w:eastAsia="Times New Roman" w:hAnsi="Verdana" w:cs="Arial"/>
          <w:b/>
          <w:color w:val="232120"/>
        </w:rPr>
        <w:t>25</w:t>
      </w:r>
      <w:r w:rsidR="00367B1E" w:rsidRPr="009467CA">
        <w:rPr>
          <w:rFonts w:ascii="Verdana" w:eastAsia="Times New Roman" w:hAnsi="Verdana" w:cs="Arial"/>
          <w:b/>
          <w:color w:val="232120"/>
        </w:rPr>
        <w:t xml:space="preserve"> </w:t>
      </w:r>
      <w:r>
        <w:rPr>
          <w:rFonts w:ascii="Verdana" w:eastAsia="Times New Roman" w:hAnsi="Verdana" w:cs="Arial"/>
          <w:b/>
          <w:color w:val="232120"/>
        </w:rPr>
        <w:t>November</w:t>
      </w:r>
      <w:r w:rsidR="00367B1E" w:rsidRPr="009467CA">
        <w:rPr>
          <w:rFonts w:ascii="Verdana" w:eastAsia="Times New Roman" w:hAnsi="Verdana" w:cs="Arial"/>
          <w:b/>
          <w:color w:val="232120"/>
        </w:rPr>
        <w:t xml:space="preserve"> 2024</w:t>
      </w:r>
    </w:p>
    <w:p w14:paraId="0E12D9B6" w14:textId="77777777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</w:p>
    <w:p w14:paraId="0436D0FF" w14:textId="48105AFF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2</w:t>
      </w:r>
      <w:r w:rsidR="00222427">
        <w:rPr>
          <w:rFonts w:ascii="Verdana" w:eastAsia="Times New Roman" w:hAnsi="Verdana" w:cs="Arial"/>
          <w:b/>
          <w:bCs/>
          <w:color w:val="77328A"/>
        </w:rPr>
        <w:t>7</w:t>
      </w:r>
      <w:r w:rsidR="00905367">
        <w:rPr>
          <w:rFonts w:ascii="Verdana" w:eastAsia="Times New Roman" w:hAnsi="Verdana" w:cs="Arial"/>
          <w:b/>
          <w:bCs/>
          <w:color w:val="77328A"/>
        </w:rPr>
        <w:t>1st</w:t>
      </w:r>
      <w:r w:rsidRPr="009467CA">
        <w:rPr>
          <w:rFonts w:ascii="Verdana" w:eastAsia="Times New Roman" w:hAnsi="Verdana" w:cs="Arial"/>
          <w:b/>
          <w:bCs/>
          <w:color w:val="77328A"/>
        </w:rPr>
        <w:t xml:space="preserve"> COMMISSION MEETING</w:t>
      </w:r>
    </w:p>
    <w:p w14:paraId="45FC6AC1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 xml:space="preserve">Held in the Commission’s Offices, </w:t>
      </w:r>
    </w:p>
    <w:p w14:paraId="0D780B10" w14:textId="5F0F1879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Alfred House, 19-21 Alfred Street, Belfast, BT2 8ED</w:t>
      </w:r>
    </w:p>
    <w:p w14:paraId="3F2C202D" w14:textId="77777777" w:rsidR="00905367" w:rsidRPr="009467CA" w:rsidRDefault="00905367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</w:p>
    <w:p w14:paraId="514D0C99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Present:</w:t>
      </w:r>
      <w:r w:rsidRPr="009467CA">
        <w:rPr>
          <w:rFonts w:ascii="Verdana" w:eastAsia="Times New Roman" w:hAnsi="Verdana" w:cs="Arial"/>
          <w:color w:val="232120"/>
        </w:rPr>
        <w:tab/>
        <w:t>Alyson Kilpatrick</w:t>
      </w:r>
    </w:p>
    <w:p w14:paraId="13E934BC" w14:textId="77777777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Helen Henderson </w:t>
      </w:r>
    </w:p>
    <w:p w14:paraId="76D0AE3A" w14:textId="77777777" w:rsidR="00F34994" w:rsidRDefault="00F34994" w:rsidP="00F34994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Mairead Holder</w:t>
      </w:r>
    </w:p>
    <w:p w14:paraId="2225A56B" w14:textId="01ED7CB5" w:rsidR="00367B1E" w:rsidRDefault="00367B1E" w:rsidP="009467CA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="009467CA" w:rsidRPr="009467CA">
        <w:rPr>
          <w:rFonts w:ascii="Verdana" w:eastAsia="Times New Roman" w:hAnsi="Verdana" w:cs="Arial"/>
          <w:color w:val="232120"/>
        </w:rPr>
        <w:t>Justin Kouame</w:t>
      </w:r>
    </w:p>
    <w:p w14:paraId="0D897CD3" w14:textId="2DCB9A94" w:rsidR="00F34994" w:rsidRPr="009467CA" w:rsidRDefault="00F34994" w:rsidP="00F34994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David Lavery</w:t>
      </w:r>
    </w:p>
    <w:p w14:paraId="1947AB8D" w14:textId="1DFE4E05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Stephen White </w:t>
      </w:r>
    </w:p>
    <w:p w14:paraId="6D8D041B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  <w:t xml:space="preserve"> </w:t>
      </w:r>
    </w:p>
    <w:p w14:paraId="55E36F60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In attendance:</w:t>
      </w:r>
      <w:r w:rsidRPr="009467CA">
        <w:rPr>
          <w:rFonts w:ascii="Verdana" w:eastAsia="Times New Roman" w:hAnsi="Verdana" w:cs="Arial"/>
          <w:color w:val="232120"/>
        </w:rPr>
        <w:tab/>
        <w:t xml:space="preserve">David Russell, Chief Executive </w:t>
      </w:r>
    </w:p>
    <w:p w14:paraId="2B265260" w14:textId="003EF8B4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hAnsi="Verdana"/>
        </w:rPr>
      </w:pPr>
      <w:r w:rsidRPr="009467CA">
        <w:rPr>
          <w:rFonts w:ascii="Verdana" w:eastAsia="Times New Roman" w:hAnsi="Verdana" w:cs="Arial"/>
          <w:b/>
          <w:color w:val="232120"/>
        </w:rPr>
        <w:tab/>
      </w:r>
      <w:bookmarkStart w:id="0" w:name="_Hlk149299771"/>
      <w:r w:rsidRPr="009467CA">
        <w:rPr>
          <w:rFonts w:ascii="Verdana" w:eastAsia="Times New Roman" w:hAnsi="Verdana" w:cs="Arial"/>
          <w:color w:val="232120"/>
        </w:rPr>
        <w:t>Colin Caughey, Director (Advice to Government, Research, and Investigations)</w:t>
      </w:r>
      <w:r w:rsidRPr="009467CA">
        <w:t xml:space="preserve"> </w:t>
      </w:r>
      <w:r w:rsidR="00F34994" w:rsidRPr="00F34994">
        <w:rPr>
          <w:rFonts w:ascii="Verdana" w:hAnsi="Verdana"/>
        </w:rPr>
        <w:t>(except agenda item 5)</w:t>
      </w:r>
    </w:p>
    <w:p w14:paraId="305A96F7" w14:textId="03EFB0F0" w:rsidR="007705AB" w:rsidRPr="009467CA" w:rsidRDefault="007705AB" w:rsidP="007705AB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 w:rsidRPr="006D0C2F">
        <w:rPr>
          <w:rFonts w:ascii="Verdana" w:eastAsia="Times New Roman" w:hAnsi="Verdana" w:cs="Arial"/>
          <w:color w:val="232120"/>
        </w:rPr>
        <w:t>Lorraine Hamill, Director (Finance, Personnel &amp; Corporate Affairs)</w:t>
      </w:r>
    </w:p>
    <w:bookmarkEnd w:id="0"/>
    <w:p w14:paraId="7B7B80CC" w14:textId="10E591D9" w:rsidR="00F34994" w:rsidRPr="00F34994" w:rsidRDefault="00F34994" w:rsidP="00F34994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ab/>
      </w:r>
      <w:proofErr w:type="spellStart"/>
      <w:r w:rsidR="00367B1E" w:rsidRPr="009467CA">
        <w:rPr>
          <w:rFonts w:ascii="Verdana" w:eastAsia="Times New Roman" w:hAnsi="Verdana" w:cs="Arial"/>
          <w:color w:val="232120"/>
        </w:rPr>
        <w:t>Éilis</w:t>
      </w:r>
      <w:proofErr w:type="spellEnd"/>
      <w:r w:rsidR="00367B1E" w:rsidRPr="009467CA">
        <w:rPr>
          <w:rFonts w:ascii="Verdana" w:eastAsia="Times New Roman" w:hAnsi="Verdana" w:cs="Arial"/>
          <w:color w:val="232120"/>
        </w:rPr>
        <w:t xml:space="preserve"> Haughey, Director </w:t>
      </w:r>
      <w:bookmarkStart w:id="1" w:name="_Hlk165378274"/>
      <w:r w:rsidR="00367B1E" w:rsidRPr="009467CA">
        <w:rPr>
          <w:rFonts w:ascii="Verdana" w:eastAsia="Times New Roman" w:hAnsi="Verdana" w:cs="Arial"/>
          <w:color w:val="232120"/>
        </w:rPr>
        <w:t>(Human Rights after EU Withdrawal)</w:t>
      </w:r>
      <w:r w:rsidR="00367B1E" w:rsidRPr="009467CA">
        <w:t xml:space="preserve"> </w:t>
      </w:r>
      <w:bookmarkEnd w:id="1"/>
      <w:r w:rsidRPr="00F34994">
        <w:rPr>
          <w:rFonts w:ascii="Verdana" w:hAnsi="Verdana"/>
        </w:rPr>
        <w:t>(except agenda item 5)</w:t>
      </w:r>
    </w:p>
    <w:p w14:paraId="5218E887" w14:textId="3AAD801E" w:rsidR="00F34994" w:rsidRPr="00F34994" w:rsidRDefault="00F34994" w:rsidP="00F34994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ab/>
      </w:r>
      <w:r w:rsidR="00367B1E" w:rsidRPr="009467CA">
        <w:rPr>
          <w:rFonts w:ascii="Verdana" w:eastAsia="Times New Roman" w:hAnsi="Verdana" w:cs="Arial"/>
          <w:color w:val="232120"/>
        </w:rPr>
        <w:t xml:space="preserve">Claire Martin, Director (Engagement and Communications) </w:t>
      </w:r>
      <w:r w:rsidRPr="00F34994">
        <w:rPr>
          <w:rFonts w:ascii="Verdana" w:hAnsi="Verdana"/>
        </w:rPr>
        <w:t>(except agenda item 5)</w:t>
      </w:r>
    </w:p>
    <w:p w14:paraId="3B9D9F17" w14:textId="741E59BB" w:rsidR="00C36A28" w:rsidRDefault="00034D83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Darren Veighey (</w:t>
      </w:r>
      <w:r w:rsidR="00F34994">
        <w:rPr>
          <w:rFonts w:ascii="Verdana" w:eastAsia="Times New Roman" w:hAnsi="Verdana" w:cs="Arial"/>
          <w:color w:val="232120"/>
        </w:rPr>
        <w:t>Administrative Officer</w:t>
      </w:r>
      <w:r>
        <w:rPr>
          <w:rFonts w:ascii="Verdana" w:eastAsia="Times New Roman" w:hAnsi="Verdana" w:cs="Arial"/>
          <w:color w:val="232120"/>
        </w:rPr>
        <w:t>)</w:t>
      </w:r>
      <w:r w:rsidR="00F34994">
        <w:rPr>
          <w:rFonts w:ascii="Verdana" w:eastAsia="Times New Roman" w:hAnsi="Verdana" w:cs="Arial"/>
          <w:color w:val="232120"/>
        </w:rPr>
        <w:t xml:space="preserve"> </w:t>
      </w:r>
      <w:r w:rsidR="00F34994" w:rsidRPr="00F34994">
        <w:rPr>
          <w:rFonts w:ascii="Verdana" w:hAnsi="Verdana"/>
        </w:rPr>
        <w:t>(except agenda item 5)</w:t>
      </w:r>
    </w:p>
    <w:p w14:paraId="6CF76878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</w:p>
    <w:p w14:paraId="3D69732F" w14:textId="77777777" w:rsidR="00367B1E" w:rsidRPr="009467CA" w:rsidRDefault="00367B1E" w:rsidP="00367B1E">
      <w:pPr>
        <w:rPr>
          <w:rFonts w:ascii="Verdana" w:hAnsi="Verdana"/>
        </w:rPr>
      </w:pPr>
    </w:p>
    <w:p w14:paraId="1174B50F" w14:textId="77777777" w:rsidR="00367B1E" w:rsidRPr="009467CA" w:rsidRDefault="00367B1E" w:rsidP="00F34994">
      <w:pPr>
        <w:pStyle w:val="BasicParagraph"/>
        <w:suppressAutoHyphens/>
        <w:rPr>
          <w:rFonts w:ascii="Verdana" w:hAnsi="Verdana" w:cs="Arial"/>
          <w:b/>
          <w:color w:val="77328A"/>
        </w:rPr>
      </w:pPr>
      <w:bookmarkStart w:id="2" w:name="_Hlk152834319"/>
      <w:r w:rsidRPr="009467CA">
        <w:rPr>
          <w:rFonts w:ascii="Verdana" w:hAnsi="Verdana" w:cs="Arial"/>
          <w:b/>
          <w:color w:val="77328A"/>
        </w:rPr>
        <w:t>1.</w:t>
      </w:r>
      <w:r w:rsidRPr="009467CA">
        <w:rPr>
          <w:rFonts w:ascii="Verdana" w:hAnsi="Verdana" w:cs="Arial"/>
          <w:b/>
          <w:color w:val="77328A"/>
        </w:rPr>
        <w:tab/>
        <w:t>Apologies and Declarations of Interest</w:t>
      </w:r>
      <w:bookmarkEnd w:id="2"/>
      <w:r w:rsidRPr="009467CA">
        <w:rPr>
          <w:rFonts w:ascii="Verdana" w:hAnsi="Verdana"/>
        </w:rPr>
        <w:br/>
      </w:r>
    </w:p>
    <w:p w14:paraId="4552B1E7" w14:textId="6B7CD8E5" w:rsidR="00367B1E" w:rsidRPr="009467CA" w:rsidRDefault="00367B1E" w:rsidP="00367B1E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9467CA">
        <w:rPr>
          <w:rFonts w:ascii="Verdana" w:hAnsi="Verdana"/>
          <w:sz w:val="24"/>
          <w:szCs w:val="24"/>
        </w:rPr>
        <w:t>Apologies were received from Commissioner</w:t>
      </w:r>
      <w:r w:rsidR="009467CA">
        <w:rPr>
          <w:rFonts w:ascii="Verdana" w:hAnsi="Verdana"/>
          <w:sz w:val="24"/>
          <w:szCs w:val="24"/>
        </w:rPr>
        <w:t xml:space="preserve"> </w:t>
      </w:r>
      <w:r w:rsidR="00D23F4B">
        <w:rPr>
          <w:rFonts w:ascii="Verdana" w:hAnsi="Verdana"/>
          <w:sz w:val="24"/>
          <w:szCs w:val="24"/>
        </w:rPr>
        <w:t>Kearney</w:t>
      </w:r>
      <w:r w:rsidR="00222427">
        <w:rPr>
          <w:rFonts w:ascii="Verdana" w:hAnsi="Verdana"/>
          <w:sz w:val="24"/>
          <w:szCs w:val="24"/>
        </w:rPr>
        <w:t>.</w:t>
      </w:r>
    </w:p>
    <w:p w14:paraId="107FC044" w14:textId="77777777" w:rsidR="00367B1E" w:rsidRPr="009467CA" w:rsidRDefault="00367B1E" w:rsidP="00367B1E">
      <w:pPr>
        <w:rPr>
          <w:rFonts w:ascii="Verdana" w:hAnsi="Verdana"/>
        </w:rPr>
      </w:pPr>
    </w:p>
    <w:p w14:paraId="0FFF9FE9" w14:textId="77777777" w:rsidR="00367B1E" w:rsidRPr="009467CA" w:rsidRDefault="00367B1E" w:rsidP="00367B1E">
      <w:pPr>
        <w:ind w:left="720"/>
        <w:rPr>
          <w:rFonts w:ascii="Verdana" w:hAnsi="Verdana"/>
        </w:rPr>
      </w:pPr>
      <w:r w:rsidRPr="009467CA">
        <w:rPr>
          <w:rFonts w:ascii="Verdana" w:hAnsi="Verdana"/>
        </w:rPr>
        <w:t>1.2</w:t>
      </w:r>
      <w:r w:rsidRPr="009467CA">
        <w:rPr>
          <w:rFonts w:ascii="Verdana" w:hAnsi="Verdana"/>
        </w:rPr>
        <w:tab/>
        <w:t>There were no declarations of interest.</w:t>
      </w:r>
    </w:p>
    <w:p w14:paraId="5CA671C1" w14:textId="77777777" w:rsidR="00367B1E" w:rsidRPr="009467CA" w:rsidRDefault="00367B1E" w:rsidP="00367B1E">
      <w:pPr>
        <w:rPr>
          <w:rFonts w:ascii="Verdana" w:hAnsi="Verdana"/>
        </w:rPr>
      </w:pPr>
    </w:p>
    <w:p w14:paraId="7866D738" w14:textId="77777777" w:rsidR="00367B1E" w:rsidRDefault="00367B1E" w:rsidP="00367B1E">
      <w:pPr>
        <w:rPr>
          <w:rFonts w:ascii="Verdana" w:hAnsi="Verdana"/>
        </w:rPr>
      </w:pPr>
    </w:p>
    <w:p w14:paraId="53141C66" w14:textId="77777777" w:rsidR="00F34994" w:rsidRPr="009467CA" w:rsidRDefault="00F34994" w:rsidP="00367B1E">
      <w:pPr>
        <w:rPr>
          <w:rFonts w:ascii="Verdana" w:hAnsi="Verdana"/>
        </w:rPr>
      </w:pPr>
    </w:p>
    <w:p w14:paraId="1C5B84F2" w14:textId="71B1E986" w:rsidR="00367B1E" w:rsidRPr="009467CA" w:rsidRDefault="00367B1E" w:rsidP="00F34994">
      <w:pPr>
        <w:ind w:left="720" w:hanging="720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lastRenderedPageBreak/>
        <w:t xml:space="preserve">2. </w:t>
      </w:r>
      <w:r w:rsidRPr="009467CA">
        <w:rPr>
          <w:rFonts w:ascii="Verdana" w:hAnsi="Verdana" w:cs="Arial"/>
          <w:b/>
          <w:color w:val="77328A"/>
        </w:rPr>
        <w:tab/>
        <w:t xml:space="preserve">Draft minutes of the </w:t>
      </w:r>
      <w:r w:rsidR="00E422F5">
        <w:rPr>
          <w:rFonts w:ascii="Verdana" w:hAnsi="Verdana" w:cs="Arial"/>
          <w:b/>
          <w:color w:val="77328A"/>
        </w:rPr>
        <w:t>27</w:t>
      </w:r>
      <w:r w:rsidR="00064CD2">
        <w:rPr>
          <w:rFonts w:ascii="Verdana" w:hAnsi="Verdana" w:cs="Arial"/>
          <w:b/>
          <w:color w:val="77328A"/>
        </w:rPr>
        <w:t>0</w:t>
      </w:r>
      <w:r w:rsidR="00064CD2" w:rsidRPr="00064CD2">
        <w:rPr>
          <w:rFonts w:ascii="Verdana" w:hAnsi="Verdana" w:cs="Arial"/>
          <w:b/>
          <w:color w:val="77328A"/>
          <w:vertAlign w:val="superscript"/>
        </w:rPr>
        <w:t>th</w:t>
      </w:r>
      <w:r w:rsidR="00064CD2">
        <w:rPr>
          <w:rFonts w:ascii="Verdana" w:hAnsi="Verdana" w:cs="Arial"/>
          <w:b/>
          <w:color w:val="77328A"/>
        </w:rPr>
        <w:t xml:space="preserve"> </w:t>
      </w:r>
      <w:r w:rsidRPr="009467CA">
        <w:rPr>
          <w:rFonts w:ascii="Verdana" w:hAnsi="Verdana" w:cs="Arial"/>
          <w:b/>
          <w:color w:val="77328A"/>
        </w:rPr>
        <w:t xml:space="preserve">Commission meeting </w:t>
      </w:r>
      <w:r w:rsidR="00064CD2">
        <w:rPr>
          <w:rFonts w:ascii="Verdana" w:hAnsi="Verdana" w:cs="Arial"/>
          <w:b/>
          <w:color w:val="77328A"/>
        </w:rPr>
        <w:t>a</w:t>
      </w:r>
      <w:r w:rsidRPr="009467CA">
        <w:rPr>
          <w:rFonts w:ascii="Verdana" w:hAnsi="Verdana" w:cs="Arial"/>
          <w:b/>
          <w:color w:val="77328A"/>
        </w:rPr>
        <w:t>nd matters arising</w:t>
      </w:r>
    </w:p>
    <w:p w14:paraId="7E07E64B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101AB5CC" w14:textId="0BFA6F6A" w:rsidR="00367B1E" w:rsidRPr="009467CA" w:rsidRDefault="00367B1E" w:rsidP="00367B1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2.1</w:t>
      </w:r>
      <w:r w:rsidRPr="009467CA">
        <w:rPr>
          <w:rFonts w:ascii="Verdana" w:hAnsi="Verdana" w:cs="Arial"/>
          <w:bCs/>
        </w:rPr>
        <w:tab/>
        <w:t>The minutes of the 2</w:t>
      </w:r>
      <w:r w:rsidR="00CF72D6">
        <w:rPr>
          <w:rFonts w:ascii="Verdana" w:hAnsi="Verdana" w:cs="Arial"/>
          <w:bCs/>
        </w:rPr>
        <w:t>70</w:t>
      </w:r>
      <w:r w:rsidRPr="009467CA">
        <w:rPr>
          <w:rFonts w:ascii="Verdana" w:hAnsi="Verdana" w:cs="Arial"/>
          <w:bCs/>
        </w:rPr>
        <w:t xml:space="preserve">th Commission meeting </w:t>
      </w:r>
      <w:proofErr w:type="gramStart"/>
      <w:r w:rsidRPr="009467CA">
        <w:rPr>
          <w:rFonts w:ascii="Verdana" w:hAnsi="Verdana" w:cs="Arial"/>
          <w:bCs/>
        </w:rPr>
        <w:t>were</w:t>
      </w:r>
      <w:proofErr w:type="gramEnd"/>
      <w:r w:rsidRPr="009467CA">
        <w:rPr>
          <w:rFonts w:ascii="Verdana" w:hAnsi="Verdana" w:cs="Arial"/>
          <w:bCs/>
        </w:rPr>
        <w:t xml:space="preserve"> agreed</w:t>
      </w:r>
      <w:r w:rsidR="00A77871">
        <w:rPr>
          <w:rFonts w:ascii="Verdana" w:hAnsi="Verdana" w:cs="Arial"/>
          <w:bCs/>
        </w:rPr>
        <w:t xml:space="preserve"> subject to a minor amendment</w:t>
      </w:r>
      <w:r w:rsidRPr="009467CA">
        <w:rPr>
          <w:rFonts w:ascii="Verdana" w:hAnsi="Verdana" w:cs="Arial"/>
          <w:bCs/>
        </w:rPr>
        <w:t>.</w:t>
      </w:r>
    </w:p>
    <w:p w14:paraId="6BBD11F9" w14:textId="1CBF48E0" w:rsidR="00367B1E" w:rsidRDefault="00367B1E" w:rsidP="00367B1E">
      <w:pPr>
        <w:ind w:left="709"/>
        <w:rPr>
          <w:rFonts w:ascii="Verdana" w:hAnsi="Verdana" w:cs="Arial"/>
          <w:b/>
        </w:rPr>
      </w:pPr>
      <w:r w:rsidRPr="009467CA">
        <w:rPr>
          <w:rFonts w:ascii="Verdana" w:hAnsi="Verdana" w:cs="Arial"/>
          <w:b/>
        </w:rPr>
        <w:t>Action: Minutes of the 2</w:t>
      </w:r>
      <w:r w:rsidR="004F43F1">
        <w:rPr>
          <w:rFonts w:ascii="Verdana" w:hAnsi="Verdana" w:cs="Arial"/>
          <w:b/>
        </w:rPr>
        <w:t>70</w:t>
      </w:r>
      <w:r w:rsidRPr="009467CA">
        <w:rPr>
          <w:rFonts w:ascii="Verdana" w:hAnsi="Verdana" w:cs="Arial"/>
          <w:b/>
          <w:vertAlign w:val="superscript"/>
        </w:rPr>
        <w:t>th</w:t>
      </w:r>
      <w:r w:rsidRPr="009467CA">
        <w:rPr>
          <w:rFonts w:ascii="Verdana" w:hAnsi="Verdana" w:cs="Arial"/>
          <w:b/>
        </w:rPr>
        <w:t xml:space="preserve"> Commission meeting to be uploaded to the website.</w:t>
      </w:r>
    </w:p>
    <w:p w14:paraId="1C99E1A4" w14:textId="317B8EF8" w:rsidR="00FD0DCC" w:rsidRDefault="00FD0DCC" w:rsidP="00F34994">
      <w:pPr>
        <w:rPr>
          <w:rFonts w:ascii="Verdana" w:hAnsi="Verdana" w:cs="Arial"/>
          <w:b/>
        </w:rPr>
      </w:pPr>
    </w:p>
    <w:p w14:paraId="08FAEB18" w14:textId="77777777" w:rsidR="00367B1E" w:rsidRPr="009467CA" w:rsidRDefault="00367B1E" w:rsidP="00367B1E">
      <w:pPr>
        <w:ind w:left="426"/>
        <w:rPr>
          <w:rFonts w:ascii="Verdana" w:hAnsi="Verdana"/>
        </w:rPr>
      </w:pPr>
    </w:p>
    <w:p w14:paraId="1D19BD08" w14:textId="77777777" w:rsidR="00367B1E" w:rsidRPr="009467CA" w:rsidRDefault="00367B1E" w:rsidP="00F34994">
      <w:pPr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3. </w:t>
      </w:r>
      <w:r w:rsidRPr="009467CA">
        <w:rPr>
          <w:rFonts w:ascii="Verdana" w:hAnsi="Verdana" w:cs="Arial"/>
          <w:b/>
          <w:color w:val="77328A"/>
        </w:rPr>
        <w:tab/>
        <w:t>Chief Commissioner’s report</w:t>
      </w:r>
    </w:p>
    <w:p w14:paraId="7F75900E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443F7F71" w14:textId="77777777" w:rsidR="00074C22" w:rsidRDefault="00367B1E" w:rsidP="00367B1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3.1</w:t>
      </w:r>
      <w:r w:rsidRPr="009467CA">
        <w:rPr>
          <w:rFonts w:ascii="Verdana" w:hAnsi="Verdana" w:cs="Arial"/>
          <w:bCs/>
        </w:rPr>
        <w:tab/>
        <w:t xml:space="preserve">Commissioners noted the Chief Commissioner’s report.  </w:t>
      </w:r>
    </w:p>
    <w:p w14:paraId="1900937C" w14:textId="77777777" w:rsidR="00074C22" w:rsidRDefault="00074C22" w:rsidP="00367B1E">
      <w:pPr>
        <w:ind w:left="1439" w:hanging="719"/>
        <w:rPr>
          <w:rFonts w:ascii="Verdana" w:hAnsi="Verdana" w:cs="Arial"/>
          <w:bCs/>
        </w:rPr>
      </w:pPr>
    </w:p>
    <w:p w14:paraId="21B6C54A" w14:textId="19008803" w:rsidR="00B26332" w:rsidRDefault="00074C22" w:rsidP="00367B1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3.2</w:t>
      </w:r>
      <w:r w:rsidR="009E109E">
        <w:rPr>
          <w:rFonts w:ascii="Verdana" w:hAnsi="Verdana" w:cs="Arial"/>
          <w:bCs/>
        </w:rPr>
        <w:tab/>
        <w:t xml:space="preserve">The Chief Commissioner </w:t>
      </w:r>
      <w:r w:rsidR="00F245C2">
        <w:rPr>
          <w:rFonts w:ascii="Verdana" w:hAnsi="Verdana" w:cs="Arial"/>
          <w:bCs/>
        </w:rPr>
        <w:t>documented meetings</w:t>
      </w:r>
      <w:r w:rsidR="001D60AD">
        <w:rPr>
          <w:rFonts w:ascii="Verdana" w:hAnsi="Verdana" w:cs="Arial"/>
          <w:bCs/>
        </w:rPr>
        <w:t>/events</w:t>
      </w:r>
      <w:r w:rsidR="00A77871">
        <w:rPr>
          <w:rFonts w:ascii="Verdana" w:hAnsi="Verdana" w:cs="Arial"/>
          <w:bCs/>
        </w:rPr>
        <w:t xml:space="preserve"> </w:t>
      </w:r>
      <w:r w:rsidR="002F6132">
        <w:rPr>
          <w:rFonts w:ascii="Verdana" w:hAnsi="Verdana" w:cs="Arial"/>
          <w:bCs/>
        </w:rPr>
        <w:t>/conferences</w:t>
      </w:r>
      <w:r w:rsidR="00F245C2">
        <w:rPr>
          <w:rFonts w:ascii="Verdana" w:hAnsi="Verdana" w:cs="Arial"/>
          <w:bCs/>
        </w:rPr>
        <w:t xml:space="preserve"> attended since the previous Commission</w:t>
      </w:r>
      <w:r w:rsidR="002F6132">
        <w:rPr>
          <w:rFonts w:ascii="Verdana" w:hAnsi="Verdana" w:cs="Arial"/>
          <w:bCs/>
        </w:rPr>
        <w:t xml:space="preserve"> meeting in September.</w:t>
      </w:r>
      <w:r w:rsidR="00D00D87">
        <w:rPr>
          <w:rFonts w:ascii="Verdana" w:hAnsi="Verdana" w:cs="Arial"/>
          <w:bCs/>
        </w:rPr>
        <w:t xml:space="preserve">   </w:t>
      </w:r>
    </w:p>
    <w:p w14:paraId="6F90F069" w14:textId="77777777" w:rsidR="002A0C5B" w:rsidRDefault="002A0C5B" w:rsidP="00367B1E">
      <w:pPr>
        <w:ind w:left="1439" w:hanging="719"/>
        <w:rPr>
          <w:rFonts w:ascii="Verdana" w:hAnsi="Verdana" w:cs="Arial"/>
          <w:bCs/>
        </w:rPr>
      </w:pPr>
    </w:p>
    <w:p w14:paraId="2105138B" w14:textId="01711334" w:rsidR="00553E39" w:rsidRDefault="00B61345" w:rsidP="00367B1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3.3</w:t>
      </w:r>
      <w:r>
        <w:rPr>
          <w:rFonts w:ascii="Verdana" w:hAnsi="Verdana" w:cs="Arial"/>
          <w:bCs/>
        </w:rPr>
        <w:tab/>
        <w:t xml:space="preserve">The </w:t>
      </w:r>
      <w:r w:rsidR="00A77871">
        <w:rPr>
          <w:rFonts w:ascii="Verdana" w:hAnsi="Verdana" w:cs="Arial"/>
          <w:bCs/>
        </w:rPr>
        <w:t xml:space="preserve">Chief Commissioner reported on the </w:t>
      </w:r>
      <w:r w:rsidR="00AE1C81">
        <w:rPr>
          <w:rFonts w:ascii="Verdana" w:hAnsi="Verdana" w:cs="Arial"/>
          <w:bCs/>
        </w:rPr>
        <w:t xml:space="preserve">Joint Committee meeting with </w:t>
      </w:r>
      <w:r w:rsidR="00A77871">
        <w:rPr>
          <w:rFonts w:ascii="Verdana" w:hAnsi="Verdana" w:cs="Arial"/>
          <w:bCs/>
        </w:rPr>
        <w:t xml:space="preserve">the </w:t>
      </w:r>
      <w:r w:rsidR="00AE1C81">
        <w:rPr>
          <w:rFonts w:ascii="Verdana" w:hAnsi="Verdana" w:cs="Arial"/>
          <w:bCs/>
        </w:rPr>
        <w:t>I</w:t>
      </w:r>
      <w:r w:rsidR="00A77871">
        <w:rPr>
          <w:rFonts w:ascii="Verdana" w:hAnsi="Verdana" w:cs="Arial"/>
          <w:bCs/>
        </w:rPr>
        <w:t xml:space="preserve">rish </w:t>
      </w:r>
      <w:r w:rsidR="00AE1C81">
        <w:rPr>
          <w:rFonts w:ascii="Verdana" w:hAnsi="Verdana" w:cs="Arial"/>
          <w:bCs/>
        </w:rPr>
        <w:t>H</w:t>
      </w:r>
      <w:r w:rsidR="00A77871">
        <w:rPr>
          <w:rFonts w:ascii="Verdana" w:hAnsi="Verdana" w:cs="Arial"/>
          <w:bCs/>
        </w:rPr>
        <w:t xml:space="preserve">uman </w:t>
      </w:r>
      <w:r w:rsidR="00AE1C81">
        <w:rPr>
          <w:rFonts w:ascii="Verdana" w:hAnsi="Verdana" w:cs="Arial"/>
          <w:bCs/>
        </w:rPr>
        <w:t>R</w:t>
      </w:r>
      <w:r w:rsidR="00A77871">
        <w:rPr>
          <w:rFonts w:ascii="Verdana" w:hAnsi="Verdana" w:cs="Arial"/>
          <w:bCs/>
        </w:rPr>
        <w:t xml:space="preserve">ights and </w:t>
      </w:r>
      <w:r w:rsidR="00AE1C81">
        <w:rPr>
          <w:rFonts w:ascii="Verdana" w:hAnsi="Verdana" w:cs="Arial"/>
          <w:bCs/>
        </w:rPr>
        <w:t>E</w:t>
      </w:r>
      <w:r w:rsidR="00A77871">
        <w:rPr>
          <w:rFonts w:ascii="Verdana" w:hAnsi="Verdana" w:cs="Arial"/>
          <w:bCs/>
        </w:rPr>
        <w:t xml:space="preserve">quality </w:t>
      </w:r>
      <w:r w:rsidR="00AE1C81">
        <w:rPr>
          <w:rFonts w:ascii="Verdana" w:hAnsi="Verdana" w:cs="Arial"/>
          <w:bCs/>
        </w:rPr>
        <w:t>C</w:t>
      </w:r>
      <w:r w:rsidR="00A77871">
        <w:rPr>
          <w:rFonts w:ascii="Verdana" w:hAnsi="Verdana" w:cs="Arial"/>
          <w:bCs/>
        </w:rPr>
        <w:t xml:space="preserve">ommission. </w:t>
      </w:r>
      <w:r w:rsidR="00393012">
        <w:rPr>
          <w:rFonts w:ascii="Verdana" w:hAnsi="Verdana" w:cs="Arial"/>
          <w:bCs/>
        </w:rPr>
        <w:t xml:space="preserve"> </w:t>
      </w:r>
      <w:r w:rsidR="00A77871">
        <w:rPr>
          <w:rFonts w:ascii="Verdana" w:hAnsi="Verdana" w:cs="Arial"/>
          <w:bCs/>
        </w:rPr>
        <w:t xml:space="preserve">The Joint Committee </w:t>
      </w:r>
      <w:r w:rsidR="00393012">
        <w:rPr>
          <w:rFonts w:ascii="Verdana" w:hAnsi="Verdana" w:cs="Arial"/>
          <w:bCs/>
        </w:rPr>
        <w:t xml:space="preserve">discussed the inquest into Denis </w:t>
      </w:r>
      <w:r w:rsidR="00F63D90">
        <w:rPr>
          <w:rFonts w:ascii="Verdana" w:hAnsi="Verdana" w:cs="Arial"/>
          <w:bCs/>
        </w:rPr>
        <w:t xml:space="preserve">Donaldson’s </w:t>
      </w:r>
      <w:r w:rsidR="00082590">
        <w:rPr>
          <w:rFonts w:ascii="Verdana" w:hAnsi="Verdana" w:cs="Arial"/>
          <w:bCs/>
        </w:rPr>
        <w:t>murder</w:t>
      </w:r>
      <w:r w:rsidR="00E7789B">
        <w:rPr>
          <w:rFonts w:ascii="Verdana" w:hAnsi="Verdana" w:cs="Arial"/>
          <w:bCs/>
        </w:rPr>
        <w:t xml:space="preserve"> in 2006.</w:t>
      </w:r>
      <w:r w:rsidR="00661C10">
        <w:rPr>
          <w:rFonts w:ascii="Verdana" w:hAnsi="Verdana" w:cs="Arial"/>
          <w:bCs/>
        </w:rPr>
        <w:t xml:space="preserve">   The NIH</w:t>
      </w:r>
      <w:r w:rsidR="003F3017">
        <w:rPr>
          <w:rFonts w:ascii="Verdana" w:hAnsi="Verdana" w:cs="Arial"/>
          <w:bCs/>
        </w:rPr>
        <w:t>R</w:t>
      </w:r>
      <w:r w:rsidR="00661C10">
        <w:rPr>
          <w:rFonts w:ascii="Verdana" w:hAnsi="Verdana" w:cs="Arial"/>
          <w:bCs/>
        </w:rPr>
        <w:t>C had previously engage</w:t>
      </w:r>
      <w:r w:rsidR="00A77871">
        <w:rPr>
          <w:rFonts w:ascii="Verdana" w:hAnsi="Verdana" w:cs="Arial"/>
          <w:bCs/>
        </w:rPr>
        <w:t>d</w:t>
      </w:r>
      <w:r w:rsidR="00661C10">
        <w:rPr>
          <w:rFonts w:ascii="Verdana" w:hAnsi="Verdana" w:cs="Arial"/>
          <w:bCs/>
        </w:rPr>
        <w:t xml:space="preserve"> with </w:t>
      </w:r>
      <w:r w:rsidR="00A77871">
        <w:rPr>
          <w:rFonts w:ascii="Verdana" w:hAnsi="Verdana" w:cs="Arial"/>
          <w:bCs/>
        </w:rPr>
        <w:t xml:space="preserve">the </w:t>
      </w:r>
      <w:r w:rsidR="00661C10">
        <w:rPr>
          <w:rFonts w:ascii="Verdana" w:hAnsi="Verdana" w:cs="Arial"/>
          <w:bCs/>
        </w:rPr>
        <w:t>family on the matter</w:t>
      </w:r>
      <w:r w:rsidR="008002A0">
        <w:rPr>
          <w:rFonts w:ascii="Verdana" w:hAnsi="Verdana" w:cs="Arial"/>
          <w:bCs/>
        </w:rPr>
        <w:t xml:space="preserve">, however </w:t>
      </w:r>
      <w:r w:rsidR="00724913">
        <w:rPr>
          <w:rFonts w:ascii="Verdana" w:hAnsi="Verdana" w:cs="Arial"/>
          <w:bCs/>
        </w:rPr>
        <w:t xml:space="preserve">issues still required </w:t>
      </w:r>
      <w:r w:rsidR="00E627AB">
        <w:rPr>
          <w:rFonts w:ascii="Verdana" w:hAnsi="Verdana" w:cs="Arial"/>
          <w:bCs/>
        </w:rPr>
        <w:t xml:space="preserve">resolution.   </w:t>
      </w:r>
      <w:r w:rsidR="00553E39">
        <w:rPr>
          <w:rFonts w:ascii="Verdana" w:hAnsi="Verdana" w:cs="Arial"/>
          <w:bCs/>
        </w:rPr>
        <w:t>It</w:t>
      </w:r>
      <w:r w:rsidR="00E627AB">
        <w:rPr>
          <w:rFonts w:ascii="Verdana" w:hAnsi="Verdana" w:cs="Arial"/>
          <w:bCs/>
        </w:rPr>
        <w:t xml:space="preserve"> was not clear </w:t>
      </w:r>
      <w:r w:rsidR="00F42413">
        <w:rPr>
          <w:rFonts w:ascii="Verdana" w:hAnsi="Verdana" w:cs="Arial"/>
          <w:bCs/>
        </w:rPr>
        <w:t xml:space="preserve">why </w:t>
      </w:r>
      <w:r w:rsidR="00A77871">
        <w:rPr>
          <w:rFonts w:ascii="Verdana" w:hAnsi="Verdana" w:cs="Arial"/>
          <w:bCs/>
        </w:rPr>
        <w:t xml:space="preserve">the </w:t>
      </w:r>
      <w:r w:rsidR="00F42413">
        <w:rPr>
          <w:rFonts w:ascii="Verdana" w:hAnsi="Verdana" w:cs="Arial"/>
          <w:bCs/>
        </w:rPr>
        <w:t>inquest had been adjourned.</w:t>
      </w:r>
      <w:r w:rsidR="00553E39">
        <w:rPr>
          <w:rFonts w:ascii="Verdana" w:hAnsi="Verdana" w:cs="Arial"/>
          <w:bCs/>
        </w:rPr>
        <w:tab/>
      </w:r>
      <w:r w:rsidR="00A77871">
        <w:rPr>
          <w:rFonts w:ascii="Verdana" w:hAnsi="Verdana" w:cs="Arial"/>
          <w:bCs/>
        </w:rPr>
        <w:t>It was agreed that t</w:t>
      </w:r>
      <w:r w:rsidR="00553E39">
        <w:rPr>
          <w:rFonts w:ascii="Verdana" w:hAnsi="Verdana" w:cs="Arial"/>
          <w:bCs/>
        </w:rPr>
        <w:t xml:space="preserve">he </w:t>
      </w:r>
      <w:r w:rsidR="004E65E7">
        <w:rPr>
          <w:rFonts w:ascii="Verdana" w:hAnsi="Verdana" w:cs="Arial"/>
          <w:bCs/>
        </w:rPr>
        <w:t>Director (</w:t>
      </w:r>
      <w:r w:rsidR="00BF5435">
        <w:rPr>
          <w:rFonts w:ascii="Verdana" w:hAnsi="Verdana" w:cs="Arial"/>
          <w:bCs/>
        </w:rPr>
        <w:t>Advice to Government, Research &amp; Investigations)</w:t>
      </w:r>
      <w:r w:rsidR="00553E39">
        <w:rPr>
          <w:rFonts w:ascii="Verdana" w:hAnsi="Verdana" w:cs="Arial"/>
          <w:bCs/>
        </w:rPr>
        <w:t xml:space="preserve"> </w:t>
      </w:r>
      <w:r w:rsidR="00A77871">
        <w:rPr>
          <w:rFonts w:ascii="Verdana" w:hAnsi="Verdana" w:cs="Arial"/>
          <w:bCs/>
        </w:rPr>
        <w:t>will</w:t>
      </w:r>
      <w:r w:rsidR="00316736">
        <w:rPr>
          <w:rFonts w:ascii="Verdana" w:hAnsi="Verdana" w:cs="Arial"/>
          <w:bCs/>
        </w:rPr>
        <w:t xml:space="preserve"> </w:t>
      </w:r>
      <w:r w:rsidR="00BF5435">
        <w:rPr>
          <w:rFonts w:ascii="Verdana" w:hAnsi="Verdana" w:cs="Arial"/>
          <w:bCs/>
        </w:rPr>
        <w:t>draft a letter</w:t>
      </w:r>
      <w:r w:rsidR="000975BB">
        <w:rPr>
          <w:rFonts w:ascii="Verdana" w:hAnsi="Verdana" w:cs="Arial"/>
          <w:bCs/>
        </w:rPr>
        <w:t xml:space="preserve"> to </w:t>
      </w:r>
      <w:r w:rsidR="00A77871">
        <w:rPr>
          <w:rFonts w:ascii="Verdana" w:hAnsi="Verdana" w:cs="Arial"/>
          <w:bCs/>
        </w:rPr>
        <w:t xml:space="preserve">the </w:t>
      </w:r>
      <w:proofErr w:type="gramStart"/>
      <w:r w:rsidR="005D5F06">
        <w:rPr>
          <w:rFonts w:ascii="Verdana" w:hAnsi="Verdana" w:cs="Arial"/>
          <w:bCs/>
        </w:rPr>
        <w:t>Coroner</w:t>
      </w:r>
      <w:proofErr w:type="gramEnd"/>
      <w:r w:rsidR="000A7B17">
        <w:rPr>
          <w:rFonts w:ascii="Verdana" w:hAnsi="Verdana" w:cs="Arial"/>
          <w:bCs/>
        </w:rPr>
        <w:t>.</w:t>
      </w:r>
    </w:p>
    <w:p w14:paraId="0D72851F" w14:textId="77777777" w:rsidR="00A77871" w:rsidRDefault="00A77871" w:rsidP="00367B1E">
      <w:pPr>
        <w:ind w:left="1439" w:hanging="719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Action: Director (Advice to Government, Research &amp;</w:t>
      </w:r>
    </w:p>
    <w:p w14:paraId="4748EABA" w14:textId="773D805E" w:rsidR="00A77871" w:rsidRPr="00A77871" w:rsidRDefault="00A77871" w:rsidP="00367B1E">
      <w:pPr>
        <w:ind w:left="1439" w:hanging="719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Investigations to draft a letter to the </w:t>
      </w:r>
      <w:proofErr w:type="gramStart"/>
      <w:r>
        <w:rPr>
          <w:rFonts w:ascii="Verdana" w:hAnsi="Verdana" w:cs="Arial"/>
          <w:b/>
        </w:rPr>
        <w:t>Coroner</w:t>
      </w:r>
      <w:proofErr w:type="gramEnd"/>
      <w:r>
        <w:rPr>
          <w:rFonts w:ascii="Verdana" w:hAnsi="Verdana" w:cs="Arial"/>
          <w:b/>
        </w:rPr>
        <w:t>.</w:t>
      </w:r>
    </w:p>
    <w:p w14:paraId="3633237C" w14:textId="77777777" w:rsidR="00553E39" w:rsidRPr="009467CA" w:rsidRDefault="00553E39" w:rsidP="00367B1E">
      <w:pPr>
        <w:ind w:left="1439" w:hanging="719"/>
        <w:rPr>
          <w:rFonts w:ascii="Verdana" w:hAnsi="Verdana" w:cs="Arial"/>
          <w:bCs/>
        </w:rPr>
      </w:pPr>
    </w:p>
    <w:p w14:paraId="732CC810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180414D6" w14:textId="77777777" w:rsidR="00367B1E" w:rsidRPr="009467CA" w:rsidRDefault="00367B1E" w:rsidP="00F34994">
      <w:pPr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4. </w:t>
      </w:r>
      <w:r w:rsidRPr="009467CA">
        <w:rPr>
          <w:rFonts w:ascii="Verdana" w:hAnsi="Verdana" w:cs="Arial"/>
          <w:b/>
          <w:color w:val="77328A"/>
        </w:rPr>
        <w:tab/>
        <w:t>Commissioners’ reports</w:t>
      </w:r>
    </w:p>
    <w:p w14:paraId="6FA01581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3F2DF810" w14:textId="6C985F39" w:rsidR="00367B1E" w:rsidRDefault="00367B1E" w:rsidP="00E47F2D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4.1</w:t>
      </w:r>
      <w:r w:rsidRPr="009467CA">
        <w:rPr>
          <w:rFonts w:ascii="Verdana" w:hAnsi="Verdana" w:cs="Arial"/>
          <w:bCs/>
        </w:rPr>
        <w:tab/>
      </w:r>
      <w:r w:rsidR="0078715B">
        <w:rPr>
          <w:rFonts w:ascii="Verdana" w:hAnsi="Verdana" w:cs="Arial"/>
          <w:bCs/>
        </w:rPr>
        <w:t>Commissioner</w:t>
      </w:r>
      <w:r w:rsidR="00261F87">
        <w:rPr>
          <w:rFonts w:ascii="Verdana" w:hAnsi="Verdana" w:cs="Arial"/>
          <w:bCs/>
        </w:rPr>
        <w:t xml:space="preserve"> White</w:t>
      </w:r>
      <w:r w:rsidR="00693136">
        <w:rPr>
          <w:rFonts w:ascii="Verdana" w:hAnsi="Verdana" w:cs="Arial"/>
          <w:bCs/>
        </w:rPr>
        <w:t xml:space="preserve"> informed the Commission that he had been asked by the </w:t>
      </w:r>
      <w:r w:rsidR="00A77871">
        <w:rPr>
          <w:rFonts w:ascii="Verdana" w:hAnsi="Verdana" w:cs="Arial"/>
          <w:bCs/>
        </w:rPr>
        <w:t>UK</w:t>
      </w:r>
      <w:r w:rsidR="00693136">
        <w:rPr>
          <w:rFonts w:ascii="Verdana" w:hAnsi="Verdana" w:cs="Arial"/>
          <w:bCs/>
        </w:rPr>
        <w:t xml:space="preserve"> government</w:t>
      </w:r>
      <w:r w:rsidR="005D5F06">
        <w:rPr>
          <w:rFonts w:ascii="Verdana" w:hAnsi="Verdana" w:cs="Arial"/>
          <w:bCs/>
        </w:rPr>
        <w:t xml:space="preserve"> to carry</w:t>
      </w:r>
      <w:r w:rsidR="00396800">
        <w:rPr>
          <w:rFonts w:ascii="Verdana" w:hAnsi="Verdana" w:cs="Arial"/>
          <w:bCs/>
        </w:rPr>
        <w:t xml:space="preserve"> out</w:t>
      </w:r>
      <w:r w:rsidR="005D5F06">
        <w:rPr>
          <w:rFonts w:ascii="Verdana" w:hAnsi="Verdana" w:cs="Arial"/>
          <w:bCs/>
        </w:rPr>
        <w:t xml:space="preserve"> an assignment in Peru.   </w:t>
      </w:r>
      <w:r w:rsidR="0099723A">
        <w:rPr>
          <w:rFonts w:ascii="Verdana" w:hAnsi="Verdana" w:cs="Arial"/>
          <w:bCs/>
        </w:rPr>
        <w:t>Commissioner White</w:t>
      </w:r>
      <w:r w:rsidR="00525E3C">
        <w:rPr>
          <w:rFonts w:ascii="Verdana" w:hAnsi="Verdana" w:cs="Arial"/>
          <w:bCs/>
        </w:rPr>
        <w:t xml:space="preserve"> stated that his remit would involve</w:t>
      </w:r>
      <w:r w:rsidR="00C708AE">
        <w:rPr>
          <w:rFonts w:ascii="Verdana" w:hAnsi="Verdana" w:cs="Arial"/>
          <w:bCs/>
        </w:rPr>
        <w:t xml:space="preserve"> contributing </w:t>
      </w:r>
      <w:r w:rsidR="00396800">
        <w:rPr>
          <w:rFonts w:ascii="Verdana" w:hAnsi="Verdana" w:cs="Arial"/>
          <w:bCs/>
        </w:rPr>
        <w:t>to</w:t>
      </w:r>
      <w:r w:rsidR="00C708AE">
        <w:rPr>
          <w:rFonts w:ascii="Verdana" w:hAnsi="Verdana" w:cs="Arial"/>
          <w:bCs/>
        </w:rPr>
        <w:t xml:space="preserve"> workshops</w:t>
      </w:r>
      <w:r w:rsidR="008669D7">
        <w:rPr>
          <w:rFonts w:ascii="Verdana" w:hAnsi="Verdana" w:cs="Arial"/>
          <w:bCs/>
        </w:rPr>
        <w:t xml:space="preserve"> for</w:t>
      </w:r>
      <w:r w:rsidR="00C708AE">
        <w:rPr>
          <w:rFonts w:ascii="Verdana" w:hAnsi="Verdana" w:cs="Arial"/>
          <w:bCs/>
        </w:rPr>
        <w:t xml:space="preserve"> police officers.</w:t>
      </w:r>
      <w:r w:rsidR="00F82C61">
        <w:rPr>
          <w:rFonts w:ascii="Verdana" w:hAnsi="Verdana" w:cs="Arial"/>
          <w:bCs/>
        </w:rPr>
        <w:t xml:space="preserve">   Topics for inclusion in workshops included </w:t>
      </w:r>
      <w:r w:rsidR="00976785">
        <w:rPr>
          <w:rFonts w:ascii="Verdana" w:hAnsi="Verdana" w:cs="Arial"/>
          <w:bCs/>
        </w:rPr>
        <w:t>police reform and community policing.</w:t>
      </w:r>
      <w:r w:rsidR="009D7DE2">
        <w:rPr>
          <w:rFonts w:ascii="Verdana" w:hAnsi="Verdana" w:cs="Arial"/>
          <w:bCs/>
        </w:rPr>
        <w:t xml:space="preserve">   </w:t>
      </w:r>
      <w:r w:rsidR="00D30C84">
        <w:rPr>
          <w:rFonts w:ascii="Verdana" w:hAnsi="Verdana" w:cs="Arial"/>
          <w:bCs/>
        </w:rPr>
        <w:t>Commissioner White</w:t>
      </w:r>
      <w:r w:rsidR="009D7DE2">
        <w:rPr>
          <w:rFonts w:ascii="Verdana" w:hAnsi="Verdana" w:cs="Arial"/>
          <w:bCs/>
        </w:rPr>
        <w:t xml:space="preserve"> </w:t>
      </w:r>
      <w:r w:rsidR="00F11D1A">
        <w:rPr>
          <w:rFonts w:ascii="Verdana" w:hAnsi="Verdana" w:cs="Arial"/>
          <w:bCs/>
        </w:rPr>
        <w:t xml:space="preserve">will </w:t>
      </w:r>
      <w:r w:rsidR="009D7DE2">
        <w:rPr>
          <w:rFonts w:ascii="Verdana" w:hAnsi="Verdana" w:cs="Arial"/>
          <w:bCs/>
        </w:rPr>
        <w:t xml:space="preserve">also </w:t>
      </w:r>
      <w:r w:rsidR="00267482">
        <w:rPr>
          <w:rFonts w:ascii="Verdana" w:hAnsi="Verdana" w:cs="Arial"/>
          <w:bCs/>
        </w:rPr>
        <w:t xml:space="preserve">be spending a day with </w:t>
      </w:r>
      <w:r w:rsidR="00A77871">
        <w:rPr>
          <w:rFonts w:ascii="Verdana" w:hAnsi="Verdana" w:cs="Arial"/>
          <w:bCs/>
        </w:rPr>
        <w:t xml:space="preserve">the </w:t>
      </w:r>
      <w:r w:rsidR="00F11D1A">
        <w:rPr>
          <w:rFonts w:ascii="Verdana" w:hAnsi="Verdana" w:cs="Arial"/>
          <w:bCs/>
        </w:rPr>
        <w:t xml:space="preserve">Peru Minister of the Interior.   </w:t>
      </w:r>
      <w:r w:rsidR="007E62AD">
        <w:rPr>
          <w:rFonts w:ascii="Verdana" w:hAnsi="Verdana" w:cs="Arial"/>
          <w:bCs/>
        </w:rPr>
        <w:t>He assured the Commission that he has no conflict of interest.</w:t>
      </w:r>
    </w:p>
    <w:p w14:paraId="5D180CB1" w14:textId="77777777" w:rsidR="00D30C84" w:rsidRDefault="00D30C84" w:rsidP="00E47F2D">
      <w:pPr>
        <w:ind w:left="1439" w:hanging="719"/>
        <w:rPr>
          <w:rFonts w:ascii="Verdana" w:hAnsi="Verdana" w:cs="Arial"/>
          <w:bCs/>
        </w:rPr>
      </w:pPr>
    </w:p>
    <w:p w14:paraId="14C1B6BC" w14:textId="285D9CAA" w:rsidR="002C0F08" w:rsidRDefault="002C0F08" w:rsidP="00E47F2D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4.2</w:t>
      </w:r>
      <w:r>
        <w:rPr>
          <w:rFonts w:ascii="Verdana" w:hAnsi="Verdana" w:cs="Arial"/>
          <w:bCs/>
        </w:rPr>
        <w:tab/>
      </w:r>
      <w:r w:rsidR="00BA3AFA">
        <w:rPr>
          <w:rFonts w:ascii="Verdana" w:hAnsi="Verdana" w:cs="Arial"/>
          <w:bCs/>
        </w:rPr>
        <w:t>Commissioner</w:t>
      </w:r>
      <w:r>
        <w:rPr>
          <w:rFonts w:ascii="Verdana" w:hAnsi="Verdana" w:cs="Arial"/>
          <w:bCs/>
        </w:rPr>
        <w:t xml:space="preserve"> Henderson</w:t>
      </w:r>
      <w:r w:rsidR="009B5745">
        <w:rPr>
          <w:rFonts w:ascii="Verdana" w:hAnsi="Verdana" w:cs="Arial"/>
          <w:bCs/>
        </w:rPr>
        <w:t xml:space="preserve"> </w:t>
      </w:r>
      <w:r w:rsidR="00566B91">
        <w:rPr>
          <w:rFonts w:ascii="Verdana" w:hAnsi="Verdana" w:cs="Arial"/>
          <w:bCs/>
        </w:rPr>
        <w:t xml:space="preserve">reported </w:t>
      </w:r>
      <w:r w:rsidR="001629B7">
        <w:rPr>
          <w:rFonts w:ascii="Verdana" w:hAnsi="Verdana" w:cs="Arial"/>
          <w:bCs/>
        </w:rPr>
        <w:t xml:space="preserve">that she </w:t>
      </w:r>
      <w:r w:rsidR="00B05691">
        <w:rPr>
          <w:rFonts w:ascii="Verdana" w:hAnsi="Verdana" w:cs="Arial"/>
          <w:bCs/>
        </w:rPr>
        <w:t xml:space="preserve">had </w:t>
      </w:r>
      <w:r w:rsidR="00A77871">
        <w:rPr>
          <w:rFonts w:ascii="Verdana" w:hAnsi="Verdana" w:cs="Arial"/>
          <w:bCs/>
        </w:rPr>
        <w:t>attended the independent mechanism</w:t>
      </w:r>
      <w:r w:rsidR="00B05691">
        <w:rPr>
          <w:rFonts w:ascii="Verdana" w:hAnsi="Verdana" w:cs="Arial"/>
          <w:bCs/>
        </w:rPr>
        <w:t xml:space="preserve"> </w:t>
      </w:r>
      <w:r w:rsidR="00F34994">
        <w:rPr>
          <w:rFonts w:ascii="Verdana" w:hAnsi="Verdana" w:cs="Arial"/>
          <w:bCs/>
        </w:rPr>
        <w:t>forum</w:t>
      </w:r>
      <w:r w:rsidR="00B05691">
        <w:rPr>
          <w:rFonts w:ascii="Verdana" w:hAnsi="Verdana" w:cs="Arial"/>
          <w:bCs/>
        </w:rPr>
        <w:t xml:space="preserve"> meeting</w:t>
      </w:r>
      <w:r w:rsidR="000F4AAD">
        <w:rPr>
          <w:rFonts w:ascii="Verdana" w:hAnsi="Verdana" w:cs="Arial"/>
          <w:bCs/>
        </w:rPr>
        <w:t xml:space="preserve">.   </w:t>
      </w:r>
    </w:p>
    <w:p w14:paraId="1BFE0405" w14:textId="77777777" w:rsidR="00180CC0" w:rsidRDefault="00180CC0" w:rsidP="00E47F2D">
      <w:pPr>
        <w:ind w:left="1439" w:hanging="719"/>
        <w:rPr>
          <w:rFonts w:ascii="Verdana" w:hAnsi="Verdana" w:cs="Arial"/>
          <w:bCs/>
        </w:rPr>
      </w:pPr>
    </w:p>
    <w:p w14:paraId="6DA89775" w14:textId="142BCF02" w:rsidR="00180CC0" w:rsidRDefault="00180CC0" w:rsidP="00E47F2D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 w:rsidR="00BA3AFA">
        <w:rPr>
          <w:rFonts w:ascii="Verdana" w:hAnsi="Verdana" w:cs="Arial"/>
          <w:bCs/>
        </w:rPr>
        <w:t>Commissioner Henderson</w:t>
      </w:r>
      <w:r>
        <w:rPr>
          <w:rFonts w:ascii="Verdana" w:hAnsi="Verdana" w:cs="Arial"/>
          <w:bCs/>
        </w:rPr>
        <w:t xml:space="preserve"> stated that the </w:t>
      </w:r>
      <w:r w:rsidR="00305DC8">
        <w:rPr>
          <w:rFonts w:ascii="Verdana" w:hAnsi="Verdana" w:cs="Arial"/>
          <w:bCs/>
        </w:rPr>
        <w:t>meeting was very productive</w:t>
      </w:r>
      <w:r w:rsidR="003F6243">
        <w:rPr>
          <w:rFonts w:ascii="Verdana" w:hAnsi="Verdana" w:cs="Arial"/>
          <w:bCs/>
        </w:rPr>
        <w:t xml:space="preserve"> with</w:t>
      </w:r>
      <w:r w:rsidR="00305DC8">
        <w:rPr>
          <w:rFonts w:ascii="Verdana" w:hAnsi="Verdana" w:cs="Arial"/>
          <w:bCs/>
        </w:rPr>
        <w:t xml:space="preserve"> discussions surrounding the introduction of </w:t>
      </w:r>
      <w:r w:rsidR="0004157F">
        <w:rPr>
          <w:rFonts w:ascii="Verdana" w:hAnsi="Verdana" w:cs="Arial"/>
          <w:bCs/>
        </w:rPr>
        <w:t xml:space="preserve">a Code of Conduct for the </w:t>
      </w:r>
      <w:r w:rsidR="00F34994">
        <w:rPr>
          <w:rFonts w:ascii="Verdana" w:hAnsi="Verdana" w:cs="Arial"/>
          <w:bCs/>
        </w:rPr>
        <w:t>forum</w:t>
      </w:r>
      <w:r w:rsidR="0004157F">
        <w:rPr>
          <w:rFonts w:ascii="Verdana" w:hAnsi="Verdana" w:cs="Arial"/>
          <w:bCs/>
        </w:rPr>
        <w:t>.</w:t>
      </w:r>
    </w:p>
    <w:p w14:paraId="53B71041" w14:textId="77777777" w:rsidR="004A1286" w:rsidRDefault="004A1286" w:rsidP="00E47F2D">
      <w:pPr>
        <w:ind w:left="1439" w:hanging="719"/>
        <w:rPr>
          <w:rFonts w:ascii="Verdana" w:hAnsi="Verdana" w:cs="Arial"/>
          <w:bCs/>
        </w:rPr>
      </w:pPr>
    </w:p>
    <w:p w14:paraId="0D495019" w14:textId="77777777" w:rsidR="00F34994" w:rsidRDefault="004A1286" w:rsidP="00E47F2D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  <w:t xml:space="preserve">The forum </w:t>
      </w:r>
      <w:r w:rsidR="00143735">
        <w:rPr>
          <w:rFonts w:ascii="Verdana" w:hAnsi="Verdana" w:cs="Arial"/>
          <w:bCs/>
        </w:rPr>
        <w:t>includes members from disability organisations</w:t>
      </w:r>
      <w:r w:rsidR="00A360F6">
        <w:rPr>
          <w:rFonts w:ascii="Verdana" w:hAnsi="Verdana" w:cs="Arial"/>
          <w:bCs/>
        </w:rPr>
        <w:t xml:space="preserve"> who can inform on their work</w:t>
      </w:r>
      <w:r w:rsidR="009408AD">
        <w:rPr>
          <w:rFonts w:ascii="Verdana" w:hAnsi="Verdana" w:cs="Arial"/>
          <w:bCs/>
        </w:rPr>
        <w:t xml:space="preserve"> and help draft a disability strategy.</w:t>
      </w:r>
    </w:p>
    <w:p w14:paraId="20148A1F" w14:textId="03D49448" w:rsidR="004A1286" w:rsidRDefault="000E69BD" w:rsidP="00E47F2D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</w:t>
      </w:r>
    </w:p>
    <w:p w14:paraId="29C0F82D" w14:textId="77777777" w:rsidR="00F34994" w:rsidRDefault="00F34994" w:rsidP="00367B1E">
      <w:pPr>
        <w:ind w:left="1439" w:hanging="1013"/>
        <w:rPr>
          <w:rFonts w:ascii="Verdana" w:hAnsi="Verdana" w:cs="Arial"/>
          <w:bCs/>
        </w:rPr>
      </w:pPr>
    </w:p>
    <w:p w14:paraId="444B0995" w14:textId="54BAC013" w:rsidR="00367B1E" w:rsidRPr="009467CA" w:rsidRDefault="00367B1E" w:rsidP="00F34994">
      <w:pPr>
        <w:ind w:left="709" w:hanging="709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5. </w:t>
      </w:r>
      <w:r w:rsidR="00F34994">
        <w:rPr>
          <w:rFonts w:ascii="Verdana" w:hAnsi="Verdana" w:cs="Arial"/>
          <w:b/>
          <w:color w:val="77328A"/>
        </w:rPr>
        <w:tab/>
      </w:r>
      <w:r w:rsidR="00026330">
        <w:rPr>
          <w:rFonts w:ascii="Verdana" w:hAnsi="Verdana" w:cs="Arial"/>
          <w:b/>
          <w:color w:val="77328A"/>
        </w:rPr>
        <w:t>Closed Session – Confidential Matter</w:t>
      </w:r>
    </w:p>
    <w:p w14:paraId="0DBB84CE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55DBB6BA" w14:textId="751C1CA9" w:rsidR="003F39F5" w:rsidRDefault="00367B1E" w:rsidP="007379BF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5.</w:t>
      </w:r>
      <w:r w:rsidR="00C46AE9">
        <w:rPr>
          <w:rFonts w:ascii="Verdana" w:hAnsi="Verdana" w:cs="Arial"/>
          <w:bCs/>
        </w:rPr>
        <w:t>1</w:t>
      </w:r>
      <w:r w:rsidRPr="009467CA">
        <w:rPr>
          <w:rFonts w:ascii="Verdana" w:hAnsi="Verdana" w:cs="Arial"/>
          <w:bCs/>
        </w:rPr>
        <w:tab/>
      </w:r>
      <w:r w:rsidR="00F34994">
        <w:rPr>
          <w:rFonts w:ascii="Verdana" w:hAnsi="Verdana" w:cs="Arial"/>
          <w:bCs/>
        </w:rPr>
        <w:t xml:space="preserve">The </w:t>
      </w:r>
      <w:r w:rsidR="00026330">
        <w:rPr>
          <w:rFonts w:ascii="Verdana" w:hAnsi="Verdana" w:cs="Arial"/>
          <w:bCs/>
        </w:rPr>
        <w:t>meeting moved to a closed minute</w:t>
      </w:r>
      <w:r w:rsidR="00F34994">
        <w:rPr>
          <w:rFonts w:ascii="Verdana" w:hAnsi="Verdana" w:cs="Arial"/>
          <w:bCs/>
        </w:rPr>
        <w:t>.</w:t>
      </w:r>
    </w:p>
    <w:p w14:paraId="10A6F1AC" w14:textId="77777777" w:rsidR="00F34994" w:rsidRPr="009467CA" w:rsidRDefault="00F34994" w:rsidP="007379BF">
      <w:pPr>
        <w:ind w:left="1439" w:hanging="719"/>
        <w:rPr>
          <w:rFonts w:ascii="Verdana" w:hAnsi="Verdana" w:cs="Arial"/>
          <w:bCs/>
        </w:rPr>
      </w:pPr>
    </w:p>
    <w:p w14:paraId="1BF9C544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581172EE" w14:textId="2F0B165E" w:rsidR="00367B1E" w:rsidRPr="009467CA" w:rsidRDefault="00367B1E" w:rsidP="00026330">
      <w:pPr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6. </w:t>
      </w:r>
      <w:r w:rsidRPr="009467CA">
        <w:rPr>
          <w:rFonts w:ascii="Verdana" w:hAnsi="Verdana" w:cs="Arial"/>
          <w:b/>
          <w:color w:val="77328A"/>
        </w:rPr>
        <w:tab/>
      </w:r>
      <w:r w:rsidR="00703C1C">
        <w:rPr>
          <w:rFonts w:ascii="Verdana" w:hAnsi="Verdana" w:cs="Arial"/>
          <w:b/>
          <w:color w:val="77328A"/>
        </w:rPr>
        <w:t xml:space="preserve">October </w:t>
      </w:r>
      <w:r w:rsidRPr="009467CA">
        <w:rPr>
          <w:rFonts w:ascii="Verdana" w:hAnsi="Verdana" w:cs="Arial"/>
          <w:b/>
          <w:color w:val="77328A"/>
        </w:rPr>
        <w:t>Finance Report</w:t>
      </w:r>
      <w:r w:rsidR="000953C1">
        <w:rPr>
          <w:rFonts w:ascii="Verdana" w:hAnsi="Verdana" w:cs="Arial"/>
          <w:b/>
          <w:color w:val="77328A"/>
        </w:rPr>
        <w:t>/November Oral Update</w:t>
      </w:r>
    </w:p>
    <w:p w14:paraId="3072FB44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08EB348F" w14:textId="359C0974" w:rsidR="00821003" w:rsidRDefault="00367B1E" w:rsidP="00367B1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6.1</w:t>
      </w:r>
      <w:r w:rsidRPr="009467CA">
        <w:rPr>
          <w:rFonts w:ascii="Verdana" w:hAnsi="Verdana" w:cs="Arial"/>
          <w:bCs/>
        </w:rPr>
        <w:tab/>
      </w:r>
      <w:bookmarkStart w:id="3" w:name="_Hlk183510443"/>
      <w:r w:rsidRPr="009467CA">
        <w:rPr>
          <w:rFonts w:ascii="Verdana" w:hAnsi="Verdana" w:cs="Arial"/>
          <w:bCs/>
        </w:rPr>
        <w:t>The</w:t>
      </w:r>
      <w:bookmarkStart w:id="4" w:name="_Hlk170908736"/>
      <w:r w:rsidRPr="009467CA">
        <w:rPr>
          <w:rFonts w:ascii="Verdana" w:hAnsi="Verdana" w:cs="Arial"/>
          <w:bCs/>
        </w:rPr>
        <w:t xml:space="preserve"> </w:t>
      </w:r>
      <w:bookmarkEnd w:id="4"/>
      <w:r w:rsidR="006D0C2F" w:rsidRPr="006D0C2F">
        <w:rPr>
          <w:rFonts w:ascii="Verdana" w:hAnsi="Verdana" w:cs="Arial"/>
          <w:bCs/>
        </w:rPr>
        <w:t>Director (Finance, Personnel &amp; Corporate Affairs)</w:t>
      </w:r>
      <w:r w:rsidR="00382B13">
        <w:rPr>
          <w:rFonts w:ascii="Verdana" w:hAnsi="Verdana" w:cs="Arial"/>
          <w:bCs/>
        </w:rPr>
        <w:t xml:space="preserve"> </w:t>
      </w:r>
      <w:r w:rsidR="00FC4C8D">
        <w:rPr>
          <w:rFonts w:ascii="Verdana" w:hAnsi="Verdana" w:cs="Arial"/>
          <w:bCs/>
        </w:rPr>
        <w:t xml:space="preserve">presented the finance report for </w:t>
      </w:r>
      <w:r w:rsidR="002703DC">
        <w:rPr>
          <w:rFonts w:ascii="Verdana" w:hAnsi="Verdana" w:cs="Arial"/>
          <w:bCs/>
        </w:rPr>
        <w:t>core</w:t>
      </w:r>
      <w:r w:rsidR="00835D42">
        <w:rPr>
          <w:rFonts w:ascii="Verdana" w:hAnsi="Verdana" w:cs="Arial"/>
          <w:bCs/>
        </w:rPr>
        <w:t xml:space="preserve"> </w:t>
      </w:r>
      <w:r w:rsidR="00026330">
        <w:rPr>
          <w:rFonts w:ascii="Verdana" w:hAnsi="Verdana" w:cs="Arial"/>
          <w:bCs/>
        </w:rPr>
        <w:t xml:space="preserve">and dedicated mechanism </w:t>
      </w:r>
      <w:r w:rsidR="00835D42">
        <w:rPr>
          <w:rFonts w:ascii="Verdana" w:hAnsi="Verdana" w:cs="Arial"/>
          <w:bCs/>
        </w:rPr>
        <w:t>activities</w:t>
      </w:r>
      <w:r w:rsidR="00026330">
        <w:rPr>
          <w:rFonts w:ascii="Verdana" w:hAnsi="Verdana" w:cs="Arial"/>
          <w:bCs/>
        </w:rPr>
        <w:t xml:space="preserve"> for the period to November 2024 and the committed expenditure to March 2025.</w:t>
      </w:r>
      <w:r w:rsidR="00127BB7">
        <w:rPr>
          <w:rFonts w:ascii="Verdana" w:hAnsi="Verdana" w:cs="Arial"/>
          <w:bCs/>
        </w:rPr>
        <w:t xml:space="preserve"> </w:t>
      </w:r>
    </w:p>
    <w:p w14:paraId="794AFA56" w14:textId="77777777" w:rsidR="00821003" w:rsidRDefault="00821003" w:rsidP="00367B1E">
      <w:pPr>
        <w:ind w:left="1439" w:hanging="719"/>
        <w:rPr>
          <w:rFonts w:ascii="Verdana" w:hAnsi="Verdana" w:cs="Arial"/>
          <w:bCs/>
        </w:rPr>
      </w:pPr>
    </w:p>
    <w:bookmarkEnd w:id="3"/>
    <w:p w14:paraId="7E2D285B" w14:textId="6705E4B9" w:rsidR="005D5815" w:rsidRDefault="00821003" w:rsidP="00367B1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6.2</w:t>
      </w:r>
      <w:r>
        <w:rPr>
          <w:rFonts w:ascii="Verdana" w:hAnsi="Verdana" w:cs="Arial"/>
          <w:bCs/>
        </w:rPr>
        <w:tab/>
        <w:t xml:space="preserve">The Director (Finance, Personnel &amp; Corporate Affairs) reported that </w:t>
      </w:r>
      <w:r w:rsidR="006F54CD">
        <w:rPr>
          <w:rFonts w:ascii="Verdana" w:hAnsi="Verdana" w:cs="Arial"/>
          <w:bCs/>
        </w:rPr>
        <w:t>recruitment</w:t>
      </w:r>
      <w:r w:rsidR="006F0EE7">
        <w:rPr>
          <w:rFonts w:ascii="Verdana" w:hAnsi="Verdana" w:cs="Arial"/>
          <w:bCs/>
        </w:rPr>
        <w:t xml:space="preserve"> </w:t>
      </w:r>
      <w:r w:rsidR="009C701A">
        <w:rPr>
          <w:rFonts w:ascii="Verdana" w:hAnsi="Verdana" w:cs="Arial"/>
          <w:bCs/>
        </w:rPr>
        <w:t xml:space="preserve">had commenced </w:t>
      </w:r>
      <w:r w:rsidR="003A5699">
        <w:rPr>
          <w:rFonts w:ascii="Verdana" w:hAnsi="Verdana" w:cs="Arial"/>
          <w:bCs/>
        </w:rPr>
        <w:t xml:space="preserve">for </w:t>
      </w:r>
      <w:r w:rsidR="00615BA3">
        <w:rPr>
          <w:rFonts w:ascii="Verdana" w:hAnsi="Verdana" w:cs="Arial"/>
          <w:bCs/>
        </w:rPr>
        <w:t>P</w:t>
      </w:r>
      <w:r w:rsidR="003A5699">
        <w:rPr>
          <w:rFonts w:ascii="Verdana" w:hAnsi="Verdana" w:cs="Arial"/>
          <w:bCs/>
        </w:rPr>
        <w:t>olicy and Research Officer</w:t>
      </w:r>
      <w:r w:rsidR="009C701A">
        <w:rPr>
          <w:rFonts w:ascii="Verdana" w:hAnsi="Verdana" w:cs="Arial"/>
          <w:bCs/>
        </w:rPr>
        <w:t>s and a Digital Communications Assistant.</w:t>
      </w:r>
      <w:r w:rsidR="00A00AA5">
        <w:rPr>
          <w:rFonts w:ascii="Verdana" w:hAnsi="Verdana" w:cs="Arial"/>
          <w:bCs/>
        </w:rPr>
        <w:t xml:space="preserve"> </w:t>
      </w:r>
      <w:r w:rsidR="00623F0F">
        <w:rPr>
          <w:rFonts w:ascii="Verdana" w:hAnsi="Verdana" w:cs="Arial"/>
          <w:bCs/>
        </w:rPr>
        <w:t xml:space="preserve">It was however </w:t>
      </w:r>
      <w:r w:rsidR="001F3794">
        <w:rPr>
          <w:rFonts w:ascii="Verdana" w:hAnsi="Verdana" w:cs="Arial"/>
          <w:bCs/>
        </w:rPr>
        <w:t>noted that the post</w:t>
      </w:r>
      <w:r w:rsidR="009C701A">
        <w:rPr>
          <w:rFonts w:ascii="Verdana" w:hAnsi="Verdana" w:cs="Arial"/>
          <w:bCs/>
        </w:rPr>
        <w:t>s</w:t>
      </w:r>
      <w:r w:rsidR="001F3794">
        <w:rPr>
          <w:rFonts w:ascii="Verdana" w:hAnsi="Verdana" w:cs="Arial"/>
          <w:bCs/>
        </w:rPr>
        <w:t xml:space="preserve"> </w:t>
      </w:r>
      <w:r w:rsidR="00C1462C">
        <w:rPr>
          <w:rFonts w:ascii="Verdana" w:hAnsi="Verdana" w:cs="Arial"/>
          <w:bCs/>
        </w:rPr>
        <w:t>may not be filled until the final quarter of the financial year</w:t>
      </w:r>
      <w:r w:rsidR="00227416">
        <w:rPr>
          <w:rFonts w:ascii="Verdana" w:hAnsi="Verdana" w:cs="Arial"/>
          <w:bCs/>
        </w:rPr>
        <w:t xml:space="preserve"> which may result in an underspend</w:t>
      </w:r>
      <w:r w:rsidR="009C701A">
        <w:rPr>
          <w:rFonts w:ascii="Verdana" w:hAnsi="Verdana" w:cs="Arial"/>
          <w:bCs/>
        </w:rPr>
        <w:t xml:space="preserve"> in staffing</w:t>
      </w:r>
      <w:r w:rsidR="00227416">
        <w:rPr>
          <w:rFonts w:ascii="Verdana" w:hAnsi="Verdana" w:cs="Arial"/>
          <w:bCs/>
        </w:rPr>
        <w:t>.</w:t>
      </w:r>
    </w:p>
    <w:p w14:paraId="4FA8EB52" w14:textId="77777777" w:rsidR="00227416" w:rsidRDefault="00227416" w:rsidP="00367B1E">
      <w:pPr>
        <w:ind w:left="1439" w:hanging="719"/>
        <w:rPr>
          <w:rFonts w:ascii="Verdana" w:hAnsi="Verdana" w:cs="Arial"/>
          <w:bCs/>
        </w:rPr>
      </w:pPr>
    </w:p>
    <w:p w14:paraId="45DCFD8C" w14:textId="61D95DE7" w:rsidR="00227416" w:rsidRDefault="006B5094" w:rsidP="00367B1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6.3</w:t>
      </w:r>
      <w:r>
        <w:rPr>
          <w:rFonts w:ascii="Verdana" w:hAnsi="Verdana" w:cs="Arial"/>
          <w:bCs/>
        </w:rPr>
        <w:tab/>
        <w:t xml:space="preserve">From 1 October 2024 the temporary </w:t>
      </w:r>
      <w:r w:rsidR="00CB0C9F">
        <w:rPr>
          <w:rFonts w:ascii="Verdana" w:hAnsi="Verdana" w:cs="Arial"/>
          <w:bCs/>
        </w:rPr>
        <w:t xml:space="preserve">posts of </w:t>
      </w:r>
      <w:r w:rsidR="0073775A">
        <w:rPr>
          <w:rFonts w:ascii="Verdana" w:hAnsi="Verdana" w:cs="Arial"/>
          <w:bCs/>
        </w:rPr>
        <w:t>A</w:t>
      </w:r>
      <w:r w:rsidR="00CB0C9F">
        <w:rPr>
          <w:rFonts w:ascii="Verdana" w:hAnsi="Verdana" w:cs="Arial"/>
          <w:bCs/>
        </w:rPr>
        <w:t xml:space="preserve">dministrative </w:t>
      </w:r>
      <w:r w:rsidR="003906E0">
        <w:rPr>
          <w:rFonts w:ascii="Verdana" w:hAnsi="Verdana" w:cs="Arial"/>
          <w:bCs/>
        </w:rPr>
        <w:t>O</w:t>
      </w:r>
      <w:r w:rsidR="00CB0C9F">
        <w:rPr>
          <w:rFonts w:ascii="Verdana" w:hAnsi="Verdana" w:cs="Arial"/>
          <w:bCs/>
        </w:rPr>
        <w:t xml:space="preserve">fficer and </w:t>
      </w:r>
      <w:r w:rsidR="003906E0">
        <w:rPr>
          <w:rFonts w:ascii="Verdana" w:hAnsi="Verdana" w:cs="Arial"/>
          <w:bCs/>
        </w:rPr>
        <w:t>S</w:t>
      </w:r>
      <w:r w:rsidR="00CB0C9F">
        <w:rPr>
          <w:rFonts w:ascii="Verdana" w:hAnsi="Verdana" w:cs="Arial"/>
          <w:bCs/>
        </w:rPr>
        <w:t>e</w:t>
      </w:r>
      <w:r w:rsidR="00DF3432">
        <w:rPr>
          <w:rFonts w:ascii="Verdana" w:hAnsi="Verdana" w:cs="Arial"/>
          <w:bCs/>
        </w:rPr>
        <w:t>nior Finance</w:t>
      </w:r>
      <w:r w:rsidR="009C701A">
        <w:rPr>
          <w:rFonts w:ascii="Verdana" w:hAnsi="Verdana" w:cs="Arial"/>
          <w:bCs/>
        </w:rPr>
        <w:t>, Personnel and Corporate Affairs</w:t>
      </w:r>
      <w:r w:rsidR="00DF3432">
        <w:rPr>
          <w:rFonts w:ascii="Verdana" w:hAnsi="Verdana" w:cs="Arial"/>
          <w:bCs/>
        </w:rPr>
        <w:t xml:space="preserve"> </w:t>
      </w:r>
      <w:r w:rsidR="003906E0">
        <w:rPr>
          <w:rFonts w:ascii="Verdana" w:hAnsi="Verdana" w:cs="Arial"/>
          <w:bCs/>
        </w:rPr>
        <w:t>O</w:t>
      </w:r>
      <w:r w:rsidR="00DF3432">
        <w:rPr>
          <w:rFonts w:ascii="Verdana" w:hAnsi="Verdana" w:cs="Arial"/>
          <w:bCs/>
        </w:rPr>
        <w:t>fficer were</w:t>
      </w:r>
      <w:r w:rsidR="009E557E">
        <w:rPr>
          <w:rFonts w:ascii="Verdana" w:hAnsi="Verdana" w:cs="Arial"/>
          <w:bCs/>
        </w:rPr>
        <w:t xml:space="preserve"> brought in-house, resulting in a projected saving</w:t>
      </w:r>
      <w:r w:rsidR="00676EAC">
        <w:rPr>
          <w:rFonts w:ascii="Verdana" w:hAnsi="Verdana" w:cs="Arial"/>
          <w:bCs/>
        </w:rPr>
        <w:t>.</w:t>
      </w:r>
    </w:p>
    <w:p w14:paraId="5A201F1F" w14:textId="77777777" w:rsidR="00676EAC" w:rsidRDefault="00676EAC" w:rsidP="00367B1E">
      <w:pPr>
        <w:ind w:left="1439" w:hanging="719"/>
        <w:rPr>
          <w:rFonts w:ascii="Verdana" w:hAnsi="Verdana" w:cs="Arial"/>
          <w:bCs/>
        </w:rPr>
      </w:pPr>
    </w:p>
    <w:p w14:paraId="2DCD2763" w14:textId="6E4BED55" w:rsidR="005D5815" w:rsidRPr="009467CA" w:rsidRDefault="005D5815" w:rsidP="009C701A">
      <w:pPr>
        <w:ind w:left="1439" w:hanging="719"/>
        <w:rPr>
          <w:rFonts w:ascii="Verdana" w:hAnsi="Verdana" w:cs="Arial"/>
          <w:bCs/>
        </w:rPr>
      </w:pPr>
    </w:p>
    <w:p w14:paraId="743B3C22" w14:textId="41727887" w:rsidR="005D5815" w:rsidRDefault="005D5815" w:rsidP="005D5815">
      <w:pPr>
        <w:ind w:left="1439" w:hanging="1013"/>
        <w:rPr>
          <w:rFonts w:ascii="Verdana" w:hAnsi="Verdana" w:cs="Arial"/>
          <w:b/>
          <w:color w:val="77328A"/>
        </w:rPr>
      </w:pPr>
      <w:r>
        <w:rPr>
          <w:rFonts w:ascii="Verdana" w:hAnsi="Verdana" w:cs="Arial"/>
          <w:b/>
          <w:color w:val="77328A"/>
        </w:rPr>
        <w:t>7</w:t>
      </w:r>
      <w:r w:rsidRPr="009467CA">
        <w:rPr>
          <w:rFonts w:ascii="Verdana" w:hAnsi="Verdana" w:cs="Arial"/>
          <w:b/>
          <w:color w:val="77328A"/>
        </w:rPr>
        <w:t xml:space="preserve">. </w:t>
      </w:r>
      <w:r w:rsidRPr="009467CA">
        <w:rPr>
          <w:rFonts w:ascii="Verdana" w:hAnsi="Verdana" w:cs="Arial"/>
          <w:b/>
          <w:color w:val="77328A"/>
        </w:rPr>
        <w:tab/>
      </w:r>
      <w:r w:rsidR="005A79BC">
        <w:rPr>
          <w:rFonts w:ascii="Verdana" w:hAnsi="Verdana" w:cs="Arial"/>
          <w:b/>
          <w:color w:val="77328A"/>
        </w:rPr>
        <w:t>KPI FULL REPORT</w:t>
      </w:r>
      <w:r w:rsidR="00701339">
        <w:rPr>
          <w:rFonts w:ascii="Verdana" w:hAnsi="Verdana" w:cs="Arial"/>
          <w:b/>
          <w:color w:val="77328A"/>
        </w:rPr>
        <w:t xml:space="preserve"> HRC271.04</w:t>
      </w:r>
    </w:p>
    <w:p w14:paraId="0EA78B37" w14:textId="77777777" w:rsidR="005D5815" w:rsidRDefault="005D5815" w:rsidP="005D5815">
      <w:pPr>
        <w:ind w:left="1439" w:hanging="1013"/>
        <w:rPr>
          <w:rFonts w:ascii="Verdana" w:hAnsi="Verdana" w:cs="Arial"/>
          <w:b/>
          <w:color w:val="77328A"/>
        </w:rPr>
      </w:pPr>
    </w:p>
    <w:p w14:paraId="7DD5E636" w14:textId="24C0F100" w:rsidR="0001114E" w:rsidRDefault="005D5815" w:rsidP="00701339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7.1</w:t>
      </w:r>
      <w:r w:rsidRPr="009467CA"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 xml:space="preserve">The Chief Executive </w:t>
      </w:r>
      <w:r w:rsidR="00A20F38">
        <w:rPr>
          <w:rFonts w:ascii="Verdana" w:hAnsi="Verdana" w:cs="Arial"/>
          <w:bCs/>
        </w:rPr>
        <w:t xml:space="preserve">presented the KPI Report for the second quarter ending 30 September 2024.  </w:t>
      </w:r>
    </w:p>
    <w:p w14:paraId="1F8F574E" w14:textId="77777777" w:rsidR="009F7BBE" w:rsidRDefault="009F7BBE" w:rsidP="00701339">
      <w:pPr>
        <w:ind w:left="1439" w:hanging="719"/>
        <w:rPr>
          <w:rFonts w:ascii="Verdana" w:hAnsi="Verdana" w:cs="Arial"/>
          <w:bCs/>
        </w:rPr>
      </w:pPr>
    </w:p>
    <w:p w14:paraId="1A208DF4" w14:textId="622E90EB" w:rsidR="009F7BBE" w:rsidRDefault="009F7BBE" w:rsidP="00701339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7.2</w:t>
      </w:r>
      <w:r>
        <w:rPr>
          <w:rFonts w:ascii="Verdana" w:hAnsi="Verdana" w:cs="Arial"/>
          <w:bCs/>
        </w:rPr>
        <w:tab/>
      </w:r>
      <w:r w:rsidR="00676472">
        <w:rPr>
          <w:rFonts w:ascii="Verdana" w:hAnsi="Verdana" w:cs="Arial"/>
          <w:bCs/>
        </w:rPr>
        <w:t xml:space="preserve">The move from </w:t>
      </w:r>
      <w:r w:rsidR="00A20F38">
        <w:rPr>
          <w:rFonts w:ascii="Verdana" w:hAnsi="Verdana" w:cs="Arial"/>
          <w:bCs/>
        </w:rPr>
        <w:t xml:space="preserve">the </w:t>
      </w:r>
      <w:r w:rsidR="00676472">
        <w:rPr>
          <w:rFonts w:ascii="Verdana" w:hAnsi="Verdana" w:cs="Arial"/>
          <w:bCs/>
        </w:rPr>
        <w:t>old business plan model</w:t>
      </w:r>
      <w:r w:rsidR="00DC7A36">
        <w:rPr>
          <w:rFonts w:ascii="Verdana" w:hAnsi="Verdana" w:cs="Arial"/>
          <w:bCs/>
        </w:rPr>
        <w:t xml:space="preserve"> to KPI monitoring was based on advice and a</w:t>
      </w:r>
      <w:r w:rsidR="00A20F38">
        <w:rPr>
          <w:rFonts w:ascii="Verdana" w:hAnsi="Verdana" w:cs="Arial"/>
          <w:bCs/>
        </w:rPr>
        <w:t>n internal audit</w:t>
      </w:r>
      <w:r w:rsidR="00DC7A36">
        <w:rPr>
          <w:rFonts w:ascii="Verdana" w:hAnsi="Verdana" w:cs="Arial"/>
          <w:bCs/>
        </w:rPr>
        <w:t xml:space="preserve"> recommendation.</w:t>
      </w:r>
      <w:r w:rsidR="00C07002">
        <w:rPr>
          <w:rFonts w:ascii="Verdana" w:hAnsi="Verdana" w:cs="Arial"/>
          <w:bCs/>
        </w:rPr>
        <w:t xml:space="preserve">  The Chief Executive stated that this was a work in progress</w:t>
      </w:r>
      <w:r w:rsidR="007143DA">
        <w:rPr>
          <w:rFonts w:ascii="Verdana" w:hAnsi="Verdana" w:cs="Arial"/>
          <w:bCs/>
        </w:rPr>
        <w:t xml:space="preserve"> and was premised on the Australian </w:t>
      </w:r>
      <w:r w:rsidR="00181082">
        <w:rPr>
          <w:rFonts w:ascii="Verdana" w:hAnsi="Verdana" w:cs="Arial"/>
          <w:bCs/>
        </w:rPr>
        <w:t>Human Rights Commission.</w:t>
      </w:r>
    </w:p>
    <w:p w14:paraId="17FEC931" w14:textId="77777777" w:rsidR="007A4C4A" w:rsidRDefault="007A4C4A" w:rsidP="00701339">
      <w:pPr>
        <w:ind w:left="1439" w:hanging="719"/>
        <w:rPr>
          <w:rFonts w:ascii="Verdana" w:hAnsi="Verdana" w:cs="Arial"/>
          <w:bCs/>
        </w:rPr>
      </w:pPr>
    </w:p>
    <w:p w14:paraId="56BF7672" w14:textId="318EF2F7" w:rsidR="007A4C4A" w:rsidRDefault="007A4C4A" w:rsidP="00701339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7.3</w:t>
      </w:r>
      <w:r>
        <w:rPr>
          <w:rFonts w:ascii="Verdana" w:hAnsi="Verdana" w:cs="Arial"/>
          <w:bCs/>
        </w:rPr>
        <w:tab/>
      </w:r>
      <w:r w:rsidR="00A20F38">
        <w:rPr>
          <w:rFonts w:ascii="Verdana" w:hAnsi="Verdana" w:cs="Arial"/>
          <w:bCs/>
        </w:rPr>
        <w:t xml:space="preserve">The </w:t>
      </w:r>
      <w:r w:rsidR="00D115BC">
        <w:rPr>
          <w:rFonts w:ascii="Verdana" w:hAnsi="Verdana" w:cs="Arial"/>
          <w:bCs/>
        </w:rPr>
        <w:t>Director</w:t>
      </w:r>
      <w:r w:rsidR="001A5407">
        <w:rPr>
          <w:rFonts w:ascii="Verdana" w:hAnsi="Verdana" w:cs="Arial"/>
          <w:bCs/>
        </w:rPr>
        <w:t xml:space="preserve"> (Advice to Government, Research and Investigations)</w:t>
      </w:r>
      <w:r w:rsidR="00527FF5">
        <w:rPr>
          <w:rFonts w:ascii="Verdana" w:hAnsi="Verdana" w:cs="Arial"/>
          <w:bCs/>
        </w:rPr>
        <w:t xml:space="preserve"> </w:t>
      </w:r>
      <w:r w:rsidR="00905B7E">
        <w:rPr>
          <w:rFonts w:ascii="Verdana" w:hAnsi="Verdana" w:cs="Arial"/>
          <w:bCs/>
        </w:rPr>
        <w:t>stated that d</w:t>
      </w:r>
      <w:r w:rsidR="00751CE7">
        <w:rPr>
          <w:rFonts w:ascii="Verdana" w:hAnsi="Verdana" w:cs="Arial"/>
          <w:bCs/>
        </w:rPr>
        <w:t xml:space="preserve">uring quarter two the Commission received </w:t>
      </w:r>
      <w:r w:rsidR="00D73790">
        <w:rPr>
          <w:rFonts w:ascii="Verdana" w:hAnsi="Verdana" w:cs="Arial"/>
          <w:bCs/>
        </w:rPr>
        <w:t xml:space="preserve">proposals for private member bills from 14 MLA’s.   </w:t>
      </w:r>
    </w:p>
    <w:p w14:paraId="1B4602D5" w14:textId="77777777" w:rsidR="00D95840" w:rsidRDefault="00D95840" w:rsidP="00701339">
      <w:pPr>
        <w:ind w:left="1439" w:hanging="719"/>
        <w:rPr>
          <w:rFonts w:ascii="Verdana" w:hAnsi="Verdana" w:cs="Arial"/>
          <w:bCs/>
        </w:rPr>
      </w:pPr>
    </w:p>
    <w:p w14:paraId="7009FB89" w14:textId="77777777" w:rsidR="0083497C" w:rsidRDefault="00D95840" w:rsidP="0083497C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7.4</w:t>
      </w:r>
      <w:r>
        <w:rPr>
          <w:rFonts w:ascii="Verdana" w:hAnsi="Verdana" w:cs="Arial"/>
          <w:bCs/>
        </w:rPr>
        <w:tab/>
      </w:r>
      <w:r w:rsidR="003E40B6">
        <w:rPr>
          <w:rFonts w:ascii="Verdana" w:hAnsi="Verdana" w:cs="Arial"/>
          <w:bCs/>
        </w:rPr>
        <w:t>The Chief Executive</w:t>
      </w:r>
      <w:r w:rsidR="00DD13A7">
        <w:rPr>
          <w:rFonts w:ascii="Verdana" w:hAnsi="Verdana" w:cs="Arial"/>
          <w:bCs/>
        </w:rPr>
        <w:t xml:space="preserve"> cited the Illegal Migration Act</w:t>
      </w:r>
      <w:r w:rsidR="007B4BF9">
        <w:rPr>
          <w:rFonts w:ascii="Verdana" w:hAnsi="Verdana" w:cs="Arial"/>
          <w:bCs/>
        </w:rPr>
        <w:t xml:space="preserve"> and that </w:t>
      </w:r>
      <w:r w:rsidR="00DA7849">
        <w:rPr>
          <w:rFonts w:ascii="Verdana" w:hAnsi="Verdana" w:cs="Arial"/>
          <w:bCs/>
        </w:rPr>
        <w:t xml:space="preserve">the court of </w:t>
      </w:r>
      <w:proofErr w:type="gramStart"/>
      <w:r w:rsidR="00DA7849">
        <w:rPr>
          <w:rFonts w:ascii="Verdana" w:hAnsi="Verdana" w:cs="Arial"/>
          <w:bCs/>
        </w:rPr>
        <w:t>Appeal</w:t>
      </w:r>
      <w:proofErr w:type="gramEnd"/>
      <w:r w:rsidR="00DA7849">
        <w:rPr>
          <w:rFonts w:ascii="Verdana" w:hAnsi="Verdana" w:cs="Arial"/>
          <w:bCs/>
        </w:rPr>
        <w:t xml:space="preserve"> is still </w:t>
      </w:r>
      <w:r w:rsidR="00457533">
        <w:rPr>
          <w:rFonts w:ascii="Verdana" w:hAnsi="Verdana" w:cs="Arial"/>
          <w:bCs/>
        </w:rPr>
        <w:t xml:space="preserve">considering the Dillon </w:t>
      </w:r>
      <w:r w:rsidR="008952FF">
        <w:rPr>
          <w:rFonts w:ascii="Verdana" w:hAnsi="Verdana" w:cs="Arial"/>
          <w:bCs/>
        </w:rPr>
        <w:t xml:space="preserve">case with respect </w:t>
      </w:r>
      <w:r w:rsidR="008952FF">
        <w:rPr>
          <w:rFonts w:ascii="Verdana" w:hAnsi="Verdana" w:cs="Arial"/>
          <w:bCs/>
        </w:rPr>
        <w:lastRenderedPageBreak/>
        <w:t>to the legacy of the troubles in NI.</w:t>
      </w:r>
      <w:r w:rsidR="0083497C">
        <w:rPr>
          <w:rFonts w:ascii="Verdana" w:hAnsi="Verdana" w:cs="Arial"/>
          <w:bCs/>
        </w:rPr>
        <w:br/>
      </w:r>
    </w:p>
    <w:p w14:paraId="66F82C17" w14:textId="11358C2F" w:rsidR="001B6917" w:rsidRDefault="0083497C" w:rsidP="0083497C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7.5</w:t>
      </w:r>
      <w:r>
        <w:rPr>
          <w:rFonts w:ascii="Verdana" w:hAnsi="Verdana" w:cs="Arial"/>
          <w:bCs/>
        </w:rPr>
        <w:tab/>
      </w:r>
      <w:r w:rsidR="004F7162">
        <w:rPr>
          <w:rFonts w:ascii="Verdana" w:hAnsi="Verdana" w:cs="Arial"/>
          <w:bCs/>
        </w:rPr>
        <w:t xml:space="preserve">The Chief Executive also noted his concern in relation </w:t>
      </w:r>
      <w:r w:rsidR="00A268B3">
        <w:rPr>
          <w:rFonts w:ascii="Verdana" w:hAnsi="Verdana" w:cs="Arial"/>
          <w:bCs/>
        </w:rPr>
        <w:t xml:space="preserve">to the </w:t>
      </w:r>
      <w:r w:rsidR="00A20F38">
        <w:rPr>
          <w:rFonts w:ascii="Verdana" w:hAnsi="Verdana" w:cs="Arial"/>
          <w:bCs/>
        </w:rPr>
        <w:t>pensions</w:t>
      </w:r>
      <w:r w:rsidR="00A268B3">
        <w:rPr>
          <w:rFonts w:ascii="Verdana" w:hAnsi="Verdana" w:cs="Arial"/>
          <w:bCs/>
        </w:rPr>
        <w:t xml:space="preserve"> case for which a decision had not yet been made by the appointed judge.   This </w:t>
      </w:r>
      <w:r w:rsidR="001A0D7A">
        <w:rPr>
          <w:rFonts w:ascii="Verdana" w:hAnsi="Verdana" w:cs="Arial"/>
          <w:bCs/>
        </w:rPr>
        <w:t xml:space="preserve">case involved </w:t>
      </w:r>
      <w:r w:rsidR="00C432E0">
        <w:rPr>
          <w:rFonts w:ascii="Verdana" w:hAnsi="Verdana" w:cs="Arial"/>
          <w:bCs/>
        </w:rPr>
        <w:t>a wom</w:t>
      </w:r>
      <w:r w:rsidR="0094578B">
        <w:rPr>
          <w:rFonts w:ascii="Verdana" w:hAnsi="Verdana" w:cs="Arial"/>
          <w:bCs/>
        </w:rPr>
        <w:t>a</w:t>
      </w:r>
      <w:r w:rsidR="00C432E0">
        <w:rPr>
          <w:rFonts w:ascii="Verdana" w:hAnsi="Verdana" w:cs="Arial"/>
          <w:bCs/>
        </w:rPr>
        <w:t xml:space="preserve">n who was denied her late partner’s </w:t>
      </w:r>
      <w:r w:rsidR="000467C8">
        <w:rPr>
          <w:rFonts w:ascii="Verdana" w:hAnsi="Verdana" w:cs="Arial"/>
          <w:bCs/>
        </w:rPr>
        <w:t>pension given that she was not married or in a civil partnership.</w:t>
      </w:r>
    </w:p>
    <w:p w14:paraId="71FD39BC" w14:textId="77777777" w:rsidR="00780088" w:rsidRDefault="00780088" w:rsidP="00701339">
      <w:pPr>
        <w:ind w:left="1439" w:hanging="719"/>
        <w:rPr>
          <w:rFonts w:ascii="Verdana" w:hAnsi="Verdana" w:cs="Arial"/>
          <w:bCs/>
        </w:rPr>
      </w:pPr>
    </w:p>
    <w:p w14:paraId="5947EA8D" w14:textId="52BDB0B4" w:rsidR="008E3F8F" w:rsidRDefault="00C77EFD" w:rsidP="00701339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</w:t>
      </w:r>
      <w:r w:rsidR="0083497C">
        <w:rPr>
          <w:rFonts w:ascii="Verdana" w:hAnsi="Verdana" w:cs="Arial"/>
          <w:bCs/>
        </w:rPr>
        <w:t>6</w:t>
      </w:r>
      <w:r w:rsidR="0083497C"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>The Chief E</w:t>
      </w:r>
      <w:r w:rsidR="000D4445">
        <w:rPr>
          <w:rFonts w:ascii="Verdana" w:hAnsi="Verdana" w:cs="Arial"/>
          <w:bCs/>
        </w:rPr>
        <w:t xml:space="preserve">xecutive </w:t>
      </w:r>
      <w:r w:rsidR="00F51A0B">
        <w:rPr>
          <w:rFonts w:ascii="Verdana" w:hAnsi="Verdana" w:cs="Arial"/>
          <w:bCs/>
        </w:rPr>
        <w:t>also reported that in any given quarter</w:t>
      </w:r>
      <w:r w:rsidR="00763851">
        <w:rPr>
          <w:rFonts w:ascii="Verdana" w:hAnsi="Verdana" w:cs="Arial"/>
          <w:bCs/>
        </w:rPr>
        <w:t xml:space="preserve"> </w:t>
      </w:r>
      <w:r w:rsidR="00B56C0F">
        <w:rPr>
          <w:rFonts w:ascii="Verdana" w:hAnsi="Verdana" w:cs="Arial"/>
          <w:bCs/>
        </w:rPr>
        <w:t>the office is receiving over 100 legal enquiries</w:t>
      </w:r>
      <w:r w:rsidR="00CE5102">
        <w:rPr>
          <w:rFonts w:ascii="Verdana" w:hAnsi="Verdana" w:cs="Arial"/>
          <w:bCs/>
        </w:rPr>
        <w:t xml:space="preserve">.  He stated that </w:t>
      </w:r>
      <w:r w:rsidR="00E431D5">
        <w:rPr>
          <w:rFonts w:ascii="Verdana" w:hAnsi="Verdana" w:cs="Arial"/>
          <w:bCs/>
        </w:rPr>
        <w:t xml:space="preserve">sometimes </w:t>
      </w:r>
      <w:r w:rsidR="003743D5">
        <w:rPr>
          <w:rFonts w:ascii="Verdana" w:hAnsi="Verdana" w:cs="Arial"/>
          <w:bCs/>
        </w:rPr>
        <w:t xml:space="preserve">people come to the Commission when they have tried all other organisations for potential help. </w:t>
      </w:r>
      <w:r w:rsidR="00E64828">
        <w:rPr>
          <w:rFonts w:ascii="Verdana" w:hAnsi="Verdana" w:cs="Arial"/>
          <w:bCs/>
        </w:rPr>
        <w:t>Housing and health (particularly mental health)</w:t>
      </w:r>
      <w:r w:rsidR="00E37820">
        <w:rPr>
          <w:rFonts w:ascii="Verdana" w:hAnsi="Verdana" w:cs="Arial"/>
          <w:bCs/>
        </w:rPr>
        <w:t xml:space="preserve"> make up </w:t>
      </w:r>
      <w:r w:rsidR="003F4FBB">
        <w:rPr>
          <w:rFonts w:ascii="Verdana" w:hAnsi="Verdana" w:cs="Arial"/>
          <w:bCs/>
        </w:rPr>
        <w:t>most</w:t>
      </w:r>
      <w:r w:rsidR="00E37820">
        <w:rPr>
          <w:rFonts w:ascii="Verdana" w:hAnsi="Verdana" w:cs="Arial"/>
          <w:bCs/>
        </w:rPr>
        <w:t xml:space="preserve"> enquir</w:t>
      </w:r>
      <w:r w:rsidR="00BA42FE">
        <w:rPr>
          <w:rFonts w:ascii="Verdana" w:hAnsi="Verdana" w:cs="Arial"/>
          <w:bCs/>
        </w:rPr>
        <w:t>ies.</w:t>
      </w:r>
    </w:p>
    <w:p w14:paraId="445989D4" w14:textId="77777777" w:rsidR="00850A1A" w:rsidRDefault="00850A1A" w:rsidP="00701339">
      <w:pPr>
        <w:ind w:left="1439" w:hanging="719"/>
        <w:rPr>
          <w:rFonts w:ascii="Verdana" w:hAnsi="Verdana" w:cs="Arial"/>
          <w:bCs/>
        </w:rPr>
      </w:pPr>
    </w:p>
    <w:p w14:paraId="164B4E98" w14:textId="7AD992D1" w:rsidR="00850A1A" w:rsidRDefault="00850A1A" w:rsidP="00701339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  <w:t xml:space="preserve">The </w:t>
      </w:r>
      <w:r w:rsidR="00795C11">
        <w:rPr>
          <w:rFonts w:ascii="Verdana" w:hAnsi="Verdana" w:cs="Arial"/>
          <w:bCs/>
        </w:rPr>
        <w:t xml:space="preserve">Chief Commissioner noted with regret </w:t>
      </w:r>
      <w:r w:rsidR="003B3356">
        <w:rPr>
          <w:rFonts w:ascii="Verdana" w:hAnsi="Verdana" w:cs="Arial"/>
          <w:bCs/>
        </w:rPr>
        <w:t xml:space="preserve">that on too many occasions instances of poor mental health are not </w:t>
      </w:r>
      <w:r w:rsidR="005F29F1">
        <w:rPr>
          <w:rFonts w:ascii="Verdana" w:hAnsi="Verdana" w:cs="Arial"/>
          <w:bCs/>
        </w:rPr>
        <w:t>tackled until it is too late.</w:t>
      </w:r>
      <w:r w:rsidR="00B13033">
        <w:rPr>
          <w:rFonts w:ascii="Verdana" w:hAnsi="Verdana" w:cs="Arial"/>
          <w:bCs/>
        </w:rPr>
        <w:t xml:space="preserve">   This societal issue seems to be more prevalent than ever before.</w:t>
      </w:r>
      <w:r w:rsidR="00BF5A01">
        <w:rPr>
          <w:rFonts w:ascii="Verdana" w:hAnsi="Verdana" w:cs="Arial"/>
          <w:bCs/>
        </w:rPr>
        <w:t xml:space="preserve">   The Chief</w:t>
      </w:r>
      <w:r w:rsidR="00DF13A6">
        <w:rPr>
          <w:rFonts w:ascii="Verdana" w:hAnsi="Verdana" w:cs="Arial"/>
          <w:bCs/>
        </w:rPr>
        <w:t xml:space="preserve"> Commissioner wished to discuss this matter further in December.</w:t>
      </w:r>
    </w:p>
    <w:p w14:paraId="1314A2CE" w14:textId="77777777" w:rsidR="00DF13A6" w:rsidRDefault="00DF13A6" w:rsidP="00701339">
      <w:pPr>
        <w:ind w:left="1439" w:hanging="719"/>
        <w:rPr>
          <w:rFonts w:ascii="Verdana" w:hAnsi="Verdana" w:cs="Arial"/>
          <w:bCs/>
        </w:rPr>
      </w:pPr>
    </w:p>
    <w:p w14:paraId="08DB8E6A" w14:textId="2A804C59" w:rsidR="00DF13A6" w:rsidRDefault="00DF13A6" w:rsidP="00701339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</w:t>
      </w:r>
      <w:r w:rsidR="0083497C">
        <w:rPr>
          <w:rFonts w:ascii="Verdana" w:hAnsi="Verdana" w:cs="Arial"/>
          <w:bCs/>
        </w:rPr>
        <w:t>7</w:t>
      </w:r>
      <w:r w:rsidR="0083497C">
        <w:rPr>
          <w:rFonts w:ascii="Verdana" w:hAnsi="Verdana" w:cs="Arial"/>
          <w:bCs/>
        </w:rPr>
        <w:tab/>
      </w:r>
      <w:r w:rsidR="00A20F38">
        <w:rPr>
          <w:rFonts w:ascii="Verdana" w:hAnsi="Verdana" w:cs="Arial"/>
          <w:bCs/>
        </w:rPr>
        <w:t xml:space="preserve">The </w:t>
      </w:r>
      <w:r w:rsidR="00C7343B">
        <w:rPr>
          <w:rFonts w:ascii="Verdana" w:hAnsi="Verdana" w:cs="Arial"/>
          <w:bCs/>
        </w:rPr>
        <w:t>Director (</w:t>
      </w:r>
      <w:r w:rsidR="00DB112D">
        <w:rPr>
          <w:rFonts w:ascii="Verdana" w:hAnsi="Verdana" w:cs="Arial"/>
          <w:bCs/>
        </w:rPr>
        <w:t>Engagement and Communications)</w:t>
      </w:r>
      <w:r w:rsidR="00931EB3">
        <w:rPr>
          <w:rFonts w:ascii="Verdana" w:hAnsi="Verdana" w:cs="Arial"/>
          <w:bCs/>
        </w:rPr>
        <w:t xml:space="preserve"> reported that the </w:t>
      </w:r>
      <w:r w:rsidR="00D03A17">
        <w:rPr>
          <w:rFonts w:ascii="Verdana" w:hAnsi="Verdana" w:cs="Arial"/>
          <w:bCs/>
        </w:rPr>
        <w:t>previous Communications report was issued in August 2024.   The next one was due in February 2025.</w:t>
      </w:r>
      <w:r w:rsidR="00FC3F17">
        <w:rPr>
          <w:rFonts w:ascii="Verdana" w:hAnsi="Verdana" w:cs="Arial"/>
          <w:bCs/>
        </w:rPr>
        <w:t xml:space="preserve">   </w:t>
      </w:r>
    </w:p>
    <w:p w14:paraId="03BDF370" w14:textId="77777777" w:rsidR="004A201D" w:rsidRDefault="004A201D" w:rsidP="00701339">
      <w:pPr>
        <w:ind w:left="1439" w:hanging="719"/>
        <w:rPr>
          <w:rFonts w:ascii="Verdana" w:hAnsi="Verdana" w:cs="Arial"/>
          <w:bCs/>
        </w:rPr>
      </w:pPr>
    </w:p>
    <w:p w14:paraId="4DB09FF5" w14:textId="50C5FD6C" w:rsidR="004A201D" w:rsidRDefault="004A201D" w:rsidP="00701339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 w:rsidR="00B7612A">
        <w:rPr>
          <w:rFonts w:ascii="Verdana" w:hAnsi="Verdana" w:cs="Arial"/>
          <w:bCs/>
        </w:rPr>
        <w:t>Previous quarter activities included utilising a stall at the Summer Belfast Pride event</w:t>
      </w:r>
      <w:r w:rsidR="00A41CA7">
        <w:rPr>
          <w:rFonts w:ascii="Verdana" w:hAnsi="Verdana" w:cs="Arial"/>
          <w:bCs/>
        </w:rPr>
        <w:t xml:space="preserve">, </w:t>
      </w:r>
      <w:r w:rsidR="00A20F38">
        <w:rPr>
          <w:rFonts w:ascii="Verdana" w:hAnsi="Verdana" w:cs="Arial"/>
          <w:bCs/>
        </w:rPr>
        <w:t xml:space="preserve">assisting </w:t>
      </w:r>
      <w:r w:rsidR="00C21B99">
        <w:rPr>
          <w:rFonts w:ascii="Verdana" w:hAnsi="Verdana" w:cs="Arial"/>
          <w:bCs/>
        </w:rPr>
        <w:t xml:space="preserve">with the DM report </w:t>
      </w:r>
      <w:r w:rsidR="00F934A9">
        <w:rPr>
          <w:rFonts w:ascii="Verdana" w:hAnsi="Verdana" w:cs="Arial"/>
          <w:bCs/>
        </w:rPr>
        <w:t xml:space="preserve">and </w:t>
      </w:r>
      <w:r w:rsidR="00AC3A33">
        <w:rPr>
          <w:rFonts w:ascii="Verdana" w:hAnsi="Verdana" w:cs="Arial"/>
          <w:bCs/>
        </w:rPr>
        <w:t>Business &amp; Human Rights Index report</w:t>
      </w:r>
      <w:r w:rsidR="00F300C8">
        <w:rPr>
          <w:rFonts w:ascii="Verdana" w:hAnsi="Verdana" w:cs="Arial"/>
          <w:bCs/>
        </w:rPr>
        <w:t xml:space="preserve"> launch</w:t>
      </w:r>
      <w:r w:rsidR="00A20F38">
        <w:rPr>
          <w:rFonts w:ascii="Verdana" w:hAnsi="Verdana" w:cs="Arial"/>
          <w:bCs/>
        </w:rPr>
        <w:t>es</w:t>
      </w:r>
      <w:r w:rsidR="00F005C5">
        <w:rPr>
          <w:rFonts w:ascii="Verdana" w:hAnsi="Verdana" w:cs="Arial"/>
          <w:bCs/>
        </w:rPr>
        <w:t>.</w:t>
      </w:r>
      <w:r w:rsidR="006E22DB">
        <w:rPr>
          <w:rFonts w:ascii="Verdana" w:hAnsi="Verdana" w:cs="Arial"/>
          <w:bCs/>
        </w:rPr>
        <w:t xml:space="preserve">   </w:t>
      </w:r>
    </w:p>
    <w:p w14:paraId="1DCBCA7B" w14:textId="77777777" w:rsidR="00A76E72" w:rsidRDefault="00A76E72" w:rsidP="00701339">
      <w:pPr>
        <w:ind w:left="1439" w:hanging="719"/>
        <w:rPr>
          <w:rFonts w:ascii="Verdana" w:hAnsi="Verdana" w:cs="Arial"/>
          <w:bCs/>
        </w:rPr>
      </w:pPr>
    </w:p>
    <w:p w14:paraId="28911105" w14:textId="5BEF8145" w:rsidR="00A76E72" w:rsidRDefault="00A76E72" w:rsidP="00701339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</w:t>
      </w:r>
      <w:r w:rsidR="0083497C">
        <w:rPr>
          <w:rFonts w:ascii="Verdana" w:hAnsi="Verdana" w:cs="Arial"/>
          <w:bCs/>
        </w:rPr>
        <w:t>8</w:t>
      </w:r>
      <w:r w:rsidR="0083497C">
        <w:rPr>
          <w:rFonts w:ascii="Verdana" w:hAnsi="Verdana" w:cs="Arial"/>
          <w:bCs/>
        </w:rPr>
        <w:tab/>
      </w:r>
      <w:r w:rsidR="00256974">
        <w:rPr>
          <w:rFonts w:ascii="Verdana" w:hAnsi="Verdana" w:cs="Arial"/>
          <w:bCs/>
        </w:rPr>
        <w:t xml:space="preserve">The </w:t>
      </w:r>
      <w:r w:rsidR="00A20F38">
        <w:rPr>
          <w:rFonts w:ascii="Verdana" w:hAnsi="Verdana" w:cs="Arial"/>
          <w:bCs/>
        </w:rPr>
        <w:t>Director (Finance, Personnel and Corporate Affairs) reported</w:t>
      </w:r>
      <w:r w:rsidR="00B148B1">
        <w:rPr>
          <w:rFonts w:ascii="Verdana" w:hAnsi="Verdana" w:cs="Arial"/>
          <w:bCs/>
        </w:rPr>
        <w:t xml:space="preserve"> that the Commission now had a register of </w:t>
      </w:r>
      <w:r w:rsidR="00A20F38">
        <w:rPr>
          <w:rFonts w:ascii="Verdana" w:hAnsi="Verdana" w:cs="Arial"/>
          <w:bCs/>
        </w:rPr>
        <w:t xml:space="preserve">trainings undertaken by </w:t>
      </w:r>
      <w:r w:rsidR="00B148B1">
        <w:rPr>
          <w:rFonts w:ascii="Verdana" w:hAnsi="Verdana" w:cs="Arial"/>
          <w:bCs/>
        </w:rPr>
        <w:t>staff</w:t>
      </w:r>
      <w:r w:rsidR="004422DC">
        <w:rPr>
          <w:rFonts w:ascii="Verdana" w:hAnsi="Verdana" w:cs="Arial"/>
          <w:bCs/>
        </w:rPr>
        <w:t>.   Commissioners were</w:t>
      </w:r>
      <w:r w:rsidR="0010034C">
        <w:rPr>
          <w:rFonts w:ascii="Verdana" w:hAnsi="Verdana" w:cs="Arial"/>
          <w:bCs/>
        </w:rPr>
        <w:t xml:space="preserve"> also encouraged to send through details of relevant training</w:t>
      </w:r>
      <w:r w:rsidR="00A20F38">
        <w:rPr>
          <w:rFonts w:ascii="Verdana" w:hAnsi="Verdana" w:cs="Arial"/>
          <w:bCs/>
        </w:rPr>
        <w:t>s</w:t>
      </w:r>
      <w:r w:rsidR="0010034C">
        <w:rPr>
          <w:rFonts w:ascii="Verdana" w:hAnsi="Verdana" w:cs="Arial"/>
          <w:bCs/>
        </w:rPr>
        <w:t xml:space="preserve"> that they </w:t>
      </w:r>
      <w:r w:rsidR="003B43BE">
        <w:rPr>
          <w:rFonts w:ascii="Verdana" w:hAnsi="Verdana" w:cs="Arial"/>
          <w:bCs/>
        </w:rPr>
        <w:t xml:space="preserve">had participated in.   Furthermore, should any </w:t>
      </w:r>
      <w:r w:rsidR="00A20F38">
        <w:rPr>
          <w:rFonts w:ascii="Verdana" w:hAnsi="Verdana" w:cs="Arial"/>
          <w:bCs/>
        </w:rPr>
        <w:t>C</w:t>
      </w:r>
      <w:r w:rsidR="003B43BE">
        <w:rPr>
          <w:rFonts w:ascii="Verdana" w:hAnsi="Verdana" w:cs="Arial"/>
          <w:bCs/>
        </w:rPr>
        <w:t xml:space="preserve">ommissioner </w:t>
      </w:r>
      <w:r w:rsidR="00A20F38">
        <w:rPr>
          <w:rFonts w:ascii="Verdana" w:hAnsi="Verdana" w:cs="Arial"/>
          <w:bCs/>
        </w:rPr>
        <w:t>wish</w:t>
      </w:r>
      <w:r w:rsidR="0015468D">
        <w:rPr>
          <w:rFonts w:ascii="Verdana" w:hAnsi="Verdana" w:cs="Arial"/>
          <w:bCs/>
        </w:rPr>
        <w:t xml:space="preserve"> to participate in training courses then they should contact</w:t>
      </w:r>
      <w:r w:rsidR="00070C55">
        <w:rPr>
          <w:rFonts w:ascii="Verdana" w:hAnsi="Verdana" w:cs="Arial"/>
          <w:bCs/>
        </w:rPr>
        <w:t xml:space="preserve"> </w:t>
      </w:r>
      <w:r w:rsidR="00A20F38">
        <w:rPr>
          <w:rFonts w:ascii="Verdana" w:hAnsi="Verdana" w:cs="Arial"/>
          <w:bCs/>
        </w:rPr>
        <w:t xml:space="preserve">the </w:t>
      </w:r>
      <w:r w:rsidR="00642060">
        <w:rPr>
          <w:rFonts w:ascii="Verdana" w:hAnsi="Verdana" w:cs="Arial"/>
          <w:bCs/>
        </w:rPr>
        <w:t>Director (Finance, Personnel</w:t>
      </w:r>
      <w:r w:rsidR="0009513E">
        <w:rPr>
          <w:rFonts w:ascii="Verdana" w:hAnsi="Verdana" w:cs="Arial"/>
          <w:bCs/>
        </w:rPr>
        <w:t>, and Corporate Affairs)</w:t>
      </w:r>
      <w:r w:rsidR="00070C55">
        <w:rPr>
          <w:rFonts w:ascii="Verdana" w:hAnsi="Verdana" w:cs="Arial"/>
          <w:bCs/>
        </w:rPr>
        <w:t>.</w:t>
      </w:r>
    </w:p>
    <w:p w14:paraId="629FC222" w14:textId="77777777" w:rsidR="00070C55" w:rsidRDefault="00070C55" w:rsidP="00701339">
      <w:pPr>
        <w:ind w:left="1439" w:hanging="719"/>
        <w:rPr>
          <w:rFonts w:ascii="Verdana" w:hAnsi="Verdana" w:cs="Arial"/>
          <w:bCs/>
        </w:rPr>
      </w:pPr>
    </w:p>
    <w:p w14:paraId="227A81E6" w14:textId="50002E38" w:rsidR="00AA0835" w:rsidRDefault="001E631C" w:rsidP="00701339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</w:t>
      </w:r>
      <w:r w:rsidR="0083497C">
        <w:rPr>
          <w:rFonts w:ascii="Verdana" w:hAnsi="Verdana" w:cs="Arial"/>
          <w:bCs/>
        </w:rPr>
        <w:t>9</w:t>
      </w:r>
      <w:r w:rsidR="0083497C">
        <w:rPr>
          <w:rFonts w:ascii="Verdana" w:hAnsi="Verdana" w:cs="Arial"/>
          <w:bCs/>
        </w:rPr>
        <w:tab/>
      </w:r>
      <w:r w:rsidR="00A20F38">
        <w:rPr>
          <w:rFonts w:ascii="Verdana" w:hAnsi="Verdana" w:cs="Arial"/>
          <w:bCs/>
        </w:rPr>
        <w:t xml:space="preserve">The </w:t>
      </w:r>
      <w:r w:rsidR="0009513E">
        <w:rPr>
          <w:rFonts w:ascii="Verdana" w:hAnsi="Verdana" w:cs="Arial"/>
          <w:bCs/>
        </w:rPr>
        <w:t xml:space="preserve">Director (Finance, Personnel, and Corporate Affairs) </w:t>
      </w:r>
      <w:r w:rsidR="00E847AA">
        <w:rPr>
          <w:rFonts w:ascii="Verdana" w:hAnsi="Verdana" w:cs="Arial"/>
          <w:bCs/>
        </w:rPr>
        <w:t xml:space="preserve">informed the Commission that </w:t>
      </w:r>
      <w:r w:rsidR="0076561A">
        <w:rPr>
          <w:rFonts w:ascii="Verdana" w:hAnsi="Verdana" w:cs="Arial"/>
          <w:bCs/>
        </w:rPr>
        <w:t>an internal audit plan</w:t>
      </w:r>
      <w:r w:rsidR="002A05EE">
        <w:rPr>
          <w:rFonts w:ascii="Verdana" w:hAnsi="Verdana" w:cs="Arial"/>
          <w:bCs/>
        </w:rPr>
        <w:t xml:space="preserve"> had been drafted for 2024/25 with two internal audit</w:t>
      </w:r>
      <w:r w:rsidR="004928DC">
        <w:rPr>
          <w:rFonts w:ascii="Verdana" w:hAnsi="Verdana" w:cs="Arial"/>
          <w:bCs/>
        </w:rPr>
        <w:t>s due to take place in February/March 2025</w:t>
      </w:r>
      <w:r w:rsidR="002677B1">
        <w:rPr>
          <w:rFonts w:ascii="Verdana" w:hAnsi="Verdana" w:cs="Arial"/>
          <w:bCs/>
        </w:rPr>
        <w:t xml:space="preserve"> (</w:t>
      </w:r>
      <w:r w:rsidR="007C098D">
        <w:rPr>
          <w:rFonts w:ascii="Verdana" w:hAnsi="Verdana" w:cs="Arial"/>
          <w:bCs/>
        </w:rPr>
        <w:t xml:space="preserve">IT and </w:t>
      </w:r>
      <w:r w:rsidR="00614FF0">
        <w:rPr>
          <w:rFonts w:ascii="Verdana" w:hAnsi="Verdana" w:cs="Arial"/>
          <w:bCs/>
        </w:rPr>
        <w:t>F</w:t>
      </w:r>
      <w:r w:rsidR="007C098D">
        <w:rPr>
          <w:rFonts w:ascii="Verdana" w:hAnsi="Verdana" w:cs="Arial"/>
          <w:bCs/>
        </w:rPr>
        <w:t>inancial systems).</w:t>
      </w:r>
      <w:r w:rsidR="00EE2E6A">
        <w:rPr>
          <w:rFonts w:ascii="Verdana" w:hAnsi="Verdana" w:cs="Arial"/>
          <w:bCs/>
        </w:rPr>
        <w:t xml:space="preserve">  </w:t>
      </w:r>
    </w:p>
    <w:p w14:paraId="3B7BD679" w14:textId="33909951" w:rsidR="00070C55" w:rsidRPr="0001114E" w:rsidRDefault="00070C55" w:rsidP="00A20F38">
      <w:pPr>
        <w:rPr>
          <w:rFonts w:ascii="Verdana" w:hAnsi="Verdana" w:cs="Arial"/>
          <w:b/>
          <w:color w:val="77328A"/>
        </w:rPr>
      </w:pPr>
    </w:p>
    <w:p w14:paraId="0077EEB7" w14:textId="64B96265" w:rsidR="00367B1E" w:rsidRPr="009467CA" w:rsidRDefault="005D5815" w:rsidP="00C453D2">
      <w:pPr>
        <w:ind w:left="1439" w:hanging="1013"/>
        <w:rPr>
          <w:rFonts w:ascii="Verdana" w:hAnsi="Verdana" w:cs="Arial"/>
          <w:b/>
          <w:color w:val="77328A"/>
        </w:rPr>
      </w:pPr>
      <w:r>
        <w:rPr>
          <w:rFonts w:ascii="Verdana" w:hAnsi="Verdana" w:cs="Arial"/>
          <w:b/>
          <w:color w:val="77328A"/>
        </w:rPr>
        <w:tab/>
      </w:r>
    </w:p>
    <w:p w14:paraId="140DA312" w14:textId="6641D3AB" w:rsidR="00367B1E" w:rsidRPr="009467CA" w:rsidRDefault="00C453D2" w:rsidP="00367B1E">
      <w:pPr>
        <w:ind w:firstLine="567"/>
        <w:rPr>
          <w:rFonts w:ascii="Verdana" w:hAnsi="Verdana" w:cs="Arial"/>
          <w:b/>
          <w:color w:val="77328A"/>
        </w:rPr>
      </w:pPr>
      <w:r>
        <w:rPr>
          <w:rFonts w:ascii="Verdana" w:hAnsi="Verdana" w:cs="Arial"/>
          <w:b/>
          <w:color w:val="77328A"/>
        </w:rPr>
        <w:t>8</w:t>
      </w:r>
      <w:r w:rsidR="00367B1E" w:rsidRPr="009467CA">
        <w:rPr>
          <w:rFonts w:ascii="Verdana" w:hAnsi="Verdana" w:cs="Arial"/>
          <w:b/>
          <w:color w:val="77328A"/>
        </w:rPr>
        <w:t xml:space="preserve">. </w:t>
      </w:r>
      <w:r w:rsidR="00367B1E" w:rsidRPr="009467CA">
        <w:rPr>
          <w:rFonts w:ascii="Verdana" w:hAnsi="Verdana" w:cs="Arial"/>
          <w:b/>
          <w:color w:val="77328A"/>
        </w:rPr>
        <w:tab/>
        <w:t>Any other business</w:t>
      </w:r>
    </w:p>
    <w:p w14:paraId="6A35B30B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1D8BFD81" w14:textId="359858EF" w:rsidR="00367B1E" w:rsidRDefault="00143FCA" w:rsidP="002A39E1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</w:t>
      </w:r>
      <w:r w:rsidR="00367B1E" w:rsidRPr="009467CA">
        <w:rPr>
          <w:rFonts w:ascii="Verdana" w:hAnsi="Verdana" w:cs="Arial"/>
          <w:bCs/>
        </w:rPr>
        <w:t>.1</w:t>
      </w:r>
      <w:r w:rsidR="00BC6B89">
        <w:rPr>
          <w:rFonts w:ascii="Verdana" w:hAnsi="Verdana" w:cs="Arial"/>
          <w:bCs/>
        </w:rPr>
        <w:tab/>
      </w:r>
      <w:r w:rsidR="003B33AC">
        <w:rPr>
          <w:rFonts w:ascii="Verdana" w:hAnsi="Verdana" w:cs="Arial"/>
          <w:bCs/>
        </w:rPr>
        <w:t xml:space="preserve">The Chief Executive </w:t>
      </w:r>
      <w:r w:rsidR="005B1489">
        <w:rPr>
          <w:rFonts w:ascii="Verdana" w:hAnsi="Verdana" w:cs="Arial"/>
          <w:bCs/>
        </w:rPr>
        <w:t xml:space="preserve">reported that </w:t>
      </w:r>
      <w:r w:rsidR="00712EFE">
        <w:rPr>
          <w:rFonts w:ascii="Verdana" w:hAnsi="Verdana" w:cs="Arial"/>
          <w:bCs/>
        </w:rPr>
        <w:t>the Chief Commissioner</w:t>
      </w:r>
      <w:r w:rsidR="005B1489">
        <w:rPr>
          <w:rFonts w:ascii="Verdana" w:hAnsi="Verdana" w:cs="Arial"/>
          <w:bCs/>
        </w:rPr>
        <w:t xml:space="preserve"> had been </w:t>
      </w:r>
      <w:r w:rsidR="00A20F38">
        <w:rPr>
          <w:rFonts w:ascii="Verdana" w:hAnsi="Verdana" w:cs="Arial"/>
          <w:bCs/>
        </w:rPr>
        <w:t xml:space="preserve">reappointed to the Board of ENNHRI </w:t>
      </w:r>
      <w:proofErr w:type="gramStart"/>
      <w:r w:rsidR="00A20F38">
        <w:rPr>
          <w:rFonts w:ascii="Verdana" w:hAnsi="Verdana" w:cs="Arial"/>
          <w:bCs/>
        </w:rPr>
        <w:t>and also</w:t>
      </w:r>
      <w:proofErr w:type="gramEnd"/>
      <w:r w:rsidR="00A20F38">
        <w:rPr>
          <w:rFonts w:ascii="Verdana" w:hAnsi="Verdana" w:cs="Arial"/>
          <w:bCs/>
        </w:rPr>
        <w:t xml:space="preserve"> appointed to the prestigious role of Secretary to the GANHRI Bureau</w:t>
      </w:r>
      <w:r w:rsidR="00C24352">
        <w:rPr>
          <w:rFonts w:ascii="Verdana" w:hAnsi="Verdana" w:cs="Arial"/>
          <w:bCs/>
        </w:rPr>
        <w:t>.</w:t>
      </w:r>
      <w:r w:rsidR="002D5693">
        <w:rPr>
          <w:rFonts w:ascii="Verdana" w:hAnsi="Verdana" w:cs="Arial"/>
          <w:bCs/>
        </w:rPr>
        <w:t xml:space="preserve">   </w:t>
      </w:r>
      <w:r w:rsidR="002D5693">
        <w:rPr>
          <w:rFonts w:ascii="Verdana" w:hAnsi="Verdana" w:cs="Arial"/>
          <w:bCs/>
        </w:rPr>
        <w:lastRenderedPageBreak/>
        <w:t xml:space="preserve">In addition, </w:t>
      </w:r>
      <w:r w:rsidR="00A20F38">
        <w:rPr>
          <w:rFonts w:ascii="Verdana" w:hAnsi="Verdana" w:cs="Arial"/>
          <w:bCs/>
        </w:rPr>
        <w:t xml:space="preserve">the </w:t>
      </w:r>
      <w:r w:rsidR="008653F6">
        <w:rPr>
          <w:rFonts w:ascii="Verdana" w:hAnsi="Verdana" w:cs="Arial"/>
          <w:bCs/>
        </w:rPr>
        <w:t>Director</w:t>
      </w:r>
      <w:r w:rsidR="00E8631D">
        <w:rPr>
          <w:rFonts w:ascii="Verdana" w:hAnsi="Verdana" w:cs="Arial"/>
          <w:bCs/>
        </w:rPr>
        <w:t xml:space="preserve"> (Finance, Personnel, and Corporate Affairs)</w:t>
      </w:r>
      <w:r w:rsidR="002D5693">
        <w:rPr>
          <w:rFonts w:ascii="Verdana" w:hAnsi="Verdana" w:cs="Arial"/>
          <w:bCs/>
        </w:rPr>
        <w:t xml:space="preserve"> was </w:t>
      </w:r>
      <w:r w:rsidR="00A20F38">
        <w:rPr>
          <w:rFonts w:ascii="Verdana" w:hAnsi="Verdana" w:cs="Arial"/>
          <w:bCs/>
        </w:rPr>
        <w:t>re</w:t>
      </w:r>
      <w:r w:rsidR="002D5693">
        <w:rPr>
          <w:rFonts w:ascii="Verdana" w:hAnsi="Verdana" w:cs="Arial"/>
          <w:bCs/>
        </w:rPr>
        <w:t xml:space="preserve">appointed as </w:t>
      </w:r>
      <w:r w:rsidR="00E8631D">
        <w:rPr>
          <w:rFonts w:ascii="Verdana" w:hAnsi="Verdana" w:cs="Arial"/>
          <w:bCs/>
        </w:rPr>
        <w:t>F</w:t>
      </w:r>
      <w:r w:rsidR="002D5693">
        <w:rPr>
          <w:rFonts w:ascii="Verdana" w:hAnsi="Verdana" w:cs="Arial"/>
          <w:bCs/>
        </w:rPr>
        <w:t xml:space="preserve">inance </w:t>
      </w:r>
      <w:r w:rsidR="00E8631D">
        <w:rPr>
          <w:rFonts w:ascii="Verdana" w:hAnsi="Verdana" w:cs="Arial"/>
          <w:bCs/>
        </w:rPr>
        <w:t>C</w:t>
      </w:r>
      <w:r w:rsidR="002D5693">
        <w:rPr>
          <w:rFonts w:ascii="Verdana" w:hAnsi="Verdana" w:cs="Arial"/>
          <w:bCs/>
        </w:rPr>
        <w:t>hair of EN</w:t>
      </w:r>
      <w:r w:rsidR="00B71942">
        <w:rPr>
          <w:rFonts w:ascii="Verdana" w:hAnsi="Verdana" w:cs="Arial"/>
          <w:bCs/>
        </w:rPr>
        <w:t>NH</w:t>
      </w:r>
      <w:r w:rsidR="002D5693">
        <w:rPr>
          <w:rFonts w:ascii="Verdana" w:hAnsi="Verdana" w:cs="Arial"/>
          <w:bCs/>
        </w:rPr>
        <w:t>RI.</w:t>
      </w:r>
      <w:r w:rsidR="007877CE">
        <w:rPr>
          <w:rFonts w:ascii="Verdana" w:hAnsi="Verdana" w:cs="Arial"/>
          <w:bCs/>
        </w:rPr>
        <w:t xml:space="preserve">   Both were congratu</w:t>
      </w:r>
      <w:r w:rsidR="000D1992">
        <w:rPr>
          <w:rFonts w:ascii="Verdana" w:hAnsi="Verdana" w:cs="Arial"/>
          <w:bCs/>
        </w:rPr>
        <w:t>lated by the Commission.</w:t>
      </w:r>
      <w:r w:rsidR="00003EAE">
        <w:rPr>
          <w:rFonts w:ascii="Verdana" w:hAnsi="Verdana" w:cs="Arial"/>
          <w:bCs/>
        </w:rPr>
        <w:t xml:space="preserve">  He added that these appointments will raise the profile of the NIHRC.</w:t>
      </w:r>
    </w:p>
    <w:p w14:paraId="55F74BF9" w14:textId="77777777" w:rsidR="003216A0" w:rsidRDefault="003216A0" w:rsidP="002A39E1">
      <w:pPr>
        <w:ind w:left="1440" w:hanging="720"/>
        <w:rPr>
          <w:rFonts w:ascii="Verdana" w:hAnsi="Verdana" w:cs="Arial"/>
          <w:bCs/>
        </w:rPr>
      </w:pPr>
    </w:p>
    <w:p w14:paraId="0FA41421" w14:textId="77777777" w:rsidR="00524E27" w:rsidRDefault="00524E27" w:rsidP="002A39E1">
      <w:pPr>
        <w:ind w:left="1440" w:hanging="720"/>
        <w:rPr>
          <w:rFonts w:ascii="Verdana" w:hAnsi="Verdana" w:cs="Arial"/>
          <w:bCs/>
        </w:rPr>
      </w:pPr>
    </w:p>
    <w:p w14:paraId="35CA1454" w14:textId="0BA64775" w:rsidR="00C610B5" w:rsidRPr="009467CA" w:rsidRDefault="00C610B5" w:rsidP="00C610B5">
      <w:pPr>
        <w:ind w:firstLine="567"/>
        <w:rPr>
          <w:rFonts w:ascii="Verdana" w:hAnsi="Verdana" w:cs="Arial"/>
          <w:b/>
          <w:color w:val="77328A"/>
        </w:rPr>
      </w:pPr>
      <w:r>
        <w:rPr>
          <w:rFonts w:ascii="Verdana" w:hAnsi="Verdana" w:cs="Arial"/>
          <w:b/>
          <w:color w:val="77328A"/>
        </w:rPr>
        <w:t>9</w:t>
      </w:r>
      <w:r w:rsidRPr="009467CA">
        <w:rPr>
          <w:rFonts w:ascii="Verdana" w:hAnsi="Verdana" w:cs="Arial"/>
          <w:b/>
          <w:color w:val="77328A"/>
        </w:rPr>
        <w:t xml:space="preserve">. </w:t>
      </w:r>
      <w:r w:rsidRPr="009467CA">
        <w:rPr>
          <w:rFonts w:ascii="Verdana" w:hAnsi="Verdana" w:cs="Arial"/>
          <w:b/>
          <w:color w:val="77328A"/>
        </w:rPr>
        <w:tab/>
      </w:r>
      <w:r w:rsidR="00241AE7">
        <w:rPr>
          <w:rFonts w:ascii="Verdana" w:hAnsi="Verdana" w:cs="Arial"/>
          <w:b/>
          <w:color w:val="77328A"/>
        </w:rPr>
        <w:t>Date of next meeting</w:t>
      </w:r>
    </w:p>
    <w:p w14:paraId="247AA406" w14:textId="77777777" w:rsidR="00C610B5" w:rsidRPr="009467CA" w:rsidRDefault="00C610B5" w:rsidP="00C610B5">
      <w:pPr>
        <w:rPr>
          <w:rFonts w:ascii="Verdana" w:hAnsi="Verdana" w:cs="Arial"/>
          <w:bCs/>
        </w:rPr>
      </w:pPr>
    </w:p>
    <w:p w14:paraId="0FF334ED" w14:textId="2961A215" w:rsidR="00C610B5" w:rsidRDefault="00C610B5" w:rsidP="00C610B5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9</w:t>
      </w:r>
      <w:r w:rsidRPr="009467CA">
        <w:rPr>
          <w:rFonts w:ascii="Verdana" w:hAnsi="Verdana" w:cs="Arial"/>
          <w:bCs/>
        </w:rPr>
        <w:t>.1</w:t>
      </w:r>
      <w:r>
        <w:rPr>
          <w:rFonts w:ascii="Verdana" w:hAnsi="Verdana" w:cs="Arial"/>
          <w:bCs/>
        </w:rPr>
        <w:tab/>
      </w:r>
      <w:r w:rsidR="00647556">
        <w:rPr>
          <w:rFonts w:ascii="Verdana" w:hAnsi="Verdana" w:cs="Arial"/>
          <w:bCs/>
        </w:rPr>
        <w:t>The next meeting was arranged for Monday 16</w:t>
      </w:r>
      <w:r w:rsidR="00647556" w:rsidRPr="00647556">
        <w:rPr>
          <w:rFonts w:ascii="Verdana" w:hAnsi="Verdana" w:cs="Arial"/>
          <w:bCs/>
          <w:vertAlign w:val="superscript"/>
        </w:rPr>
        <w:t>th</w:t>
      </w:r>
      <w:r w:rsidR="00647556">
        <w:rPr>
          <w:rFonts w:ascii="Verdana" w:hAnsi="Verdana" w:cs="Arial"/>
          <w:bCs/>
        </w:rPr>
        <w:t xml:space="preserve"> December 2024, 10am.</w:t>
      </w:r>
      <w:r w:rsidR="00611334">
        <w:rPr>
          <w:rFonts w:ascii="Verdana" w:hAnsi="Verdana" w:cs="Arial"/>
          <w:bCs/>
        </w:rPr>
        <w:t xml:space="preserve">   It was asked that an apology be </w:t>
      </w:r>
      <w:r w:rsidR="001D3737">
        <w:rPr>
          <w:rFonts w:ascii="Verdana" w:hAnsi="Verdana" w:cs="Arial"/>
          <w:bCs/>
        </w:rPr>
        <w:t xml:space="preserve">made on behalf of </w:t>
      </w:r>
      <w:r w:rsidR="001F7B47">
        <w:rPr>
          <w:rFonts w:ascii="Verdana" w:hAnsi="Verdana" w:cs="Arial"/>
          <w:bCs/>
        </w:rPr>
        <w:t>Commissioner</w:t>
      </w:r>
      <w:r w:rsidR="001D3737">
        <w:rPr>
          <w:rFonts w:ascii="Verdana" w:hAnsi="Verdana" w:cs="Arial"/>
          <w:bCs/>
        </w:rPr>
        <w:t xml:space="preserve"> White.</w:t>
      </w:r>
    </w:p>
    <w:p w14:paraId="07AD9C20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2A4B26E8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20205D5D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14AA6C6A" w14:textId="6A23CB3F" w:rsidR="00367B1E" w:rsidRPr="009467CA" w:rsidRDefault="00367B1E" w:rsidP="00367B1E">
      <w:pPr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The main meeting closed at 12:</w:t>
      </w:r>
      <w:r w:rsidR="00C65AFA">
        <w:rPr>
          <w:rFonts w:ascii="Verdana" w:hAnsi="Verdana" w:cs="Arial"/>
          <w:bCs/>
        </w:rPr>
        <w:t>1</w:t>
      </w:r>
      <w:r w:rsidR="00A20F38">
        <w:rPr>
          <w:rFonts w:ascii="Verdana" w:hAnsi="Verdana" w:cs="Arial"/>
          <w:bCs/>
        </w:rPr>
        <w:t>0</w:t>
      </w:r>
      <w:r w:rsidRPr="009467CA">
        <w:rPr>
          <w:rFonts w:ascii="Verdana" w:hAnsi="Verdana" w:cs="Arial"/>
          <w:bCs/>
        </w:rPr>
        <w:t>pm.</w:t>
      </w:r>
    </w:p>
    <w:p w14:paraId="690DD7C0" w14:textId="77777777" w:rsidR="00367B1E" w:rsidRPr="009467CA" w:rsidRDefault="00367B1E" w:rsidP="00367B1E">
      <w:pPr>
        <w:ind w:left="426"/>
        <w:rPr>
          <w:rFonts w:ascii="Verdana" w:hAnsi="Verdana"/>
        </w:rPr>
      </w:pPr>
    </w:p>
    <w:sectPr w:rsidR="00367B1E" w:rsidRPr="009467C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636E0" w14:textId="77777777" w:rsidR="005333B1" w:rsidRDefault="005333B1" w:rsidP="005333B1">
      <w:r>
        <w:separator/>
      </w:r>
    </w:p>
  </w:endnote>
  <w:endnote w:type="continuationSeparator" w:id="0">
    <w:p w14:paraId="74E342E3" w14:textId="77777777" w:rsidR="005333B1" w:rsidRDefault="005333B1" w:rsidP="0053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3346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9BB23" w14:textId="468365F5" w:rsidR="005333B1" w:rsidRDefault="005333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FF55B" w14:textId="77777777" w:rsidR="005333B1" w:rsidRDefault="00533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026D" w14:textId="77777777" w:rsidR="005333B1" w:rsidRDefault="005333B1" w:rsidP="005333B1">
      <w:r>
        <w:separator/>
      </w:r>
    </w:p>
  </w:footnote>
  <w:footnote w:type="continuationSeparator" w:id="0">
    <w:p w14:paraId="690B6A66" w14:textId="77777777" w:rsidR="005333B1" w:rsidRDefault="005333B1" w:rsidP="0053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0FC"/>
    <w:multiLevelType w:val="multilevel"/>
    <w:tmpl w:val="50C2A5A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680" w:hanging="2160"/>
      </w:p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1" w15:restartNumberingAfterBreak="0">
    <w:nsid w:val="06441D09"/>
    <w:multiLevelType w:val="hybridMultilevel"/>
    <w:tmpl w:val="445867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F65CB3"/>
    <w:multiLevelType w:val="hybridMultilevel"/>
    <w:tmpl w:val="228E2E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B84E45"/>
    <w:multiLevelType w:val="hybridMultilevel"/>
    <w:tmpl w:val="EE42DE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742C55"/>
    <w:multiLevelType w:val="hybridMultilevel"/>
    <w:tmpl w:val="0A06F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4D75EF"/>
    <w:multiLevelType w:val="hybridMultilevel"/>
    <w:tmpl w:val="4B902B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507F38"/>
    <w:multiLevelType w:val="hybridMultilevel"/>
    <w:tmpl w:val="99F614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ED4A38"/>
    <w:multiLevelType w:val="hybridMultilevel"/>
    <w:tmpl w:val="28D271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BF4732"/>
    <w:multiLevelType w:val="hybridMultilevel"/>
    <w:tmpl w:val="0226BB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3E1F38"/>
    <w:multiLevelType w:val="hybridMultilevel"/>
    <w:tmpl w:val="4BCE847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41E0F69"/>
    <w:multiLevelType w:val="hybridMultilevel"/>
    <w:tmpl w:val="B91AA0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436054B"/>
    <w:multiLevelType w:val="hybridMultilevel"/>
    <w:tmpl w:val="562E8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A6535F"/>
    <w:multiLevelType w:val="hybridMultilevel"/>
    <w:tmpl w:val="5E7AC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44116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800469">
    <w:abstractNumId w:val="12"/>
  </w:num>
  <w:num w:numId="3" w16cid:durableId="1887715783">
    <w:abstractNumId w:val="3"/>
  </w:num>
  <w:num w:numId="4" w16cid:durableId="1757363295">
    <w:abstractNumId w:val="6"/>
  </w:num>
  <w:num w:numId="5" w16cid:durableId="308482419">
    <w:abstractNumId w:val="3"/>
  </w:num>
  <w:num w:numId="6" w16cid:durableId="588776514">
    <w:abstractNumId w:val="2"/>
  </w:num>
  <w:num w:numId="7" w16cid:durableId="231160817">
    <w:abstractNumId w:val="8"/>
  </w:num>
  <w:num w:numId="8" w16cid:durableId="621033099">
    <w:abstractNumId w:val="5"/>
  </w:num>
  <w:num w:numId="9" w16cid:durableId="1801921693">
    <w:abstractNumId w:val="10"/>
  </w:num>
  <w:num w:numId="10" w16cid:durableId="1080982708">
    <w:abstractNumId w:val="7"/>
  </w:num>
  <w:num w:numId="11" w16cid:durableId="2087411604">
    <w:abstractNumId w:val="11"/>
  </w:num>
  <w:num w:numId="12" w16cid:durableId="432285662">
    <w:abstractNumId w:val="4"/>
  </w:num>
  <w:num w:numId="13" w16cid:durableId="263462810">
    <w:abstractNumId w:val="1"/>
  </w:num>
  <w:num w:numId="14" w16cid:durableId="1520269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1E"/>
    <w:rsid w:val="00003EAE"/>
    <w:rsid w:val="00010449"/>
    <w:rsid w:val="0001114E"/>
    <w:rsid w:val="00012C28"/>
    <w:rsid w:val="00022150"/>
    <w:rsid w:val="00026330"/>
    <w:rsid w:val="000317CB"/>
    <w:rsid w:val="00034237"/>
    <w:rsid w:val="00034D83"/>
    <w:rsid w:val="0004010A"/>
    <w:rsid w:val="0004157F"/>
    <w:rsid w:val="000463D0"/>
    <w:rsid w:val="000467C8"/>
    <w:rsid w:val="00052F90"/>
    <w:rsid w:val="00053438"/>
    <w:rsid w:val="00054E9C"/>
    <w:rsid w:val="00064CD2"/>
    <w:rsid w:val="00070C55"/>
    <w:rsid w:val="00074C22"/>
    <w:rsid w:val="00074D57"/>
    <w:rsid w:val="00077DC2"/>
    <w:rsid w:val="00082590"/>
    <w:rsid w:val="0009513E"/>
    <w:rsid w:val="000953C1"/>
    <w:rsid w:val="000975BB"/>
    <w:rsid w:val="000A7127"/>
    <w:rsid w:val="000A7B17"/>
    <w:rsid w:val="000B008F"/>
    <w:rsid w:val="000B0A40"/>
    <w:rsid w:val="000B1F6B"/>
    <w:rsid w:val="000B3A5C"/>
    <w:rsid w:val="000C291E"/>
    <w:rsid w:val="000C2A86"/>
    <w:rsid w:val="000C7A67"/>
    <w:rsid w:val="000D1992"/>
    <w:rsid w:val="000D22B6"/>
    <w:rsid w:val="000D25F1"/>
    <w:rsid w:val="000D4445"/>
    <w:rsid w:val="000D69E9"/>
    <w:rsid w:val="000E5BDE"/>
    <w:rsid w:val="000E69BD"/>
    <w:rsid w:val="000F4AAD"/>
    <w:rsid w:val="000F5C6B"/>
    <w:rsid w:val="0010034C"/>
    <w:rsid w:val="00105025"/>
    <w:rsid w:val="00106162"/>
    <w:rsid w:val="00106A30"/>
    <w:rsid w:val="00110B1A"/>
    <w:rsid w:val="0011282C"/>
    <w:rsid w:val="001130B2"/>
    <w:rsid w:val="00127BB7"/>
    <w:rsid w:val="001358B8"/>
    <w:rsid w:val="00143735"/>
    <w:rsid w:val="00143FCA"/>
    <w:rsid w:val="0015263E"/>
    <w:rsid w:val="0015468D"/>
    <w:rsid w:val="00154C14"/>
    <w:rsid w:val="0015724F"/>
    <w:rsid w:val="00161805"/>
    <w:rsid w:val="001629B7"/>
    <w:rsid w:val="001653B0"/>
    <w:rsid w:val="0016715B"/>
    <w:rsid w:val="00171625"/>
    <w:rsid w:val="00173C7B"/>
    <w:rsid w:val="001749F9"/>
    <w:rsid w:val="00180CC0"/>
    <w:rsid w:val="00181082"/>
    <w:rsid w:val="00183A6C"/>
    <w:rsid w:val="00183E64"/>
    <w:rsid w:val="001870DF"/>
    <w:rsid w:val="001A0D7A"/>
    <w:rsid w:val="001A5407"/>
    <w:rsid w:val="001B2036"/>
    <w:rsid w:val="001B4FA4"/>
    <w:rsid w:val="001B6917"/>
    <w:rsid w:val="001D1600"/>
    <w:rsid w:val="001D3737"/>
    <w:rsid w:val="001D60AD"/>
    <w:rsid w:val="001E631C"/>
    <w:rsid w:val="001F1823"/>
    <w:rsid w:val="001F3794"/>
    <w:rsid w:val="001F4D58"/>
    <w:rsid w:val="001F7B47"/>
    <w:rsid w:val="00201DAB"/>
    <w:rsid w:val="00214ABB"/>
    <w:rsid w:val="002173CD"/>
    <w:rsid w:val="002200B0"/>
    <w:rsid w:val="00220753"/>
    <w:rsid w:val="00222427"/>
    <w:rsid w:val="002255B3"/>
    <w:rsid w:val="00227416"/>
    <w:rsid w:val="00230F62"/>
    <w:rsid w:val="002321C0"/>
    <w:rsid w:val="00232556"/>
    <w:rsid w:val="00236BF0"/>
    <w:rsid w:val="00241AE7"/>
    <w:rsid w:val="00256974"/>
    <w:rsid w:val="00257D28"/>
    <w:rsid w:val="00261F87"/>
    <w:rsid w:val="002662E3"/>
    <w:rsid w:val="00267482"/>
    <w:rsid w:val="002677B1"/>
    <w:rsid w:val="00267A7F"/>
    <w:rsid w:val="002703DC"/>
    <w:rsid w:val="00274D09"/>
    <w:rsid w:val="0028010A"/>
    <w:rsid w:val="002812D7"/>
    <w:rsid w:val="00284539"/>
    <w:rsid w:val="0028720D"/>
    <w:rsid w:val="002937FA"/>
    <w:rsid w:val="00294DB1"/>
    <w:rsid w:val="00294EED"/>
    <w:rsid w:val="002A05EE"/>
    <w:rsid w:val="002A0C5B"/>
    <w:rsid w:val="002A39E1"/>
    <w:rsid w:val="002B5E1F"/>
    <w:rsid w:val="002C0F08"/>
    <w:rsid w:val="002C5AD0"/>
    <w:rsid w:val="002D5645"/>
    <w:rsid w:val="002D5693"/>
    <w:rsid w:val="002E2BE7"/>
    <w:rsid w:val="002E77F0"/>
    <w:rsid w:val="002F10BB"/>
    <w:rsid w:val="002F6132"/>
    <w:rsid w:val="00302AD8"/>
    <w:rsid w:val="0030302C"/>
    <w:rsid w:val="00303BAF"/>
    <w:rsid w:val="003059FA"/>
    <w:rsid w:val="00305DC8"/>
    <w:rsid w:val="00316736"/>
    <w:rsid w:val="003216A0"/>
    <w:rsid w:val="00321A4D"/>
    <w:rsid w:val="00347728"/>
    <w:rsid w:val="00350162"/>
    <w:rsid w:val="00350505"/>
    <w:rsid w:val="003622F6"/>
    <w:rsid w:val="00367B1E"/>
    <w:rsid w:val="00370BBF"/>
    <w:rsid w:val="003743D5"/>
    <w:rsid w:val="00382B13"/>
    <w:rsid w:val="003906E0"/>
    <w:rsid w:val="00390CA6"/>
    <w:rsid w:val="00393012"/>
    <w:rsid w:val="0039542B"/>
    <w:rsid w:val="00396800"/>
    <w:rsid w:val="003A1DE9"/>
    <w:rsid w:val="003A5699"/>
    <w:rsid w:val="003A63C5"/>
    <w:rsid w:val="003A78ED"/>
    <w:rsid w:val="003B16B2"/>
    <w:rsid w:val="003B2C0C"/>
    <w:rsid w:val="003B3356"/>
    <w:rsid w:val="003B33AC"/>
    <w:rsid w:val="003B43BE"/>
    <w:rsid w:val="003B7FC5"/>
    <w:rsid w:val="003D01D5"/>
    <w:rsid w:val="003D0586"/>
    <w:rsid w:val="003E40B6"/>
    <w:rsid w:val="003F0645"/>
    <w:rsid w:val="003F3017"/>
    <w:rsid w:val="003F349E"/>
    <w:rsid w:val="003F39F5"/>
    <w:rsid w:val="003F4FBB"/>
    <w:rsid w:val="003F61B9"/>
    <w:rsid w:val="003F6243"/>
    <w:rsid w:val="00406BBF"/>
    <w:rsid w:val="00407AB5"/>
    <w:rsid w:val="0041718F"/>
    <w:rsid w:val="00424EE1"/>
    <w:rsid w:val="0043554A"/>
    <w:rsid w:val="004422DC"/>
    <w:rsid w:val="0045313B"/>
    <w:rsid w:val="004539E8"/>
    <w:rsid w:val="00457533"/>
    <w:rsid w:val="00477C5C"/>
    <w:rsid w:val="00482C2A"/>
    <w:rsid w:val="004872D8"/>
    <w:rsid w:val="004922D0"/>
    <w:rsid w:val="004928DC"/>
    <w:rsid w:val="004A1286"/>
    <w:rsid w:val="004A201D"/>
    <w:rsid w:val="004A2175"/>
    <w:rsid w:val="004A629F"/>
    <w:rsid w:val="004C5A6F"/>
    <w:rsid w:val="004D4A5E"/>
    <w:rsid w:val="004E65E7"/>
    <w:rsid w:val="004E7458"/>
    <w:rsid w:val="004F43F1"/>
    <w:rsid w:val="004F7162"/>
    <w:rsid w:val="004F7C3B"/>
    <w:rsid w:val="00500567"/>
    <w:rsid w:val="00505D13"/>
    <w:rsid w:val="00511354"/>
    <w:rsid w:val="00514D3E"/>
    <w:rsid w:val="00524E27"/>
    <w:rsid w:val="00525E3C"/>
    <w:rsid w:val="00527178"/>
    <w:rsid w:val="00527FF5"/>
    <w:rsid w:val="005333B1"/>
    <w:rsid w:val="00553E39"/>
    <w:rsid w:val="00566B91"/>
    <w:rsid w:val="00567659"/>
    <w:rsid w:val="00584FC6"/>
    <w:rsid w:val="00595F9C"/>
    <w:rsid w:val="00596141"/>
    <w:rsid w:val="005A79BC"/>
    <w:rsid w:val="005B1489"/>
    <w:rsid w:val="005B70E6"/>
    <w:rsid w:val="005C0239"/>
    <w:rsid w:val="005C15F7"/>
    <w:rsid w:val="005C2F1A"/>
    <w:rsid w:val="005C339B"/>
    <w:rsid w:val="005D183C"/>
    <w:rsid w:val="005D5815"/>
    <w:rsid w:val="005D5F06"/>
    <w:rsid w:val="005D7E1F"/>
    <w:rsid w:val="005E2316"/>
    <w:rsid w:val="005F29F1"/>
    <w:rsid w:val="00603AD1"/>
    <w:rsid w:val="00604F44"/>
    <w:rsid w:val="006107B6"/>
    <w:rsid w:val="00611334"/>
    <w:rsid w:val="00612A3C"/>
    <w:rsid w:val="00614FF0"/>
    <w:rsid w:val="006159F3"/>
    <w:rsid w:val="00615BA3"/>
    <w:rsid w:val="006174E4"/>
    <w:rsid w:val="00623F0F"/>
    <w:rsid w:val="006264F2"/>
    <w:rsid w:val="006417E6"/>
    <w:rsid w:val="00642060"/>
    <w:rsid w:val="00647556"/>
    <w:rsid w:val="0065029A"/>
    <w:rsid w:val="00651693"/>
    <w:rsid w:val="00661C10"/>
    <w:rsid w:val="00676472"/>
    <w:rsid w:val="00676EAC"/>
    <w:rsid w:val="00677987"/>
    <w:rsid w:val="00691D8E"/>
    <w:rsid w:val="00693136"/>
    <w:rsid w:val="006935F9"/>
    <w:rsid w:val="006B0852"/>
    <w:rsid w:val="006B0FDA"/>
    <w:rsid w:val="006B5094"/>
    <w:rsid w:val="006B6345"/>
    <w:rsid w:val="006D0C2F"/>
    <w:rsid w:val="006D7676"/>
    <w:rsid w:val="006E22DB"/>
    <w:rsid w:val="006E5FAC"/>
    <w:rsid w:val="006E6512"/>
    <w:rsid w:val="006F0EE7"/>
    <w:rsid w:val="006F54CD"/>
    <w:rsid w:val="006F7AA7"/>
    <w:rsid w:val="00701339"/>
    <w:rsid w:val="00703C1C"/>
    <w:rsid w:val="007070ED"/>
    <w:rsid w:val="00707A33"/>
    <w:rsid w:val="00712EFE"/>
    <w:rsid w:val="007143DA"/>
    <w:rsid w:val="0071561C"/>
    <w:rsid w:val="00715828"/>
    <w:rsid w:val="00724913"/>
    <w:rsid w:val="00724B9A"/>
    <w:rsid w:val="00734C76"/>
    <w:rsid w:val="00735FA4"/>
    <w:rsid w:val="0073775A"/>
    <w:rsid w:val="007379BF"/>
    <w:rsid w:val="00740075"/>
    <w:rsid w:val="00741705"/>
    <w:rsid w:val="00745B71"/>
    <w:rsid w:val="00751CE7"/>
    <w:rsid w:val="00753F49"/>
    <w:rsid w:val="00763851"/>
    <w:rsid w:val="0076561A"/>
    <w:rsid w:val="00765BF6"/>
    <w:rsid w:val="007705AB"/>
    <w:rsid w:val="00771A22"/>
    <w:rsid w:val="00771F06"/>
    <w:rsid w:val="00780088"/>
    <w:rsid w:val="00783A5D"/>
    <w:rsid w:val="0078715B"/>
    <w:rsid w:val="007877CE"/>
    <w:rsid w:val="007901E7"/>
    <w:rsid w:val="00794127"/>
    <w:rsid w:val="00795C11"/>
    <w:rsid w:val="007A07F0"/>
    <w:rsid w:val="007A4C4A"/>
    <w:rsid w:val="007B4BF9"/>
    <w:rsid w:val="007C098D"/>
    <w:rsid w:val="007C44D2"/>
    <w:rsid w:val="007C7D99"/>
    <w:rsid w:val="007D1D03"/>
    <w:rsid w:val="007D2089"/>
    <w:rsid w:val="007D50C0"/>
    <w:rsid w:val="007E62AD"/>
    <w:rsid w:val="007F4958"/>
    <w:rsid w:val="008002A0"/>
    <w:rsid w:val="00801B3E"/>
    <w:rsid w:val="00801CE7"/>
    <w:rsid w:val="008031A1"/>
    <w:rsid w:val="00807AE8"/>
    <w:rsid w:val="00817EA1"/>
    <w:rsid w:val="00821003"/>
    <w:rsid w:val="00821BF4"/>
    <w:rsid w:val="00827958"/>
    <w:rsid w:val="00833238"/>
    <w:rsid w:val="0083497C"/>
    <w:rsid w:val="00835D42"/>
    <w:rsid w:val="00850A1A"/>
    <w:rsid w:val="00855753"/>
    <w:rsid w:val="00861ACF"/>
    <w:rsid w:val="008653F6"/>
    <w:rsid w:val="008669D7"/>
    <w:rsid w:val="00871F71"/>
    <w:rsid w:val="0087333D"/>
    <w:rsid w:val="00874983"/>
    <w:rsid w:val="008768D2"/>
    <w:rsid w:val="008875DD"/>
    <w:rsid w:val="00892F2A"/>
    <w:rsid w:val="008952FF"/>
    <w:rsid w:val="008A544E"/>
    <w:rsid w:val="008A64DB"/>
    <w:rsid w:val="008A6645"/>
    <w:rsid w:val="008B1597"/>
    <w:rsid w:val="008B1784"/>
    <w:rsid w:val="008C1443"/>
    <w:rsid w:val="008C409C"/>
    <w:rsid w:val="008C75E6"/>
    <w:rsid w:val="008D1036"/>
    <w:rsid w:val="008D3F7B"/>
    <w:rsid w:val="008E25B4"/>
    <w:rsid w:val="008E3F8F"/>
    <w:rsid w:val="008E7B99"/>
    <w:rsid w:val="008F1FF3"/>
    <w:rsid w:val="008F61B7"/>
    <w:rsid w:val="00905318"/>
    <w:rsid w:val="00905367"/>
    <w:rsid w:val="00905B7E"/>
    <w:rsid w:val="00906E69"/>
    <w:rsid w:val="009200B2"/>
    <w:rsid w:val="00930A2B"/>
    <w:rsid w:val="00931EB3"/>
    <w:rsid w:val="0093200F"/>
    <w:rsid w:val="009377EF"/>
    <w:rsid w:val="009408AD"/>
    <w:rsid w:val="0094578B"/>
    <w:rsid w:val="009467CA"/>
    <w:rsid w:val="00947DA2"/>
    <w:rsid w:val="00964929"/>
    <w:rsid w:val="0096705E"/>
    <w:rsid w:val="0097409D"/>
    <w:rsid w:val="00975989"/>
    <w:rsid w:val="00976785"/>
    <w:rsid w:val="00977ABE"/>
    <w:rsid w:val="009861B0"/>
    <w:rsid w:val="00994056"/>
    <w:rsid w:val="0099723A"/>
    <w:rsid w:val="009A711F"/>
    <w:rsid w:val="009B5745"/>
    <w:rsid w:val="009C701A"/>
    <w:rsid w:val="009C7BFB"/>
    <w:rsid w:val="009C7D61"/>
    <w:rsid w:val="009D5D23"/>
    <w:rsid w:val="009D7DE2"/>
    <w:rsid w:val="009E109E"/>
    <w:rsid w:val="009E279E"/>
    <w:rsid w:val="009E557E"/>
    <w:rsid w:val="009F7BBE"/>
    <w:rsid w:val="00A00AA5"/>
    <w:rsid w:val="00A12E1E"/>
    <w:rsid w:val="00A14012"/>
    <w:rsid w:val="00A1503B"/>
    <w:rsid w:val="00A20F38"/>
    <w:rsid w:val="00A24563"/>
    <w:rsid w:val="00A26467"/>
    <w:rsid w:val="00A268B3"/>
    <w:rsid w:val="00A27C81"/>
    <w:rsid w:val="00A3052A"/>
    <w:rsid w:val="00A360F6"/>
    <w:rsid w:val="00A41CA7"/>
    <w:rsid w:val="00A41D2F"/>
    <w:rsid w:val="00A5139D"/>
    <w:rsid w:val="00A64EAB"/>
    <w:rsid w:val="00A65379"/>
    <w:rsid w:val="00A66ACD"/>
    <w:rsid w:val="00A70090"/>
    <w:rsid w:val="00A76E72"/>
    <w:rsid w:val="00A77871"/>
    <w:rsid w:val="00A80C27"/>
    <w:rsid w:val="00A81041"/>
    <w:rsid w:val="00AA0835"/>
    <w:rsid w:val="00AA256F"/>
    <w:rsid w:val="00AB314D"/>
    <w:rsid w:val="00AB6152"/>
    <w:rsid w:val="00AC051E"/>
    <w:rsid w:val="00AC0D9E"/>
    <w:rsid w:val="00AC151A"/>
    <w:rsid w:val="00AC3A33"/>
    <w:rsid w:val="00AC7921"/>
    <w:rsid w:val="00AD7D14"/>
    <w:rsid w:val="00AE1C81"/>
    <w:rsid w:val="00AE6B2E"/>
    <w:rsid w:val="00B05691"/>
    <w:rsid w:val="00B113AF"/>
    <w:rsid w:val="00B13033"/>
    <w:rsid w:val="00B148B1"/>
    <w:rsid w:val="00B21EE1"/>
    <w:rsid w:val="00B26132"/>
    <w:rsid w:val="00B26332"/>
    <w:rsid w:val="00B275EB"/>
    <w:rsid w:val="00B34150"/>
    <w:rsid w:val="00B4167A"/>
    <w:rsid w:val="00B56C0F"/>
    <w:rsid w:val="00B61345"/>
    <w:rsid w:val="00B71942"/>
    <w:rsid w:val="00B71F78"/>
    <w:rsid w:val="00B7612A"/>
    <w:rsid w:val="00B80573"/>
    <w:rsid w:val="00BA3AFA"/>
    <w:rsid w:val="00BA42FE"/>
    <w:rsid w:val="00BA44DF"/>
    <w:rsid w:val="00BA701D"/>
    <w:rsid w:val="00BB13D5"/>
    <w:rsid w:val="00BB4AEE"/>
    <w:rsid w:val="00BC0014"/>
    <w:rsid w:val="00BC2252"/>
    <w:rsid w:val="00BC6B89"/>
    <w:rsid w:val="00BC784D"/>
    <w:rsid w:val="00BC78C0"/>
    <w:rsid w:val="00BD04DF"/>
    <w:rsid w:val="00BD30CB"/>
    <w:rsid w:val="00BD5063"/>
    <w:rsid w:val="00BE3D93"/>
    <w:rsid w:val="00BF1FCC"/>
    <w:rsid w:val="00BF41B6"/>
    <w:rsid w:val="00BF5435"/>
    <w:rsid w:val="00BF5A01"/>
    <w:rsid w:val="00C00E66"/>
    <w:rsid w:val="00C07002"/>
    <w:rsid w:val="00C1462C"/>
    <w:rsid w:val="00C21B99"/>
    <w:rsid w:val="00C24352"/>
    <w:rsid w:val="00C31088"/>
    <w:rsid w:val="00C311AB"/>
    <w:rsid w:val="00C31247"/>
    <w:rsid w:val="00C31A0C"/>
    <w:rsid w:val="00C34B3C"/>
    <w:rsid w:val="00C36A28"/>
    <w:rsid w:val="00C432E0"/>
    <w:rsid w:val="00C453D2"/>
    <w:rsid w:val="00C46AE9"/>
    <w:rsid w:val="00C610B5"/>
    <w:rsid w:val="00C6144E"/>
    <w:rsid w:val="00C62BAD"/>
    <w:rsid w:val="00C63BE2"/>
    <w:rsid w:val="00C64F68"/>
    <w:rsid w:val="00C65AFA"/>
    <w:rsid w:val="00C669E4"/>
    <w:rsid w:val="00C708AE"/>
    <w:rsid w:val="00C7343B"/>
    <w:rsid w:val="00C77EFD"/>
    <w:rsid w:val="00C828D7"/>
    <w:rsid w:val="00C8342A"/>
    <w:rsid w:val="00C86BA6"/>
    <w:rsid w:val="00C95DD5"/>
    <w:rsid w:val="00CA50D9"/>
    <w:rsid w:val="00CB0C9F"/>
    <w:rsid w:val="00CD214A"/>
    <w:rsid w:val="00CD624E"/>
    <w:rsid w:val="00CE2B91"/>
    <w:rsid w:val="00CE5102"/>
    <w:rsid w:val="00CF21FD"/>
    <w:rsid w:val="00CF72D6"/>
    <w:rsid w:val="00D0090A"/>
    <w:rsid w:val="00D00D87"/>
    <w:rsid w:val="00D03478"/>
    <w:rsid w:val="00D03A17"/>
    <w:rsid w:val="00D105F0"/>
    <w:rsid w:val="00D115BC"/>
    <w:rsid w:val="00D23F4B"/>
    <w:rsid w:val="00D26FBB"/>
    <w:rsid w:val="00D30C84"/>
    <w:rsid w:val="00D3188B"/>
    <w:rsid w:val="00D33D3A"/>
    <w:rsid w:val="00D362CE"/>
    <w:rsid w:val="00D47350"/>
    <w:rsid w:val="00D5368E"/>
    <w:rsid w:val="00D60678"/>
    <w:rsid w:val="00D60950"/>
    <w:rsid w:val="00D61BD8"/>
    <w:rsid w:val="00D642C4"/>
    <w:rsid w:val="00D73790"/>
    <w:rsid w:val="00D74970"/>
    <w:rsid w:val="00D77D70"/>
    <w:rsid w:val="00D922DD"/>
    <w:rsid w:val="00D95840"/>
    <w:rsid w:val="00DA05A7"/>
    <w:rsid w:val="00DA09D9"/>
    <w:rsid w:val="00DA458F"/>
    <w:rsid w:val="00DA7849"/>
    <w:rsid w:val="00DB112D"/>
    <w:rsid w:val="00DC7A36"/>
    <w:rsid w:val="00DD13A7"/>
    <w:rsid w:val="00DD41E4"/>
    <w:rsid w:val="00DD6AD7"/>
    <w:rsid w:val="00DD71ED"/>
    <w:rsid w:val="00DE022A"/>
    <w:rsid w:val="00DE2BFD"/>
    <w:rsid w:val="00DF13A6"/>
    <w:rsid w:val="00DF2BC2"/>
    <w:rsid w:val="00DF3432"/>
    <w:rsid w:val="00DF43B5"/>
    <w:rsid w:val="00DF53A2"/>
    <w:rsid w:val="00E00196"/>
    <w:rsid w:val="00E011F6"/>
    <w:rsid w:val="00E02974"/>
    <w:rsid w:val="00E1741B"/>
    <w:rsid w:val="00E250D4"/>
    <w:rsid w:val="00E308C1"/>
    <w:rsid w:val="00E31359"/>
    <w:rsid w:val="00E34064"/>
    <w:rsid w:val="00E37820"/>
    <w:rsid w:val="00E379D4"/>
    <w:rsid w:val="00E422F5"/>
    <w:rsid w:val="00E431D5"/>
    <w:rsid w:val="00E47F2D"/>
    <w:rsid w:val="00E52889"/>
    <w:rsid w:val="00E611C5"/>
    <w:rsid w:val="00E627AB"/>
    <w:rsid w:val="00E64828"/>
    <w:rsid w:val="00E6485C"/>
    <w:rsid w:val="00E67798"/>
    <w:rsid w:val="00E7789B"/>
    <w:rsid w:val="00E847AA"/>
    <w:rsid w:val="00E85E5F"/>
    <w:rsid w:val="00E8631D"/>
    <w:rsid w:val="00E901FE"/>
    <w:rsid w:val="00EB38CB"/>
    <w:rsid w:val="00EC1F3B"/>
    <w:rsid w:val="00EC5B90"/>
    <w:rsid w:val="00ED1BF2"/>
    <w:rsid w:val="00EE2E6A"/>
    <w:rsid w:val="00EE5205"/>
    <w:rsid w:val="00EF252A"/>
    <w:rsid w:val="00EF6439"/>
    <w:rsid w:val="00F005C5"/>
    <w:rsid w:val="00F03F57"/>
    <w:rsid w:val="00F11AD4"/>
    <w:rsid w:val="00F11D1A"/>
    <w:rsid w:val="00F128B0"/>
    <w:rsid w:val="00F245C2"/>
    <w:rsid w:val="00F300C8"/>
    <w:rsid w:val="00F305F5"/>
    <w:rsid w:val="00F33746"/>
    <w:rsid w:val="00F34994"/>
    <w:rsid w:val="00F42413"/>
    <w:rsid w:val="00F47F51"/>
    <w:rsid w:val="00F51A0B"/>
    <w:rsid w:val="00F5246A"/>
    <w:rsid w:val="00F54B65"/>
    <w:rsid w:val="00F56145"/>
    <w:rsid w:val="00F576DF"/>
    <w:rsid w:val="00F63D90"/>
    <w:rsid w:val="00F640FE"/>
    <w:rsid w:val="00F752A8"/>
    <w:rsid w:val="00F76FB1"/>
    <w:rsid w:val="00F82C61"/>
    <w:rsid w:val="00F8467F"/>
    <w:rsid w:val="00F85593"/>
    <w:rsid w:val="00F876F3"/>
    <w:rsid w:val="00F92C47"/>
    <w:rsid w:val="00F934A9"/>
    <w:rsid w:val="00F962DF"/>
    <w:rsid w:val="00FA156F"/>
    <w:rsid w:val="00FA7DA8"/>
    <w:rsid w:val="00FB048C"/>
    <w:rsid w:val="00FC0911"/>
    <w:rsid w:val="00FC0EAC"/>
    <w:rsid w:val="00FC1BC4"/>
    <w:rsid w:val="00FC3F17"/>
    <w:rsid w:val="00FC4C8D"/>
    <w:rsid w:val="00FC5375"/>
    <w:rsid w:val="00FD0DCC"/>
    <w:rsid w:val="00FD2753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C347"/>
  <w15:chartTrackingRefBased/>
  <w15:docId w15:val="{5E1043FB-1F6A-4A78-9D8C-FE9BE8E1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1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B1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B1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B1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B1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B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B1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7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B1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7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B1E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7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B1E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367B1E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20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F38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F38"/>
    <w:rPr>
      <w:rFonts w:eastAsiaTheme="minorEastAsia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3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B1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B1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12479bdc-b58c-44ab-9f0f-fa5baefb3da2" xsi:nil="true"/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766F0-EFEE-4035-B70F-8490E4981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8C48C-C4F5-47E6-8336-8284386571D6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3.xml><?xml version="1.0" encoding="utf-8"?>
<ds:datastoreItem xmlns:ds="http://schemas.openxmlformats.org/officeDocument/2006/customXml" ds:itemID="{EC92D870-5FCA-450D-AC98-9A9C05BD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Magee</dc:creator>
  <cp:keywords/>
  <dc:description/>
  <cp:lastModifiedBy>Lorraine Hamill</cp:lastModifiedBy>
  <cp:revision>5</cp:revision>
  <dcterms:created xsi:type="dcterms:W3CDTF">2025-02-26T14:16:00Z</dcterms:created>
  <dcterms:modified xsi:type="dcterms:W3CDTF">2025-02-26T14:18:00Z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MediaServiceImageTags">
    <vt:lpwstr/>
  </property>
</Properties>
</file>