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020B" w14:textId="600123C4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hAnsi="Verdana"/>
          <w:noProof/>
          <w:lang w:eastAsia="en-GB"/>
        </w:rPr>
        <w:drawing>
          <wp:inline distT="0" distB="0" distL="0" distR="0" wp14:anchorId="216B8A2F" wp14:editId="65CC0C4F">
            <wp:extent cx="5276850" cy="1186180"/>
            <wp:effectExtent l="0" t="0" r="0" b="0"/>
            <wp:docPr id="1158796110" name="Picture 3" descr="Studio Volume:Corey Watson:Corey Watson CURRENT WORK:27689 - HUMAN RIGHTS Brand Guidelines:PDF:LETTERHEAD HEADER AND FOOTER:Letterhead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Volume:Corey Watson:Corey Watson CURRENT WORK:27689 - HUMAN RIGHTS Brand Guidelines:PDF:LETTERHEAD HEADER AND FOOTER:Letterhead Header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915" w14:textId="7DB57AFC" w:rsidR="00367B1E" w:rsidRPr="009467CA" w:rsidRDefault="00F2157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>
        <w:rPr>
          <w:rFonts w:ascii="Verdana" w:eastAsia="Times New Roman" w:hAnsi="Verdana" w:cs="Arial"/>
          <w:b/>
          <w:color w:val="232120"/>
        </w:rPr>
        <w:t>16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</w:t>
      </w:r>
      <w:r>
        <w:rPr>
          <w:rFonts w:ascii="Verdana" w:eastAsia="Times New Roman" w:hAnsi="Verdana" w:cs="Arial"/>
          <w:b/>
          <w:color w:val="232120"/>
        </w:rPr>
        <w:t>December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2024</w:t>
      </w:r>
    </w:p>
    <w:p w14:paraId="0E12D9B6" w14:textId="77777777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</w:p>
    <w:p w14:paraId="0436D0FF" w14:textId="6FAA170A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2</w:t>
      </w:r>
      <w:r w:rsidR="00222427">
        <w:rPr>
          <w:rFonts w:ascii="Verdana" w:eastAsia="Times New Roman" w:hAnsi="Verdana" w:cs="Arial"/>
          <w:b/>
          <w:bCs/>
          <w:color w:val="77328A"/>
        </w:rPr>
        <w:t>7</w:t>
      </w:r>
      <w:r w:rsidR="00F2157E">
        <w:rPr>
          <w:rFonts w:ascii="Verdana" w:eastAsia="Times New Roman" w:hAnsi="Verdana" w:cs="Arial"/>
          <w:b/>
          <w:bCs/>
          <w:color w:val="77328A"/>
        </w:rPr>
        <w:t>2</w:t>
      </w:r>
      <w:r w:rsidR="006C73B7">
        <w:rPr>
          <w:rFonts w:ascii="Verdana" w:eastAsia="Times New Roman" w:hAnsi="Verdana" w:cs="Arial"/>
          <w:b/>
          <w:bCs/>
          <w:color w:val="77328A"/>
        </w:rPr>
        <w:t>nd</w:t>
      </w:r>
      <w:r w:rsidRPr="009467CA">
        <w:rPr>
          <w:rFonts w:ascii="Verdana" w:eastAsia="Times New Roman" w:hAnsi="Verdana" w:cs="Arial"/>
          <w:b/>
          <w:bCs/>
          <w:color w:val="77328A"/>
        </w:rPr>
        <w:t xml:space="preserve"> COMMISSION MEETING</w:t>
      </w:r>
    </w:p>
    <w:p w14:paraId="45FC6AC1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 xml:space="preserve">Held in the Commission’s Offices, </w:t>
      </w:r>
    </w:p>
    <w:p w14:paraId="0D780B10" w14:textId="5F0F1879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Alfred House, 19-21 Alfred Street, Belfast, BT2 8ED</w:t>
      </w:r>
    </w:p>
    <w:p w14:paraId="3F2C202D" w14:textId="77777777" w:rsidR="00905367" w:rsidRPr="009467CA" w:rsidRDefault="00905367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</w:p>
    <w:p w14:paraId="514D0C99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Present:</w:t>
      </w:r>
      <w:r w:rsidRPr="009467CA">
        <w:rPr>
          <w:rFonts w:ascii="Verdana" w:eastAsia="Times New Roman" w:hAnsi="Verdana" w:cs="Arial"/>
          <w:color w:val="232120"/>
        </w:rPr>
        <w:tab/>
        <w:t>Alyson Kilpatrick</w:t>
      </w:r>
    </w:p>
    <w:p w14:paraId="13E934BC" w14:textId="716DC970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Helen Henderson</w:t>
      </w:r>
    </w:p>
    <w:p w14:paraId="2225A56B" w14:textId="555CE61F" w:rsidR="00367B1E" w:rsidRPr="009467CA" w:rsidRDefault="00DF428F" w:rsidP="00DF428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Jonathan Kearney</w:t>
      </w:r>
      <w:r w:rsidR="00367B1E" w:rsidRPr="009467CA"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ab/>
      </w:r>
    </w:p>
    <w:p w14:paraId="3E93E417" w14:textId="3DA1867D" w:rsidR="009467CA" w:rsidRDefault="009467CA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Mairead Holder</w:t>
      </w:r>
    </w:p>
    <w:p w14:paraId="18A683C7" w14:textId="14989C18" w:rsidR="00715828" w:rsidRPr="009467CA" w:rsidRDefault="00FB048C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David Lavery</w:t>
      </w:r>
    </w:p>
    <w:p w14:paraId="6D8D041B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  <w:t xml:space="preserve"> </w:t>
      </w:r>
    </w:p>
    <w:p w14:paraId="55E36F6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In attendance:</w:t>
      </w:r>
      <w:r w:rsidRPr="009467CA">
        <w:rPr>
          <w:rFonts w:ascii="Verdana" w:eastAsia="Times New Roman" w:hAnsi="Verdana" w:cs="Arial"/>
          <w:color w:val="232120"/>
        </w:rPr>
        <w:tab/>
        <w:t xml:space="preserve">David Russell, Chief Executive </w:t>
      </w:r>
    </w:p>
    <w:p w14:paraId="2B265260" w14:textId="617C791A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ab/>
      </w:r>
      <w:bookmarkStart w:id="0" w:name="_Hlk149299771"/>
      <w:r w:rsidRPr="009467CA">
        <w:rPr>
          <w:rFonts w:ascii="Verdana" w:eastAsia="Times New Roman" w:hAnsi="Verdana" w:cs="Arial"/>
          <w:color w:val="232120"/>
        </w:rPr>
        <w:t>Colin Caughey, Director (Advice to Government, Research, and Investigations)</w:t>
      </w:r>
      <w:r w:rsidRPr="009467CA">
        <w:t xml:space="preserve"> </w:t>
      </w:r>
    </w:p>
    <w:bookmarkEnd w:id="0"/>
    <w:p w14:paraId="7832F08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proofErr w:type="spellStart"/>
      <w:r w:rsidRPr="009467CA">
        <w:rPr>
          <w:rFonts w:ascii="Verdana" w:eastAsia="Times New Roman" w:hAnsi="Verdana" w:cs="Arial"/>
          <w:color w:val="232120"/>
        </w:rPr>
        <w:t>Éilis</w:t>
      </w:r>
      <w:proofErr w:type="spellEnd"/>
      <w:r w:rsidRPr="009467CA">
        <w:rPr>
          <w:rFonts w:ascii="Verdana" w:eastAsia="Times New Roman" w:hAnsi="Verdana" w:cs="Arial"/>
          <w:color w:val="232120"/>
        </w:rPr>
        <w:t xml:space="preserve"> Haughey, Director </w:t>
      </w:r>
      <w:bookmarkStart w:id="1" w:name="_Hlk165378274"/>
      <w:r w:rsidRPr="009467CA">
        <w:rPr>
          <w:rFonts w:ascii="Verdana" w:eastAsia="Times New Roman" w:hAnsi="Verdana" w:cs="Arial"/>
          <w:color w:val="232120"/>
        </w:rPr>
        <w:t>(Human Rights after EU Withdrawal)</w:t>
      </w:r>
      <w:r w:rsidRPr="009467CA">
        <w:t xml:space="preserve"> </w:t>
      </w:r>
      <w:bookmarkEnd w:id="1"/>
    </w:p>
    <w:p w14:paraId="5542926F" w14:textId="18C4FF5D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Claire Martin, Director (Engagement and </w:t>
      </w:r>
      <w:r w:rsidRPr="009467CA">
        <w:rPr>
          <w:rFonts w:ascii="Verdana" w:eastAsia="Times New Roman" w:hAnsi="Verdana" w:cs="Arial"/>
          <w:color w:val="232120"/>
        </w:rPr>
        <w:tab/>
        <w:t xml:space="preserve">Communications) </w:t>
      </w:r>
    </w:p>
    <w:p w14:paraId="165C21B9" w14:textId="14901608" w:rsidR="006D0C2F" w:rsidRPr="009467CA" w:rsidRDefault="00937B38" w:rsidP="006D0C2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Hannah Russell</w:t>
      </w:r>
      <w:r w:rsidR="0059758B">
        <w:rPr>
          <w:rFonts w:ascii="Verdana" w:eastAsia="Times New Roman" w:hAnsi="Verdana" w:cs="Arial"/>
          <w:color w:val="232120"/>
        </w:rPr>
        <w:t xml:space="preserve"> (Senior Policy &amp; Research Officer)</w:t>
      </w:r>
      <w:r w:rsidR="00812E68">
        <w:rPr>
          <w:rFonts w:ascii="Verdana" w:eastAsia="Times New Roman" w:hAnsi="Verdana" w:cs="Arial"/>
          <w:color w:val="232120"/>
        </w:rPr>
        <w:t xml:space="preserve"> (Agenda Item 3)</w:t>
      </w:r>
    </w:p>
    <w:p w14:paraId="3B9D9F17" w14:textId="460F4CEA" w:rsidR="00C36A28" w:rsidRDefault="00034D83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Darren Veighey (</w:t>
      </w:r>
      <w:r w:rsidR="00812E68">
        <w:rPr>
          <w:rFonts w:ascii="Verdana" w:eastAsia="Times New Roman" w:hAnsi="Verdana" w:cs="Arial"/>
          <w:color w:val="232120"/>
        </w:rPr>
        <w:t>Administrative Officer</w:t>
      </w:r>
      <w:r>
        <w:rPr>
          <w:rFonts w:ascii="Verdana" w:eastAsia="Times New Roman" w:hAnsi="Verdana" w:cs="Arial"/>
          <w:color w:val="232120"/>
        </w:rPr>
        <w:t>)</w:t>
      </w:r>
    </w:p>
    <w:p w14:paraId="131D04FB" w14:textId="77777777" w:rsidR="00C36A28" w:rsidRPr="009467CA" w:rsidRDefault="00C36A28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</w:p>
    <w:p w14:paraId="6CF7687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5C3020DC" w14:textId="3E0EEDBF" w:rsidR="00367B1E" w:rsidRDefault="00367B1E" w:rsidP="00420416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B43622">
        <w:rPr>
          <w:rFonts w:ascii="Verdana" w:eastAsia="Times New Roman" w:hAnsi="Verdana" w:cs="Arial"/>
          <w:b/>
          <w:bCs/>
          <w:color w:val="232120"/>
        </w:rPr>
        <w:t>Apologies:</w:t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="006C73B7" w:rsidRPr="009467CA">
        <w:rPr>
          <w:rFonts w:ascii="Verdana" w:eastAsia="Times New Roman" w:hAnsi="Verdana" w:cs="Arial"/>
          <w:color w:val="232120"/>
        </w:rPr>
        <w:t>Justin Kouame</w:t>
      </w:r>
    </w:p>
    <w:p w14:paraId="24D00EC4" w14:textId="6EA49C2D" w:rsidR="00DF428F" w:rsidRDefault="00DF428F" w:rsidP="00DF428F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Stephen White </w:t>
      </w:r>
    </w:p>
    <w:p w14:paraId="39A99A24" w14:textId="148DF381" w:rsidR="00066760" w:rsidRPr="009467CA" w:rsidRDefault="00066760" w:rsidP="008200FD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Lorraine Hamill (Director</w:t>
      </w:r>
      <w:r w:rsidR="008200FD">
        <w:rPr>
          <w:rFonts w:ascii="Verdana" w:eastAsia="Times New Roman" w:hAnsi="Verdana" w:cs="Arial"/>
          <w:color w:val="232120"/>
        </w:rPr>
        <w:t xml:space="preserve"> of Finance, Personnel and Corporate</w:t>
      </w:r>
      <w:r w:rsidR="00D26169">
        <w:rPr>
          <w:rFonts w:ascii="Verdana" w:eastAsia="Times New Roman" w:hAnsi="Verdana" w:cs="Arial"/>
          <w:color w:val="232120"/>
        </w:rPr>
        <w:t xml:space="preserve"> Affairs</w:t>
      </w:r>
      <w:r w:rsidR="008200FD">
        <w:rPr>
          <w:rFonts w:ascii="Verdana" w:eastAsia="Times New Roman" w:hAnsi="Verdana" w:cs="Arial"/>
          <w:color w:val="232120"/>
        </w:rPr>
        <w:t>)</w:t>
      </w:r>
    </w:p>
    <w:p w14:paraId="75163BFE" w14:textId="5CD33DE2" w:rsidR="00DF428F" w:rsidRDefault="00DF428F" w:rsidP="00367B1E">
      <w:pPr>
        <w:rPr>
          <w:rFonts w:ascii="Verdana" w:hAnsi="Verdana"/>
        </w:rPr>
      </w:pPr>
    </w:p>
    <w:p w14:paraId="3D69732F" w14:textId="77777777" w:rsidR="00367B1E" w:rsidRPr="009467CA" w:rsidRDefault="00367B1E" w:rsidP="00367B1E">
      <w:pPr>
        <w:rPr>
          <w:rFonts w:ascii="Verdana" w:hAnsi="Verdana"/>
        </w:rPr>
      </w:pPr>
    </w:p>
    <w:p w14:paraId="1174B50F" w14:textId="77777777" w:rsidR="00367B1E" w:rsidRPr="009467CA" w:rsidRDefault="00367B1E" w:rsidP="00367B1E">
      <w:pPr>
        <w:pStyle w:val="BasicParagraph"/>
        <w:suppressAutoHyphens/>
        <w:ind w:firstLine="426"/>
        <w:rPr>
          <w:rFonts w:ascii="Verdana" w:hAnsi="Verdana" w:cs="Arial"/>
          <w:b/>
          <w:color w:val="77328A"/>
        </w:rPr>
      </w:pPr>
      <w:bookmarkStart w:id="2" w:name="_Hlk152834319"/>
      <w:r w:rsidRPr="009467CA">
        <w:rPr>
          <w:rFonts w:ascii="Verdana" w:hAnsi="Verdana" w:cs="Arial"/>
          <w:b/>
          <w:color w:val="77328A"/>
        </w:rPr>
        <w:t>1.</w:t>
      </w:r>
      <w:r w:rsidRPr="009467CA">
        <w:rPr>
          <w:rFonts w:ascii="Verdana" w:hAnsi="Verdana" w:cs="Arial"/>
          <w:b/>
          <w:color w:val="77328A"/>
        </w:rPr>
        <w:tab/>
        <w:t>Apologies and Declarations of Interest</w:t>
      </w:r>
      <w:bookmarkEnd w:id="2"/>
      <w:r w:rsidRPr="009467CA">
        <w:rPr>
          <w:rFonts w:ascii="Verdana" w:hAnsi="Verdana"/>
        </w:rPr>
        <w:br/>
      </w:r>
    </w:p>
    <w:p w14:paraId="4552B1E7" w14:textId="2859519F" w:rsidR="00367B1E" w:rsidRPr="009467CA" w:rsidRDefault="00367B1E" w:rsidP="00367B1E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9467CA">
        <w:rPr>
          <w:rFonts w:ascii="Verdana" w:hAnsi="Verdana"/>
          <w:sz w:val="24"/>
          <w:szCs w:val="24"/>
        </w:rPr>
        <w:t>Apologies were received from Commissioner</w:t>
      </w:r>
      <w:r w:rsidR="00AC4E30">
        <w:rPr>
          <w:rFonts w:ascii="Verdana" w:hAnsi="Verdana"/>
          <w:sz w:val="24"/>
          <w:szCs w:val="24"/>
        </w:rPr>
        <w:t>s</w:t>
      </w:r>
      <w:r w:rsidR="009467CA">
        <w:rPr>
          <w:rFonts w:ascii="Verdana" w:hAnsi="Verdana"/>
          <w:sz w:val="24"/>
          <w:szCs w:val="24"/>
        </w:rPr>
        <w:t xml:space="preserve"> </w:t>
      </w:r>
      <w:r w:rsidR="00D23F4B">
        <w:rPr>
          <w:rFonts w:ascii="Verdana" w:hAnsi="Verdana"/>
          <w:sz w:val="24"/>
          <w:szCs w:val="24"/>
        </w:rPr>
        <w:t>K</w:t>
      </w:r>
      <w:r w:rsidR="006C6D79">
        <w:rPr>
          <w:rFonts w:ascii="Verdana" w:hAnsi="Verdana"/>
          <w:sz w:val="24"/>
          <w:szCs w:val="24"/>
        </w:rPr>
        <w:t xml:space="preserve">ouame and White.   There was also an apology from </w:t>
      </w:r>
      <w:r w:rsidR="00812E68">
        <w:rPr>
          <w:rFonts w:ascii="Verdana" w:hAnsi="Verdana"/>
          <w:sz w:val="24"/>
          <w:szCs w:val="24"/>
        </w:rPr>
        <w:t xml:space="preserve">the </w:t>
      </w:r>
      <w:r w:rsidR="006C6D79">
        <w:rPr>
          <w:rFonts w:ascii="Verdana" w:hAnsi="Verdana"/>
          <w:sz w:val="24"/>
          <w:szCs w:val="24"/>
        </w:rPr>
        <w:t>Director of Finance, Personnel and Corporate Affairs.</w:t>
      </w:r>
    </w:p>
    <w:p w14:paraId="107FC044" w14:textId="77777777" w:rsidR="00367B1E" w:rsidRPr="009467CA" w:rsidRDefault="00367B1E" w:rsidP="00367B1E">
      <w:pPr>
        <w:rPr>
          <w:rFonts w:ascii="Verdana" w:hAnsi="Verdana"/>
        </w:rPr>
      </w:pPr>
    </w:p>
    <w:p w14:paraId="0FFF9FE9" w14:textId="77777777" w:rsidR="00367B1E" w:rsidRPr="009467CA" w:rsidRDefault="00367B1E" w:rsidP="00367B1E">
      <w:pPr>
        <w:ind w:left="720"/>
        <w:rPr>
          <w:rFonts w:ascii="Verdana" w:hAnsi="Verdana"/>
        </w:rPr>
      </w:pPr>
      <w:r w:rsidRPr="009467CA">
        <w:rPr>
          <w:rFonts w:ascii="Verdana" w:hAnsi="Verdana"/>
        </w:rPr>
        <w:t>1.2</w:t>
      </w:r>
      <w:r w:rsidRPr="009467CA">
        <w:rPr>
          <w:rFonts w:ascii="Verdana" w:hAnsi="Verdana"/>
        </w:rPr>
        <w:tab/>
        <w:t>There were no declarations of interest.</w:t>
      </w:r>
    </w:p>
    <w:p w14:paraId="5CA671C1" w14:textId="77777777" w:rsidR="00367B1E" w:rsidRPr="009467CA" w:rsidRDefault="00367B1E" w:rsidP="00367B1E">
      <w:pPr>
        <w:rPr>
          <w:rFonts w:ascii="Verdana" w:hAnsi="Verdana"/>
        </w:rPr>
      </w:pPr>
    </w:p>
    <w:p w14:paraId="7866D738" w14:textId="77777777" w:rsidR="00367B1E" w:rsidRPr="009467CA" w:rsidRDefault="00367B1E" w:rsidP="00367B1E">
      <w:pPr>
        <w:rPr>
          <w:rFonts w:ascii="Verdana" w:hAnsi="Verdana"/>
        </w:rPr>
      </w:pPr>
    </w:p>
    <w:p w14:paraId="1C5B84F2" w14:textId="52AE8F8E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2. </w:t>
      </w:r>
      <w:r w:rsidRPr="009467CA">
        <w:rPr>
          <w:rFonts w:ascii="Verdana" w:hAnsi="Verdana" w:cs="Arial"/>
          <w:b/>
          <w:color w:val="77328A"/>
        </w:rPr>
        <w:tab/>
        <w:t xml:space="preserve">Draft minutes of the </w:t>
      </w:r>
      <w:r w:rsidR="00E422F5">
        <w:rPr>
          <w:rFonts w:ascii="Verdana" w:hAnsi="Verdana" w:cs="Arial"/>
          <w:b/>
          <w:color w:val="77328A"/>
        </w:rPr>
        <w:t>27</w:t>
      </w:r>
      <w:r w:rsidR="00870805">
        <w:rPr>
          <w:rFonts w:ascii="Verdana" w:hAnsi="Verdana" w:cs="Arial"/>
          <w:b/>
          <w:color w:val="77328A"/>
        </w:rPr>
        <w:t>1</w:t>
      </w:r>
      <w:r w:rsidR="00870805" w:rsidRPr="00870805">
        <w:rPr>
          <w:rFonts w:ascii="Verdana" w:hAnsi="Verdana" w:cs="Arial"/>
          <w:b/>
          <w:color w:val="77328A"/>
          <w:vertAlign w:val="superscript"/>
        </w:rPr>
        <w:t>st</w:t>
      </w:r>
      <w:r w:rsidR="00870805">
        <w:rPr>
          <w:rFonts w:ascii="Verdana" w:hAnsi="Verdana" w:cs="Arial"/>
          <w:b/>
          <w:color w:val="77328A"/>
        </w:rPr>
        <w:t xml:space="preserve"> </w:t>
      </w:r>
      <w:r w:rsidRPr="009467CA">
        <w:rPr>
          <w:rFonts w:ascii="Verdana" w:hAnsi="Verdana" w:cs="Arial"/>
          <w:b/>
          <w:color w:val="77328A"/>
        </w:rPr>
        <w:t xml:space="preserve">Commission meeting </w:t>
      </w:r>
      <w:r w:rsidR="00064CD2">
        <w:rPr>
          <w:rFonts w:ascii="Verdana" w:hAnsi="Verdana" w:cs="Arial"/>
          <w:b/>
          <w:color w:val="77328A"/>
        </w:rPr>
        <w:t>a</w:t>
      </w:r>
      <w:r w:rsidRPr="009467CA">
        <w:rPr>
          <w:rFonts w:ascii="Verdana" w:hAnsi="Verdana" w:cs="Arial"/>
          <w:b/>
          <w:color w:val="77328A"/>
        </w:rPr>
        <w:t>nd matters arising</w:t>
      </w:r>
    </w:p>
    <w:p w14:paraId="7E07E64B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101AB5CC" w14:textId="439569BF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2.1</w:t>
      </w:r>
      <w:r w:rsidRPr="009467CA">
        <w:rPr>
          <w:rFonts w:ascii="Verdana" w:hAnsi="Verdana" w:cs="Arial"/>
          <w:bCs/>
        </w:rPr>
        <w:tab/>
        <w:t>The minutes of the 2</w:t>
      </w:r>
      <w:r w:rsidR="00CF72D6">
        <w:rPr>
          <w:rFonts w:ascii="Verdana" w:hAnsi="Verdana" w:cs="Arial"/>
          <w:bCs/>
        </w:rPr>
        <w:t>7</w:t>
      </w:r>
      <w:r w:rsidR="00DB70E1">
        <w:rPr>
          <w:rFonts w:ascii="Verdana" w:hAnsi="Verdana" w:cs="Arial"/>
          <w:bCs/>
        </w:rPr>
        <w:t>1</w:t>
      </w:r>
      <w:r w:rsidR="00DB70E1" w:rsidRPr="00DB70E1">
        <w:rPr>
          <w:rFonts w:ascii="Verdana" w:hAnsi="Verdana" w:cs="Arial"/>
          <w:bCs/>
          <w:vertAlign w:val="superscript"/>
        </w:rPr>
        <w:t>st</w:t>
      </w:r>
      <w:r w:rsidR="00DB70E1">
        <w:rPr>
          <w:rFonts w:ascii="Verdana" w:hAnsi="Verdana" w:cs="Arial"/>
          <w:bCs/>
        </w:rPr>
        <w:t xml:space="preserve"> </w:t>
      </w:r>
      <w:r w:rsidRPr="009467CA">
        <w:rPr>
          <w:rFonts w:ascii="Verdana" w:hAnsi="Verdana" w:cs="Arial"/>
          <w:bCs/>
        </w:rPr>
        <w:t xml:space="preserve">Commission meeting </w:t>
      </w:r>
      <w:proofErr w:type="gramStart"/>
      <w:r w:rsidRPr="009467CA">
        <w:rPr>
          <w:rFonts w:ascii="Verdana" w:hAnsi="Verdana" w:cs="Arial"/>
          <w:bCs/>
        </w:rPr>
        <w:t>were</w:t>
      </w:r>
      <w:proofErr w:type="gramEnd"/>
      <w:r w:rsidRPr="009467CA">
        <w:rPr>
          <w:rFonts w:ascii="Verdana" w:hAnsi="Verdana" w:cs="Arial"/>
          <w:bCs/>
        </w:rPr>
        <w:t xml:space="preserve"> agreed</w:t>
      </w:r>
      <w:r w:rsidR="007A339E">
        <w:rPr>
          <w:rFonts w:ascii="Verdana" w:hAnsi="Verdana" w:cs="Arial"/>
          <w:bCs/>
        </w:rPr>
        <w:t xml:space="preserve"> in principle</w:t>
      </w:r>
      <w:r w:rsidR="003A0AE3">
        <w:rPr>
          <w:rFonts w:ascii="Verdana" w:hAnsi="Verdana" w:cs="Arial"/>
          <w:bCs/>
        </w:rPr>
        <w:t xml:space="preserve"> bar a few minor adjustments</w:t>
      </w:r>
      <w:r w:rsidRPr="009467CA">
        <w:rPr>
          <w:rFonts w:ascii="Verdana" w:hAnsi="Verdana" w:cs="Arial"/>
          <w:bCs/>
        </w:rPr>
        <w:t>.</w:t>
      </w:r>
    </w:p>
    <w:p w14:paraId="6BBD11F9" w14:textId="4EE7926E" w:rsidR="00367B1E" w:rsidRDefault="00367B1E" w:rsidP="00367B1E">
      <w:pPr>
        <w:ind w:left="709"/>
        <w:rPr>
          <w:rFonts w:ascii="Verdana" w:hAnsi="Verdana" w:cs="Arial"/>
          <w:b/>
        </w:rPr>
      </w:pPr>
      <w:r w:rsidRPr="009467CA">
        <w:rPr>
          <w:rFonts w:ascii="Verdana" w:hAnsi="Verdana" w:cs="Arial"/>
          <w:b/>
        </w:rPr>
        <w:t>Action: Minutes of the 2</w:t>
      </w:r>
      <w:r w:rsidR="004F43F1">
        <w:rPr>
          <w:rFonts w:ascii="Verdana" w:hAnsi="Verdana" w:cs="Arial"/>
          <w:b/>
        </w:rPr>
        <w:t>7</w:t>
      </w:r>
      <w:r w:rsidR="00952509">
        <w:rPr>
          <w:rFonts w:ascii="Verdana" w:hAnsi="Verdana" w:cs="Arial"/>
          <w:b/>
        </w:rPr>
        <w:t>1</w:t>
      </w:r>
      <w:r w:rsidR="00952509" w:rsidRPr="00952509">
        <w:rPr>
          <w:rFonts w:ascii="Verdana" w:hAnsi="Verdana" w:cs="Arial"/>
          <w:b/>
          <w:vertAlign w:val="superscript"/>
        </w:rPr>
        <w:t>st</w:t>
      </w:r>
      <w:r w:rsidR="00952509">
        <w:rPr>
          <w:rFonts w:ascii="Verdana" w:hAnsi="Verdana" w:cs="Arial"/>
          <w:b/>
        </w:rPr>
        <w:t xml:space="preserve"> </w:t>
      </w:r>
      <w:r w:rsidRPr="009467CA">
        <w:rPr>
          <w:rFonts w:ascii="Verdana" w:hAnsi="Verdana" w:cs="Arial"/>
          <w:b/>
        </w:rPr>
        <w:t>Commission meeting to be uploaded to the website</w:t>
      </w:r>
      <w:r w:rsidR="00560161">
        <w:rPr>
          <w:rFonts w:ascii="Verdana" w:hAnsi="Verdana" w:cs="Arial"/>
          <w:b/>
        </w:rPr>
        <w:t xml:space="preserve"> when finalised.</w:t>
      </w:r>
    </w:p>
    <w:p w14:paraId="29994237" w14:textId="77777777" w:rsidR="00FD0DCC" w:rsidRDefault="00FD0DCC" w:rsidP="00367B1E">
      <w:pPr>
        <w:ind w:left="709"/>
        <w:rPr>
          <w:rFonts w:ascii="Verdana" w:hAnsi="Verdana" w:cs="Arial"/>
          <w:b/>
        </w:rPr>
      </w:pPr>
    </w:p>
    <w:p w14:paraId="08FAEB18" w14:textId="77777777" w:rsidR="00367B1E" w:rsidRPr="009467CA" w:rsidRDefault="00367B1E" w:rsidP="00367B1E">
      <w:pPr>
        <w:ind w:left="426"/>
        <w:rPr>
          <w:rFonts w:ascii="Verdana" w:hAnsi="Verdana"/>
        </w:rPr>
      </w:pPr>
    </w:p>
    <w:p w14:paraId="1D19BD08" w14:textId="1989B843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3. </w:t>
      </w:r>
      <w:r w:rsidRPr="009467CA">
        <w:rPr>
          <w:rFonts w:ascii="Verdana" w:hAnsi="Verdana" w:cs="Arial"/>
          <w:b/>
          <w:color w:val="77328A"/>
        </w:rPr>
        <w:tab/>
      </w:r>
      <w:r w:rsidR="006642AD">
        <w:rPr>
          <w:rFonts w:ascii="Verdana" w:hAnsi="Verdana" w:cs="Arial"/>
          <w:b/>
          <w:color w:val="77328A"/>
        </w:rPr>
        <w:t>Disinformation research</w:t>
      </w:r>
    </w:p>
    <w:p w14:paraId="7F75900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680BD67D" w14:textId="313705D3" w:rsidR="00C834A7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3.1</w:t>
      </w:r>
      <w:r w:rsidRPr="009467CA">
        <w:rPr>
          <w:rFonts w:ascii="Verdana" w:hAnsi="Verdana" w:cs="Arial"/>
          <w:bCs/>
        </w:rPr>
        <w:tab/>
      </w:r>
      <w:r w:rsidR="0039430F">
        <w:rPr>
          <w:rFonts w:ascii="Verdana" w:hAnsi="Verdana" w:cs="Arial"/>
          <w:bCs/>
        </w:rPr>
        <w:t xml:space="preserve">The Director </w:t>
      </w:r>
      <w:r w:rsidR="00812E68">
        <w:rPr>
          <w:rFonts w:ascii="Verdana" w:hAnsi="Verdana" w:cs="Arial"/>
          <w:bCs/>
        </w:rPr>
        <w:t>(</w:t>
      </w:r>
      <w:r w:rsidR="00406B96">
        <w:rPr>
          <w:rFonts w:ascii="Verdana" w:hAnsi="Verdana" w:cs="Arial"/>
          <w:bCs/>
        </w:rPr>
        <w:t xml:space="preserve">Advice to Government, Research </w:t>
      </w:r>
      <w:r w:rsidR="00812E68">
        <w:rPr>
          <w:rFonts w:ascii="Verdana" w:hAnsi="Verdana" w:cs="Arial"/>
          <w:bCs/>
        </w:rPr>
        <w:t>and</w:t>
      </w:r>
      <w:r w:rsidR="00406B96">
        <w:rPr>
          <w:rFonts w:ascii="Verdana" w:hAnsi="Verdana" w:cs="Arial"/>
          <w:bCs/>
        </w:rPr>
        <w:t xml:space="preserve"> Investigations</w:t>
      </w:r>
      <w:r w:rsidR="00812E68">
        <w:rPr>
          <w:rFonts w:ascii="Verdana" w:hAnsi="Verdana" w:cs="Arial"/>
          <w:bCs/>
        </w:rPr>
        <w:t>)</w:t>
      </w:r>
      <w:r w:rsidR="00C4608A">
        <w:rPr>
          <w:rFonts w:ascii="Verdana" w:hAnsi="Verdana" w:cs="Arial"/>
          <w:bCs/>
        </w:rPr>
        <w:t xml:space="preserve"> and Senior Policy </w:t>
      </w:r>
      <w:r w:rsidR="00812E68">
        <w:rPr>
          <w:rFonts w:ascii="Verdana" w:hAnsi="Verdana" w:cs="Arial"/>
          <w:bCs/>
        </w:rPr>
        <w:t>and</w:t>
      </w:r>
      <w:r w:rsidR="00C4608A">
        <w:rPr>
          <w:rFonts w:ascii="Verdana" w:hAnsi="Verdana" w:cs="Arial"/>
          <w:bCs/>
        </w:rPr>
        <w:t xml:space="preserve"> Research Officer updat</w:t>
      </w:r>
      <w:r w:rsidR="005E2FB4">
        <w:rPr>
          <w:rFonts w:ascii="Verdana" w:hAnsi="Verdana" w:cs="Arial"/>
          <w:bCs/>
        </w:rPr>
        <w:t>ed</w:t>
      </w:r>
      <w:r w:rsidR="00C4608A">
        <w:rPr>
          <w:rFonts w:ascii="Verdana" w:hAnsi="Verdana" w:cs="Arial"/>
          <w:bCs/>
        </w:rPr>
        <w:t xml:space="preserve"> the Commissioners</w:t>
      </w:r>
      <w:r w:rsidR="007F16F3">
        <w:rPr>
          <w:rFonts w:ascii="Verdana" w:hAnsi="Verdana" w:cs="Arial"/>
          <w:bCs/>
        </w:rPr>
        <w:t xml:space="preserve"> on </w:t>
      </w:r>
      <w:r w:rsidR="00812E68">
        <w:rPr>
          <w:rFonts w:ascii="Verdana" w:hAnsi="Verdana" w:cs="Arial"/>
          <w:bCs/>
        </w:rPr>
        <w:t xml:space="preserve">the </w:t>
      </w:r>
      <w:r w:rsidR="00944605">
        <w:rPr>
          <w:rFonts w:ascii="Verdana" w:hAnsi="Verdana" w:cs="Arial"/>
          <w:bCs/>
        </w:rPr>
        <w:t xml:space="preserve">university </w:t>
      </w:r>
      <w:r w:rsidR="007F16F3">
        <w:rPr>
          <w:rFonts w:ascii="Verdana" w:hAnsi="Verdana" w:cs="Arial"/>
          <w:bCs/>
        </w:rPr>
        <w:t>research paper</w:t>
      </w:r>
      <w:r w:rsidR="00944605">
        <w:rPr>
          <w:rFonts w:ascii="Verdana" w:hAnsi="Verdana" w:cs="Arial"/>
          <w:bCs/>
        </w:rPr>
        <w:t xml:space="preserve"> </w:t>
      </w:r>
      <w:r w:rsidR="00DE7027">
        <w:rPr>
          <w:rFonts w:ascii="Verdana" w:hAnsi="Verdana" w:cs="Arial"/>
          <w:bCs/>
        </w:rPr>
        <w:t>surrounding the use of disinformation on social media platforms.</w:t>
      </w:r>
    </w:p>
    <w:p w14:paraId="07B95048" w14:textId="77777777" w:rsidR="00D875E3" w:rsidRDefault="00D875E3" w:rsidP="00367B1E">
      <w:pPr>
        <w:ind w:left="1439" w:hanging="719"/>
        <w:rPr>
          <w:rFonts w:ascii="Verdana" w:hAnsi="Verdana" w:cs="Arial"/>
          <w:bCs/>
        </w:rPr>
      </w:pPr>
    </w:p>
    <w:p w14:paraId="7D500E1A" w14:textId="31EE83DD" w:rsidR="00D875E3" w:rsidRDefault="00D875E3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 xml:space="preserve">Both </w:t>
      </w:r>
      <w:r w:rsidR="00EB71E1">
        <w:rPr>
          <w:rFonts w:ascii="Verdana" w:hAnsi="Verdana" w:cs="Arial"/>
          <w:bCs/>
        </w:rPr>
        <w:t xml:space="preserve">staff members agreed that amendments would need to be </w:t>
      </w:r>
      <w:r w:rsidR="00CE66AB">
        <w:rPr>
          <w:rFonts w:ascii="Verdana" w:hAnsi="Verdana" w:cs="Arial"/>
          <w:bCs/>
        </w:rPr>
        <w:t>made before</w:t>
      </w:r>
      <w:r w:rsidR="00B567FB">
        <w:rPr>
          <w:rFonts w:ascii="Verdana" w:hAnsi="Verdana" w:cs="Arial"/>
          <w:bCs/>
        </w:rPr>
        <w:t xml:space="preserve"> publishing.</w:t>
      </w:r>
    </w:p>
    <w:p w14:paraId="62FD6DAA" w14:textId="77777777" w:rsidR="008250AB" w:rsidRDefault="008250AB" w:rsidP="00367B1E">
      <w:pPr>
        <w:ind w:left="1439" w:hanging="719"/>
        <w:rPr>
          <w:rFonts w:ascii="Verdana" w:hAnsi="Verdana" w:cs="Arial"/>
          <w:bCs/>
        </w:rPr>
      </w:pPr>
    </w:p>
    <w:p w14:paraId="4F8A6799" w14:textId="27F93992" w:rsidR="008250AB" w:rsidRDefault="008250AB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0D22AC">
        <w:rPr>
          <w:rFonts w:ascii="Verdana" w:hAnsi="Verdana" w:cs="Arial"/>
          <w:bCs/>
        </w:rPr>
        <w:t xml:space="preserve">The Commissioners agreed that the </w:t>
      </w:r>
      <w:r w:rsidR="00C934C1">
        <w:rPr>
          <w:rFonts w:ascii="Verdana" w:hAnsi="Verdana" w:cs="Arial"/>
          <w:bCs/>
        </w:rPr>
        <w:t xml:space="preserve">research paper would be useful for information purposes, however there </w:t>
      </w:r>
      <w:r w:rsidR="001E1C9E">
        <w:rPr>
          <w:rFonts w:ascii="Verdana" w:hAnsi="Verdana" w:cs="Arial"/>
          <w:bCs/>
        </w:rPr>
        <w:t xml:space="preserve">was also agreement </w:t>
      </w:r>
      <w:r w:rsidR="00995A6B">
        <w:rPr>
          <w:rFonts w:ascii="Verdana" w:hAnsi="Verdana" w:cs="Arial"/>
          <w:bCs/>
        </w:rPr>
        <w:t xml:space="preserve">that the </w:t>
      </w:r>
      <w:r w:rsidR="00EF3528">
        <w:rPr>
          <w:rFonts w:ascii="Verdana" w:hAnsi="Verdana" w:cs="Arial"/>
          <w:bCs/>
        </w:rPr>
        <w:t>p</w:t>
      </w:r>
      <w:r w:rsidR="00D91C9F">
        <w:rPr>
          <w:rFonts w:ascii="Verdana" w:hAnsi="Verdana" w:cs="Arial"/>
          <w:bCs/>
        </w:rPr>
        <w:t xml:space="preserve">iece of work formed more of an analysis of </w:t>
      </w:r>
      <w:r w:rsidR="00222C8A">
        <w:rPr>
          <w:rFonts w:ascii="Verdana" w:hAnsi="Verdana" w:cs="Arial"/>
          <w:bCs/>
        </w:rPr>
        <w:t>social media disinformation rather than the impact of disinformation on Human Rights.</w:t>
      </w:r>
      <w:r w:rsidR="00756F7A">
        <w:rPr>
          <w:rFonts w:ascii="Verdana" w:hAnsi="Verdana" w:cs="Arial"/>
          <w:bCs/>
        </w:rPr>
        <w:t xml:space="preserve">   </w:t>
      </w:r>
      <w:r w:rsidR="00515731">
        <w:rPr>
          <w:rFonts w:ascii="Verdana" w:hAnsi="Verdana" w:cs="Arial"/>
          <w:bCs/>
        </w:rPr>
        <w:t>In general, primary research was lacking</w:t>
      </w:r>
      <w:r w:rsidR="009A7C79">
        <w:rPr>
          <w:rFonts w:ascii="Verdana" w:hAnsi="Verdana" w:cs="Arial"/>
          <w:bCs/>
        </w:rPr>
        <w:t xml:space="preserve"> with </w:t>
      </w:r>
      <w:r w:rsidR="00CB5E4E">
        <w:rPr>
          <w:rFonts w:ascii="Verdana" w:hAnsi="Verdana" w:cs="Arial"/>
          <w:bCs/>
        </w:rPr>
        <w:t xml:space="preserve">investigation not supporting </w:t>
      </w:r>
      <w:r w:rsidR="00F004FD">
        <w:rPr>
          <w:rFonts w:ascii="Verdana" w:hAnsi="Verdana" w:cs="Arial"/>
          <w:bCs/>
        </w:rPr>
        <w:t xml:space="preserve">the </w:t>
      </w:r>
      <w:r w:rsidR="009A7C79">
        <w:rPr>
          <w:rFonts w:ascii="Verdana" w:hAnsi="Verdana" w:cs="Arial"/>
          <w:bCs/>
        </w:rPr>
        <w:t>recommendations</w:t>
      </w:r>
      <w:r w:rsidR="004B54B8">
        <w:rPr>
          <w:rFonts w:ascii="Verdana" w:hAnsi="Verdana" w:cs="Arial"/>
          <w:bCs/>
        </w:rPr>
        <w:t>.</w:t>
      </w:r>
    </w:p>
    <w:p w14:paraId="7974981F" w14:textId="77777777" w:rsidR="00805FBB" w:rsidRDefault="00805FBB" w:rsidP="00367B1E">
      <w:pPr>
        <w:ind w:left="1439" w:hanging="719"/>
        <w:rPr>
          <w:rFonts w:ascii="Verdana" w:hAnsi="Verdana" w:cs="Arial"/>
          <w:bCs/>
        </w:rPr>
      </w:pPr>
    </w:p>
    <w:p w14:paraId="68A645F1" w14:textId="570A8D37" w:rsidR="00805FBB" w:rsidRDefault="00805FBB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F636E3">
        <w:rPr>
          <w:rFonts w:ascii="Verdana" w:hAnsi="Verdana" w:cs="Arial"/>
          <w:bCs/>
        </w:rPr>
        <w:t>The Chief Commissioner opined</w:t>
      </w:r>
      <w:r w:rsidR="00B046B6">
        <w:rPr>
          <w:rFonts w:ascii="Verdana" w:hAnsi="Verdana" w:cs="Arial"/>
          <w:bCs/>
        </w:rPr>
        <w:t xml:space="preserve"> that if it was costing </w:t>
      </w:r>
      <w:r w:rsidR="00CA5BF4">
        <w:rPr>
          <w:rFonts w:ascii="Verdana" w:hAnsi="Verdana" w:cs="Arial"/>
          <w:bCs/>
        </w:rPr>
        <w:t xml:space="preserve">too much </w:t>
      </w:r>
      <w:r w:rsidR="000F0873">
        <w:rPr>
          <w:rFonts w:ascii="Verdana" w:hAnsi="Verdana" w:cs="Arial"/>
          <w:bCs/>
        </w:rPr>
        <w:t xml:space="preserve">to get quality research tenders then perhaps </w:t>
      </w:r>
      <w:r w:rsidR="00AF17A1">
        <w:rPr>
          <w:rFonts w:ascii="Verdana" w:hAnsi="Verdana" w:cs="Arial"/>
          <w:bCs/>
        </w:rPr>
        <w:t>internal resources</w:t>
      </w:r>
      <w:r w:rsidR="002B4839">
        <w:rPr>
          <w:rFonts w:ascii="Verdana" w:hAnsi="Verdana" w:cs="Arial"/>
          <w:bCs/>
        </w:rPr>
        <w:t xml:space="preserve"> and knowledge</w:t>
      </w:r>
      <w:r w:rsidR="00AF17A1">
        <w:rPr>
          <w:rFonts w:ascii="Verdana" w:hAnsi="Verdana" w:cs="Arial"/>
          <w:bCs/>
        </w:rPr>
        <w:t xml:space="preserve"> could be </w:t>
      </w:r>
      <w:r w:rsidR="003416F3">
        <w:rPr>
          <w:rFonts w:ascii="Verdana" w:hAnsi="Verdana" w:cs="Arial"/>
          <w:bCs/>
        </w:rPr>
        <w:t>utilised</w:t>
      </w:r>
      <w:r w:rsidR="00AF17A1">
        <w:rPr>
          <w:rFonts w:ascii="Verdana" w:hAnsi="Verdana" w:cs="Arial"/>
          <w:bCs/>
        </w:rPr>
        <w:t xml:space="preserve">, especially with </w:t>
      </w:r>
      <w:r w:rsidR="00812E68">
        <w:rPr>
          <w:rFonts w:ascii="Verdana" w:hAnsi="Verdana" w:cs="Arial"/>
          <w:bCs/>
        </w:rPr>
        <w:t xml:space="preserve">the </w:t>
      </w:r>
      <w:r w:rsidR="009D2CC7">
        <w:rPr>
          <w:rFonts w:ascii="Verdana" w:hAnsi="Verdana" w:cs="Arial"/>
          <w:bCs/>
        </w:rPr>
        <w:t xml:space="preserve">expected substantial </w:t>
      </w:r>
      <w:r w:rsidR="00BE3E43">
        <w:rPr>
          <w:rFonts w:ascii="Verdana" w:hAnsi="Verdana" w:cs="Arial"/>
          <w:bCs/>
        </w:rPr>
        <w:t>financial uplift</w:t>
      </w:r>
      <w:r w:rsidR="00593BE8">
        <w:rPr>
          <w:rFonts w:ascii="Verdana" w:hAnsi="Verdana" w:cs="Arial"/>
          <w:bCs/>
        </w:rPr>
        <w:t xml:space="preserve"> from government.</w:t>
      </w:r>
    </w:p>
    <w:p w14:paraId="60138404" w14:textId="77777777" w:rsidR="00C556E9" w:rsidRDefault="00C556E9" w:rsidP="00367B1E">
      <w:pPr>
        <w:ind w:left="1439" w:hanging="719"/>
        <w:rPr>
          <w:rFonts w:ascii="Verdana" w:hAnsi="Verdana" w:cs="Arial"/>
          <w:bCs/>
        </w:rPr>
      </w:pPr>
    </w:p>
    <w:p w14:paraId="4340897E" w14:textId="76DAEF5E" w:rsidR="00C556E9" w:rsidRDefault="00C556E9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DA39BD">
        <w:rPr>
          <w:rFonts w:ascii="Verdana" w:hAnsi="Verdana" w:cs="Arial"/>
          <w:bCs/>
        </w:rPr>
        <w:t xml:space="preserve">Staff members were </w:t>
      </w:r>
      <w:r w:rsidR="006C137A">
        <w:rPr>
          <w:rFonts w:ascii="Verdana" w:hAnsi="Verdana" w:cs="Arial"/>
          <w:bCs/>
        </w:rPr>
        <w:t>thanked for their endeavours however it was decided not to publish the paper.</w:t>
      </w:r>
    </w:p>
    <w:p w14:paraId="62943E6F" w14:textId="77777777" w:rsidR="007611EB" w:rsidRDefault="007611EB" w:rsidP="00367B1E">
      <w:pPr>
        <w:ind w:left="1439" w:hanging="719"/>
        <w:rPr>
          <w:rFonts w:ascii="Verdana" w:hAnsi="Verdana" w:cs="Arial"/>
          <w:bCs/>
        </w:rPr>
      </w:pPr>
    </w:p>
    <w:p w14:paraId="639C6D64" w14:textId="79322921" w:rsidR="00FC57D8" w:rsidRDefault="007611EB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>Commissioner Lavery</w:t>
      </w:r>
      <w:r w:rsidR="00184379">
        <w:rPr>
          <w:rFonts w:ascii="Verdana" w:hAnsi="Verdana" w:cs="Arial"/>
          <w:bCs/>
        </w:rPr>
        <w:t xml:space="preserve"> was concerned</w:t>
      </w:r>
      <w:r w:rsidR="00316E98">
        <w:rPr>
          <w:rFonts w:ascii="Verdana" w:hAnsi="Verdana" w:cs="Arial"/>
          <w:bCs/>
        </w:rPr>
        <w:t xml:space="preserve"> how the Audit and Risk </w:t>
      </w:r>
      <w:r w:rsidR="002D66A3">
        <w:rPr>
          <w:rFonts w:ascii="Verdana" w:hAnsi="Verdana" w:cs="Arial"/>
          <w:bCs/>
        </w:rPr>
        <w:t>Management Committee would react to</w:t>
      </w:r>
      <w:r w:rsidR="00184379">
        <w:rPr>
          <w:rFonts w:ascii="Verdana" w:hAnsi="Verdana" w:cs="Arial"/>
          <w:bCs/>
        </w:rPr>
        <w:t xml:space="preserve"> </w:t>
      </w:r>
      <w:r w:rsidR="002D66A3">
        <w:rPr>
          <w:rFonts w:ascii="Verdana" w:hAnsi="Verdana" w:cs="Arial"/>
          <w:bCs/>
        </w:rPr>
        <w:t>£25</w:t>
      </w:r>
      <w:r w:rsidR="00812E68">
        <w:rPr>
          <w:rFonts w:ascii="Verdana" w:hAnsi="Verdana" w:cs="Arial"/>
          <w:bCs/>
        </w:rPr>
        <w:t>,</w:t>
      </w:r>
      <w:r w:rsidR="002D66A3">
        <w:rPr>
          <w:rFonts w:ascii="Verdana" w:hAnsi="Verdana" w:cs="Arial"/>
          <w:bCs/>
        </w:rPr>
        <w:t xml:space="preserve">000 being </w:t>
      </w:r>
      <w:r w:rsidR="00FB0F6A">
        <w:rPr>
          <w:rFonts w:ascii="Verdana" w:hAnsi="Verdana" w:cs="Arial"/>
          <w:bCs/>
        </w:rPr>
        <w:t>spent</w:t>
      </w:r>
      <w:r w:rsidR="00481E36">
        <w:rPr>
          <w:rFonts w:ascii="Verdana" w:hAnsi="Verdana" w:cs="Arial"/>
          <w:bCs/>
        </w:rPr>
        <w:t xml:space="preserve"> </w:t>
      </w:r>
      <w:r w:rsidR="008D53EF">
        <w:rPr>
          <w:rFonts w:ascii="Verdana" w:hAnsi="Verdana" w:cs="Arial"/>
          <w:bCs/>
        </w:rPr>
        <w:t>without expected outcome.</w:t>
      </w:r>
    </w:p>
    <w:p w14:paraId="1E5AD279" w14:textId="77777777" w:rsidR="00FC57D8" w:rsidRDefault="00FC57D8" w:rsidP="00367B1E">
      <w:pPr>
        <w:ind w:left="1439" w:hanging="719"/>
        <w:rPr>
          <w:rFonts w:ascii="Verdana" w:hAnsi="Verdana" w:cs="Arial"/>
          <w:bCs/>
        </w:rPr>
      </w:pPr>
    </w:p>
    <w:p w14:paraId="72C2CFBE" w14:textId="7559F616" w:rsidR="007611EB" w:rsidRDefault="00FC57D8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 xml:space="preserve">It was agreed to </w:t>
      </w:r>
      <w:r w:rsidR="00C8348B">
        <w:rPr>
          <w:rFonts w:ascii="Verdana" w:hAnsi="Verdana" w:cs="Arial"/>
          <w:bCs/>
        </w:rPr>
        <w:t xml:space="preserve">thoroughly </w:t>
      </w:r>
      <w:r>
        <w:rPr>
          <w:rFonts w:ascii="Verdana" w:hAnsi="Verdana" w:cs="Arial"/>
          <w:bCs/>
        </w:rPr>
        <w:t>discuss</w:t>
      </w:r>
      <w:r w:rsidR="00772B37">
        <w:rPr>
          <w:rFonts w:ascii="Verdana" w:hAnsi="Verdana" w:cs="Arial"/>
          <w:bCs/>
        </w:rPr>
        <w:t xml:space="preserve"> how the Commission should conduct </w:t>
      </w:r>
      <w:r w:rsidR="00FD76E9">
        <w:rPr>
          <w:rFonts w:ascii="Verdana" w:hAnsi="Verdana" w:cs="Arial"/>
          <w:bCs/>
        </w:rPr>
        <w:t>its</w:t>
      </w:r>
      <w:r w:rsidR="00772B37">
        <w:rPr>
          <w:rFonts w:ascii="Verdana" w:hAnsi="Verdana" w:cs="Arial"/>
          <w:bCs/>
        </w:rPr>
        <w:t xml:space="preserve"> research</w:t>
      </w:r>
      <w:r w:rsidR="00527D4B">
        <w:rPr>
          <w:rFonts w:ascii="Verdana" w:hAnsi="Verdana" w:cs="Arial"/>
          <w:bCs/>
        </w:rPr>
        <w:t xml:space="preserve"> </w:t>
      </w:r>
      <w:r w:rsidR="00C8348B">
        <w:rPr>
          <w:rFonts w:ascii="Verdana" w:hAnsi="Verdana" w:cs="Arial"/>
          <w:bCs/>
        </w:rPr>
        <w:t>in the new year.</w:t>
      </w:r>
    </w:p>
    <w:p w14:paraId="54F312F8" w14:textId="77777777" w:rsidR="002875DE" w:rsidRDefault="002875DE" w:rsidP="00367B1E">
      <w:pPr>
        <w:ind w:left="1439" w:hanging="719"/>
        <w:rPr>
          <w:rFonts w:ascii="Verdana" w:hAnsi="Verdana" w:cs="Arial"/>
          <w:bCs/>
        </w:rPr>
      </w:pPr>
    </w:p>
    <w:p w14:paraId="7DDCBC66" w14:textId="79083692" w:rsidR="002875DE" w:rsidRDefault="002875DE" w:rsidP="00367B1E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ab/>
      </w:r>
      <w:r w:rsidR="00812E68">
        <w:rPr>
          <w:rFonts w:ascii="Verdana" w:hAnsi="Verdana" w:cs="Arial"/>
          <w:bCs/>
        </w:rPr>
        <w:t>The Senior Policy and Research Officer</w:t>
      </w:r>
      <w:r>
        <w:rPr>
          <w:rFonts w:ascii="Verdana" w:hAnsi="Verdana" w:cs="Arial"/>
          <w:bCs/>
        </w:rPr>
        <w:t xml:space="preserve"> left the meeting.</w:t>
      </w:r>
    </w:p>
    <w:p w14:paraId="70FB7AA1" w14:textId="77777777" w:rsidR="00812E68" w:rsidRDefault="00812E68" w:rsidP="00367B1E">
      <w:pPr>
        <w:ind w:left="1439" w:hanging="719"/>
        <w:rPr>
          <w:rFonts w:ascii="Verdana" w:hAnsi="Verdana" w:cs="Arial"/>
          <w:bCs/>
        </w:rPr>
      </w:pPr>
    </w:p>
    <w:p w14:paraId="140DA312" w14:textId="5A84B982" w:rsidR="00367B1E" w:rsidRDefault="001E0EC2" w:rsidP="001E0EC2">
      <w:pPr>
        <w:ind w:left="1437" w:hanging="870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>4.</w:t>
      </w:r>
      <w:r w:rsidR="00367B1E" w:rsidRPr="009467CA">
        <w:rPr>
          <w:rFonts w:ascii="Verdana" w:hAnsi="Verdana" w:cs="Arial"/>
          <w:b/>
          <w:color w:val="77328A"/>
        </w:rPr>
        <w:tab/>
      </w:r>
      <w:r w:rsidR="00812E68">
        <w:rPr>
          <w:rFonts w:ascii="Verdana" w:hAnsi="Verdana" w:cs="Arial"/>
          <w:b/>
          <w:color w:val="77328A"/>
        </w:rPr>
        <w:t>Team Updates</w:t>
      </w:r>
      <w:r w:rsidR="00812E68">
        <w:rPr>
          <w:rFonts w:ascii="Verdana" w:hAnsi="Verdana" w:cs="Arial"/>
          <w:b/>
          <w:color w:val="77328A"/>
        </w:rPr>
        <w:br/>
      </w:r>
      <w:r w:rsidR="00812E68">
        <w:rPr>
          <w:rFonts w:ascii="Verdana" w:hAnsi="Verdana" w:cs="Arial"/>
          <w:b/>
          <w:color w:val="77328A"/>
        </w:rPr>
        <w:br/>
      </w:r>
      <w:r w:rsidR="00B2073A">
        <w:rPr>
          <w:rFonts w:ascii="Verdana" w:hAnsi="Verdana" w:cs="Arial"/>
          <w:b/>
          <w:color w:val="77328A"/>
        </w:rPr>
        <w:t>Report from Director</w:t>
      </w:r>
      <w:r w:rsidR="0097338F">
        <w:rPr>
          <w:rFonts w:ascii="Verdana" w:hAnsi="Verdana" w:cs="Arial"/>
          <w:b/>
          <w:color w:val="77328A"/>
        </w:rPr>
        <w:t xml:space="preserve"> </w:t>
      </w:r>
      <w:r w:rsidR="00812E68">
        <w:rPr>
          <w:rFonts w:ascii="Verdana" w:hAnsi="Verdana" w:cs="Arial"/>
          <w:b/>
          <w:color w:val="77328A"/>
        </w:rPr>
        <w:t>(</w:t>
      </w:r>
      <w:r w:rsidR="0097338F">
        <w:rPr>
          <w:rFonts w:ascii="Verdana" w:hAnsi="Verdana" w:cs="Arial"/>
          <w:b/>
          <w:color w:val="77328A"/>
        </w:rPr>
        <w:t xml:space="preserve">Advice to Government, </w:t>
      </w:r>
      <w:r w:rsidR="005576F4">
        <w:rPr>
          <w:rFonts w:ascii="Verdana" w:hAnsi="Verdana" w:cs="Arial"/>
          <w:b/>
          <w:color w:val="77328A"/>
        </w:rPr>
        <w:t xml:space="preserve">Research </w:t>
      </w:r>
      <w:r w:rsidR="00812E68">
        <w:rPr>
          <w:rFonts w:ascii="Verdana" w:hAnsi="Verdana" w:cs="Arial"/>
          <w:b/>
          <w:color w:val="77328A"/>
        </w:rPr>
        <w:t>and</w:t>
      </w:r>
      <w:r w:rsidR="005576F4">
        <w:rPr>
          <w:rFonts w:ascii="Verdana" w:hAnsi="Verdana" w:cs="Arial"/>
          <w:b/>
          <w:color w:val="77328A"/>
        </w:rPr>
        <w:t xml:space="preserve"> Investigations</w:t>
      </w:r>
      <w:r w:rsidR="00812E68">
        <w:rPr>
          <w:rFonts w:ascii="Verdana" w:hAnsi="Verdana" w:cs="Arial"/>
          <w:b/>
          <w:color w:val="77328A"/>
        </w:rPr>
        <w:t>)</w:t>
      </w:r>
    </w:p>
    <w:p w14:paraId="32D5FBF6" w14:textId="77777777" w:rsidR="0091386D" w:rsidRDefault="0091386D" w:rsidP="0091386D">
      <w:pPr>
        <w:ind w:left="1437" w:hanging="870"/>
        <w:rPr>
          <w:rFonts w:ascii="Verdana" w:hAnsi="Verdana" w:cs="Arial"/>
          <w:b/>
          <w:color w:val="77328A"/>
        </w:rPr>
      </w:pPr>
    </w:p>
    <w:p w14:paraId="079965AE" w14:textId="72490E6D" w:rsidR="0091386D" w:rsidRDefault="0091386D" w:rsidP="00AC2539">
      <w:pPr>
        <w:ind w:left="1437" w:hanging="717"/>
        <w:rPr>
          <w:rFonts w:ascii="Verdana" w:hAnsi="Verdana" w:cs="Arial"/>
          <w:bCs/>
        </w:rPr>
      </w:pPr>
      <w:r w:rsidRPr="00AC2539">
        <w:rPr>
          <w:rFonts w:ascii="Verdana" w:hAnsi="Verdana" w:cs="Arial"/>
          <w:bCs/>
        </w:rPr>
        <w:t>4.1</w:t>
      </w:r>
      <w:r w:rsidR="00AC2539">
        <w:rPr>
          <w:rFonts w:ascii="Verdana" w:hAnsi="Verdana" w:cs="Arial"/>
          <w:bCs/>
        </w:rPr>
        <w:tab/>
      </w:r>
      <w:r w:rsidR="00250361">
        <w:rPr>
          <w:rFonts w:ascii="Verdana" w:hAnsi="Verdana" w:cs="Arial"/>
          <w:bCs/>
        </w:rPr>
        <w:t xml:space="preserve">It was </w:t>
      </w:r>
      <w:r w:rsidR="00AD77F8">
        <w:rPr>
          <w:rFonts w:ascii="Verdana" w:hAnsi="Verdana" w:cs="Arial"/>
          <w:bCs/>
        </w:rPr>
        <w:t xml:space="preserve">stated that there had been no </w:t>
      </w:r>
      <w:r w:rsidR="00BA37C8">
        <w:rPr>
          <w:rFonts w:ascii="Verdana" w:hAnsi="Verdana" w:cs="Arial"/>
          <w:bCs/>
        </w:rPr>
        <w:t xml:space="preserve">responses </w:t>
      </w:r>
      <w:r w:rsidR="00812E68">
        <w:rPr>
          <w:rFonts w:ascii="Verdana" w:hAnsi="Verdana" w:cs="Arial"/>
          <w:bCs/>
        </w:rPr>
        <w:t xml:space="preserve">for the </w:t>
      </w:r>
      <w:r w:rsidR="00BA37C8">
        <w:rPr>
          <w:rFonts w:ascii="Verdana" w:hAnsi="Verdana" w:cs="Arial"/>
          <w:bCs/>
        </w:rPr>
        <w:t>tender on Women’s Health.</w:t>
      </w:r>
    </w:p>
    <w:p w14:paraId="6497FA66" w14:textId="356E141A" w:rsidR="00811F30" w:rsidRDefault="00811F30" w:rsidP="00AC25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14:paraId="105FBD34" w14:textId="5A38CAB5" w:rsidR="00811F30" w:rsidRDefault="00811F30" w:rsidP="00AC25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4.2</w:t>
      </w:r>
      <w:r>
        <w:rPr>
          <w:rFonts w:ascii="Verdana" w:hAnsi="Verdana" w:cs="Arial"/>
          <w:bCs/>
        </w:rPr>
        <w:tab/>
      </w:r>
      <w:r w:rsidR="00F25DBE">
        <w:rPr>
          <w:rFonts w:ascii="Verdana" w:hAnsi="Verdana" w:cs="Arial"/>
          <w:bCs/>
        </w:rPr>
        <w:t xml:space="preserve">It was also </w:t>
      </w:r>
      <w:r w:rsidR="00E02FD7">
        <w:rPr>
          <w:rFonts w:ascii="Verdana" w:hAnsi="Verdana" w:cs="Arial"/>
          <w:bCs/>
        </w:rPr>
        <w:t>reported</w:t>
      </w:r>
      <w:r w:rsidR="00F25DBE">
        <w:rPr>
          <w:rFonts w:ascii="Verdana" w:hAnsi="Verdana" w:cs="Arial"/>
          <w:bCs/>
        </w:rPr>
        <w:t xml:space="preserve"> that Fernanda Hermos</w:t>
      </w:r>
      <w:r w:rsidR="00AE2015">
        <w:rPr>
          <w:rFonts w:ascii="Verdana" w:hAnsi="Verdana" w:cs="Arial"/>
          <w:bCs/>
        </w:rPr>
        <w:t xml:space="preserve">illa had successfully interviewed for the vacant Policy </w:t>
      </w:r>
      <w:r w:rsidR="00812E68">
        <w:rPr>
          <w:rFonts w:ascii="Verdana" w:hAnsi="Verdana" w:cs="Arial"/>
          <w:bCs/>
        </w:rPr>
        <w:t>and</w:t>
      </w:r>
      <w:r w:rsidR="00AE2015">
        <w:rPr>
          <w:rFonts w:ascii="Verdana" w:hAnsi="Verdana" w:cs="Arial"/>
          <w:bCs/>
        </w:rPr>
        <w:t xml:space="preserve"> Research Officer</w:t>
      </w:r>
      <w:r w:rsidR="00F32C39">
        <w:rPr>
          <w:rFonts w:ascii="Verdana" w:hAnsi="Verdana" w:cs="Arial"/>
          <w:bCs/>
        </w:rPr>
        <w:t xml:space="preserve"> role.  Fernanda would commence her new role </w:t>
      </w:r>
      <w:r w:rsidR="009B4E4A">
        <w:rPr>
          <w:rFonts w:ascii="Verdana" w:hAnsi="Verdana" w:cs="Arial"/>
          <w:bCs/>
        </w:rPr>
        <w:t>in the new year.</w:t>
      </w:r>
    </w:p>
    <w:p w14:paraId="433571EB" w14:textId="77777777" w:rsidR="009B4E4A" w:rsidRDefault="009B4E4A" w:rsidP="00AC2539">
      <w:pPr>
        <w:ind w:left="1437" w:hanging="717"/>
        <w:rPr>
          <w:rFonts w:ascii="Verdana" w:hAnsi="Verdana" w:cs="Arial"/>
          <w:bCs/>
        </w:rPr>
      </w:pPr>
    </w:p>
    <w:p w14:paraId="28D25401" w14:textId="7360F940" w:rsidR="009B4E4A" w:rsidRDefault="009B4E4A" w:rsidP="00AC25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E02FD7">
        <w:rPr>
          <w:rFonts w:ascii="Verdana" w:hAnsi="Verdana" w:cs="Arial"/>
          <w:bCs/>
        </w:rPr>
        <w:t xml:space="preserve">Further, it was noted that </w:t>
      </w:r>
      <w:r w:rsidR="00071B95">
        <w:rPr>
          <w:rFonts w:ascii="Verdana" w:hAnsi="Verdana" w:cs="Arial"/>
          <w:bCs/>
        </w:rPr>
        <w:t xml:space="preserve">other candidates for </w:t>
      </w:r>
      <w:r w:rsidR="00332BF0">
        <w:rPr>
          <w:rFonts w:ascii="Verdana" w:hAnsi="Verdana" w:cs="Arial"/>
          <w:bCs/>
        </w:rPr>
        <w:t xml:space="preserve">this role would be suitable to work with </w:t>
      </w:r>
      <w:r w:rsidR="00AD5051">
        <w:rPr>
          <w:rFonts w:ascii="Verdana" w:hAnsi="Verdana" w:cs="Arial"/>
          <w:bCs/>
        </w:rPr>
        <w:t>on future projects</w:t>
      </w:r>
      <w:r w:rsidR="00F27295">
        <w:rPr>
          <w:rFonts w:ascii="Verdana" w:hAnsi="Verdana" w:cs="Arial"/>
          <w:bCs/>
        </w:rPr>
        <w:t xml:space="preserve"> considering the recent financial review of the organisation.</w:t>
      </w:r>
    </w:p>
    <w:p w14:paraId="04C516D3" w14:textId="77777777" w:rsidR="00D00AE1" w:rsidRDefault="00D00AE1" w:rsidP="00AC2539">
      <w:pPr>
        <w:ind w:left="1437" w:hanging="717"/>
        <w:rPr>
          <w:rFonts w:ascii="Verdana" w:hAnsi="Verdana" w:cs="Arial"/>
          <w:bCs/>
        </w:rPr>
      </w:pPr>
    </w:p>
    <w:p w14:paraId="38C3EE9E" w14:textId="3894BD88" w:rsidR="00D00AE1" w:rsidRDefault="00D00AE1" w:rsidP="00AC25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4.3</w:t>
      </w:r>
      <w:r>
        <w:rPr>
          <w:rFonts w:ascii="Verdana" w:hAnsi="Verdana" w:cs="Arial"/>
          <w:bCs/>
        </w:rPr>
        <w:tab/>
      </w:r>
      <w:r w:rsidR="00137BE3">
        <w:rPr>
          <w:rFonts w:ascii="Verdana" w:hAnsi="Verdana" w:cs="Arial"/>
          <w:bCs/>
        </w:rPr>
        <w:t xml:space="preserve">It was highlighted that the Annual Statement Launch </w:t>
      </w:r>
      <w:r w:rsidR="009C11A2">
        <w:rPr>
          <w:rFonts w:ascii="Verdana" w:hAnsi="Verdana" w:cs="Arial"/>
          <w:bCs/>
        </w:rPr>
        <w:t>on 9</w:t>
      </w:r>
      <w:r w:rsidR="009C11A2" w:rsidRPr="009C11A2">
        <w:rPr>
          <w:rFonts w:ascii="Verdana" w:hAnsi="Verdana" w:cs="Arial"/>
          <w:bCs/>
          <w:vertAlign w:val="superscript"/>
        </w:rPr>
        <w:t>th</w:t>
      </w:r>
      <w:r w:rsidR="009C11A2">
        <w:rPr>
          <w:rFonts w:ascii="Verdana" w:hAnsi="Verdana" w:cs="Arial"/>
          <w:bCs/>
        </w:rPr>
        <w:t xml:space="preserve"> December 2024 at Stormont</w:t>
      </w:r>
      <w:r w:rsidR="00612D6E">
        <w:rPr>
          <w:rFonts w:ascii="Verdana" w:hAnsi="Verdana" w:cs="Arial"/>
          <w:bCs/>
        </w:rPr>
        <w:t xml:space="preserve"> was a huge success.   There was positive engagement from stakeholders who attended </w:t>
      </w:r>
      <w:r w:rsidR="00126536">
        <w:rPr>
          <w:rFonts w:ascii="Verdana" w:hAnsi="Verdana" w:cs="Arial"/>
          <w:bCs/>
        </w:rPr>
        <w:t>in person and online.</w:t>
      </w:r>
    </w:p>
    <w:p w14:paraId="3D3D9252" w14:textId="77777777" w:rsidR="007468AD" w:rsidRDefault="007468AD" w:rsidP="00AC2539">
      <w:pPr>
        <w:ind w:left="1437" w:hanging="717"/>
        <w:rPr>
          <w:rFonts w:ascii="Verdana" w:hAnsi="Verdana" w:cs="Arial"/>
          <w:bCs/>
        </w:rPr>
      </w:pPr>
    </w:p>
    <w:p w14:paraId="3AFEC521" w14:textId="029721A8" w:rsidR="007468AD" w:rsidRPr="002A2AE0" w:rsidRDefault="008B121C" w:rsidP="00EE5F85">
      <w:pPr>
        <w:ind w:left="1437" w:hanging="717"/>
        <w:rPr>
          <w:rFonts w:ascii="Verdana" w:hAnsi="Verdana" w:cs="Arial"/>
          <w:bCs/>
        </w:rPr>
      </w:pPr>
      <w:r w:rsidRPr="002A2AE0">
        <w:rPr>
          <w:rFonts w:ascii="Verdana" w:hAnsi="Verdana" w:cs="Arial"/>
          <w:bCs/>
        </w:rPr>
        <w:t>4.4</w:t>
      </w:r>
      <w:r w:rsidRPr="002A2AE0">
        <w:rPr>
          <w:rFonts w:ascii="Verdana" w:hAnsi="Verdana" w:cs="Arial"/>
          <w:bCs/>
        </w:rPr>
        <w:tab/>
      </w:r>
      <w:r w:rsidR="004A151D" w:rsidRPr="002A2AE0">
        <w:rPr>
          <w:rFonts w:ascii="Verdana" w:hAnsi="Verdana" w:cs="Arial"/>
          <w:bCs/>
        </w:rPr>
        <w:t xml:space="preserve">The Commission </w:t>
      </w:r>
      <w:r w:rsidR="00EE5F85" w:rsidRPr="002A2AE0">
        <w:rPr>
          <w:rFonts w:ascii="Verdana" w:hAnsi="Verdana" w:cs="Arial"/>
          <w:bCs/>
        </w:rPr>
        <w:t xml:space="preserve">has received </w:t>
      </w:r>
      <w:r w:rsidR="00412589" w:rsidRPr="002A2AE0">
        <w:rPr>
          <w:rFonts w:ascii="Verdana" w:hAnsi="Verdana" w:cs="Arial"/>
          <w:bCs/>
        </w:rPr>
        <w:t>several</w:t>
      </w:r>
      <w:r w:rsidR="00EE5F85" w:rsidRPr="002A2AE0">
        <w:rPr>
          <w:rFonts w:ascii="Verdana" w:hAnsi="Verdana" w:cs="Arial"/>
          <w:bCs/>
        </w:rPr>
        <w:t xml:space="preserve"> requests for advice from the Department of Justice</w:t>
      </w:r>
      <w:r w:rsidR="00412589" w:rsidRPr="002A2AE0">
        <w:rPr>
          <w:rFonts w:ascii="Verdana" w:hAnsi="Verdana" w:cs="Arial"/>
          <w:bCs/>
        </w:rPr>
        <w:t xml:space="preserve"> in relation to legislative consent motions.   The Director advised that whilst the Commission will provide general advice</w:t>
      </w:r>
      <w:r w:rsidR="00DB63D6" w:rsidRPr="002A2AE0">
        <w:rPr>
          <w:rFonts w:ascii="Verdana" w:hAnsi="Verdana" w:cs="Arial"/>
          <w:bCs/>
        </w:rPr>
        <w:t xml:space="preserve"> on Human Rights Compliance it does not take a view on whether legislation should be passed at Stormont or Westminster.</w:t>
      </w:r>
    </w:p>
    <w:p w14:paraId="23CE8B5D" w14:textId="77777777" w:rsidR="007468AD" w:rsidRDefault="007468AD" w:rsidP="00AC2539">
      <w:pPr>
        <w:ind w:left="1437" w:hanging="717"/>
        <w:rPr>
          <w:rFonts w:ascii="Verdana" w:hAnsi="Verdana" w:cs="Arial"/>
          <w:bCs/>
        </w:rPr>
      </w:pPr>
    </w:p>
    <w:p w14:paraId="6AB4045D" w14:textId="140803F8" w:rsidR="00FE30A1" w:rsidRDefault="00FE30A1" w:rsidP="004537D7">
      <w:pPr>
        <w:rPr>
          <w:rFonts w:ascii="Verdana" w:hAnsi="Verdana" w:cs="Arial"/>
          <w:bCs/>
        </w:rPr>
      </w:pPr>
    </w:p>
    <w:p w14:paraId="4386E29C" w14:textId="42A4C18D" w:rsidR="004537D7" w:rsidRPr="00B84853" w:rsidRDefault="00812E68" w:rsidP="00B84853">
      <w:pPr>
        <w:ind w:left="1437" w:hanging="870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ab/>
      </w:r>
      <w:r w:rsidR="006E48AE" w:rsidRPr="00B84853">
        <w:rPr>
          <w:rFonts w:ascii="Verdana" w:hAnsi="Verdana" w:cs="Arial"/>
          <w:b/>
          <w:color w:val="7030A0"/>
        </w:rPr>
        <w:t xml:space="preserve">Report from Director </w:t>
      </w:r>
      <w:r>
        <w:rPr>
          <w:rFonts w:ascii="Verdana" w:hAnsi="Verdana" w:cs="Arial"/>
          <w:b/>
          <w:color w:val="7030A0"/>
        </w:rPr>
        <w:t>(</w:t>
      </w:r>
      <w:r w:rsidR="006E48AE" w:rsidRPr="00B84853">
        <w:rPr>
          <w:rFonts w:ascii="Verdana" w:hAnsi="Verdana" w:cs="Arial"/>
          <w:b/>
          <w:color w:val="7030A0"/>
        </w:rPr>
        <w:t xml:space="preserve">Human Rights after EU </w:t>
      </w:r>
      <w:r>
        <w:rPr>
          <w:rFonts w:ascii="Verdana" w:hAnsi="Verdana" w:cs="Arial"/>
          <w:b/>
          <w:color w:val="7030A0"/>
        </w:rPr>
        <w:t>W</w:t>
      </w:r>
      <w:r w:rsidR="006E48AE" w:rsidRPr="00B84853">
        <w:rPr>
          <w:rFonts w:ascii="Verdana" w:hAnsi="Verdana" w:cs="Arial"/>
          <w:b/>
          <w:color w:val="7030A0"/>
        </w:rPr>
        <w:t>ithdrawal</w:t>
      </w:r>
      <w:r>
        <w:rPr>
          <w:rFonts w:ascii="Verdana" w:hAnsi="Verdana" w:cs="Arial"/>
          <w:b/>
          <w:color w:val="7030A0"/>
        </w:rPr>
        <w:t>)</w:t>
      </w:r>
    </w:p>
    <w:p w14:paraId="6A35B30B" w14:textId="77777777" w:rsidR="00367B1E" w:rsidRDefault="00367B1E" w:rsidP="00367B1E">
      <w:pPr>
        <w:rPr>
          <w:rFonts w:ascii="Verdana" w:hAnsi="Verdana" w:cs="Arial"/>
          <w:bCs/>
        </w:rPr>
      </w:pPr>
    </w:p>
    <w:p w14:paraId="718905AB" w14:textId="53D4738A" w:rsidR="00B84853" w:rsidRPr="007468AD" w:rsidRDefault="00812E68" w:rsidP="00503327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4.5</w:t>
      </w:r>
      <w:r w:rsidR="00164056" w:rsidRPr="00B317D5">
        <w:rPr>
          <w:rFonts w:ascii="Verdana" w:hAnsi="Verdana" w:cs="Arial"/>
          <w:bCs/>
          <w:color w:val="FF0000"/>
        </w:rPr>
        <w:tab/>
      </w:r>
      <w:r w:rsidR="00BA42E8" w:rsidRPr="007468AD">
        <w:rPr>
          <w:rFonts w:ascii="Verdana" w:hAnsi="Verdana" w:cs="Arial"/>
          <w:bCs/>
        </w:rPr>
        <w:t>The Director</w:t>
      </w:r>
      <w:r w:rsidR="00503327" w:rsidRPr="007468AD">
        <w:rPr>
          <w:rFonts w:ascii="Verdana" w:hAnsi="Verdana" w:cs="Arial"/>
          <w:bCs/>
        </w:rPr>
        <w:t xml:space="preserve"> advised that the Commission had issued preliminary advice</w:t>
      </w:r>
      <w:r w:rsidR="002D6BAA" w:rsidRPr="007468AD">
        <w:rPr>
          <w:rFonts w:ascii="Verdana" w:hAnsi="Verdana" w:cs="Arial"/>
          <w:bCs/>
        </w:rPr>
        <w:t xml:space="preserve"> on proposed powers to enable access by criminal justice authorities to drive</w:t>
      </w:r>
      <w:r w:rsidR="003B0CF6">
        <w:rPr>
          <w:rFonts w:ascii="Verdana" w:hAnsi="Verdana" w:cs="Arial"/>
          <w:bCs/>
        </w:rPr>
        <w:t>r</w:t>
      </w:r>
      <w:r w:rsidR="002D6BAA" w:rsidRPr="007468AD">
        <w:rPr>
          <w:rFonts w:ascii="Verdana" w:hAnsi="Verdana" w:cs="Arial"/>
          <w:bCs/>
        </w:rPr>
        <w:t xml:space="preserve"> lic</w:t>
      </w:r>
      <w:r w:rsidR="00FD5EF7" w:rsidRPr="007468AD">
        <w:rPr>
          <w:rFonts w:ascii="Verdana" w:hAnsi="Verdana" w:cs="Arial"/>
          <w:bCs/>
        </w:rPr>
        <w:t>ensing information.</w:t>
      </w:r>
    </w:p>
    <w:p w14:paraId="054DF7FA" w14:textId="77777777" w:rsidR="00622F52" w:rsidRPr="007468AD" w:rsidRDefault="00622F52" w:rsidP="00367B1E">
      <w:pPr>
        <w:rPr>
          <w:rFonts w:ascii="Verdana" w:hAnsi="Verdana" w:cs="Arial"/>
          <w:bCs/>
        </w:rPr>
      </w:pPr>
    </w:p>
    <w:p w14:paraId="74044BEA" w14:textId="09ACD920" w:rsidR="00E41A85" w:rsidRDefault="00812E68" w:rsidP="003B0CF6">
      <w:pPr>
        <w:ind w:left="1437" w:hanging="717"/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Cs/>
        </w:rPr>
        <w:t>4.6</w:t>
      </w:r>
      <w:r w:rsidR="00787693" w:rsidRPr="007468AD">
        <w:rPr>
          <w:rFonts w:ascii="Verdana" w:hAnsi="Verdana" w:cs="Arial"/>
          <w:bCs/>
        </w:rPr>
        <w:tab/>
      </w:r>
      <w:r w:rsidR="00FD5EF7" w:rsidRPr="007468AD">
        <w:rPr>
          <w:rFonts w:ascii="Verdana" w:hAnsi="Verdana" w:cs="Arial"/>
          <w:bCs/>
        </w:rPr>
        <w:t xml:space="preserve">The Director also advised that </w:t>
      </w:r>
      <w:r w:rsidR="00D70B99" w:rsidRPr="007468AD">
        <w:rPr>
          <w:rFonts w:ascii="Verdana" w:hAnsi="Verdana" w:cs="Arial"/>
          <w:bCs/>
        </w:rPr>
        <w:t>staff had attended two conferences relating to Windsor Framework Article 2</w:t>
      </w:r>
      <w:r w:rsidR="00A518C1" w:rsidRPr="007468AD">
        <w:rPr>
          <w:rFonts w:ascii="Verdana" w:hAnsi="Verdana" w:cs="Arial"/>
          <w:bCs/>
        </w:rPr>
        <w:t>, one hosted by the Law Society</w:t>
      </w:r>
      <w:r w:rsidR="00432C4A" w:rsidRPr="007468AD">
        <w:rPr>
          <w:rFonts w:ascii="Verdana" w:hAnsi="Verdana" w:cs="Arial"/>
          <w:bCs/>
        </w:rPr>
        <w:t xml:space="preserve"> (which the Dire</w:t>
      </w:r>
      <w:r w:rsidR="00792929" w:rsidRPr="007468AD">
        <w:rPr>
          <w:rFonts w:ascii="Verdana" w:hAnsi="Verdana" w:cs="Arial"/>
          <w:bCs/>
        </w:rPr>
        <w:t>ctor spoke at)</w:t>
      </w:r>
      <w:r w:rsidR="00A518C1" w:rsidRPr="007468AD">
        <w:rPr>
          <w:rFonts w:ascii="Verdana" w:hAnsi="Verdana" w:cs="Arial"/>
          <w:bCs/>
        </w:rPr>
        <w:t xml:space="preserve"> and the other by Queens University</w:t>
      </w:r>
      <w:r w:rsidR="008E7EC4" w:rsidRPr="007468AD">
        <w:rPr>
          <w:rFonts w:ascii="Verdana" w:hAnsi="Verdana" w:cs="Arial"/>
          <w:bCs/>
        </w:rPr>
        <w:t xml:space="preserve"> (which </w:t>
      </w:r>
      <w:r>
        <w:rPr>
          <w:rFonts w:ascii="Verdana" w:hAnsi="Verdana" w:cs="Arial"/>
          <w:bCs/>
        </w:rPr>
        <w:t>the Solicitor (</w:t>
      </w:r>
      <w:r w:rsidR="00F51916" w:rsidRPr="007468AD">
        <w:rPr>
          <w:rFonts w:ascii="Verdana" w:hAnsi="Verdana" w:cs="Arial"/>
          <w:bCs/>
        </w:rPr>
        <w:t xml:space="preserve">Legal </w:t>
      </w:r>
      <w:r>
        <w:rPr>
          <w:rFonts w:ascii="Verdana" w:hAnsi="Verdana" w:cs="Arial"/>
          <w:bCs/>
        </w:rPr>
        <w:t>and</w:t>
      </w:r>
      <w:r w:rsidR="00F51916" w:rsidRPr="007468AD">
        <w:rPr>
          <w:rFonts w:ascii="Verdana" w:hAnsi="Verdana" w:cs="Arial"/>
          <w:bCs/>
        </w:rPr>
        <w:t xml:space="preserve"> Research Officer</w:t>
      </w:r>
      <w:r>
        <w:rPr>
          <w:rFonts w:ascii="Verdana" w:hAnsi="Verdana" w:cs="Arial"/>
          <w:bCs/>
        </w:rPr>
        <w:t>)</w:t>
      </w:r>
      <w:r w:rsidR="00F51916" w:rsidRPr="007468AD">
        <w:rPr>
          <w:rFonts w:ascii="Verdana" w:hAnsi="Verdana" w:cs="Arial"/>
          <w:bCs/>
        </w:rPr>
        <w:t xml:space="preserve"> Htaik Win spoke at)</w:t>
      </w:r>
      <w:r>
        <w:rPr>
          <w:rFonts w:ascii="Verdana" w:hAnsi="Verdana" w:cs="Arial"/>
          <w:bCs/>
        </w:rPr>
        <w:t>)</w:t>
      </w:r>
      <w:r w:rsidR="005E14A2" w:rsidRPr="007468AD">
        <w:rPr>
          <w:rFonts w:ascii="Verdana" w:hAnsi="Verdana" w:cs="Arial"/>
          <w:bCs/>
        </w:rPr>
        <w:t>.</w:t>
      </w:r>
    </w:p>
    <w:p w14:paraId="073A9E78" w14:textId="54018539" w:rsidR="003E269D" w:rsidRDefault="00E41A85" w:rsidP="003E269D">
      <w:pPr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Cs/>
          <w:color w:val="FF0000"/>
        </w:rPr>
        <w:tab/>
      </w:r>
    </w:p>
    <w:p w14:paraId="715A8869" w14:textId="77777777" w:rsidR="00812E68" w:rsidRDefault="00812E68" w:rsidP="003E269D">
      <w:pPr>
        <w:rPr>
          <w:rFonts w:ascii="Verdana" w:hAnsi="Verdana" w:cs="Arial"/>
          <w:bCs/>
          <w:color w:val="FF0000"/>
        </w:rPr>
      </w:pPr>
    </w:p>
    <w:p w14:paraId="57C5EF3F" w14:textId="77777777" w:rsidR="00812E68" w:rsidRDefault="00812E68" w:rsidP="003E269D">
      <w:pPr>
        <w:rPr>
          <w:rFonts w:ascii="Verdana" w:hAnsi="Verdana" w:cs="Arial"/>
          <w:bCs/>
          <w:color w:val="FF0000"/>
        </w:rPr>
      </w:pPr>
    </w:p>
    <w:p w14:paraId="2C539EA5" w14:textId="77777777" w:rsidR="00812E68" w:rsidRDefault="00812E68" w:rsidP="003E269D">
      <w:pPr>
        <w:rPr>
          <w:rFonts w:ascii="Verdana" w:hAnsi="Verdana" w:cs="Arial"/>
          <w:bCs/>
          <w:color w:val="FF0000"/>
        </w:rPr>
      </w:pPr>
    </w:p>
    <w:p w14:paraId="204B98D4" w14:textId="77777777" w:rsidR="00812E68" w:rsidRPr="00812E68" w:rsidRDefault="00812E68" w:rsidP="003E269D">
      <w:pPr>
        <w:rPr>
          <w:rFonts w:ascii="Verdana" w:hAnsi="Verdana" w:cs="Arial"/>
          <w:bCs/>
          <w:color w:val="FF0000"/>
        </w:rPr>
      </w:pPr>
    </w:p>
    <w:p w14:paraId="3C04F3A4" w14:textId="66E1FDFD" w:rsidR="00DE21EB" w:rsidRPr="00CD2354" w:rsidRDefault="00CE5621" w:rsidP="00812E68">
      <w:pPr>
        <w:ind w:left="720" w:firstLine="720"/>
        <w:rPr>
          <w:rFonts w:ascii="Verdana" w:hAnsi="Verdana" w:cs="Arial"/>
          <w:b/>
          <w:color w:val="7030A0"/>
        </w:rPr>
      </w:pPr>
      <w:bookmarkStart w:id="3" w:name="_Hlk185509192"/>
      <w:r w:rsidRPr="00CD2354">
        <w:rPr>
          <w:rFonts w:ascii="Verdana" w:hAnsi="Verdana" w:cs="Arial"/>
          <w:b/>
          <w:color w:val="7030A0"/>
        </w:rPr>
        <w:t xml:space="preserve">Report from Director of Engagement </w:t>
      </w:r>
      <w:r w:rsidR="00DE21EB" w:rsidRPr="00CD2354">
        <w:rPr>
          <w:rFonts w:ascii="Verdana" w:hAnsi="Verdana" w:cs="Arial"/>
          <w:b/>
          <w:color w:val="7030A0"/>
        </w:rPr>
        <w:t>&amp; Communications</w:t>
      </w:r>
    </w:p>
    <w:bookmarkEnd w:id="3"/>
    <w:p w14:paraId="18BA6F3B" w14:textId="77777777" w:rsidR="00DE21EB" w:rsidRDefault="00DE21EB" w:rsidP="003E269D">
      <w:pPr>
        <w:ind w:firstLine="567"/>
        <w:rPr>
          <w:rFonts w:ascii="Verdana" w:hAnsi="Verdana" w:cs="Arial"/>
          <w:bCs/>
        </w:rPr>
      </w:pPr>
    </w:p>
    <w:p w14:paraId="2D163B27" w14:textId="62F6FF78" w:rsidR="00A07A25" w:rsidRDefault="00812E68" w:rsidP="002E07CC">
      <w:pPr>
        <w:ind w:left="1440" w:hanging="72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4.7</w:t>
      </w:r>
      <w:r w:rsidR="009F7611">
        <w:rPr>
          <w:rFonts w:ascii="Verdana" w:hAnsi="Verdana" w:cs="Arial"/>
          <w:bCs/>
        </w:rPr>
        <w:tab/>
      </w:r>
      <w:r w:rsidR="00FF7F66">
        <w:rPr>
          <w:rFonts w:ascii="Verdana" w:hAnsi="Verdana" w:cs="Arial"/>
          <w:bCs/>
        </w:rPr>
        <w:t>The Director</w:t>
      </w:r>
      <w:r w:rsidR="003A6E80">
        <w:rPr>
          <w:rFonts w:ascii="Verdana" w:hAnsi="Verdana" w:cs="Arial"/>
          <w:bCs/>
        </w:rPr>
        <w:t xml:space="preserve"> thanked both the Corporate</w:t>
      </w:r>
      <w:r w:rsidR="002E07CC">
        <w:rPr>
          <w:rFonts w:ascii="Verdana" w:hAnsi="Verdana" w:cs="Arial"/>
          <w:bCs/>
        </w:rPr>
        <w:t xml:space="preserve"> and Communications teams for all their efforts in making the Annual Statement Launch a success</w:t>
      </w:r>
      <w:r w:rsidR="00A07A25">
        <w:rPr>
          <w:rFonts w:ascii="Verdana" w:hAnsi="Verdana" w:cs="Arial"/>
          <w:bCs/>
        </w:rPr>
        <w:t>.</w:t>
      </w:r>
    </w:p>
    <w:p w14:paraId="0AF3EAAA" w14:textId="77777777" w:rsidR="00A07A25" w:rsidRDefault="00A07A25" w:rsidP="002E07CC">
      <w:pPr>
        <w:ind w:left="1440" w:hanging="723"/>
        <w:rPr>
          <w:rFonts w:ascii="Verdana" w:hAnsi="Verdana" w:cs="Arial"/>
          <w:bCs/>
        </w:rPr>
      </w:pPr>
    </w:p>
    <w:p w14:paraId="107C6256" w14:textId="38C97E9C" w:rsidR="003E269D" w:rsidRDefault="00A07A25" w:rsidP="002E07CC">
      <w:pPr>
        <w:ind w:left="1440" w:hanging="72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A415B7">
        <w:rPr>
          <w:rFonts w:ascii="Verdana" w:hAnsi="Verdana" w:cs="Arial"/>
          <w:bCs/>
        </w:rPr>
        <w:t>The Director was pleased with the numbers attending which included local MLAs.</w:t>
      </w:r>
      <w:r w:rsidR="00105C48">
        <w:rPr>
          <w:rFonts w:ascii="Verdana" w:hAnsi="Verdana" w:cs="Arial"/>
          <w:bCs/>
        </w:rPr>
        <w:t xml:space="preserve">   Also attending were members of </w:t>
      </w:r>
      <w:r w:rsidR="002165A7">
        <w:rPr>
          <w:rFonts w:ascii="Verdana" w:hAnsi="Verdana" w:cs="Arial"/>
          <w:bCs/>
        </w:rPr>
        <w:t>the Youth Assembly</w:t>
      </w:r>
      <w:r w:rsidR="001D6FA2">
        <w:rPr>
          <w:rFonts w:ascii="Verdana" w:hAnsi="Verdana" w:cs="Arial"/>
          <w:bCs/>
        </w:rPr>
        <w:t xml:space="preserve"> and civil society organisations</w:t>
      </w:r>
      <w:r w:rsidR="00DF77ED">
        <w:rPr>
          <w:rFonts w:ascii="Verdana" w:hAnsi="Verdana" w:cs="Arial"/>
          <w:bCs/>
        </w:rPr>
        <w:t>.</w:t>
      </w:r>
      <w:r w:rsidR="002E1008">
        <w:rPr>
          <w:rFonts w:ascii="Verdana" w:hAnsi="Verdana" w:cs="Arial"/>
          <w:bCs/>
        </w:rPr>
        <w:t xml:space="preserve">   Feedback generated post event was very encouraging.</w:t>
      </w:r>
    </w:p>
    <w:p w14:paraId="3FAF8CD8" w14:textId="77777777" w:rsidR="002E150F" w:rsidRDefault="002E150F" w:rsidP="002E07CC">
      <w:pPr>
        <w:ind w:left="1440" w:hanging="723"/>
        <w:rPr>
          <w:rFonts w:ascii="Verdana" w:hAnsi="Verdana" w:cs="Arial"/>
          <w:bCs/>
        </w:rPr>
      </w:pPr>
    </w:p>
    <w:p w14:paraId="3E18829E" w14:textId="2A5DA628" w:rsidR="002E150F" w:rsidRDefault="00812E68" w:rsidP="002E07CC">
      <w:pPr>
        <w:ind w:left="1440" w:hanging="72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4.8</w:t>
      </w:r>
      <w:r w:rsidR="002E150F">
        <w:rPr>
          <w:rFonts w:ascii="Verdana" w:hAnsi="Verdana" w:cs="Arial"/>
          <w:bCs/>
        </w:rPr>
        <w:tab/>
        <w:t>The Director</w:t>
      </w:r>
      <w:r w:rsidR="005216E0">
        <w:rPr>
          <w:rFonts w:ascii="Verdana" w:hAnsi="Verdana" w:cs="Arial"/>
          <w:bCs/>
        </w:rPr>
        <w:t xml:space="preserve"> </w:t>
      </w:r>
      <w:r w:rsidR="005B6D8F">
        <w:rPr>
          <w:rFonts w:ascii="Verdana" w:hAnsi="Verdana" w:cs="Arial"/>
          <w:bCs/>
        </w:rPr>
        <w:t xml:space="preserve">also reported that the </w:t>
      </w:r>
      <w:r w:rsidR="006D19AB">
        <w:rPr>
          <w:rFonts w:ascii="Verdana" w:hAnsi="Verdana" w:cs="Arial"/>
          <w:bCs/>
        </w:rPr>
        <w:t>Communications team hope</w:t>
      </w:r>
      <w:r w:rsidR="00D06BC0">
        <w:rPr>
          <w:rFonts w:ascii="Verdana" w:hAnsi="Verdana" w:cs="Arial"/>
          <w:bCs/>
        </w:rPr>
        <w:t>d</w:t>
      </w:r>
      <w:r w:rsidR="006D19AB">
        <w:rPr>
          <w:rFonts w:ascii="Verdana" w:hAnsi="Verdana" w:cs="Arial"/>
          <w:bCs/>
        </w:rPr>
        <w:t xml:space="preserve"> to have a new </w:t>
      </w:r>
      <w:r w:rsidR="00051237">
        <w:rPr>
          <w:rFonts w:ascii="Verdana" w:hAnsi="Verdana" w:cs="Arial"/>
          <w:bCs/>
        </w:rPr>
        <w:t>D</w:t>
      </w:r>
      <w:r w:rsidR="006D19AB">
        <w:rPr>
          <w:rFonts w:ascii="Verdana" w:hAnsi="Verdana" w:cs="Arial"/>
          <w:bCs/>
        </w:rPr>
        <w:t xml:space="preserve">igital </w:t>
      </w:r>
      <w:r w:rsidR="00051237">
        <w:rPr>
          <w:rFonts w:ascii="Verdana" w:hAnsi="Verdana" w:cs="Arial"/>
          <w:bCs/>
        </w:rPr>
        <w:t>C</w:t>
      </w:r>
      <w:r w:rsidR="006D19AB">
        <w:rPr>
          <w:rFonts w:ascii="Verdana" w:hAnsi="Verdana" w:cs="Arial"/>
          <w:bCs/>
        </w:rPr>
        <w:t xml:space="preserve">ommunications </w:t>
      </w:r>
      <w:r>
        <w:rPr>
          <w:rFonts w:ascii="Verdana" w:hAnsi="Verdana" w:cs="Arial"/>
          <w:bCs/>
        </w:rPr>
        <w:t>A</w:t>
      </w:r>
      <w:r w:rsidR="006D19AB">
        <w:rPr>
          <w:rFonts w:ascii="Verdana" w:hAnsi="Verdana" w:cs="Arial"/>
          <w:bCs/>
        </w:rPr>
        <w:t>ssistant in place very soon.</w:t>
      </w:r>
    </w:p>
    <w:p w14:paraId="0A383B9E" w14:textId="77777777" w:rsidR="006D19AB" w:rsidRDefault="006D19AB" w:rsidP="002E07CC">
      <w:pPr>
        <w:ind w:left="1440" w:hanging="723"/>
        <w:rPr>
          <w:rFonts w:ascii="Verdana" w:hAnsi="Verdana" w:cs="Arial"/>
          <w:bCs/>
        </w:rPr>
      </w:pPr>
    </w:p>
    <w:p w14:paraId="6F8251B4" w14:textId="75370151" w:rsidR="006D19AB" w:rsidRDefault="00812E68" w:rsidP="002E07CC">
      <w:pPr>
        <w:ind w:left="1440" w:hanging="72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4.9</w:t>
      </w:r>
      <w:r w:rsidR="006D19AB">
        <w:rPr>
          <w:rFonts w:ascii="Verdana" w:hAnsi="Verdana" w:cs="Arial"/>
          <w:bCs/>
        </w:rPr>
        <w:tab/>
      </w:r>
      <w:r w:rsidR="00417C33">
        <w:rPr>
          <w:rFonts w:ascii="Verdana" w:hAnsi="Verdana" w:cs="Arial"/>
          <w:bCs/>
        </w:rPr>
        <w:t xml:space="preserve">The Director </w:t>
      </w:r>
      <w:r w:rsidR="00AB15DA">
        <w:rPr>
          <w:rFonts w:ascii="Verdana" w:hAnsi="Verdana" w:cs="Arial"/>
          <w:bCs/>
        </w:rPr>
        <w:t xml:space="preserve">reviewed the </w:t>
      </w:r>
      <w:r w:rsidR="000636A8">
        <w:rPr>
          <w:rFonts w:ascii="Verdana" w:hAnsi="Verdana" w:cs="Arial"/>
          <w:bCs/>
        </w:rPr>
        <w:t>press statement published by the Equality Commission</w:t>
      </w:r>
      <w:r w:rsidR="001969D4">
        <w:rPr>
          <w:rFonts w:ascii="Verdana" w:hAnsi="Verdana" w:cs="Arial"/>
          <w:bCs/>
        </w:rPr>
        <w:t xml:space="preserve"> on </w:t>
      </w:r>
      <w:r w:rsidR="007F12BB">
        <w:rPr>
          <w:rFonts w:ascii="Verdana" w:hAnsi="Verdana" w:cs="Arial"/>
          <w:bCs/>
        </w:rPr>
        <w:t>13</w:t>
      </w:r>
      <w:r w:rsidR="007F12BB" w:rsidRPr="007F12BB">
        <w:rPr>
          <w:rFonts w:ascii="Verdana" w:hAnsi="Verdana" w:cs="Arial"/>
          <w:bCs/>
          <w:vertAlign w:val="superscript"/>
        </w:rPr>
        <w:t>th</w:t>
      </w:r>
      <w:r w:rsidR="007F12BB">
        <w:rPr>
          <w:rFonts w:ascii="Verdana" w:hAnsi="Verdana" w:cs="Arial"/>
          <w:bCs/>
        </w:rPr>
        <w:t xml:space="preserve"> December</w:t>
      </w:r>
      <w:r>
        <w:rPr>
          <w:rFonts w:ascii="Verdana" w:hAnsi="Verdana" w:cs="Arial"/>
          <w:bCs/>
        </w:rPr>
        <w:t xml:space="preserve"> 2024</w:t>
      </w:r>
      <w:r w:rsidR="007F12BB">
        <w:rPr>
          <w:rFonts w:ascii="Verdana" w:hAnsi="Verdana" w:cs="Arial"/>
          <w:bCs/>
        </w:rPr>
        <w:t>.</w:t>
      </w:r>
      <w:r w:rsidR="00637E36">
        <w:rPr>
          <w:rFonts w:ascii="Verdana" w:hAnsi="Verdana" w:cs="Arial"/>
          <w:bCs/>
        </w:rPr>
        <w:t xml:space="preserve">   It was noted that the </w:t>
      </w:r>
      <w:r>
        <w:rPr>
          <w:rFonts w:ascii="Verdana" w:hAnsi="Verdana" w:cs="Arial"/>
          <w:bCs/>
        </w:rPr>
        <w:t>Commission’s</w:t>
      </w:r>
      <w:r w:rsidR="00637E36">
        <w:rPr>
          <w:rFonts w:ascii="Verdana" w:hAnsi="Verdana" w:cs="Arial"/>
          <w:bCs/>
        </w:rPr>
        <w:t xml:space="preserve"> </w:t>
      </w:r>
      <w:r w:rsidR="00EE12AA">
        <w:rPr>
          <w:rFonts w:ascii="Verdana" w:hAnsi="Verdana" w:cs="Arial"/>
          <w:bCs/>
        </w:rPr>
        <w:t>response</w:t>
      </w:r>
      <w:r w:rsidR="005B6E03">
        <w:rPr>
          <w:rFonts w:ascii="Verdana" w:hAnsi="Verdana" w:cs="Arial"/>
          <w:bCs/>
        </w:rPr>
        <w:t xml:space="preserve"> was accurately reflected.   The Director would also </w:t>
      </w:r>
      <w:r w:rsidR="00784290">
        <w:rPr>
          <w:rFonts w:ascii="Verdana" w:hAnsi="Verdana" w:cs="Arial"/>
          <w:bCs/>
        </w:rPr>
        <w:t xml:space="preserve">keep Commissioners abreast of any developments </w:t>
      </w:r>
      <w:r w:rsidR="00EE12AA">
        <w:rPr>
          <w:rFonts w:ascii="Verdana" w:hAnsi="Verdana" w:cs="Arial"/>
          <w:bCs/>
        </w:rPr>
        <w:t>and</w:t>
      </w:r>
      <w:r w:rsidR="00784290">
        <w:rPr>
          <w:rFonts w:ascii="Verdana" w:hAnsi="Verdana" w:cs="Arial"/>
          <w:bCs/>
        </w:rPr>
        <w:t xml:space="preserve"> </w:t>
      </w:r>
      <w:r w:rsidR="00C842E7">
        <w:rPr>
          <w:rFonts w:ascii="Verdana" w:hAnsi="Verdana" w:cs="Arial"/>
          <w:bCs/>
        </w:rPr>
        <w:t>monitoring of social media channels.</w:t>
      </w:r>
    </w:p>
    <w:p w14:paraId="73637BC9" w14:textId="77777777" w:rsidR="00E14975" w:rsidRDefault="00E14975" w:rsidP="002E07CC">
      <w:pPr>
        <w:ind w:left="1440" w:hanging="723"/>
        <w:rPr>
          <w:rFonts w:ascii="Verdana" w:hAnsi="Verdana" w:cs="Arial"/>
          <w:bCs/>
        </w:rPr>
      </w:pPr>
    </w:p>
    <w:p w14:paraId="1558EBD0" w14:textId="77777777" w:rsidR="00812E68" w:rsidRDefault="00812E68" w:rsidP="002E07CC">
      <w:pPr>
        <w:ind w:left="1440" w:hanging="723"/>
        <w:rPr>
          <w:rFonts w:ascii="Verdana" w:hAnsi="Verdana" w:cs="Arial"/>
          <w:bCs/>
        </w:rPr>
      </w:pPr>
    </w:p>
    <w:p w14:paraId="25774F75" w14:textId="09629962" w:rsidR="00FF2793" w:rsidRPr="00047672" w:rsidRDefault="009829A7" w:rsidP="00812E68">
      <w:pPr>
        <w:ind w:left="720" w:firstLine="720"/>
        <w:rPr>
          <w:rFonts w:ascii="Verdana" w:hAnsi="Verdana" w:cs="Arial"/>
          <w:b/>
          <w:color w:val="7030A0"/>
        </w:rPr>
      </w:pPr>
      <w:r w:rsidRPr="00CD2354">
        <w:rPr>
          <w:rFonts w:ascii="Verdana" w:hAnsi="Verdana" w:cs="Arial"/>
          <w:b/>
          <w:color w:val="7030A0"/>
        </w:rPr>
        <w:t xml:space="preserve">Report from </w:t>
      </w:r>
      <w:r w:rsidR="0078377D">
        <w:rPr>
          <w:rFonts w:ascii="Verdana" w:hAnsi="Verdana" w:cs="Arial"/>
          <w:b/>
          <w:color w:val="7030A0"/>
        </w:rPr>
        <w:t xml:space="preserve">Chief Executive </w:t>
      </w:r>
    </w:p>
    <w:p w14:paraId="6656DDAB" w14:textId="77777777" w:rsidR="00FF2793" w:rsidRDefault="00FF2793" w:rsidP="00787693">
      <w:pPr>
        <w:ind w:firstLine="720"/>
        <w:rPr>
          <w:rFonts w:ascii="Verdana" w:hAnsi="Verdana" w:cs="Arial"/>
          <w:bCs/>
        </w:rPr>
      </w:pPr>
    </w:p>
    <w:p w14:paraId="37A3C2E4" w14:textId="5AEE6506" w:rsidR="00B84853" w:rsidRDefault="00812E68" w:rsidP="00F66DCD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4.10</w:t>
      </w:r>
      <w:r w:rsidR="008810EB">
        <w:rPr>
          <w:rFonts w:ascii="Verdana" w:hAnsi="Verdana" w:cs="Arial"/>
          <w:bCs/>
        </w:rPr>
        <w:tab/>
      </w:r>
      <w:r w:rsidR="0078377D">
        <w:rPr>
          <w:rFonts w:ascii="Verdana" w:hAnsi="Verdana" w:cs="Arial"/>
          <w:bCs/>
        </w:rPr>
        <w:t xml:space="preserve">Although </w:t>
      </w:r>
      <w:r w:rsidR="00F66DCD">
        <w:rPr>
          <w:rFonts w:ascii="Verdana" w:hAnsi="Verdana" w:cs="Arial"/>
          <w:bCs/>
        </w:rPr>
        <w:t xml:space="preserve">the Annual Statement Launch was deemed a success for the organisation, it was disappointing to </w:t>
      </w:r>
      <w:r w:rsidR="007A6048">
        <w:rPr>
          <w:rFonts w:ascii="Verdana" w:hAnsi="Verdana" w:cs="Arial"/>
          <w:bCs/>
        </w:rPr>
        <w:t xml:space="preserve">report that the </w:t>
      </w:r>
      <w:r w:rsidR="00F27C79">
        <w:rPr>
          <w:rFonts w:ascii="Verdana" w:hAnsi="Verdana" w:cs="Arial"/>
          <w:bCs/>
        </w:rPr>
        <w:t>S</w:t>
      </w:r>
      <w:r w:rsidR="00897F50">
        <w:rPr>
          <w:rFonts w:ascii="Verdana" w:hAnsi="Verdana" w:cs="Arial"/>
          <w:bCs/>
        </w:rPr>
        <w:t>peaker</w:t>
      </w:r>
      <w:r w:rsidR="00F27C79">
        <w:rPr>
          <w:rFonts w:ascii="Verdana" w:hAnsi="Verdana" w:cs="Arial"/>
          <w:bCs/>
        </w:rPr>
        <w:t xml:space="preserve"> of the NI Assembly</w:t>
      </w:r>
      <w:r w:rsidR="00405EAA">
        <w:rPr>
          <w:rFonts w:ascii="Verdana" w:hAnsi="Verdana" w:cs="Arial"/>
          <w:bCs/>
        </w:rPr>
        <w:t xml:space="preserve"> declined to sponsor the event.   This decision was </w:t>
      </w:r>
      <w:r w:rsidR="00845F35">
        <w:rPr>
          <w:rFonts w:ascii="Verdana" w:hAnsi="Verdana" w:cs="Arial"/>
          <w:bCs/>
        </w:rPr>
        <w:t>communicated to the Commission at short notice</w:t>
      </w:r>
      <w:r w:rsidR="00090356">
        <w:rPr>
          <w:rFonts w:ascii="Verdana" w:hAnsi="Verdana" w:cs="Arial"/>
          <w:bCs/>
        </w:rPr>
        <w:t xml:space="preserve"> with the Speaker </w:t>
      </w:r>
      <w:r w:rsidR="00040CAA">
        <w:rPr>
          <w:rFonts w:ascii="Verdana" w:hAnsi="Verdana" w:cs="Arial"/>
          <w:bCs/>
        </w:rPr>
        <w:t xml:space="preserve">quoting impartiality as the </w:t>
      </w:r>
      <w:r w:rsidR="003C25BB">
        <w:rPr>
          <w:rFonts w:ascii="Verdana" w:hAnsi="Verdana" w:cs="Arial"/>
          <w:bCs/>
        </w:rPr>
        <w:t>justification</w:t>
      </w:r>
      <w:r w:rsidR="00040CAA">
        <w:rPr>
          <w:rFonts w:ascii="Verdana" w:hAnsi="Verdana" w:cs="Arial"/>
          <w:bCs/>
        </w:rPr>
        <w:t>.</w:t>
      </w:r>
      <w:r w:rsidR="00BE46B3">
        <w:rPr>
          <w:rFonts w:ascii="Verdana" w:hAnsi="Verdana" w:cs="Arial"/>
          <w:bCs/>
        </w:rPr>
        <w:t xml:space="preserve">   </w:t>
      </w:r>
    </w:p>
    <w:p w14:paraId="296C1BA8" w14:textId="77777777" w:rsidR="003C3E2F" w:rsidRDefault="003C3E2F" w:rsidP="008810EB">
      <w:pPr>
        <w:ind w:left="720"/>
        <w:rPr>
          <w:rFonts w:ascii="Verdana" w:hAnsi="Verdana" w:cs="Arial"/>
          <w:bCs/>
        </w:rPr>
      </w:pPr>
    </w:p>
    <w:p w14:paraId="15233B2C" w14:textId="2DFAF6EA" w:rsidR="003C3E2F" w:rsidRDefault="00812E68" w:rsidP="005B0F6A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4.11</w:t>
      </w:r>
      <w:r w:rsidR="00FB2533">
        <w:rPr>
          <w:rFonts w:ascii="Verdana" w:hAnsi="Verdana" w:cs="Arial"/>
          <w:bCs/>
        </w:rPr>
        <w:tab/>
      </w:r>
      <w:r w:rsidR="00D65EFC">
        <w:rPr>
          <w:rFonts w:ascii="Verdana" w:hAnsi="Verdana" w:cs="Arial"/>
          <w:bCs/>
        </w:rPr>
        <w:t xml:space="preserve">The Chief Executive also informed </w:t>
      </w:r>
      <w:r w:rsidR="00C50A09">
        <w:rPr>
          <w:rFonts w:ascii="Verdana" w:hAnsi="Verdana" w:cs="Arial"/>
          <w:bCs/>
        </w:rPr>
        <w:t xml:space="preserve">the meeting that Commission staff had </w:t>
      </w:r>
      <w:r w:rsidR="00F01441">
        <w:rPr>
          <w:rFonts w:ascii="Verdana" w:hAnsi="Verdana" w:cs="Arial"/>
          <w:bCs/>
        </w:rPr>
        <w:t xml:space="preserve">recently met with </w:t>
      </w:r>
      <w:r>
        <w:rPr>
          <w:rFonts w:ascii="Verdana" w:hAnsi="Verdana" w:cs="Arial"/>
          <w:bCs/>
        </w:rPr>
        <w:t xml:space="preserve">the </w:t>
      </w:r>
      <w:r w:rsidR="00A03136">
        <w:rPr>
          <w:rFonts w:ascii="Verdana" w:hAnsi="Verdana" w:cs="Arial"/>
          <w:bCs/>
        </w:rPr>
        <w:t>Minister of Health, Mike Nesbitt</w:t>
      </w:r>
      <w:r w:rsidR="00FB2533">
        <w:rPr>
          <w:rFonts w:ascii="Verdana" w:hAnsi="Verdana" w:cs="Arial"/>
          <w:bCs/>
        </w:rPr>
        <w:t xml:space="preserve"> surrounding the </w:t>
      </w:r>
      <w:r w:rsidR="00AF6F18">
        <w:rPr>
          <w:rFonts w:ascii="Verdana" w:hAnsi="Verdana" w:cs="Arial"/>
          <w:bCs/>
        </w:rPr>
        <w:t xml:space="preserve">proposed </w:t>
      </w:r>
      <w:r w:rsidR="00FB2533">
        <w:rPr>
          <w:rFonts w:ascii="Verdana" w:hAnsi="Verdana" w:cs="Arial"/>
          <w:bCs/>
        </w:rPr>
        <w:t>Public Health Bill</w:t>
      </w:r>
      <w:r w:rsidR="002332A2">
        <w:rPr>
          <w:rFonts w:ascii="Verdana" w:hAnsi="Verdana" w:cs="Arial"/>
          <w:bCs/>
        </w:rPr>
        <w:t xml:space="preserve"> which is expected to be </w:t>
      </w:r>
      <w:r w:rsidR="007A4C3D">
        <w:rPr>
          <w:rFonts w:ascii="Verdana" w:hAnsi="Verdana" w:cs="Arial"/>
          <w:bCs/>
        </w:rPr>
        <w:t>approved</w:t>
      </w:r>
      <w:r w:rsidR="00FB2533">
        <w:rPr>
          <w:rFonts w:ascii="Verdana" w:hAnsi="Verdana" w:cs="Arial"/>
          <w:bCs/>
        </w:rPr>
        <w:t>.</w:t>
      </w:r>
      <w:r w:rsidR="00543657">
        <w:rPr>
          <w:rFonts w:ascii="Verdana" w:hAnsi="Verdana" w:cs="Arial"/>
          <w:bCs/>
        </w:rPr>
        <w:t xml:space="preserve">  </w:t>
      </w:r>
      <w:r w:rsidR="00016FCD">
        <w:rPr>
          <w:rFonts w:ascii="Verdana" w:hAnsi="Verdana" w:cs="Arial"/>
          <w:bCs/>
        </w:rPr>
        <w:t xml:space="preserve">The </w:t>
      </w:r>
      <w:r>
        <w:rPr>
          <w:rFonts w:ascii="Verdana" w:hAnsi="Verdana" w:cs="Arial"/>
          <w:bCs/>
        </w:rPr>
        <w:t xml:space="preserve">Chief Executive </w:t>
      </w:r>
      <w:r w:rsidR="00705017">
        <w:rPr>
          <w:rFonts w:ascii="Verdana" w:hAnsi="Verdana" w:cs="Arial"/>
          <w:bCs/>
        </w:rPr>
        <w:t>commended the work done</w:t>
      </w:r>
      <w:r w:rsidR="00EF4120">
        <w:rPr>
          <w:rFonts w:ascii="Verdana" w:hAnsi="Verdana" w:cs="Arial"/>
          <w:bCs/>
        </w:rPr>
        <w:t xml:space="preserve"> through the lens of a human rights perspective</w:t>
      </w:r>
      <w:r w:rsidR="0061075A">
        <w:rPr>
          <w:rFonts w:ascii="Verdana" w:hAnsi="Verdana" w:cs="Arial"/>
          <w:bCs/>
        </w:rPr>
        <w:t>.</w:t>
      </w:r>
    </w:p>
    <w:p w14:paraId="4DC0DE80" w14:textId="77777777" w:rsidR="007D485B" w:rsidRDefault="007D485B" w:rsidP="008810EB">
      <w:pPr>
        <w:ind w:left="720"/>
        <w:rPr>
          <w:rFonts w:ascii="Verdana" w:hAnsi="Verdana" w:cs="Arial"/>
          <w:bCs/>
        </w:rPr>
      </w:pPr>
    </w:p>
    <w:p w14:paraId="2A3A06FE" w14:textId="76EA9550" w:rsidR="00DE1198" w:rsidRDefault="00812E68" w:rsidP="00DE1198">
      <w:pPr>
        <w:ind w:left="144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 w:cs="Arial"/>
          <w:bCs/>
        </w:rPr>
        <w:t>4.12</w:t>
      </w:r>
      <w:r w:rsidR="007D485B">
        <w:rPr>
          <w:rFonts w:ascii="Verdana" w:hAnsi="Verdana" w:cs="Arial"/>
          <w:bCs/>
        </w:rPr>
        <w:tab/>
      </w:r>
      <w:r w:rsidR="00DE1198">
        <w:rPr>
          <w:rFonts w:ascii="Verdana" w:hAnsi="Verdana" w:cs="Arial"/>
          <w:bCs/>
        </w:rPr>
        <w:t xml:space="preserve">The Chief Executive </w:t>
      </w:r>
      <w:r w:rsidR="009411C7">
        <w:rPr>
          <w:rFonts w:ascii="Verdana" w:hAnsi="Verdana" w:cs="Arial"/>
          <w:bCs/>
        </w:rPr>
        <w:t>restated</w:t>
      </w:r>
      <w:r w:rsidR="00DE1198">
        <w:rPr>
          <w:rFonts w:ascii="Verdana" w:hAnsi="Verdana" w:cs="Arial"/>
          <w:bCs/>
        </w:rPr>
        <w:t xml:space="preserve"> that he expected a substantial uplift in financial resources for the Commission following a recent government review.   The proposal still had to pass through the </w:t>
      </w:r>
      <w:r>
        <w:rPr>
          <w:rFonts w:ascii="Verdana" w:hAnsi="Verdana" w:cs="Arial"/>
          <w:bCs/>
        </w:rPr>
        <w:t>S</w:t>
      </w:r>
      <w:r w:rsidR="00DE1198">
        <w:rPr>
          <w:rFonts w:ascii="Verdana" w:hAnsi="Verdana" w:cs="Arial"/>
          <w:bCs/>
        </w:rPr>
        <w:t xml:space="preserve">ecretary of </w:t>
      </w:r>
      <w:r>
        <w:rPr>
          <w:rFonts w:ascii="Verdana" w:hAnsi="Verdana" w:cs="Arial"/>
          <w:bCs/>
        </w:rPr>
        <w:t>S</w:t>
      </w:r>
      <w:r w:rsidR="00DE1198">
        <w:rPr>
          <w:rFonts w:ascii="Verdana" w:hAnsi="Verdana" w:cs="Arial"/>
          <w:bCs/>
        </w:rPr>
        <w:t>tate, however the Chief Executive was confident that this was a formality.</w:t>
      </w:r>
    </w:p>
    <w:p w14:paraId="4A2CC6AC" w14:textId="0F2AFF04" w:rsidR="007D485B" w:rsidRDefault="007D485B" w:rsidP="008810EB">
      <w:pPr>
        <w:ind w:left="720"/>
        <w:rPr>
          <w:rFonts w:ascii="Verdana" w:hAnsi="Verdana" w:cs="Arial"/>
          <w:bCs/>
        </w:rPr>
      </w:pPr>
    </w:p>
    <w:p w14:paraId="665823C3" w14:textId="77777777" w:rsidR="008810EB" w:rsidRDefault="008810EB" w:rsidP="00367B1E">
      <w:pPr>
        <w:rPr>
          <w:rFonts w:ascii="Verdana" w:hAnsi="Verdana" w:cs="Arial"/>
          <w:bCs/>
        </w:rPr>
      </w:pPr>
    </w:p>
    <w:p w14:paraId="1D6B6541" w14:textId="1BBC9FEA" w:rsidR="00FE1000" w:rsidRDefault="00812E68" w:rsidP="00FE1000">
      <w:pPr>
        <w:ind w:firstLine="567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lastRenderedPageBreak/>
        <w:t>5</w:t>
      </w:r>
      <w:r w:rsidR="00FE1000" w:rsidRPr="009A4476">
        <w:rPr>
          <w:rFonts w:ascii="Verdana" w:hAnsi="Verdana" w:cs="Arial"/>
          <w:b/>
          <w:color w:val="7030A0"/>
        </w:rPr>
        <w:t>.</w:t>
      </w:r>
      <w:r w:rsidR="00FE1000" w:rsidRPr="009A4476"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>Any other business</w:t>
      </w:r>
    </w:p>
    <w:p w14:paraId="3E691690" w14:textId="77777777" w:rsidR="00812E68" w:rsidRDefault="00812E68" w:rsidP="00FE1000">
      <w:pPr>
        <w:ind w:firstLine="567"/>
        <w:rPr>
          <w:rFonts w:ascii="Verdana" w:hAnsi="Verdana" w:cs="Arial"/>
          <w:b/>
          <w:color w:val="7030A0"/>
        </w:rPr>
      </w:pPr>
    </w:p>
    <w:p w14:paraId="0F618B9B" w14:textId="295DA954" w:rsidR="00812E68" w:rsidRPr="00812E68" w:rsidRDefault="00812E68" w:rsidP="00812E68">
      <w:pPr>
        <w:ind w:left="1440" w:hanging="873"/>
        <w:rPr>
          <w:rFonts w:ascii="Verdana" w:hAnsi="Verdana" w:cs="Arial"/>
          <w:bCs/>
        </w:rPr>
      </w:pPr>
      <w:r w:rsidRPr="00812E68">
        <w:rPr>
          <w:rFonts w:ascii="Verdana" w:hAnsi="Verdana" w:cs="Arial"/>
          <w:bCs/>
        </w:rPr>
        <w:t>5.1</w:t>
      </w:r>
      <w:r w:rsidRPr="00812E68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 xml:space="preserve">There being no other business the meeting closed at </w:t>
      </w:r>
      <w:r>
        <w:rPr>
          <w:rFonts w:ascii="Verdana" w:hAnsi="Verdana" w:cs="Arial"/>
          <w:bCs/>
        </w:rPr>
        <w:br/>
        <w:t>11.00 am.</w:t>
      </w:r>
    </w:p>
    <w:p w14:paraId="144024BA" w14:textId="77777777" w:rsidR="0070745F" w:rsidRPr="009A4476" w:rsidRDefault="0070745F" w:rsidP="00FE1000">
      <w:pPr>
        <w:ind w:firstLine="567"/>
        <w:rPr>
          <w:rFonts w:ascii="Verdana" w:hAnsi="Verdana" w:cs="Arial"/>
          <w:b/>
          <w:color w:val="7030A0"/>
        </w:rPr>
      </w:pPr>
    </w:p>
    <w:p w14:paraId="7B10440D" w14:textId="7582EE6E" w:rsidR="00812E68" w:rsidRDefault="0070745F" w:rsidP="0070745F">
      <w:pPr>
        <w:ind w:firstLine="567"/>
        <w:rPr>
          <w:rFonts w:ascii="Verdana" w:hAnsi="Verdana" w:cs="Arial"/>
          <w:b/>
          <w:color w:val="7030A0"/>
        </w:rPr>
      </w:pPr>
      <w:r w:rsidRPr="009A4476">
        <w:rPr>
          <w:rFonts w:ascii="Verdana" w:hAnsi="Verdana" w:cs="Arial"/>
          <w:b/>
          <w:color w:val="7030A0"/>
        </w:rPr>
        <w:tab/>
      </w:r>
      <w:r w:rsidRPr="009A4476">
        <w:rPr>
          <w:rFonts w:ascii="Verdana" w:hAnsi="Verdana" w:cs="Arial"/>
          <w:b/>
          <w:color w:val="7030A0"/>
        </w:rPr>
        <w:tab/>
      </w:r>
    </w:p>
    <w:p w14:paraId="5F5ECB67" w14:textId="485B66C8" w:rsidR="00812E68" w:rsidRDefault="00812E68" w:rsidP="0070745F">
      <w:pPr>
        <w:ind w:firstLine="567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6.</w:t>
      </w:r>
      <w:r>
        <w:rPr>
          <w:rFonts w:ascii="Verdana" w:hAnsi="Verdana" w:cs="Arial"/>
          <w:b/>
          <w:color w:val="7030A0"/>
        </w:rPr>
        <w:tab/>
        <w:t>Date of Next Meeting</w:t>
      </w:r>
    </w:p>
    <w:p w14:paraId="7A45F4B9" w14:textId="77777777" w:rsidR="00812E68" w:rsidRDefault="00812E68" w:rsidP="0070745F">
      <w:pPr>
        <w:ind w:firstLine="567"/>
        <w:rPr>
          <w:rFonts w:ascii="Verdana" w:hAnsi="Verdana" w:cs="Arial"/>
          <w:b/>
          <w:color w:val="7030A0"/>
        </w:rPr>
      </w:pPr>
    </w:p>
    <w:p w14:paraId="14AA6C6A" w14:textId="52AE0D6D" w:rsidR="00367B1E" w:rsidRPr="000E593F" w:rsidRDefault="00812E68" w:rsidP="00812E68">
      <w:pPr>
        <w:ind w:left="720" w:firstLine="720"/>
        <w:rPr>
          <w:rFonts w:ascii="Verdana" w:hAnsi="Verdana" w:cs="Arial"/>
          <w:bCs/>
          <w:color w:val="7030A0"/>
        </w:rPr>
      </w:pPr>
      <w:r>
        <w:rPr>
          <w:rFonts w:ascii="Verdana" w:hAnsi="Verdana" w:cs="Arial"/>
          <w:bCs/>
        </w:rPr>
        <w:t>Friday 31 January 2025.</w:t>
      </w:r>
    </w:p>
    <w:p w14:paraId="690DD7C0" w14:textId="77777777" w:rsidR="00367B1E" w:rsidRPr="009A4476" w:rsidRDefault="00367B1E" w:rsidP="00367B1E">
      <w:pPr>
        <w:ind w:left="426"/>
        <w:rPr>
          <w:rFonts w:ascii="Verdana" w:hAnsi="Verdana"/>
        </w:rPr>
      </w:pPr>
    </w:p>
    <w:sectPr w:rsidR="00367B1E" w:rsidRPr="009A447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BBF2" w14:textId="77777777" w:rsidR="00812E68" w:rsidRDefault="00812E68" w:rsidP="00812E68">
      <w:r>
        <w:separator/>
      </w:r>
    </w:p>
  </w:endnote>
  <w:endnote w:type="continuationSeparator" w:id="0">
    <w:p w14:paraId="5D7CA9E6" w14:textId="77777777" w:rsidR="00812E68" w:rsidRDefault="00812E68" w:rsidP="008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58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8417A" w14:textId="58316E77" w:rsidR="00812E68" w:rsidRDefault="00812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9F1A3" w14:textId="77777777" w:rsidR="00812E68" w:rsidRDefault="0081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7114" w14:textId="77777777" w:rsidR="00812E68" w:rsidRDefault="00812E68" w:rsidP="00812E68">
      <w:r>
        <w:separator/>
      </w:r>
    </w:p>
  </w:footnote>
  <w:footnote w:type="continuationSeparator" w:id="0">
    <w:p w14:paraId="0648CFA4" w14:textId="77777777" w:rsidR="00812E68" w:rsidRDefault="00812E68" w:rsidP="0081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0FC"/>
    <w:multiLevelType w:val="multilevel"/>
    <w:tmpl w:val="50C2A5A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1" w15:restartNumberingAfterBreak="0">
    <w:nsid w:val="06441D09"/>
    <w:multiLevelType w:val="hybridMultilevel"/>
    <w:tmpl w:val="44586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F65CB3"/>
    <w:multiLevelType w:val="hybridMultilevel"/>
    <w:tmpl w:val="228E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B84E45"/>
    <w:multiLevelType w:val="hybridMultilevel"/>
    <w:tmpl w:val="EE42DE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742C55"/>
    <w:multiLevelType w:val="hybridMultilevel"/>
    <w:tmpl w:val="0A06F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D75EF"/>
    <w:multiLevelType w:val="hybridMultilevel"/>
    <w:tmpl w:val="4B902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507F38"/>
    <w:multiLevelType w:val="hybridMultilevel"/>
    <w:tmpl w:val="99F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ED4A38"/>
    <w:multiLevelType w:val="hybridMultilevel"/>
    <w:tmpl w:val="28D271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BF4732"/>
    <w:multiLevelType w:val="hybridMultilevel"/>
    <w:tmpl w:val="0226BB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3E1F38"/>
    <w:multiLevelType w:val="hybridMultilevel"/>
    <w:tmpl w:val="4BCE847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1E0F69"/>
    <w:multiLevelType w:val="hybridMultilevel"/>
    <w:tmpl w:val="B91AA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36054B"/>
    <w:multiLevelType w:val="hybridMultilevel"/>
    <w:tmpl w:val="562E8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A6535F"/>
    <w:multiLevelType w:val="hybridMultilevel"/>
    <w:tmpl w:val="5E7AC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4116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0469">
    <w:abstractNumId w:val="12"/>
  </w:num>
  <w:num w:numId="3" w16cid:durableId="1887715783">
    <w:abstractNumId w:val="3"/>
  </w:num>
  <w:num w:numId="4" w16cid:durableId="1757363295">
    <w:abstractNumId w:val="6"/>
  </w:num>
  <w:num w:numId="5" w16cid:durableId="308482419">
    <w:abstractNumId w:val="3"/>
  </w:num>
  <w:num w:numId="6" w16cid:durableId="588776514">
    <w:abstractNumId w:val="2"/>
  </w:num>
  <w:num w:numId="7" w16cid:durableId="231160817">
    <w:abstractNumId w:val="8"/>
  </w:num>
  <w:num w:numId="8" w16cid:durableId="621033099">
    <w:abstractNumId w:val="5"/>
  </w:num>
  <w:num w:numId="9" w16cid:durableId="1801921693">
    <w:abstractNumId w:val="10"/>
  </w:num>
  <w:num w:numId="10" w16cid:durableId="1080982708">
    <w:abstractNumId w:val="7"/>
  </w:num>
  <w:num w:numId="11" w16cid:durableId="2087411604">
    <w:abstractNumId w:val="11"/>
  </w:num>
  <w:num w:numId="12" w16cid:durableId="432285662">
    <w:abstractNumId w:val="4"/>
  </w:num>
  <w:num w:numId="13" w16cid:durableId="263462810">
    <w:abstractNumId w:val="1"/>
  </w:num>
  <w:num w:numId="14" w16cid:durableId="1520269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E"/>
    <w:rsid w:val="00003EAE"/>
    <w:rsid w:val="00010449"/>
    <w:rsid w:val="00010605"/>
    <w:rsid w:val="0001114E"/>
    <w:rsid w:val="00012C28"/>
    <w:rsid w:val="00016FCD"/>
    <w:rsid w:val="00022150"/>
    <w:rsid w:val="00034237"/>
    <w:rsid w:val="00034D83"/>
    <w:rsid w:val="0004010A"/>
    <w:rsid w:val="00040CAA"/>
    <w:rsid w:val="0004157F"/>
    <w:rsid w:val="000463D0"/>
    <w:rsid w:val="000467C8"/>
    <w:rsid w:val="00047672"/>
    <w:rsid w:val="00051237"/>
    <w:rsid w:val="00052F90"/>
    <w:rsid w:val="00053438"/>
    <w:rsid w:val="00054E9C"/>
    <w:rsid w:val="000636A8"/>
    <w:rsid w:val="00064CD2"/>
    <w:rsid w:val="00066760"/>
    <w:rsid w:val="00070C55"/>
    <w:rsid w:val="00071B95"/>
    <w:rsid w:val="00074C22"/>
    <w:rsid w:val="00074D57"/>
    <w:rsid w:val="00077DC2"/>
    <w:rsid w:val="00080924"/>
    <w:rsid w:val="00082590"/>
    <w:rsid w:val="00090356"/>
    <w:rsid w:val="0009513E"/>
    <w:rsid w:val="000953C1"/>
    <w:rsid w:val="000975BB"/>
    <w:rsid w:val="000A7127"/>
    <w:rsid w:val="000A7B17"/>
    <w:rsid w:val="000B008F"/>
    <w:rsid w:val="000B0A40"/>
    <w:rsid w:val="000B1F6B"/>
    <w:rsid w:val="000B3A5C"/>
    <w:rsid w:val="000B677E"/>
    <w:rsid w:val="000C291E"/>
    <w:rsid w:val="000C2A86"/>
    <w:rsid w:val="000C7A67"/>
    <w:rsid w:val="000D1992"/>
    <w:rsid w:val="000D22AC"/>
    <w:rsid w:val="000D22B6"/>
    <w:rsid w:val="000D25F1"/>
    <w:rsid w:val="000D4445"/>
    <w:rsid w:val="000D69E9"/>
    <w:rsid w:val="000E593F"/>
    <w:rsid w:val="000E5BDE"/>
    <w:rsid w:val="000E69BD"/>
    <w:rsid w:val="000F0873"/>
    <w:rsid w:val="000F4AAD"/>
    <w:rsid w:val="000F5C6B"/>
    <w:rsid w:val="0010034C"/>
    <w:rsid w:val="00105025"/>
    <w:rsid w:val="00105C48"/>
    <w:rsid w:val="00106162"/>
    <w:rsid w:val="00106A30"/>
    <w:rsid w:val="00110B1A"/>
    <w:rsid w:val="0011282C"/>
    <w:rsid w:val="001130B2"/>
    <w:rsid w:val="00126536"/>
    <w:rsid w:val="00127BB7"/>
    <w:rsid w:val="001358B8"/>
    <w:rsid w:val="00137BE3"/>
    <w:rsid w:val="00143735"/>
    <w:rsid w:val="00143FCA"/>
    <w:rsid w:val="0015263E"/>
    <w:rsid w:val="0015468D"/>
    <w:rsid w:val="00154C14"/>
    <w:rsid w:val="00157248"/>
    <w:rsid w:val="0015724F"/>
    <w:rsid w:val="00161805"/>
    <w:rsid w:val="001629B7"/>
    <w:rsid w:val="00164056"/>
    <w:rsid w:val="001653B0"/>
    <w:rsid w:val="0016715B"/>
    <w:rsid w:val="00171625"/>
    <w:rsid w:val="00172FB0"/>
    <w:rsid w:val="00173C7B"/>
    <w:rsid w:val="001749F9"/>
    <w:rsid w:val="00180CC0"/>
    <w:rsid w:val="00181082"/>
    <w:rsid w:val="00183A6C"/>
    <w:rsid w:val="00183E64"/>
    <w:rsid w:val="00184379"/>
    <w:rsid w:val="001870DF"/>
    <w:rsid w:val="00193964"/>
    <w:rsid w:val="001969D4"/>
    <w:rsid w:val="001A0D7A"/>
    <w:rsid w:val="001A5407"/>
    <w:rsid w:val="001A6153"/>
    <w:rsid w:val="001B2036"/>
    <w:rsid w:val="001B4FA4"/>
    <w:rsid w:val="001B5969"/>
    <w:rsid w:val="001B6917"/>
    <w:rsid w:val="001D1600"/>
    <w:rsid w:val="001D3737"/>
    <w:rsid w:val="001D60AD"/>
    <w:rsid w:val="001D6FA2"/>
    <w:rsid w:val="001E0EC2"/>
    <w:rsid w:val="001E1C9E"/>
    <w:rsid w:val="001E631C"/>
    <w:rsid w:val="001F1823"/>
    <w:rsid w:val="001F3794"/>
    <w:rsid w:val="001F49B3"/>
    <w:rsid w:val="001F4D58"/>
    <w:rsid w:val="001F7B47"/>
    <w:rsid w:val="00201DAB"/>
    <w:rsid w:val="00214ABB"/>
    <w:rsid w:val="002165A7"/>
    <w:rsid w:val="002173CD"/>
    <w:rsid w:val="002200B0"/>
    <w:rsid w:val="00220753"/>
    <w:rsid w:val="00222427"/>
    <w:rsid w:val="00222C8A"/>
    <w:rsid w:val="002255B3"/>
    <w:rsid w:val="00226877"/>
    <w:rsid w:val="00227416"/>
    <w:rsid w:val="00230F62"/>
    <w:rsid w:val="002321C0"/>
    <w:rsid w:val="00232556"/>
    <w:rsid w:val="002332A2"/>
    <w:rsid w:val="00236BF0"/>
    <w:rsid w:val="00241AE7"/>
    <w:rsid w:val="00250361"/>
    <w:rsid w:val="00256974"/>
    <w:rsid w:val="00257D28"/>
    <w:rsid w:val="00261F87"/>
    <w:rsid w:val="002662E3"/>
    <w:rsid w:val="00267482"/>
    <w:rsid w:val="002677B1"/>
    <w:rsid w:val="00267A7F"/>
    <w:rsid w:val="002703DC"/>
    <w:rsid w:val="00274D09"/>
    <w:rsid w:val="0028010A"/>
    <w:rsid w:val="002812D7"/>
    <w:rsid w:val="00284539"/>
    <w:rsid w:val="0028720D"/>
    <w:rsid w:val="002875DE"/>
    <w:rsid w:val="002937FA"/>
    <w:rsid w:val="00294DB1"/>
    <w:rsid w:val="00294EED"/>
    <w:rsid w:val="002A05EE"/>
    <w:rsid w:val="002A0C5B"/>
    <w:rsid w:val="002A2AE0"/>
    <w:rsid w:val="002A39E1"/>
    <w:rsid w:val="002A594A"/>
    <w:rsid w:val="002B4839"/>
    <w:rsid w:val="002B5E1F"/>
    <w:rsid w:val="002C0F08"/>
    <w:rsid w:val="002C5AD0"/>
    <w:rsid w:val="002D5645"/>
    <w:rsid w:val="002D5693"/>
    <w:rsid w:val="002D66A3"/>
    <w:rsid w:val="002D6BAA"/>
    <w:rsid w:val="002D7D48"/>
    <w:rsid w:val="002E07CC"/>
    <w:rsid w:val="002E1008"/>
    <w:rsid w:val="002E150F"/>
    <w:rsid w:val="002E2BE7"/>
    <w:rsid w:val="002E77F0"/>
    <w:rsid w:val="002F10BB"/>
    <w:rsid w:val="002F6132"/>
    <w:rsid w:val="00302AD8"/>
    <w:rsid w:val="0030302C"/>
    <w:rsid w:val="00303BAF"/>
    <w:rsid w:val="003059FA"/>
    <w:rsid w:val="00305DC8"/>
    <w:rsid w:val="00316736"/>
    <w:rsid w:val="00316E98"/>
    <w:rsid w:val="003216A0"/>
    <w:rsid w:val="00321A4D"/>
    <w:rsid w:val="00332BF0"/>
    <w:rsid w:val="003416F3"/>
    <w:rsid w:val="00347728"/>
    <w:rsid w:val="00350162"/>
    <w:rsid w:val="00350505"/>
    <w:rsid w:val="00357417"/>
    <w:rsid w:val="003622F6"/>
    <w:rsid w:val="00367B1E"/>
    <w:rsid w:val="00370BBF"/>
    <w:rsid w:val="003743D5"/>
    <w:rsid w:val="00382B13"/>
    <w:rsid w:val="003906E0"/>
    <w:rsid w:val="00390C1B"/>
    <w:rsid w:val="00390CA6"/>
    <w:rsid w:val="00393012"/>
    <w:rsid w:val="0039430F"/>
    <w:rsid w:val="0039542B"/>
    <w:rsid w:val="00396800"/>
    <w:rsid w:val="003A0AE3"/>
    <w:rsid w:val="003A1DE9"/>
    <w:rsid w:val="003A5699"/>
    <w:rsid w:val="003A63C5"/>
    <w:rsid w:val="003A6E80"/>
    <w:rsid w:val="003A78ED"/>
    <w:rsid w:val="003B0CF6"/>
    <w:rsid w:val="003B16B2"/>
    <w:rsid w:val="003B174C"/>
    <w:rsid w:val="003B2C0C"/>
    <w:rsid w:val="003B3356"/>
    <w:rsid w:val="003B33AC"/>
    <w:rsid w:val="003B43BE"/>
    <w:rsid w:val="003B7FC5"/>
    <w:rsid w:val="003C25BB"/>
    <w:rsid w:val="003C3E2F"/>
    <w:rsid w:val="003D01D5"/>
    <w:rsid w:val="003D0586"/>
    <w:rsid w:val="003E269D"/>
    <w:rsid w:val="003E40B6"/>
    <w:rsid w:val="003F0645"/>
    <w:rsid w:val="003F3017"/>
    <w:rsid w:val="003F349E"/>
    <w:rsid w:val="003F39F5"/>
    <w:rsid w:val="003F4FBB"/>
    <w:rsid w:val="003F61B9"/>
    <w:rsid w:val="003F6243"/>
    <w:rsid w:val="00405EAA"/>
    <w:rsid w:val="00406B96"/>
    <w:rsid w:val="00406BBF"/>
    <w:rsid w:val="00407AB5"/>
    <w:rsid w:val="00412589"/>
    <w:rsid w:val="004156D0"/>
    <w:rsid w:val="0041718F"/>
    <w:rsid w:val="00417C33"/>
    <w:rsid w:val="00420416"/>
    <w:rsid w:val="00424EE1"/>
    <w:rsid w:val="0042748C"/>
    <w:rsid w:val="00432C4A"/>
    <w:rsid w:val="0043554A"/>
    <w:rsid w:val="004422DC"/>
    <w:rsid w:val="0045313B"/>
    <w:rsid w:val="004537D7"/>
    <w:rsid w:val="004539E8"/>
    <w:rsid w:val="00457533"/>
    <w:rsid w:val="00477C5C"/>
    <w:rsid w:val="00481E36"/>
    <w:rsid w:val="00482C2A"/>
    <w:rsid w:val="004872D8"/>
    <w:rsid w:val="004922D0"/>
    <w:rsid w:val="004928DC"/>
    <w:rsid w:val="004A1286"/>
    <w:rsid w:val="004A151D"/>
    <w:rsid w:val="004A201D"/>
    <w:rsid w:val="004A2175"/>
    <w:rsid w:val="004A629F"/>
    <w:rsid w:val="004B54B8"/>
    <w:rsid w:val="004C5A6F"/>
    <w:rsid w:val="004D4A5E"/>
    <w:rsid w:val="004E65E7"/>
    <w:rsid w:val="004E7458"/>
    <w:rsid w:val="004F43F1"/>
    <w:rsid w:val="004F7162"/>
    <w:rsid w:val="004F7C3B"/>
    <w:rsid w:val="00503327"/>
    <w:rsid w:val="00505D13"/>
    <w:rsid w:val="00511354"/>
    <w:rsid w:val="00514D3E"/>
    <w:rsid w:val="00515731"/>
    <w:rsid w:val="005216E0"/>
    <w:rsid w:val="00525C27"/>
    <w:rsid w:val="00525E3C"/>
    <w:rsid w:val="00526DA9"/>
    <w:rsid w:val="00527178"/>
    <w:rsid w:val="00527D4B"/>
    <w:rsid w:val="00527FF5"/>
    <w:rsid w:val="00543657"/>
    <w:rsid w:val="00553E39"/>
    <w:rsid w:val="005576F4"/>
    <w:rsid w:val="00560161"/>
    <w:rsid w:val="00566B91"/>
    <w:rsid w:val="00567659"/>
    <w:rsid w:val="00584FC6"/>
    <w:rsid w:val="00593BE8"/>
    <w:rsid w:val="00595F9C"/>
    <w:rsid w:val="00596141"/>
    <w:rsid w:val="0059758B"/>
    <w:rsid w:val="005A79BC"/>
    <w:rsid w:val="005B0F6A"/>
    <w:rsid w:val="005B1489"/>
    <w:rsid w:val="005B6D8F"/>
    <w:rsid w:val="005B6E03"/>
    <w:rsid w:val="005B70E6"/>
    <w:rsid w:val="005C0239"/>
    <w:rsid w:val="005C15F7"/>
    <w:rsid w:val="005C2F1A"/>
    <w:rsid w:val="005C339B"/>
    <w:rsid w:val="005D183C"/>
    <w:rsid w:val="005D57E5"/>
    <w:rsid w:val="005D5815"/>
    <w:rsid w:val="005D5F06"/>
    <w:rsid w:val="005D7E1F"/>
    <w:rsid w:val="005E14A2"/>
    <w:rsid w:val="005E2316"/>
    <w:rsid w:val="005E2FB4"/>
    <w:rsid w:val="005F0D53"/>
    <w:rsid w:val="005F29F1"/>
    <w:rsid w:val="005F3CDB"/>
    <w:rsid w:val="00603AD1"/>
    <w:rsid w:val="00604F44"/>
    <w:rsid w:val="0061075A"/>
    <w:rsid w:val="006107B6"/>
    <w:rsid w:val="00611334"/>
    <w:rsid w:val="00612A3C"/>
    <w:rsid w:val="00612D6E"/>
    <w:rsid w:val="00614FF0"/>
    <w:rsid w:val="006159F3"/>
    <w:rsid w:val="00615BA3"/>
    <w:rsid w:val="006174E4"/>
    <w:rsid w:val="00622F52"/>
    <w:rsid w:val="00623F0F"/>
    <w:rsid w:val="006264F2"/>
    <w:rsid w:val="00637E36"/>
    <w:rsid w:val="006417E6"/>
    <w:rsid w:val="00642060"/>
    <w:rsid w:val="00647556"/>
    <w:rsid w:val="0065029A"/>
    <w:rsid w:val="00651693"/>
    <w:rsid w:val="00661C10"/>
    <w:rsid w:val="006642AD"/>
    <w:rsid w:val="00676472"/>
    <w:rsid w:val="00676EAC"/>
    <w:rsid w:val="00677987"/>
    <w:rsid w:val="006903EC"/>
    <w:rsid w:val="00691D8E"/>
    <w:rsid w:val="00693136"/>
    <w:rsid w:val="006935F9"/>
    <w:rsid w:val="006B0852"/>
    <w:rsid w:val="006B0FDA"/>
    <w:rsid w:val="006B5094"/>
    <w:rsid w:val="006B6345"/>
    <w:rsid w:val="006C137A"/>
    <w:rsid w:val="006C6D79"/>
    <w:rsid w:val="006C73B7"/>
    <w:rsid w:val="006D0C2F"/>
    <w:rsid w:val="006D19AB"/>
    <w:rsid w:val="006D38EB"/>
    <w:rsid w:val="006D7676"/>
    <w:rsid w:val="006E22DB"/>
    <w:rsid w:val="006E48AE"/>
    <w:rsid w:val="006E6512"/>
    <w:rsid w:val="006F0EE7"/>
    <w:rsid w:val="006F54CD"/>
    <w:rsid w:val="006F7AA7"/>
    <w:rsid w:val="00701339"/>
    <w:rsid w:val="00703C1C"/>
    <w:rsid w:val="00705017"/>
    <w:rsid w:val="007070ED"/>
    <w:rsid w:val="0070745F"/>
    <w:rsid w:val="00707A33"/>
    <w:rsid w:val="00712EFE"/>
    <w:rsid w:val="007143DA"/>
    <w:rsid w:val="0071561C"/>
    <w:rsid w:val="00715828"/>
    <w:rsid w:val="0071777E"/>
    <w:rsid w:val="007232FC"/>
    <w:rsid w:val="00724913"/>
    <w:rsid w:val="00724B9A"/>
    <w:rsid w:val="00734C76"/>
    <w:rsid w:val="00735FA4"/>
    <w:rsid w:val="0073775A"/>
    <w:rsid w:val="007379BF"/>
    <w:rsid w:val="00740075"/>
    <w:rsid w:val="00741705"/>
    <w:rsid w:val="00745B71"/>
    <w:rsid w:val="007468AD"/>
    <w:rsid w:val="00751CE7"/>
    <w:rsid w:val="00753F49"/>
    <w:rsid w:val="00756F7A"/>
    <w:rsid w:val="007611EB"/>
    <w:rsid w:val="00763851"/>
    <w:rsid w:val="0076561A"/>
    <w:rsid w:val="00765BF6"/>
    <w:rsid w:val="00771A22"/>
    <w:rsid w:val="00771F06"/>
    <w:rsid w:val="00772B37"/>
    <w:rsid w:val="00780088"/>
    <w:rsid w:val="0078377D"/>
    <w:rsid w:val="00783A5D"/>
    <w:rsid w:val="00784290"/>
    <w:rsid w:val="0078715B"/>
    <w:rsid w:val="00787693"/>
    <w:rsid w:val="007877CE"/>
    <w:rsid w:val="007901E7"/>
    <w:rsid w:val="00792929"/>
    <w:rsid w:val="00794127"/>
    <w:rsid w:val="00795C11"/>
    <w:rsid w:val="007A07F0"/>
    <w:rsid w:val="007A339E"/>
    <w:rsid w:val="007A4C3D"/>
    <w:rsid w:val="007A4C4A"/>
    <w:rsid w:val="007A6048"/>
    <w:rsid w:val="007B1468"/>
    <w:rsid w:val="007B4BF9"/>
    <w:rsid w:val="007C098D"/>
    <w:rsid w:val="007C44D2"/>
    <w:rsid w:val="007C7D99"/>
    <w:rsid w:val="007D1D03"/>
    <w:rsid w:val="007D2089"/>
    <w:rsid w:val="007D485B"/>
    <w:rsid w:val="007D50C0"/>
    <w:rsid w:val="007E62AD"/>
    <w:rsid w:val="007F12BB"/>
    <w:rsid w:val="007F16F3"/>
    <w:rsid w:val="007F4958"/>
    <w:rsid w:val="008002A0"/>
    <w:rsid w:val="00801B3E"/>
    <w:rsid w:val="00801CE7"/>
    <w:rsid w:val="008031A1"/>
    <w:rsid w:val="00805FBB"/>
    <w:rsid w:val="00807AE8"/>
    <w:rsid w:val="00811F30"/>
    <w:rsid w:val="00812E68"/>
    <w:rsid w:val="00817EA1"/>
    <w:rsid w:val="008200FD"/>
    <w:rsid w:val="00821003"/>
    <w:rsid w:val="00821BF4"/>
    <w:rsid w:val="008250AB"/>
    <w:rsid w:val="00827958"/>
    <w:rsid w:val="00833238"/>
    <w:rsid w:val="00835D42"/>
    <w:rsid w:val="00845F35"/>
    <w:rsid w:val="00850A1A"/>
    <w:rsid w:val="00855753"/>
    <w:rsid w:val="00861ACF"/>
    <w:rsid w:val="008653F6"/>
    <w:rsid w:val="008669D7"/>
    <w:rsid w:val="00870805"/>
    <w:rsid w:val="00871F71"/>
    <w:rsid w:val="0087333D"/>
    <w:rsid w:val="00874983"/>
    <w:rsid w:val="008768D2"/>
    <w:rsid w:val="008810EB"/>
    <w:rsid w:val="008875DD"/>
    <w:rsid w:val="00892F2A"/>
    <w:rsid w:val="008952FF"/>
    <w:rsid w:val="00897F50"/>
    <w:rsid w:val="008A4B85"/>
    <w:rsid w:val="008A544E"/>
    <w:rsid w:val="008A64DB"/>
    <w:rsid w:val="008A6645"/>
    <w:rsid w:val="008A74C0"/>
    <w:rsid w:val="008B121C"/>
    <w:rsid w:val="008B1597"/>
    <w:rsid w:val="008B1784"/>
    <w:rsid w:val="008B7A9F"/>
    <w:rsid w:val="008C1443"/>
    <w:rsid w:val="008C170B"/>
    <w:rsid w:val="008C409C"/>
    <w:rsid w:val="008C75E6"/>
    <w:rsid w:val="008D1036"/>
    <w:rsid w:val="008D1939"/>
    <w:rsid w:val="008D3F7B"/>
    <w:rsid w:val="008D53EF"/>
    <w:rsid w:val="008E25B4"/>
    <w:rsid w:val="008E3F8F"/>
    <w:rsid w:val="008E7B99"/>
    <w:rsid w:val="008E7EC4"/>
    <w:rsid w:val="008F1FF3"/>
    <w:rsid w:val="008F61B7"/>
    <w:rsid w:val="00905318"/>
    <w:rsid w:val="00905367"/>
    <w:rsid w:val="00905B7E"/>
    <w:rsid w:val="00906E69"/>
    <w:rsid w:val="0091386D"/>
    <w:rsid w:val="009200B2"/>
    <w:rsid w:val="0093096A"/>
    <w:rsid w:val="00930A2B"/>
    <w:rsid w:val="00931EB3"/>
    <w:rsid w:val="0093200F"/>
    <w:rsid w:val="009377EF"/>
    <w:rsid w:val="00937B38"/>
    <w:rsid w:val="009408AD"/>
    <w:rsid w:val="009411C7"/>
    <w:rsid w:val="00944605"/>
    <w:rsid w:val="0094578B"/>
    <w:rsid w:val="009467CA"/>
    <w:rsid w:val="00947DA2"/>
    <w:rsid w:val="00952509"/>
    <w:rsid w:val="00964929"/>
    <w:rsid w:val="0096705E"/>
    <w:rsid w:val="0097338F"/>
    <w:rsid w:val="0097409D"/>
    <w:rsid w:val="00975989"/>
    <w:rsid w:val="00976785"/>
    <w:rsid w:val="00977ABE"/>
    <w:rsid w:val="009829A7"/>
    <w:rsid w:val="00982BB8"/>
    <w:rsid w:val="009861B0"/>
    <w:rsid w:val="00994056"/>
    <w:rsid w:val="00995A6B"/>
    <w:rsid w:val="0099723A"/>
    <w:rsid w:val="009A4476"/>
    <w:rsid w:val="009A711F"/>
    <w:rsid w:val="009A7C79"/>
    <w:rsid w:val="009B4E4A"/>
    <w:rsid w:val="009B5745"/>
    <w:rsid w:val="009C11A2"/>
    <w:rsid w:val="009C7BFB"/>
    <w:rsid w:val="009C7D61"/>
    <w:rsid w:val="009D2CC7"/>
    <w:rsid w:val="009D5D23"/>
    <w:rsid w:val="009D7DE2"/>
    <w:rsid w:val="009E109E"/>
    <w:rsid w:val="009E279E"/>
    <w:rsid w:val="009E557E"/>
    <w:rsid w:val="009F7611"/>
    <w:rsid w:val="009F7BBE"/>
    <w:rsid w:val="00A00133"/>
    <w:rsid w:val="00A00AA5"/>
    <w:rsid w:val="00A03136"/>
    <w:rsid w:val="00A07A25"/>
    <w:rsid w:val="00A12E1E"/>
    <w:rsid w:val="00A14012"/>
    <w:rsid w:val="00A1503B"/>
    <w:rsid w:val="00A24563"/>
    <w:rsid w:val="00A26467"/>
    <w:rsid w:val="00A268B3"/>
    <w:rsid w:val="00A27C81"/>
    <w:rsid w:val="00A3052A"/>
    <w:rsid w:val="00A360F6"/>
    <w:rsid w:val="00A415B7"/>
    <w:rsid w:val="00A41CA7"/>
    <w:rsid w:val="00A41D2F"/>
    <w:rsid w:val="00A5139D"/>
    <w:rsid w:val="00A518C1"/>
    <w:rsid w:val="00A64EAB"/>
    <w:rsid w:val="00A65379"/>
    <w:rsid w:val="00A66ACD"/>
    <w:rsid w:val="00A70090"/>
    <w:rsid w:val="00A76E72"/>
    <w:rsid w:val="00A80C27"/>
    <w:rsid w:val="00A81041"/>
    <w:rsid w:val="00AA0835"/>
    <w:rsid w:val="00AA256F"/>
    <w:rsid w:val="00AA7775"/>
    <w:rsid w:val="00AB15DA"/>
    <w:rsid w:val="00AB314D"/>
    <w:rsid w:val="00AB379D"/>
    <w:rsid w:val="00AB6152"/>
    <w:rsid w:val="00AC051E"/>
    <w:rsid w:val="00AC0D9E"/>
    <w:rsid w:val="00AC151A"/>
    <w:rsid w:val="00AC2539"/>
    <w:rsid w:val="00AC3A33"/>
    <w:rsid w:val="00AC4E30"/>
    <w:rsid w:val="00AC7921"/>
    <w:rsid w:val="00AD5051"/>
    <w:rsid w:val="00AD77F8"/>
    <w:rsid w:val="00AD7D14"/>
    <w:rsid w:val="00AE1C81"/>
    <w:rsid w:val="00AE2015"/>
    <w:rsid w:val="00AE6B2E"/>
    <w:rsid w:val="00AF17A1"/>
    <w:rsid w:val="00AF6F18"/>
    <w:rsid w:val="00B046B6"/>
    <w:rsid w:val="00B05691"/>
    <w:rsid w:val="00B113AF"/>
    <w:rsid w:val="00B13033"/>
    <w:rsid w:val="00B148B1"/>
    <w:rsid w:val="00B2073A"/>
    <w:rsid w:val="00B21EE1"/>
    <w:rsid w:val="00B26132"/>
    <w:rsid w:val="00B26332"/>
    <w:rsid w:val="00B275EB"/>
    <w:rsid w:val="00B317D5"/>
    <w:rsid w:val="00B34150"/>
    <w:rsid w:val="00B4167A"/>
    <w:rsid w:val="00B43622"/>
    <w:rsid w:val="00B567FB"/>
    <w:rsid w:val="00B56C0F"/>
    <w:rsid w:val="00B61345"/>
    <w:rsid w:val="00B71942"/>
    <w:rsid w:val="00B71F78"/>
    <w:rsid w:val="00B7612A"/>
    <w:rsid w:val="00B80573"/>
    <w:rsid w:val="00B83EE2"/>
    <w:rsid w:val="00B84853"/>
    <w:rsid w:val="00BA37C8"/>
    <w:rsid w:val="00BA3AFA"/>
    <w:rsid w:val="00BA42E8"/>
    <w:rsid w:val="00BA42FE"/>
    <w:rsid w:val="00BA44DF"/>
    <w:rsid w:val="00BA701D"/>
    <w:rsid w:val="00BB13D5"/>
    <w:rsid w:val="00BB4AEE"/>
    <w:rsid w:val="00BC2252"/>
    <w:rsid w:val="00BC6B89"/>
    <w:rsid w:val="00BC784D"/>
    <w:rsid w:val="00BC78C0"/>
    <w:rsid w:val="00BD04DF"/>
    <w:rsid w:val="00BD30CB"/>
    <w:rsid w:val="00BD5063"/>
    <w:rsid w:val="00BE3D93"/>
    <w:rsid w:val="00BE3E43"/>
    <w:rsid w:val="00BE46B3"/>
    <w:rsid w:val="00BF1FCC"/>
    <w:rsid w:val="00BF41B6"/>
    <w:rsid w:val="00BF5435"/>
    <w:rsid w:val="00BF5A01"/>
    <w:rsid w:val="00C00E66"/>
    <w:rsid w:val="00C07002"/>
    <w:rsid w:val="00C1462C"/>
    <w:rsid w:val="00C21B99"/>
    <w:rsid w:val="00C24352"/>
    <w:rsid w:val="00C31088"/>
    <w:rsid w:val="00C311AB"/>
    <w:rsid w:val="00C31247"/>
    <w:rsid w:val="00C31A0C"/>
    <w:rsid w:val="00C34B3C"/>
    <w:rsid w:val="00C36A28"/>
    <w:rsid w:val="00C432E0"/>
    <w:rsid w:val="00C453D2"/>
    <w:rsid w:val="00C4608A"/>
    <w:rsid w:val="00C46465"/>
    <w:rsid w:val="00C46AE9"/>
    <w:rsid w:val="00C50A09"/>
    <w:rsid w:val="00C556E9"/>
    <w:rsid w:val="00C567D4"/>
    <w:rsid w:val="00C610B5"/>
    <w:rsid w:val="00C6144E"/>
    <w:rsid w:val="00C62BAD"/>
    <w:rsid w:val="00C63BE2"/>
    <w:rsid w:val="00C64F68"/>
    <w:rsid w:val="00C65AFA"/>
    <w:rsid w:val="00C669E4"/>
    <w:rsid w:val="00C708AE"/>
    <w:rsid w:val="00C7343B"/>
    <w:rsid w:val="00C77EFD"/>
    <w:rsid w:val="00C828D7"/>
    <w:rsid w:val="00C8342A"/>
    <w:rsid w:val="00C8348B"/>
    <w:rsid w:val="00C834A7"/>
    <w:rsid w:val="00C842E7"/>
    <w:rsid w:val="00C86BA6"/>
    <w:rsid w:val="00C91482"/>
    <w:rsid w:val="00C934C1"/>
    <w:rsid w:val="00C95DD5"/>
    <w:rsid w:val="00CA50D9"/>
    <w:rsid w:val="00CA5BF4"/>
    <w:rsid w:val="00CB0C9F"/>
    <w:rsid w:val="00CB5E4E"/>
    <w:rsid w:val="00CD214A"/>
    <w:rsid w:val="00CD2354"/>
    <w:rsid w:val="00CD624E"/>
    <w:rsid w:val="00CE2B91"/>
    <w:rsid w:val="00CE5102"/>
    <w:rsid w:val="00CE5621"/>
    <w:rsid w:val="00CE66AB"/>
    <w:rsid w:val="00CF21FD"/>
    <w:rsid w:val="00CF2B31"/>
    <w:rsid w:val="00CF72D6"/>
    <w:rsid w:val="00D0090A"/>
    <w:rsid w:val="00D00AE1"/>
    <w:rsid w:val="00D00D87"/>
    <w:rsid w:val="00D01E93"/>
    <w:rsid w:val="00D03478"/>
    <w:rsid w:val="00D03A17"/>
    <w:rsid w:val="00D06BC0"/>
    <w:rsid w:val="00D105F0"/>
    <w:rsid w:val="00D115BC"/>
    <w:rsid w:val="00D23F4B"/>
    <w:rsid w:val="00D26169"/>
    <w:rsid w:val="00D26FBB"/>
    <w:rsid w:val="00D30C84"/>
    <w:rsid w:val="00D3188B"/>
    <w:rsid w:val="00D33D3A"/>
    <w:rsid w:val="00D362CE"/>
    <w:rsid w:val="00D47350"/>
    <w:rsid w:val="00D5368E"/>
    <w:rsid w:val="00D60678"/>
    <w:rsid w:val="00D60950"/>
    <w:rsid w:val="00D61BD8"/>
    <w:rsid w:val="00D63501"/>
    <w:rsid w:val="00D642C4"/>
    <w:rsid w:val="00D65EFC"/>
    <w:rsid w:val="00D70B99"/>
    <w:rsid w:val="00D73790"/>
    <w:rsid w:val="00D74970"/>
    <w:rsid w:val="00D77D70"/>
    <w:rsid w:val="00D875E3"/>
    <w:rsid w:val="00D91C9F"/>
    <w:rsid w:val="00D922DD"/>
    <w:rsid w:val="00D95840"/>
    <w:rsid w:val="00DA05A7"/>
    <w:rsid w:val="00DA09D9"/>
    <w:rsid w:val="00DA39BD"/>
    <w:rsid w:val="00DA458F"/>
    <w:rsid w:val="00DA62CE"/>
    <w:rsid w:val="00DA7849"/>
    <w:rsid w:val="00DB112D"/>
    <w:rsid w:val="00DB63D6"/>
    <w:rsid w:val="00DB70E1"/>
    <w:rsid w:val="00DC7A36"/>
    <w:rsid w:val="00DD13A7"/>
    <w:rsid w:val="00DD41E4"/>
    <w:rsid w:val="00DD6AD7"/>
    <w:rsid w:val="00DD71ED"/>
    <w:rsid w:val="00DE022A"/>
    <w:rsid w:val="00DE1198"/>
    <w:rsid w:val="00DE21EB"/>
    <w:rsid w:val="00DE2BFD"/>
    <w:rsid w:val="00DE7027"/>
    <w:rsid w:val="00DF13A6"/>
    <w:rsid w:val="00DF2BC2"/>
    <w:rsid w:val="00DF3432"/>
    <w:rsid w:val="00DF428F"/>
    <w:rsid w:val="00DF43B5"/>
    <w:rsid w:val="00DF53A2"/>
    <w:rsid w:val="00DF77ED"/>
    <w:rsid w:val="00E00196"/>
    <w:rsid w:val="00E011F6"/>
    <w:rsid w:val="00E02974"/>
    <w:rsid w:val="00E02FD7"/>
    <w:rsid w:val="00E14975"/>
    <w:rsid w:val="00E1741B"/>
    <w:rsid w:val="00E250D4"/>
    <w:rsid w:val="00E308C1"/>
    <w:rsid w:val="00E31359"/>
    <w:rsid w:val="00E349A9"/>
    <w:rsid w:val="00E37820"/>
    <w:rsid w:val="00E379D4"/>
    <w:rsid w:val="00E40685"/>
    <w:rsid w:val="00E41A85"/>
    <w:rsid w:val="00E422F5"/>
    <w:rsid w:val="00E431D5"/>
    <w:rsid w:val="00E47F2D"/>
    <w:rsid w:val="00E52889"/>
    <w:rsid w:val="00E611C5"/>
    <w:rsid w:val="00E627AB"/>
    <w:rsid w:val="00E64828"/>
    <w:rsid w:val="00E6485C"/>
    <w:rsid w:val="00E67798"/>
    <w:rsid w:val="00E70961"/>
    <w:rsid w:val="00E7789B"/>
    <w:rsid w:val="00E847AA"/>
    <w:rsid w:val="00E85E5F"/>
    <w:rsid w:val="00E8631D"/>
    <w:rsid w:val="00E901FE"/>
    <w:rsid w:val="00EB38CB"/>
    <w:rsid w:val="00EB71E1"/>
    <w:rsid w:val="00EC1F3B"/>
    <w:rsid w:val="00EC5B90"/>
    <w:rsid w:val="00ED1BF2"/>
    <w:rsid w:val="00ED34BE"/>
    <w:rsid w:val="00EE12AA"/>
    <w:rsid w:val="00EE1AD4"/>
    <w:rsid w:val="00EE2E6A"/>
    <w:rsid w:val="00EE5205"/>
    <w:rsid w:val="00EE5F85"/>
    <w:rsid w:val="00EF252A"/>
    <w:rsid w:val="00EF3528"/>
    <w:rsid w:val="00EF4120"/>
    <w:rsid w:val="00EF6439"/>
    <w:rsid w:val="00F004FD"/>
    <w:rsid w:val="00F005C5"/>
    <w:rsid w:val="00F01441"/>
    <w:rsid w:val="00F03F57"/>
    <w:rsid w:val="00F04151"/>
    <w:rsid w:val="00F11AD4"/>
    <w:rsid w:val="00F11D1A"/>
    <w:rsid w:val="00F128B0"/>
    <w:rsid w:val="00F2157E"/>
    <w:rsid w:val="00F245C2"/>
    <w:rsid w:val="00F25DBE"/>
    <w:rsid w:val="00F27295"/>
    <w:rsid w:val="00F27C79"/>
    <w:rsid w:val="00F300C8"/>
    <w:rsid w:val="00F305F5"/>
    <w:rsid w:val="00F32C39"/>
    <w:rsid w:val="00F33746"/>
    <w:rsid w:val="00F42413"/>
    <w:rsid w:val="00F47F51"/>
    <w:rsid w:val="00F51916"/>
    <w:rsid w:val="00F51A0B"/>
    <w:rsid w:val="00F5246A"/>
    <w:rsid w:val="00F54B65"/>
    <w:rsid w:val="00F56145"/>
    <w:rsid w:val="00F576DF"/>
    <w:rsid w:val="00F636E3"/>
    <w:rsid w:val="00F63D90"/>
    <w:rsid w:val="00F640FE"/>
    <w:rsid w:val="00F66DCD"/>
    <w:rsid w:val="00F72FA4"/>
    <w:rsid w:val="00F752A8"/>
    <w:rsid w:val="00F76FB1"/>
    <w:rsid w:val="00F82C61"/>
    <w:rsid w:val="00F8467F"/>
    <w:rsid w:val="00F85593"/>
    <w:rsid w:val="00F876F3"/>
    <w:rsid w:val="00F92C47"/>
    <w:rsid w:val="00F934A9"/>
    <w:rsid w:val="00F962DF"/>
    <w:rsid w:val="00FA156F"/>
    <w:rsid w:val="00FA7DA8"/>
    <w:rsid w:val="00FB048C"/>
    <w:rsid w:val="00FB0F6A"/>
    <w:rsid w:val="00FB2533"/>
    <w:rsid w:val="00FC0911"/>
    <w:rsid w:val="00FC0EAC"/>
    <w:rsid w:val="00FC1BC4"/>
    <w:rsid w:val="00FC3F17"/>
    <w:rsid w:val="00FC4C8D"/>
    <w:rsid w:val="00FC5375"/>
    <w:rsid w:val="00FC57D8"/>
    <w:rsid w:val="00FD0DCC"/>
    <w:rsid w:val="00FD2753"/>
    <w:rsid w:val="00FD5EF7"/>
    <w:rsid w:val="00FD76E9"/>
    <w:rsid w:val="00FE1000"/>
    <w:rsid w:val="00FE30A1"/>
    <w:rsid w:val="00FF2793"/>
    <w:rsid w:val="00FF4A1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47"/>
  <w15:chartTrackingRefBased/>
  <w15:docId w15:val="{5E1043FB-1F6A-4A78-9D8C-FE9BE8E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1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1E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67B1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2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68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68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12479bdc-b58c-44ab-9f0f-fa5baefb3da2" xsi:nil="true"/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2D870-5FCA-450D-AC98-9A9C05BD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8C48C-C4F5-47E6-8336-8284386571D6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947766F0-EFEE-4035-B70F-8490E4981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dcterms:created xsi:type="dcterms:W3CDTF">2025-02-12T14:40:00Z</dcterms:created>
  <dcterms:modified xsi:type="dcterms:W3CDTF">2025-02-12T14:40:00Z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