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E01D" w14:textId="77777777" w:rsidR="00F31387" w:rsidRDefault="00F31387" w:rsidP="00EF0CA0">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29794A0"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521D0DD0" w14:textId="77777777" w:rsidR="00BD2E10" w:rsidRPr="00EA12CE" w:rsidRDefault="00BD2E10" w:rsidP="003B7D0E">
      <w:pPr>
        <w:pStyle w:val="BasicParagraph"/>
        <w:suppressAutoHyphens/>
        <w:jc w:val="center"/>
        <w:rPr>
          <w:rFonts w:ascii="Verdana" w:hAnsi="Verdana" w:cs="Arial"/>
          <w:b/>
          <w:bCs/>
          <w:color w:val="734791"/>
          <w:sz w:val="36"/>
          <w:szCs w:val="36"/>
        </w:rPr>
      </w:pPr>
    </w:p>
    <w:p w14:paraId="57C7C2F8" w14:textId="0817CB56" w:rsidR="0096459E" w:rsidRPr="00031B3C" w:rsidRDefault="00465DBA" w:rsidP="00031B3C">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 xml:space="preserve">Submission to the </w:t>
      </w:r>
      <w:r w:rsidR="00031B3C">
        <w:rPr>
          <w:rFonts w:ascii="Verdana" w:hAnsi="Verdana" w:cs="Arial"/>
          <w:b/>
          <w:bCs/>
          <w:color w:val="77328A"/>
          <w:sz w:val="36"/>
          <w:szCs w:val="36"/>
        </w:rPr>
        <w:t xml:space="preserve">UK </w:t>
      </w:r>
      <w:r w:rsidR="00031B3C" w:rsidRPr="00031B3C">
        <w:rPr>
          <w:rFonts w:ascii="Verdana" w:hAnsi="Verdana" w:cs="Arial"/>
          <w:b/>
          <w:bCs/>
          <w:color w:val="77328A"/>
          <w:sz w:val="36"/>
          <w:szCs w:val="36"/>
        </w:rPr>
        <w:t>Department for Science, Innovation and Technology</w:t>
      </w:r>
      <w:r w:rsidR="00031B3C">
        <w:rPr>
          <w:rFonts w:ascii="Verdana" w:hAnsi="Verdana" w:cs="Arial"/>
          <w:b/>
          <w:bCs/>
          <w:color w:val="77328A"/>
          <w:sz w:val="36"/>
          <w:szCs w:val="36"/>
        </w:rPr>
        <w:t xml:space="preserve"> on</w:t>
      </w:r>
      <w:r w:rsidR="00D779A6">
        <w:rPr>
          <w:rFonts w:ascii="Verdana" w:hAnsi="Verdana" w:cs="Arial"/>
          <w:b/>
          <w:bCs/>
          <w:color w:val="77328A"/>
          <w:sz w:val="36"/>
          <w:szCs w:val="36"/>
        </w:rPr>
        <w:t xml:space="preserve"> the</w:t>
      </w:r>
      <w:r w:rsidR="00067773">
        <w:rPr>
          <w:rFonts w:ascii="Verdana" w:hAnsi="Verdana" w:cs="Arial"/>
          <w:b/>
          <w:bCs/>
          <w:color w:val="77328A"/>
          <w:sz w:val="36"/>
          <w:szCs w:val="36"/>
        </w:rPr>
        <w:t xml:space="preserve"> </w:t>
      </w:r>
      <w:r w:rsidR="005B5408">
        <w:rPr>
          <w:rFonts w:ascii="Verdana" w:hAnsi="Verdana" w:cs="Arial"/>
          <w:b/>
          <w:bCs/>
          <w:color w:val="77328A"/>
          <w:sz w:val="36"/>
          <w:szCs w:val="36"/>
        </w:rPr>
        <w:t>‘</w:t>
      </w:r>
      <w:r w:rsidR="00067773">
        <w:rPr>
          <w:rFonts w:ascii="Verdana" w:hAnsi="Verdana" w:cs="Arial"/>
          <w:b/>
          <w:bCs/>
          <w:color w:val="77328A"/>
          <w:sz w:val="36"/>
          <w:szCs w:val="36"/>
        </w:rPr>
        <w:t xml:space="preserve">Growing up in </w:t>
      </w:r>
      <w:r w:rsidR="005B5408">
        <w:rPr>
          <w:rFonts w:ascii="Verdana" w:hAnsi="Verdana" w:cs="Arial"/>
          <w:b/>
          <w:bCs/>
          <w:color w:val="77328A"/>
          <w:sz w:val="36"/>
          <w:szCs w:val="36"/>
        </w:rPr>
        <w:t>the</w:t>
      </w:r>
      <w:r w:rsidR="00067773">
        <w:rPr>
          <w:rFonts w:ascii="Verdana" w:hAnsi="Verdana" w:cs="Arial"/>
          <w:b/>
          <w:bCs/>
          <w:color w:val="77328A"/>
          <w:sz w:val="36"/>
          <w:szCs w:val="36"/>
        </w:rPr>
        <w:t xml:space="preserve"> Online World</w:t>
      </w:r>
      <w:r w:rsidR="005B5408">
        <w:rPr>
          <w:rFonts w:ascii="Verdana" w:hAnsi="Verdana" w:cs="Arial"/>
          <w:b/>
          <w:bCs/>
          <w:color w:val="77328A"/>
          <w:sz w:val="36"/>
          <w:szCs w:val="36"/>
        </w:rPr>
        <w:t>’</w:t>
      </w:r>
      <w:r w:rsidR="00067773">
        <w:rPr>
          <w:rFonts w:ascii="Verdana" w:hAnsi="Verdana" w:cs="Arial"/>
          <w:b/>
          <w:bCs/>
          <w:color w:val="77328A"/>
          <w:sz w:val="36"/>
          <w:szCs w:val="36"/>
        </w:rPr>
        <w:t xml:space="preserve"> Consultation</w:t>
      </w:r>
    </w:p>
    <w:p w14:paraId="258F7D8F" w14:textId="77777777" w:rsidR="00F31387" w:rsidRPr="00331C61" w:rsidRDefault="00F31387" w:rsidP="003B7D0E">
      <w:pPr>
        <w:pStyle w:val="Default"/>
        <w:spacing w:line="288" w:lineRule="auto"/>
        <w:jc w:val="center"/>
        <w:rPr>
          <w:rFonts w:cs="Arial"/>
          <w:color w:val="232120"/>
          <w:sz w:val="36"/>
          <w:szCs w:val="36"/>
        </w:rPr>
      </w:pPr>
    </w:p>
    <w:p w14:paraId="2014B73B" w14:textId="77777777" w:rsidR="00BD2E10" w:rsidRDefault="00BD2E10" w:rsidP="003B7D0E">
      <w:pPr>
        <w:pStyle w:val="Default"/>
        <w:spacing w:line="288" w:lineRule="auto"/>
        <w:jc w:val="center"/>
        <w:rPr>
          <w:rFonts w:cs="Arial"/>
          <w:color w:val="232120"/>
          <w:sz w:val="36"/>
          <w:szCs w:val="36"/>
        </w:rPr>
      </w:pPr>
    </w:p>
    <w:p w14:paraId="2C0B08B8" w14:textId="77777777" w:rsidR="00BD2E10" w:rsidRDefault="00BD2E10" w:rsidP="003B7D0E">
      <w:pPr>
        <w:pStyle w:val="Default"/>
        <w:spacing w:line="288" w:lineRule="auto"/>
        <w:jc w:val="center"/>
        <w:rPr>
          <w:rFonts w:cs="Arial"/>
          <w:color w:val="232120"/>
          <w:sz w:val="36"/>
          <w:szCs w:val="36"/>
        </w:rPr>
      </w:pPr>
    </w:p>
    <w:p w14:paraId="28110A89" w14:textId="77777777" w:rsidR="00BD2E10" w:rsidRDefault="00BD2E10" w:rsidP="003B7D0E">
      <w:pPr>
        <w:pStyle w:val="Default"/>
        <w:spacing w:line="288" w:lineRule="auto"/>
        <w:jc w:val="center"/>
        <w:rPr>
          <w:rFonts w:cs="Arial"/>
          <w:color w:val="232120"/>
          <w:sz w:val="36"/>
          <w:szCs w:val="36"/>
        </w:rPr>
      </w:pPr>
    </w:p>
    <w:p w14:paraId="6870803B" w14:textId="77777777" w:rsidR="00BD2E10" w:rsidRDefault="00BD2E10" w:rsidP="003B7D0E">
      <w:pPr>
        <w:pStyle w:val="Default"/>
        <w:spacing w:line="288" w:lineRule="auto"/>
        <w:jc w:val="center"/>
        <w:rPr>
          <w:rFonts w:cs="Arial"/>
          <w:color w:val="232120"/>
          <w:sz w:val="36"/>
          <w:szCs w:val="36"/>
        </w:rPr>
      </w:pPr>
    </w:p>
    <w:p w14:paraId="3ED5B9C2" w14:textId="77777777" w:rsidR="00BD2E10" w:rsidRDefault="00BD2E10" w:rsidP="003B7D0E">
      <w:pPr>
        <w:pStyle w:val="Default"/>
        <w:spacing w:line="288" w:lineRule="auto"/>
        <w:jc w:val="center"/>
        <w:rPr>
          <w:rFonts w:cs="Arial"/>
          <w:color w:val="232120"/>
          <w:sz w:val="36"/>
          <w:szCs w:val="36"/>
        </w:rPr>
      </w:pPr>
    </w:p>
    <w:p w14:paraId="580F99FC" w14:textId="77777777" w:rsidR="00BD2E10" w:rsidRPr="00331C61" w:rsidRDefault="00BD2E10" w:rsidP="003B7D0E">
      <w:pPr>
        <w:pStyle w:val="Default"/>
        <w:spacing w:line="288" w:lineRule="auto"/>
        <w:jc w:val="center"/>
        <w:rPr>
          <w:rFonts w:cs="Arial"/>
          <w:color w:val="232120"/>
          <w:sz w:val="36"/>
          <w:szCs w:val="36"/>
        </w:rPr>
      </w:pPr>
    </w:p>
    <w:p w14:paraId="0CD0AC25" w14:textId="13DB49E7" w:rsidR="008159E8" w:rsidRPr="00331C61" w:rsidRDefault="00C65A20" w:rsidP="003B7D0E">
      <w:pPr>
        <w:jc w:val="center"/>
        <w:rPr>
          <w:rFonts w:cs="Arial"/>
          <w:b/>
          <w:color w:val="232120"/>
          <w:sz w:val="30"/>
          <w:szCs w:val="30"/>
        </w:rPr>
      </w:pPr>
      <w:r>
        <w:rPr>
          <w:rFonts w:cs="Arial"/>
          <w:b/>
          <w:color w:val="232120"/>
          <w:sz w:val="30"/>
          <w:szCs w:val="30"/>
        </w:rPr>
        <w:t xml:space="preserve">May </w:t>
      </w:r>
      <w:r w:rsidR="00882E92">
        <w:rPr>
          <w:rFonts w:cs="Arial"/>
          <w:b/>
          <w:color w:val="232120"/>
          <w:sz w:val="30"/>
          <w:szCs w:val="30"/>
        </w:rPr>
        <w:t>202</w:t>
      </w:r>
      <w:r w:rsidR="00A77E75">
        <w:rPr>
          <w:rFonts w:cs="Arial"/>
          <w:b/>
          <w:color w:val="232120"/>
          <w:sz w:val="30"/>
          <w:szCs w:val="30"/>
        </w:rPr>
        <w:t>6</w:t>
      </w:r>
    </w:p>
    <w:p w14:paraId="3C68CF13" w14:textId="77777777" w:rsidR="00046705" w:rsidRPr="00331C61" w:rsidRDefault="00046705" w:rsidP="003B7D0E">
      <w:pPr>
        <w:jc w:val="center"/>
        <w:rPr>
          <w:rFonts w:cs="Arial"/>
          <w:b/>
          <w:color w:val="232120"/>
          <w:sz w:val="28"/>
          <w:szCs w:val="28"/>
        </w:rPr>
      </w:pPr>
    </w:p>
    <w:p w14:paraId="1BDCD842" w14:textId="77777777" w:rsidR="00046705" w:rsidRPr="00331C61" w:rsidRDefault="00046705" w:rsidP="003B7D0E">
      <w:pPr>
        <w:jc w:val="center"/>
        <w:rPr>
          <w:rFonts w:cs="Arial"/>
          <w:b/>
          <w:color w:val="232120"/>
          <w:sz w:val="28"/>
          <w:szCs w:val="28"/>
        </w:rPr>
      </w:pPr>
    </w:p>
    <w:p w14:paraId="026112FA" w14:textId="77777777" w:rsidR="00EA12CE" w:rsidRPr="00331C61" w:rsidRDefault="00EA12CE" w:rsidP="003B7D0E">
      <w:pPr>
        <w:pStyle w:val="Default"/>
        <w:spacing w:line="288" w:lineRule="auto"/>
        <w:jc w:val="center"/>
        <w:rPr>
          <w:rFonts w:cs="Arial"/>
          <w:b/>
          <w:color w:val="232120"/>
          <w:sz w:val="28"/>
          <w:szCs w:val="28"/>
          <w:lang w:val="en-GB"/>
        </w:rPr>
      </w:pPr>
    </w:p>
    <w:sdt>
      <w:sdtPr>
        <w:rPr>
          <w:rFonts w:ascii="Verdana" w:eastAsiaTheme="minorEastAsia" w:hAnsi="Verdana" w:cstheme="minorBidi"/>
          <w:b/>
          <w:bCs/>
          <w:color w:val="77328A"/>
          <w:sz w:val="30"/>
          <w:szCs w:val="30"/>
          <w:lang w:val="en-GB"/>
        </w:rPr>
        <w:id w:val="-1539971895"/>
        <w:docPartObj>
          <w:docPartGallery w:val="Table of Contents"/>
          <w:docPartUnique/>
        </w:docPartObj>
      </w:sdtPr>
      <w:sdtEndPr>
        <w:rPr>
          <w:noProof/>
          <w:color w:val="auto"/>
          <w:sz w:val="24"/>
          <w:szCs w:val="24"/>
        </w:rPr>
      </w:sdtEndPr>
      <w:sdtContent>
        <w:p w14:paraId="373F7FE9" w14:textId="4761EE0D" w:rsidR="0096056C" w:rsidRPr="00D84515" w:rsidRDefault="0096056C">
          <w:pPr>
            <w:pStyle w:val="TOCHeading"/>
            <w:rPr>
              <w:rFonts w:ascii="Verdana" w:hAnsi="Verdana"/>
              <w:b/>
              <w:bCs/>
              <w:color w:val="77328A"/>
              <w:sz w:val="30"/>
              <w:szCs w:val="30"/>
            </w:rPr>
          </w:pPr>
          <w:r w:rsidRPr="00D84515">
            <w:rPr>
              <w:rFonts w:ascii="Verdana" w:hAnsi="Verdana"/>
              <w:b/>
              <w:bCs/>
              <w:color w:val="77328A"/>
              <w:sz w:val="30"/>
              <w:szCs w:val="30"/>
            </w:rPr>
            <w:t>Table of Contents</w:t>
          </w:r>
        </w:p>
        <w:p w14:paraId="638D7FAB" w14:textId="77777777" w:rsidR="0096056C" w:rsidRPr="00D84515" w:rsidRDefault="0096056C" w:rsidP="0096056C">
          <w:pPr>
            <w:rPr>
              <w:lang w:val="en-US"/>
            </w:rPr>
          </w:pPr>
        </w:p>
        <w:p w14:paraId="7455ED80" w14:textId="1E9F5C02" w:rsidR="00B8191F" w:rsidRDefault="0096056C">
          <w:pPr>
            <w:pStyle w:val="TOC1"/>
            <w:rPr>
              <w:rFonts w:asciiTheme="minorHAnsi" w:hAnsiTheme="minorHAnsi"/>
              <w:b w:val="0"/>
              <w:bCs w:val="0"/>
              <w:kern w:val="2"/>
              <w:lang w:eastAsia="en-GB"/>
              <w14:ligatures w14:val="standardContextual"/>
            </w:rPr>
          </w:pPr>
          <w:r w:rsidRPr="00D84515">
            <w:rPr>
              <w:noProof w:val="0"/>
            </w:rPr>
            <w:fldChar w:fldCharType="begin"/>
          </w:r>
          <w:r w:rsidRPr="00D84515">
            <w:instrText xml:space="preserve"> TOC \o "1-3" \h \z \u </w:instrText>
          </w:r>
          <w:r w:rsidRPr="00D84515">
            <w:rPr>
              <w:noProof w:val="0"/>
            </w:rPr>
            <w:fldChar w:fldCharType="separate"/>
          </w:r>
          <w:hyperlink w:anchor="_Toc229748163" w:history="1">
            <w:r w:rsidR="00B8191F" w:rsidRPr="00BF530C">
              <w:rPr>
                <w:rStyle w:val="Hyperlink"/>
              </w:rPr>
              <w:t>1.0</w:t>
            </w:r>
            <w:r w:rsidR="00B8191F">
              <w:rPr>
                <w:rFonts w:asciiTheme="minorHAnsi" w:hAnsiTheme="minorHAnsi"/>
                <w:b w:val="0"/>
                <w:bCs w:val="0"/>
                <w:kern w:val="2"/>
                <w:lang w:eastAsia="en-GB"/>
                <w14:ligatures w14:val="standardContextual"/>
              </w:rPr>
              <w:tab/>
            </w:r>
            <w:r w:rsidR="00B8191F" w:rsidRPr="00BF530C">
              <w:rPr>
                <w:rStyle w:val="Hyperlink"/>
              </w:rPr>
              <w:t>Introduction</w:t>
            </w:r>
            <w:r w:rsidR="00B8191F">
              <w:rPr>
                <w:webHidden/>
              </w:rPr>
              <w:tab/>
            </w:r>
            <w:r w:rsidR="00B8191F">
              <w:rPr>
                <w:webHidden/>
              </w:rPr>
              <w:fldChar w:fldCharType="begin"/>
            </w:r>
            <w:r w:rsidR="00B8191F">
              <w:rPr>
                <w:webHidden/>
              </w:rPr>
              <w:instrText xml:space="preserve"> PAGEREF _Toc229748163 \h </w:instrText>
            </w:r>
            <w:r w:rsidR="00B8191F">
              <w:rPr>
                <w:webHidden/>
              </w:rPr>
            </w:r>
            <w:r w:rsidR="00B8191F">
              <w:rPr>
                <w:webHidden/>
              </w:rPr>
              <w:fldChar w:fldCharType="separate"/>
            </w:r>
            <w:r w:rsidR="00B8191F">
              <w:rPr>
                <w:webHidden/>
              </w:rPr>
              <w:t>3</w:t>
            </w:r>
            <w:r w:rsidR="00B8191F">
              <w:rPr>
                <w:webHidden/>
              </w:rPr>
              <w:fldChar w:fldCharType="end"/>
            </w:r>
          </w:hyperlink>
        </w:p>
        <w:p w14:paraId="1F854B00" w14:textId="34402866" w:rsidR="00B8191F" w:rsidRDefault="00B8191F">
          <w:pPr>
            <w:pStyle w:val="TOC1"/>
            <w:rPr>
              <w:rFonts w:asciiTheme="minorHAnsi" w:hAnsiTheme="minorHAnsi"/>
              <w:b w:val="0"/>
              <w:bCs w:val="0"/>
              <w:kern w:val="2"/>
              <w:lang w:eastAsia="en-GB"/>
              <w14:ligatures w14:val="standardContextual"/>
            </w:rPr>
          </w:pPr>
          <w:hyperlink w:anchor="_Toc229748164" w:history="1">
            <w:r w:rsidRPr="00BF530C">
              <w:rPr>
                <w:rStyle w:val="Hyperlink"/>
              </w:rPr>
              <w:t>2.0</w:t>
            </w:r>
            <w:r>
              <w:rPr>
                <w:rFonts w:asciiTheme="minorHAnsi" w:hAnsiTheme="minorHAnsi"/>
                <w:b w:val="0"/>
                <w:bCs w:val="0"/>
                <w:kern w:val="2"/>
                <w:lang w:eastAsia="en-GB"/>
                <w14:ligatures w14:val="standardContextual"/>
              </w:rPr>
              <w:tab/>
            </w:r>
            <w:r w:rsidRPr="00BF530C">
              <w:rPr>
                <w:rStyle w:val="Hyperlink"/>
              </w:rPr>
              <w:t>General Comments</w:t>
            </w:r>
            <w:r>
              <w:rPr>
                <w:webHidden/>
              </w:rPr>
              <w:tab/>
            </w:r>
            <w:r>
              <w:rPr>
                <w:webHidden/>
              </w:rPr>
              <w:fldChar w:fldCharType="begin"/>
            </w:r>
            <w:r>
              <w:rPr>
                <w:webHidden/>
              </w:rPr>
              <w:instrText xml:space="preserve"> PAGEREF _Toc229748164 \h </w:instrText>
            </w:r>
            <w:r>
              <w:rPr>
                <w:webHidden/>
              </w:rPr>
            </w:r>
            <w:r>
              <w:rPr>
                <w:webHidden/>
              </w:rPr>
              <w:fldChar w:fldCharType="separate"/>
            </w:r>
            <w:r>
              <w:rPr>
                <w:webHidden/>
              </w:rPr>
              <w:t>3</w:t>
            </w:r>
            <w:r>
              <w:rPr>
                <w:webHidden/>
              </w:rPr>
              <w:fldChar w:fldCharType="end"/>
            </w:r>
          </w:hyperlink>
        </w:p>
        <w:p w14:paraId="579B1072" w14:textId="5AD421F6" w:rsidR="00B8191F" w:rsidRDefault="00B8191F">
          <w:pPr>
            <w:pStyle w:val="TOC1"/>
            <w:rPr>
              <w:rFonts w:asciiTheme="minorHAnsi" w:hAnsiTheme="minorHAnsi"/>
              <w:b w:val="0"/>
              <w:bCs w:val="0"/>
              <w:kern w:val="2"/>
              <w:lang w:eastAsia="en-GB"/>
              <w14:ligatures w14:val="standardContextual"/>
            </w:rPr>
          </w:pPr>
          <w:hyperlink w:anchor="_Toc229748165" w:history="1">
            <w:r w:rsidRPr="00BF530C">
              <w:rPr>
                <w:rStyle w:val="Hyperlink"/>
              </w:rPr>
              <w:t>3.0</w:t>
            </w:r>
            <w:r>
              <w:rPr>
                <w:rFonts w:asciiTheme="minorHAnsi" w:hAnsiTheme="minorHAnsi"/>
                <w:b w:val="0"/>
                <w:bCs w:val="0"/>
                <w:kern w:val="2"/>
                <w:lang w:eastAsia="en-GB"/>
                <w14:ligatures w14:val="standardContextual"/>
              </w:rPr>
              <w:tab/>
            </w:r>
            <w:r w:rsidRPr="00BF530C">
              <w:rPr>
                <w:rStyle w:val="Hyperlink"/>
              </w:rPr>
              <w:t>European Convention on Human Rights</w:t>
            </w:r>
            <w:r>
              <w:rPr>
                <w:webHidden/>
              </w:rPr>
              <w:tab/>
            </w:r>
            <w:r>
              <w:rPr>
                <w:webHidden/>
              </w:rPr>
              <w:fldChar w:fldCharType="begin"/>
            </w:r>
            <w:r>
              <w:rPr>
                <w:webHidden/>
              </w:rPr>
              <w:instrText xml:space="preserve"> PAGEREF _Toc229748165 \h </w:instrText>
            </w:r>
            <w:r>
              <w:rPr>
                <w:webHidden/>
              </w:rPr>
            </w:r>
            <w:r>
              <w:rPr>
                <w:webHidden/>
              </w:rPr>
              <w:fldChar w:fldCharType="separate"/>
            </w:r>
            <w:r>
              <w:rPr>
                <w:webHidden/>
              </w:rPr>
              <w:t>5</w:t>
            </w:r>
            <w:r>
              <w:rPr>
                <w:webHidden/>
              </w:rPr>
              <w:fldChar w:fldCharType="end"/>
            </w:r>
          </w:hyperlink>
        </w:p>
        <w:p w14:paraId="72D2D042" w14:textId="6A21FC73" w:rsidR="00B8191F" w:rsidRDefault="00B8191F">
          <w:pPr>
            <w:pStyle w:val="TOC2"/>
            <w:rPr>
              <w:rFonts w:asciiTheme="minorHAnsi" w:hAnsiTheme="minorHAnsi"/>
              <w:kern w:val="2"/>
              <w:lang w:eastAsia="en-GB"/>
              <w14:ligatures w14:val="standardContextual"/>
            </w:rPr>
          </w:pPr>
          <w:hyperlink w:anchor="_Toc229748166" w:history="1">
            <w:r w:rsidRPr="00BF530C">
              <w:rPr>
                <w:rStyle w:val="Hyperlink"/>
                <w:lang w:eastAsia="en-GB"/>
              </w:rPr>
              <w:t>ECHR Article 10: Freedom of expression</w:t>
            </w:r>
            <w:r>
              <w:rPr>
                <w:webHidden/>
              </w:rPr>
              <w:tab/>
            </w:r>
            <w:r>
              <w:rPr>
                <w:webHidden/>
              </w:rPr>
              <w:fldChar w:fldCharType="begin"/>
            </w:r>
            <w:r>
              <w:rPr>
                <w:webHidden/>
              </w:rPr>
              <w:instrText xml:space="preserve"> PAGEREF _Toc229748166 \h </w:instrText>
            </w:r>
            <w:r>
              <w:rPr>
                <w:webHidden/>
              </w:rPr>
            </w:r>
            <w:r>
              <w:rPr>
                <w:webHidden/>
              </w:rPr>
              <w:fldChar w:fldCharType="separate"/>
            </w:r>
            <w:r>
              <w:rPr>
                <w:webHidden/>
              </w:rPr>
              <w:t>5</w:t>
            </w:r>
            <w:r>
              <w:rPr>
                <w:webHidden/>
              </w:rPr>
              <w:fldChar w:fldCharType="end"/>
            </w:r>
          </w:hyperlink>
        </w:p>
        <w:p w14:paraId="1C8C74EE" w14:textId="5D91890F" w:rsidR="00B8191F" w:rsidRDefault="00B8191F">
          <w:pPr>
            <w:pStyle w:val="TOC2"/>
            <w:rPr>
              <w:rFonts w:asciiTheme="minorHAnsi" w:hAnsiTheme="minorHAnsi"/>
              <w:kern w:val="2"/>
              <w:lang w:eastAsia="en-GB"/>
              <w14:ligatures w14:val="standardContextual"/>
            </w:rPr>
          </w:pPr>
          <w:hyperlink w:anchor="_Toc229748167" w:history="1">
            <w:r w:rsidRPr="00BF530C">
              <w:rPr>
                <w:rStyle w:val="Hyperlink"/>
                <w:lang w:eastAsia="en-GB"/>
              </w:rPr>
              <w:t>ECHR Article 8: Right to private life</w:t>
            </w:r>
            <w:r>
              <w:rPr>
                <w:webHidden/>
              </w:rPr>
              <w:tab/>
            </w:r>
            <w:r>
              <w:rPr>
                <w:webHidden/>
              </w:rPr>
              <w:fldChar w:fldCharType="begin"/>
            </w:r>
            <w:r>
              <w:rPr>
                <w:webHidden/>
              </w:rPr>
              <w:instrText xml:space="preserve"> PAGEREF _Toc229748167 \h </w:instrText>
            </w:r>
            <w:r>
              <w:rPr>
                <w:webHidden/>
              </w:rPr>
            </w:r>
            <w:r>
              <w:rPr>
                <w:webHidden/>
              </w:rPr>
              <w:fldChar w:fldCharType="separate"/>
            </w:r>
            <w:r>
              <w:rPr>
                <w:webHidden/>
              </w:rPr>
              <w:t>8</w:t>
            </w:r>
            <w:r>
              <w:rPr>
                <w:webHidden/>
              </w:rPr>
              <w:fldChar w:fldCharType="end"/>
            </w:r>
          </w:hyperlink>
        </w:p>
        <w:p w14:paraId="536E992A" w14:textId="4ED5E17E" w:rsidR="00B8191F" w:rsidRDefault="00B8191F">
          <w:pPr>
            <w:pStyle w:val="TOC2"/>
            <w:rPr>
              <w:rFonts w:asciiTheme="minorHAnsi" w:hAnsiTheme="minorHAnsi"/>
              <w:kern w:val="2"/>
              <w:lang w:eastAsia="en-GB"/>
              <w14:ligatures w14:val="standardContextual"/>
            </w:rPr>
          </w:pPr>
          <w:hyperlink w:anchor="_Toc229748168" w:history="1">
            <w:r w:rsidRPr="00BF530C">
              <w:rPr>
                <w:rStyle w:val="Hyperlink"/>
              </w:rPr>
              <w:t>ECHR Article 14: Protection from discrimination</w:t>
            </w:r>
            <w:r>
              <w:rPr>
                <w:webHidden/>
              </w:rPr>
              <w:tab/>
            </w:r>
            <w:r>
              <w:rPr>
                <w:webHidden/>
              </w:rPr>
              <w:fldChar w:fldCharType="begin"/>
            </w:r>
            <w:r>
              <w:rPr>
                <w:webHidden/>
              </w:rPr>
              <w:instrText xml:space="preserve"> PAGEREF _Toc229748168 \h </w:instrText>
            </w:r>
            <w:r>
              <w:rPr>
                <w:webHidden/>
              </w:rPr>
            </w:r>
            <w:r>
              <w:rPr>
                <w:webHidden/>
              </w:rPr>
              <w:fldChar w:fldCharType="separate"/>
            </w:r>
            <w:r>
              <w:rPr>
                <w:webHidden/>
              </w:rPr>
              <w:t>10</w:t>
            </w:r>
            <w:r>
              <w:rPr>
                <w:webHidden/>
              </w:rPr>
              <w:fldChar w:fldCharType="end"/>
            </w:r>
          </w:hyperlink>
        </w:p>
        <w:p w14:paraId="54F6BDC4" w14:textId="58440786" w:rsidR="00B8191F" w:rsidRDefault="00B8191F">
          <w:pPr>
            <w:pStyle w:val="TOC1"/>
            <w:rPr>
              <w:rFonts w:asciiTheme="minorHAnsi" w:hAnsiTheme="minorHAnsi"/>
              <w:b w:val="0"/>
              <w:bCs w:val="0"/>
              <w:kern w:val="2"/>
              <w:lang w:eastAsia="en-GB"/>
              <w14:ligatures w14:val="standardContextual"/>
            </w:rPr>
          </w:pPr>
          <w:hyperlink w:anchor="_Toc229748169" w:history="1">
            <w:r w:rsidRPr="00BF530C">
              <w:rPr>
                <w:rStyle w:val="Hyperlink"/>
              </w:rPr>
              <w:t>4.0</w:t>
            </w:r>
            <w:r>
              <w:rPr>
                <w:rFonts w:asciiTheme="minorHAnsi" w:hAnsiTheme="minorHAnsi"/>
                <w:b w:val="0"/>
                <w:bCs w:val="0"/>
                <w:kern w:val="2"/>
                <w:lang w:eastAsia="en-GB"/>
                <w14:ligatures w14:val="standardContextual"/>
              </w:rPr>
              <w:tab/>
            </w:r>
            <w:r w:rsidRPr="00BF530C">
              <w:rPr>
                <w:rStyle w:val="Hyperlink"/>
              </w:rPr>
              <w:t>UN Convention on the Rights of the Child</w:t>
            </w:r>
            <w:r>
              <w:rPr>
                <w:webHidden/>
              </w:rPr>
              <w:tab/>
            </w:r>
            <w:r>
              <w:rPr>
                <w:webHidden/>
              </w:rPr>
              <w:fldChar w:fldCharType="begin"/>
            </w:r>
            <w:r>
              <w:rPr>
                <w:webHidden/>
              </w:rPr>
              <w:instrText xml:space="preserve"> PAGEREF _Toc229748169 \h </w:instrText>
            </w:r>
            <w:r>
              <w:rPr>
                <w:webHidden/>
              </w:rPr>
            </w:r>
            <w:r>
              <w:rPr>
                <w:webHidden/>
              </w:rPr>
              <w:fldChar w:fldCharType="separate"/>
            </w:r>
            <w:r>
              <w:rPr>
                <w:webHidden/>
              </w:rPr>
              <w:t>12</w:t>
            </w:r>
            <w:r>
              <w:rPr>
                <w:webHidden/>
              </w:rPr>
              <w:fldChar w:fldCharType="end"/>
            </w:r>
          </w:hyperlink>
        </w:p>
        <w:p w14:paraId="18DAFC6B" w14:textId="1B165CF0" w:rsidR="00B8191F" w:rsidRDefault="00B8191F">
          <w:pPr>
            <w:pStyle w:val="TOC2"/>
            <w:rPr>
              <w:rFonts w:asciiTheme="minorHAnsi" w:hAnsiTheme="minorHAnsi"/>
              <w:kern w:val="2"/>
              <w:lang w:eastAsia="en-GB"/>
              <w14:ligatures w14:val="standardContextual"/>
            </w:rPr>
          </w:pPr>
          <w:hyperlink w:anchor="_Toc229748170" w:history="1">
            <w:r w:rsidRPr="00BF530C">
              <w:rPr>
                <w:rStyle w:val="Hyperlink"/>
                <w:lang w:eastAsia="en-GB"/>
              </w:rPr>
              <w:t>UN CRC General Principles</w:t>
            </w:r>
            <w:r>
              <w:rPr>
                <w:webHidden/>
              </w:rPr>
              <w:tab/>
            </w:r>
            <w:r>
              <w:rPr>
                <w:webHidden/>
              </w:rPr>
              <w:fldChar w:fldCharType="begin"/>
            </w:r>
            <w:r>
              <w:rPr>
                <w:webHidden/>
              </w:rPr>
              <w:instrText xml:space="preserve"> PAGEREF _Toc229748170 \h </w:instrText>
            </w:r>
            <w:r>
              <w:rPr>
                <w:webHidden/>
              </w:rPr>
            </w:r>
            <w:r>
              <w:rPr>
                <w:webHidden/>
              </w:rPr>
              <w:fldChar w:fldCharType="separate"/>
            </w:r>
            <w:r>
              <w:rPr>
                <w:webHidden/>
              </w:rPr>
              <w:t>13</w:t>
            </w:r>
            <w:r>
              <w:rPr>
                <w:webHidden/>
              </w:rPr>
              <w:fldChar w:fldCharType="end"/>
            </w:r>
          </w:hyperlink>
        </w:p>
        <w:p w14:paraId="24126426" w14:textId="1F95C8EA" w:rsidR="00B8191F" w:rsidRDefault="00B8191F">
          <w:pPr>
            <w:pStyle w:val="TOC1"/>
            <w:rPr>
              <w:rFonts w:asciiTheme="minorHAnsi" w:hAnsiTheme="minorHAnsi"/>
              <w:b w:val="0"/>
              <w:bCs w:val="0"/>
              <w:kern w:val="2"/>
              <w:lang w:eastAsia="en-GB"/>
              <w14:ligatures w14:val="standardContextual"/>
            </w:rPr>
          </w:pPr>
          <w:hyperlink w:anchor="_Toc229748171" w:history="1">
            <w:r w:rsidRPr="00BF530C">
              <w:rPr>
                <w:rStyle w:val="Hyperlink"/>
              </w:rPr>
              <w:t>5.0</w:t>
            </w:r>
            <w:r>
              <w:rPr>
                <w:rFonts w:asciiTheme="minorHAnsi" w:hAnsiTheme="minorHAnsi"/>
                <w:b w:val="0"/>
                <w:bCs w:val="0"/>
                <w:kern w:val="2"/>
                <w:lang w:eastAsia="en-GB"/>
                <w14:ligatures w14:val="standardContextual"/>
              </w:rPr>
              <w:tab/>
            </w:r>
            <w:r w:rsidRPr="00BF530C">
              <w:rPr>
                <w:rStyle w:val="Hyperlink"/>
              </w:rPr>
              <w:t>Business and Human Rights</w:t>
            </w:r>
            <w:r>
              <w:rPr>
                <w:webHidden/>
              </w:rPr>
              <w:tab/>
            </w:r>
            <w:r>
              <w:rPr>
                <w:webHidden/>
              </w:rPr>
              <w:fldChar w:fldCharType="begin"/>
            </w:r>
            <w:r>
              <w:rPr>
                <w:webHidden/>
              </w:rPr>
              <w:instrText xml:space="preserve"> PAGEREF _Toc229748171 \h </w:instrText>
            </w:r>
            <w:r>
              <w:rPr>
                <w:webHidden/>
              </w:rPr>
            </w:r>
            <w:r>
              <w:rPr>
                <w:webHidden/>
              </w:rPr>
              <w:fldChar w:fldCharType="separate"/>
            </w:r>
            <w:r>
              <w:rPr>
                <w:webHidden/>
              </w:rPr>
              <w:t>17</w:t>
            </w:r>
            <w:r>
              <w:rPr>
                <w:webHidden/>
              </w:rPr>
              <w:fldChar w:fldCharType="end"/>
            </w:r>
          </w:hyperlink>
        </w:p>
        <w:p w14:paraId="7098C005" w14:textId="2F09BDBC" w:rsidR="00B8191F" w:rsidRDefault="00B8191F">
          <w:pPr>
            <w:pStyle w:val="TOC2"/>
            <w:rPr>
              <w:rFonts w:asciiTheme="minorHAnsi" w:hAnsiTheme="minorHAnsi"/>
              <w:kern w:val="2"/>
              <w:lang w:eastAsia="en-GB"/>
              <w14:ligatures w14:val="standardContextual"/>
            </w:rPr>
          </w:pPr>
          <w:hyperlink w:anchor="_Toc229748172" w:history="1">
            <w:r w:rsidRPr="00BF530C">
              <w:rPr>
                <w:rStyle w:val="Hyperlink"/>
                <w:lang w:eastAsia="en-GB"/>
              </w:rPr>
              <w:t>Artificial intelligence and human rights</w:t>
            </w:r>
            <w:r>
              <w:rPr>
                <w:webHidden/>
              </w:rPr>
              <w:tab/>
            </w:r>
            <w:r>
              <w:rPr>
                <w:webHidden/>
              </w:rPr>
              <w:fldChar w:fldCharType="begin"/>
            </w:r>
            <w:r>
              <w:rPr>
                <w:webHidden/>
              </w:rPr>
              <w:instrText xml:space="preserve"> PAGEREF _Toc229748172 \h </w:instrText>
            </w:r>
            <w:r>
              <w:rPr>
                <w:webHidden/>
              </w:rPr>
            </w:r>
            <w:r>
              <w:rPr>
                <w:webHidden/>
              </w:rPr>
              <w:fldChar w:fldCharType="separate"/>
            </w:r>
            <w:r>
              <w:rPr>
                <w:webHidden/>
              </w:rPr>
              <w:t>21</w:t>
            </w:r>
            <w:r>
              <w:rPr>
                <w:webHidden/>
              </w:rPr>
              <w:fldChar w:fldCharType="end"/>
            </w:r>
          </w:hyperlink>
        </w:p>
        <w:p w14:paraId="1A1ADE6B" w14:textId="2F0B8531" w:rsidR="0096056C" w:rsidRPr="00D84515" w:rsidRDefault="0096056C">
          <w:r w:rsidRPr="00D84515">
            <w:rPr>
              <w:noProof/>
            </w:rPr>
            <w:fldChar w:fldCharType="end"/>
          </w:r>
        </w:p>
      </w:sdtContent>
    </w:sdt>
    <w:p w14:paraId="32F82717" w14:textId="77777777" w:rsidR="00EA12CE" w:rsidRPr="00D84515" w:rsidRDefault="00EA12CE" w:rsidP="00331C61">
      <w:pPr>
        <w:pStyle w:val="Default"/>
        <w:spacing w:line="288" w:lineRule="auto"/>
        <w:rPr>
          <w:rFonts w:cs="Arial"/>
          <w:b/>
          <w:color w:val="232120"/>
        </w:rPr>
      </w:pPr>
    </w:p>
    <w:p w14:paraId="75006B94" w14:textId="77777777" w:rsidR="00EA12CE" w:rsidRPr="00D84515" w:rsidRDefault="00EA12CE" w:rsidP="00331C61">
      <w:pPr>
        <w:pStyle w:val="Default"/>
        <w:spacing w:line="288" w:lineRule="auto"/>
        <w:rPr>
          <w:rFonts w:cs="Arial"/>
          <w:b/>
          <w:color w:val="232120"/>
        </w:rPr>
      </w:pPr>
    </w:p>
    <w:p w14:paraId="2C2BFEE2" w14:textId="6262D194" w:rsidR="00EA12CE" w:rsidRPr="00331C61" w:rsidRDefault="00DF3326" w:rsidP="00DF3326">
      <w:pPr>
        <w:pStyle w:val="Default"/>
        <w:tabs>
          <w:tab w:val="left" w:pos="7751"/>
        </w:tabs>
        <w:spacing w:line="288" w:lineRule="auto"/>
        <w:rPr>
          <w:rFonts w:cs="Arial"/>
          <w:b/>
          <w:color w:val="232120"/>
        </w:rPr>
      </w:pPr>
      <w:r>
        <w:rPr>
          <w:rFonts w:cs="Arial"/>
          <w:b/>
          <w:color w:val="232120"/>
        </w:rPr>
        <w:tab/>
      </w:r>
    </w:p>
    <w:p w14:paraId="2EDDF028" w14:textId="77777777" w:rsidR="00EA12CE" w:rsidRPr="00331C61" w:rsidRDefault="00EA12CE" w:rsidP="00331C61">
      <w:pPr>
        <w:pStyle w:val="Default"/>
        <w:spacing w:line="288" w:lineRule="auto"/>
        <w:rPr>
          <w:rFonts w:cs="Arial"/>
          <w:b/>
          <w:color w:val="232120"/>
        </w:rPr>
      </w:pPr>
    </w:p>
    <w:p w14:paraId="1352F006" w14:textId="77777777" w:rsidR="00EA12CE" w:rsidRPr="00331C61" w:rsidRDefault="00EA12CE" w:rsidP="00331C61">
      <w:pPr>
        <w:pStyle w:val="Default"/>
        <w:spacing w:line="288" w:lineRule="auto"/>
        <w:rPr>
          <w:rFonts w:cs="Arial"/>
          <w:b/>
          <w:color w:val="232120"/>
        </w:rPr>
      </w:pPr>
    </w:p>
    <w:p w14:paraId="6FCEC036" w14:textId="77777777" w:rsidR="00EA12CE" w:rsidRDefault="00EA12CE" w:rsidP="00331C61">
      <w:pPr>
        <w:pStyle w:val="Default"/>
        <w:spacing w:line="288" w:lineRule="auto"/>
        <w:rPr>
          <w:rFonts w:cs="Arial"/>
          <w:b/>
          <w:color w:val="232120"/>
        </w:rPr>
      </w:pPr>
    </w:p>
    <w:p w14:paraId="166E8B36" w14:textId="77777777" w:rsidR="00E45433" w:rsidRDefault="00E45433" w:rsidP="00331C61">
      <w:pPr>
        <w:pStyle w:val="Default"/>
        <w:spacing w:line="288" w:lineRule="auto"/>
        <w:rPr>
          <w:rFonts w:cs="Arial"/>
          <w:b/>
          <w:color w:val="232120"/>
        </w:rPr>
      </w:pPr>
    </w:p>
    <w:p w14:paraId="77A2DB72" w14:textId="77777777" w:rsidR="00E45433" w:rsidRDefault="00E45433" w:rsidP="00331C61">
      <w:pPr>
        <w:pStyle w:val="Default"/>
        <w:spacing w:line="288" w:lineRule="auto"/>
        <w:rPr>
          <w:rFonts w:cs="Arial"/>
          <w:b/>
          <w:color w:val="232120"/>
        </w:rPr>
      </w:pPr>
    </w:p>
    <w:p w14:paraId="6F1CCBBE" w14:textId="77777777" w:rsidR="00B2194E" w:rsidRDefault="00B2194E" w:rsidP="00331C61">
      <w:pPr>
        <w:pStyle w:val="Default"/>
        <w:spacing w:line="288" w:lineRule="auto"/>
        <w:rPr>
          <w:rFonts w:cs="Arial"/>
          <w:b/>
          <w:color w:val="232120"/>
        </w:rPr>
      </w:pPr>
    </w:p>
    <w:p w14:paraId="7B4178A1" w14:textId="77777777" w:rsidR="00E45433" w:rsidRDefault="00E45433" w:rsidP="00331C61">
      <w:pPr>
        <w:pStyle w:val="Default"/>
        <w:spacing w:line="288" w:lineRule="auto"/>
        <w:rPr>
          <w:rFonts w:cs="Arial"/>
          <w:b/>
          <w:color w:val="232120"/>
        </w:rPr>
      </w:pPr>
    </w:p>
    <w:p w14:paraId="1C216A1F" w14:textId="77777777" w:rsidR="00E45433" w:rsidRDefault="00E45433" w:rsidP="00331C61">
      <w:pPr>
        <w:pStyle w:val="Default"/>
        <w:spacing w:line="288" w:lineRule="auto"/>
        <w:rPr>
          <w:rFonts w:cs="Arial"/>
          <w:b/>
          <w:color w:val="232120"/>
        </w:rPr>
      </w:pPr>
    </w:p>
    <w:p w14:paraId="5AB0FA15" w14:textId="77777777" w:rsidR="00E45433" w:rsidRDefault="00E45433" w:rsidP="00331C61">
      <w:pPr>
        <w:pStyle w:val="Default"/>
        <w:spacing w:line="288" w:lineRule="auto"/>
        <w:rPr>
          <w:rFonts w:cs="Arial"/>
          <w:b/>
          <w:color w:val="232120"/>
        </w:rPr>
      </w:pPr>
    </w:p>
    <w:p w14:paraId="33E7136A" w14:textId="77777777" w:rsidR="00E45433" w:rsidRDefault="00E45433" w:rsidP="00331C61">
      <w:pPr>
        <w:pStyle w:val="Default"/>
        <w:spacing w:line="288" w:lineRule="auto"/>
        <w:rPr>
          <w:rFonts w:cs="Arial"/>
          <w:b/>
          <w:color w:val="232120"/>
        </w:rPr>
      </w:pPr>
    </w:p>
    <w:p w14:paraId="3AD9ADB1" w14:textId="77777777" w:rsidR="00E45433" w:rsidRPr="00331C61" w:rsidRDefault="00E45433" w:rsidP="00331C61">
      <w:pPr>
        <w:pStyle w:val="Default"/>
        <w:spacing w:line="288" w:lineRule="auto"/>
        <w:rPr>
          <w:rFonts w:cs="Arial"/>
          <w:b/>
          <w:color w:val="232120"/>
        </w:rPr>
      </w:pPr>
    </w:p>
    <w:p w14:paraId="69B0D3FF" w14:textId="77777777" w:rsidR="00EA12CE" w:rsidRPr="00331C61" w:rsidRDefault="00EA12CE" w:rsidP="00331C61">
      <w:pPr>
        <w:pStyle w:val="Default"/>
        <w:spacing w:line="288" w:lineRule="auto"/>
        <w:rPr>
          <w:rFonts w:cs="Arial"/>
          <w:b/>
          <w:color w:val="232120"/>
        </w:rPr>
      </w:pPr>
    </w:p>
    <w:p w14:paraId="3FC1CB8F" w14:textId="77777777" w:rsidR="00EA12CE" w:rsidRDefault="00EA12CE" w:rsidP="00331C61">
      <w:pPr>
        <w:pStyle w:val="Default"/>
        <w:spacing w:line="288" w:lineRule="auto"/>
        <w:rPr>
          <w:rFonts w:cs="Arial"/>
          <w:b/>
          <w:color w:val="232120"/>
        </w:rPr>
      </w:pPr>
    </w:p>
    <w:p w14:paraId="6438C19D" w14:textId="77777777" w:rsidR="00882E92" w:rsidRDefault="00882E92" w:rsidP="00331C61">
      <w:pPr>
        <w:pStyle w:val="Default"/>
        <w:spacing w:line="288" w:lineRule="auto"/>
        <w:rPr>
          <w:rFonts w:cs="Arial"/>
          <w:b/>
          <w:color w:val="232120"/>
        </w:rPr>
      </w:pPr>
    </w:p>
    <w:p w14:paraId="72B78C29" w14:textId="77777777" w:rsidR="0096328C" w:rsidRDefault="0096328C" w:rsidP="00331C61">
      <w:pPr>
        <w:pStyle w:val="Default"/>
        <w:spacing w:line="288" w:lineRule="auto"/>
        <w:rPr>
          <w:rFonts w:cs="Arial"/>
          <w:b/>
          <w:color w:val="232120"/>
        </w:rPr>
      </w:pPr>
    </w:p>
    <w:p w14:paraId="59F378A7" w14:textId="77777777" w:rsidR="00541A81" w:rsidRDefault="00541A81" w:rsidP="00331C61">
      <w:pPr>
        <w:pStyle w:val="Default"/>
        <w:spacing w:line="288" w:lineRule="auto"/>
        <w:rPr>
          <w:rFonts w:cs="Arial"/>
          <w:b/>
          <w:color w:val="232120"/>
        </w:rPr>
      </w:pPr>
    </w:p>
    <w:p w14:paraId="011FEB2B" w14:textId="77777777" w:rsidR="00541A81" w:rsidRDefault="00541A81" w:rsidP="00331C61">
      <w:pPr>
        <w:pStyle w:val="Default"/>
        <w:spacing w:line="288" w:lineRule="auto"/>
        <w:rPr>
          <w:rFonts w:cs="Arial"/>
          <w:b/>
          <w:color w:val="232120"/>
        </w:rPr>
      </w:pPr>
    </w:p>
    <w:p w14:paraId="303C0ECB" w14:textId="4714CF46" w:rsidR="009222D4" w:rsidRDefault="00BA533F" w:rsidP="008143AF">
      <w:pPr>
        <w:pStyle w:val="Heading1"/>
        <w:numPr>
          <w:ilvl w:val="0"/>
          <w:numId w:val="0"/>
        </w:numPr>
        <w:ind w:left="360" w:hanging="360"/>
      </w:pPr>
      <w:bookmarkStart w:id="0" w:name="_Toc229748163"/>
      <w:r>
        <w:t>1.0</w:t>
      </w:r>
      <w:r>
        <w:tab/>
      </w:r>
      <w:r w:rsidR="00ED40E9" w:rsidRPr="00041050">
        <w:t>Introduction</w:t>
      </w:r>
      <w:bookmarkEnd w:id="0"/>
    </w:p>
    <w:p w14:paraId="42B35CC6" w14:textId="27CB1186" w:rsidR="00693F63" w:rsidRDefault="00693F63">
      <w:pPr>
        <w:pStyle w:val="ListParagraph"/>
        <w:numPr>
          <w:ilvl w:val="1"/>
          <w:numId w:val="2"/>
        </w:numPr>
      </w:pPr>
      <w:r w:rsidRPr="00693F63">
        <w:t xml:space="preserve">The Northern Ireland Human Rights Commission (the NIHRC), pursuant to section 69(1) of the Northern Ireland Act 1998, reviews the adequacy and effectiveness of law and practice relating to the protection of human rights in Northern Ireland (NI). The NIHRC is also </w:t>
      </w:r>
      <w:r w:rsidR="001D23D4">
        <w:t>required</w:t>
      </w:r>
      <w:r w:rsidRPr="00693F63">
        <w:t xml:space="preserve">, </w:t>
      </w:r>
      <w:r w:rsidR="001D23D4">
        <w:t>by</w:t>
      </w:r>
      <w:r w:rsidR="001D23D4" w:rsidRPr="00693F63">
        <w:t xml:space="preserve"> </w:t>
      </w:r>
      <w:r w:rsidRPr="00693F63">
        <w:t>section 78</w:t>
      </w:r>
      <w:proofErr w:type="gramStart"/>
      <w:r w:rsidRPr="00693F63">
        <w:t>A(</w:t>
      </w:r>
      <w:proofErr w:type="gramEnd"/>
      <w:r w:rsidRPr="00693F63">
        <w:t>1) of the Northern Ireland Act 1998, to monitor the implementation of Article 2 of the Windsor Framework.</w:t>
      </w:r>
      <w:r w:rsidR="005C30ED">
        <w:rPr>
          <w:rStyle w:val="FootnoteReference"/>
        </w:rPr>
        <w:footnoteReference w:id="2"/>
      </w:r>
      <w:r w:rsidRPr="00693F63">
        <w:t xml:space="preserve"> </w:t>
      </w:r>
    </w:p>
    <w:p w14:paraId="3CA53AB2" w14:textId="77777777" w:rsidR="00882E92" w:rsidRPr="00693F63" w:rsidRDefault="00882E92" w:rsidP="00882E92">
      <w:pPr>
        <w:pStyle w:val="ListParagraph"/>
      </w:pPr>
    </w:p>
    <w:p w14:paraId="23BCD6DC" w14:textId="4E3B6302" w:rsidR="00917F39" w:rsidRPr="00917F39" w:rsidRDefault="00DA159C" w:rsidP="00C360F0">
      <w:pPr>
        <w:pStyle w:val="ListParagraph"/>
        <w:numPr>
          <w:ilvl w:val="1"/>
          <w:numId w:val="2"/>
        </w:numPr>
      </w:pPr>
      <w:r w:rsidRPr="00DA159C">
        <w:t>The NIHRC bases its advice on the full range of internationally accepted human rights standards, including the European Convention on Human Rights (ECHR), as incorporated by the Human Rights Act 1998, and the United Nations (UN) system and treaty obligations of the Council of Europe (</w:t>
      </w:r>
      <w:proofErr w:type="spellStart"/>
      <w:r w:rsidRPr="00DA159C">
        <w:t>CoE</w:t>
      </w:r>
      <w:proofErr w:type="spellEnd"/>
      <w:r w:rsidRPr="00DA159C">
        <w:t xml:space="preserve">) and United Nations (UN). </w:t>
      </w:r>
    </w:p>
    <w:p w14:paraId="4100D379" w14:textId="77777777" w:rsidR="00533C29" w:rsidRDefault="00533C29" w:rsidP="00533C29">
      <w:pPr>
        <w:pStyle w:val="ListParagraph"/>
      </w:pPr>
    </w:p>
    <w:p w14:paraId="66C8D0D8" w14:textId="18465676" w:rsidR="00533C29" w:rsidRDefault="00533C29" w:rsidP="00C360F0">
      <w:pPr>
        <w:pStyle w:val="ListParagraph"/>
        <w:numPr>
          <w:ilvl w:val="1"/>
          <w:numId w:val="2"/>
        </w:numPr>
      </w:pPr>
      <w:r w:rsidRPr="006173BF">
        <w:t xml:space="preserve">The NIHRC </w:t>
      </w:r>
      <w:r>
        <w:t xml:space="preserve">also </w:t>
      </w:r>
      <w:r w:rsidRPr="006173BF">
        <w:t xml:space="preserve">advises on the UK Government’s compliance with its commitment in Windsor Framework Article 2 to ensure there is no diminution of rights, </w:t>
      </w:r>
      <w:bookmarkStart w:id="1" w:name="_Int_Au2VHN2A"/>
      <w:r w:rsidRPr="006173BF">
        <w:t>safeguards</w:t>
      </w:r>
      <w:bookmarkEnd w:id="1"/>
      <w:r w:rsidRPr="006173BF">
        <w:t xml:space="preserve"> and equality of opportunity in the relevant section of the Belfast (Good Friday) Agreement </w:t>
      </w:r>
      <w:bookmarkStart w:id="2" w:name="_Int_zu2zdrvj"/>
      <w:proofErr w:type="gramStart"/>
      <w:r w:rsidRPr="006173BF">
        <w:t>as a result of</w:t>
      </w:r>
      <w:bookmarkEnd w:id="2"/>
      <w:proofErr w:type="gramEnd"/>
      <w:r w:rsidRPr="006173BF">
        <w:t xml:space="preserve"> the UK’s withdrawal from the EU. The UK-EU Withdrawal Agreement, including the Windsor Framework, is binding under international law and given effect in UK law by section 7A of the EU (Withdrawal) Act 2018. </w:t>
      </w:r>
    </w:p>
    <w:p w14:paraId="5DFDBF4F" w14:textId="77777777" w:rsidR="00533C29" w:rsidRDefault="00533C29" w:rsidP="00533C29">
      <w:pPr>
        <w:pStyle w:val="ListParagraph"/>
      </w:pPr>
    </w:p>
    <w:p w14:paraId="7F46E64B" w14:textId="7F7D9E86" w:rsidR="00533C29" w:rsidRPr="00917F39" w:rsidRDefault="00533C29" w:rsidP="00C360F0">
      <w:pPr>
        <w:pStyle w:val="ListParagraph"/>
        <w:numPr>
          <w:ilvl w:val="1"/>
          <w:numId w:val="2"/>
        </w:numPr>
      </w:pPr>
      <w:r>
        <w:t>On 7</w:t>
      </w:r>
      <w:r>
        <w:rPr>
          <w:vertAlign w:val="superscript"/>
        </w:rPr>
        <w:t xml:space="preserve"> </w:t>
      </w:r>
      <w:r>
        <w:t xml:space="preserve">May 2026, the UK Supreme Court delivered its judgment in </w:t>
      </w:r>
      <w:r w:rsidRPr="00361224">
        <w:rPr>
          <w:i/>
          <w:iCs/>
        </w:rPr>
        <w:t>Dillon</w:t>
      </w:r>
      <w:r>
        <w:t xml:space="preserve">, which considers </w:t>
      </w:r>
      <w:r w:rsidRPr="004B73F4">
        <w:t>Windsor Framework Article 2</w:t>
      </w:r>
      <w:r>
        <w:t>.</w:t>
      </w:r>
      <w:r>
        <w:rPr>
          <w:rStyle w:val="FootnoteReference"/>
        </w:rPr>
        <w:footnoteReference w:id="3"/>
      </w:r>
      <w:r>
        <w:t xml:space="preserve"> The NIHRC is currently reviewing this judgment</w:t>
      </w:r>
      <w:r w:rsidRPr="004B73F4">
        <w:t xml:space="preserve"> and </w:t>
      </w:r>
      <w:r>
        <w:t>will provide further advice on Windsor Framework Article 2 and relevant EU obligations in due course</w:t>
      </w:r>
      <w:r w:rsidR="00EF3542">
        <w:t>.</w:t>
      </w:r>
    </w:p>
    <w:p w14:paraId="26DEA202" w14:textId="3E80685F" w:rsidR="00424644" w:rsidRPr="00424644" w:rsidRDefault="00424644" w:rsidP="00027913">
      <w:pPr>
        <w:spacing w:line="276" w:lineRule="auto"/>
      </w:pPr>
    </w:p>
    <w:p w14:paraId="413A32B2" w14:textId="700EBA99" w:rsidR="00981C02" w:rsidRDefault="002E612E" w:rsidP="00080B26">
      <w:pPr>
        <w:pStyle w:val="Heading1"/>
        <w:numPr>
          <w:ilvl w:val="0"/>
          <w:numId w:val="3"/>
        </w:numPr>
        <w:spacing w:before="0" w:line="276" w:lineRule="auto"/>
      </w:pPr>
      <w:bookmarkStart w:id="3" w:name="_Toc229748164"/>
      <w:r>
        <w:t>General Comments</w:t>
      </w:r>
      <w:bookmarkEnd w:id="3"/>
    </w:p>
    <w:p w14:paraId="378D0F6F" w14:textId="7CE093F9" w:rsidR="00A96F15" w:rsidRDefault="00A96F15" w:rsidP="001404D9">
      <w:pPr>
        <w:keepNext/>
      </w:pPr>
    </w:p>
    <w:p w14:paraId="34C3D395" w14:textId="38F0349E" w:rsidR="00620B7E" w:rsidRPr="00620B7E" w:rsidRDefault="008E4516" w:rsidP="001404D9">
      <w:pPr>
        <w:pStyle w:val="ListParagraph"/>
        <w:keepNext/>
        <w:numPr>
          <w:ilvl w:val="1"/>
          <w:numId w:val="3"/>
        </w:numPr>
      </w:pPr>
      <w:r>
        <w:rPr>
          <w:color w:val="000000"/>
        </w:rPr>
        <w:t xml:space="preserve">The NIHRC welcomes the opportunity to respond to the UK Government’s consultation on proposed </w:t>
      </w:r>
      <w:r w:rsidR="00600DE2">
        <w:rPr>
          <w:color w:val="000000"/>
        </w:rPr>
        <w:t xml:space="preserve">measures to protect children in the online environment. </w:t>
      </w:r>
      <w:r w:rsidR="00701B06">
        <w:rPr>
          <w:color w:val="000000"/>
        </w:rPr>
        <w:t>Th</w:t>
      </w:r>
      <w:r w:rsidR="00E924B9">
        <w:rPr>
          <w:color w:val="000000"/>
        </w:rPr>
        <w:t xml:space="preserve">e NIHRC </w:t>
      </w:r>
      <w:r w:rsidR="004421B3">
        <w:rPr>
          <w:color w:val="000000"/>
        </w:rPr>
        <w:t>recognises</w:t>
      </w:r>
      <w:r w:rsidR="00E924B9">
        <w:rPr>
          <w:color w:val="000000"/>
        </w:rPr>
        <w:t xml:space="preserve"> the </w:t>
      </w:r>
      <w:r w:rsidR="004121CE">
        <w:rPr>
          <w:color w:val="000000"/>
        </w:rPr>
        <w:t xml:space="preserve">significance </w:t>
      </w:r>
      <w:r w:rsidR="004421B3">
        <w:rPr>
          <w:color w:val="000000"/>
        </w:rPr>
        <w:t xml:space="preserve">of </w:t>
      </w:r>
      <w:r w:rsidR="009822F7">
        <w:rPr>
          <w:color w:val="000000"/>
        </w:rPr>
        <w:t xml:space="preserve">the </w:t>
      </w:r>
      <w:r w:rsidR="001C0DBE">
        <w:rPr>
          <w:color w:val="000000"/>
        </w:rPr>
        <w:t xml:space="preserve">current </w:t>
      </w:r>
      <w:r w:rsidR="004421B3">
        <w:rPr>
          <w:color w:val="000000"/>
        </w:rPr>
        <w:t>proposals</w:t>
      </w:r>
      <w:r w:rsidR="00F84185">
        <w:rPr>
          <w:color w:val="000000"/>
        </w:rPr>
        <w:t xml:space="preserve"> which aim to </w:t>
      </w:r>
      <w:r w:rsidR="00C22B9A">
        <w:rPr>
          <w:color w:val="000000"/>
        </w:rPr>
        <w:t xml:space="preserve">ensure children’s experiences </w:t>
      </w:r>
      <w:r w:rsidR="009F0939">
        <w:rPr>
          <w:color w:val="000000"/>
        </w:rPr>
        <w:t>online are safe and enriching</w:t>
      </w:r>
      <w:r w:rsidR="008B7C06">
        <w:rPr>
          <w:color w:val="000000"/>
        </w:rPr>
        <w:t xml:space="preserve">, reflecting the increasing urgency of addressing </w:t>
      </w:r>
      <w:r w:rsidR="003362B4">
        <w:rPr>
          <w:color w:val="000000"/>
        </w:rPr>
        <w:t xml:space="preserve">the </w:t>
      </w:r>
      <w:r w:rsidR="00E13847">
        <w:rPr>
          <w:color w:val="000000"/>
        </w:rPr>
        <w:t xml:space="preserve">pervasive and evolving </w:t>
      </w:r>
      <w:r w:rsidR="008B7C06">
        <w:rPr>
          <w:color w:val="000000"/>
        </w:rPr>
        <w:t xml:space="preserve">risks </w:t>
      </w:r>
      <w:r w:rsidR="003362B4">
        <w:rPr>
          <w:color w:val="000000"/>
        </w:rPr>
        <w:t>presented by the</w:t>
      </w:r>
      <w:r w:rsidR="00010248">
        <w:rPr>
          <w:color w:val="000000"/>
        </w:rPr>
        <w:t xml:space="preserve"> digital environment</w:t>
      </w:r>
      <w:r w:rsidR="008B7C06">
        <w:rPr>
          <w:color w:val="000000"/>
        </w:rPr>
        <w:t xml:space="preserve">. </w:t>
      </w:r>
      <w:r w:rsidR="00220717">
        <w:rPr>
          <w:color w:val="000000"/>
        </w:rPr>
        <w:t xml:space="preserve">The </w:t>
      </w:r>
      <w:r w:rsidR="00620B7E">
        <w:rPr>
          <w:color w:val="000000"/>
        </w:rPr>
        <w:t xml:space="preserve">NIHRC </w:t>
      </w:r>
      <w:r w:rsidR="00947176">
        <w:rPr>
          <w:color w:val="000000"/>
        </w:rPr>
        <w:t>agrees that</w:t>
      </w:r>
      <w:r w:rsidR="00FC199C">
        <w:rPr>
          <w:color w:val="000000"/>
        </w:rPr>
        <w:t xml:space="preserve"> strengthening child protection online </w:t>
      </w:r>
      <w:r w:rsidR="006B3AD8">
        <w:rPr>
          <w:color w:val="000000"/>
        </w:rPr>
        <w:t>is</w:t>
      </w:r>
      <w:r w:rsidR="00EB675D">
        <w:rPr>
          <w:color w:val="000000"/>
        </w:rPr>
        <w:t xml:space="preserve"> an imperative </w:t>
      </w:r>
      <w:r w:rsidR="00FC199C">
        <w:rPr>
          <w:color w:val="000000"/>
        </w:rPr>
        <w:t xml:space="preserve">and welcomes the UK Government’s </w:t>
      </w:r>
      <w:r w:rsidR="007C1035">
        <w:rPr>
          <w:color w:val="000000"/>
        </w:rPr>
        <w:t xml:space="preserve">proactive </w:t>
      </w:r>
      <w:r w:rsidR="00FC199C">
        <w:rPr>
          <w:color w:val="000000"/>
        </w:rPr>
        <w:t>engagement with this issu</w:t>
      </w:r>
      <w:r w:rsidR="00F70D17">
        <w:rPr>
          <w:color w:val="000000"/>
        </w:rPr>
        <w:t xml:space="preserve">e, including through </w:t>
      </w:r>
      <w:r w:rsidR="00395BB1">
        <w:rPr>
          <w:color w:val="000000"/>
        </w:rPr>
        <w:t xml:space="preserve">the introduction of </w:t>
      </w:r>
      <w:r w:rsidR="00C00431">
        <w:rPr>
          <w:color w:val="000000"/>
        </w:rPr>
        <w:t>new</w:t>
      </w:r>
      <w:r w:rsidR="007B7016">
        <w:rPr>
          <w:color w:val="000000"/>
        </w:rPr>
        <w:t xml:space="preserve"> enforcement measures in the Online Safety Act 2023 and </w:t>
      </w:r>
      <w:r w:rsidR="00E92D2D">
        <w:rPr>
          <w:color w:val="000000"/>
        </w:rPr>
        <w:t>the Crime and Policing Bill.</w:t>
      </w:r>
      <w:r w:rsidR="003B6961">
        <w:rPr>
          <w:color w:val="000000"/>
        </w:rPr>
        <w:t xml:space="preserve"> </w:t>
      </w:r>
    </w:p>
    <w:p w14:paraId="19FEA47F" w14:textId="77777777" w:rsidR="00620B7E" w:rsidRPr="00620B7E" w:rsidRDefault="00620B7E" w:rsidP="00620B7E">
      <w:pPr>
        <w:pStyle w:val="ListParagraph"/>
      </w:pPr>
    </w:p>
    <w:p w14:paraId="3BC242FA" w14:textId="0C530C35" w:rsidR="003B6961" w:rsidRDefault="007C1035">
      <w:pPr>
        <w:pStyle w:val="ListParagraph"/>
        <w:numPr>
          <w:ilvl w:val="1"/>
          <w:numId w:val="3"/>
        </w:numPr>
        <w:rPr>
          <w:color w:val="000000"/>
        </w:rPr>
      </w:pPr>
      <w:r>
        <w:rPr>
          <w:color w:val="000000"/>
        </w:rPr>
        <w:t xml:space="preserve">This consultation also takes place within a broader international context, where governments across Europe and beyond are exploring measures to restrict or more tightly regulate children’s access to social media through </w:t>
      </w:r>
      <w:r w:rsidR="00197724">
        <w:rPr>
          <w:color w:val="000000"/>
        </w:rPr>
        <w:t>a range of approaches</w:t>
      </w:r>
      <w:r>
        <w:rPr>
          <w:color w:val="000000"/>
        </w:rPr>
        <w:t>.</w:t>
      </w:r>
      <w:r>
        <w:rPr>
          <w:rStyle w:val="FootnoteReference"/>
          <w:color w:val="000000"/>
        </w:rPr>
        <w:footnoteReference w:id="4"/>
      </w:r>
      <w:r>
        <w:rPr>
          <w:color w:val="000000"/>
        </w:rPr>
        <w:t xml:space="preserve"> </w:t>
      </w:r>
      <w:r w:rsidR="0018268E">
        <w:rPr>
          <w:color w:val="000000"/>
        </w:rPr>
        <w:t>In parallel</w:t>
      </w:r>
      <w:r w:rsidR="009254E5">
        <w:rPr>
          <w:color w:val="000000"/>
        </w:rPr>
        <w:t xml:space="preserve">, </w:t>
      </w:r>
      <w:r w:rsidR="00AB77E3">
        <w:rPr>
          <w:color w:val="000000"/>
        </w:rPr>
        <w:t xml:space="preserve">international human rights </w:t>
      </w:r>
      <w:r w:rsidR="00833B58">
        <w:rPr>
          <w:color w:val="000000"/>
        </w:rPr>
        <w:t>bodies</w:t>
      </w:r>
      <w:r w:rsidR="00AB77E3">
        <w:rPr>
          <w:color w:val="000000"/>
        </w:rPr>
        <w:t xml:space="preserve"> </w:t>
      </w:r>
      <w:r w:rsidR="00B71045">
        <w:rPr>
          <w:color w:val="000000"/>
        </w:rPr>
        <w:t>have emphasised the</w:t>
      </w:r>
      <w:r w:rsidR="001B2C23" w:rsidRPr="00C95088">
        <w:rPr>
          <w:color w:val="000000"/>
        </w:rPr>
        <w:t xml:space="preserve"> importance of </w:t>
      </w:r>
      <w:r w:rsidR="00B71045">
        <w:rPr>
          <w:color w:val="000000"/>
        </w:rPr>
        <w:t xml:space="preserve">ensuring that </w:t>
      </w:r>
      <w:r w:rsidR="001B2C23" w:rsidRPr="00C95088">
        <w:rPr>
          <w:color w:val="000000"/>
        </w:rPr>
        <w:t xml:space="preserve">policy development in this area </w:t>
      </w:r>
      <w:r w:rsidR="00B71045">
        <w:rPr>
          <w:color w:val="000000"/>
        </w:rPr>
        <w:t>is</w:t>
      </w:r>
      <w:r w:rsidR="001B2C23" w:rsidRPr="00C95088">
        <w:rPr>
          <w:color w:val="000000"/>
        </w:rPr>
        <w:t xml:space="preserve"> grounded </w:t>
      </w:r>
      <w:r w:rsidR="009254E5">
        <w:rPr>
          <w:color w:val="000000"/>
        </w:rPr>
        <w:t>in</w:t>
      </w:r>
      <w:r w:rsidR="001B2C23" w:rsidRPr="00C95088">
        <w:rPr>
          <w:color w:val="000000"/>
        </w:rPr>
        <w:t xml:space="preserve"> human rights</w:t>
      </w:r>
      <w:r w:rsidR="00B71045">
        <w:rPr>
          <w:color w:val="000000"/>
        </w:rPr>
        <w:t xml:space="preserve"> standards</w:t>
      </w:r>
      <w:r w:rsidR="001B2C23" w:rsidRPr="00C95088">
        <w:rPr>
          <w:color w:val="000000"/>
        </w:rPr>
        <w:t>.</w:t>
      </w:r>
      <w:r w:rsidR="00EB359F">
        <w:rPr>
          <w:rStyle w:val="FootnoteReference"/>
          <w:color w:val="000000"/>
        </w:rPr>
        <w:footnoteReference w:id="5"/>
      </w:r>
      <w:r w:rsidR="001B2C23" w:rsidRPr="00C95088">
        <w:rPr>
          <w:color w:val="000000"/>
        </w:rPr>
        <w:t xml:space="preserve"> </w:t>
      </w:r>
      <w:r w:rsidR="00B71045">
        <w:rPr>
          <w:color w:val="000000"/>
        </w:rPr>
        <w:t>As noted by</w:t>
      </w:r>
      <w:r w:rsidR="00E15149" w:rsidRPr="00C95088">
        <w:rPr>
          <w:color w:val="000000"/>
        </w:rPr>
        <w:t xml:space="preserve"> </w:t>
      </w:r>
      <w:r w:rsidR="003230E0">
        <w:rPr>
          <w:color w:val="000000"/>
        </w:rPr>
        <w:t xml:space="preserve">the </w:t>
      </w:r>
      <w:r w:rsidR="00E15149" w:rsidRPr="00C95088">
        <w:rPr>
          <w:color w:val="000000"/>
        </w:rPr>
        <w:t>UN High Commissioner</w:t>
      </w:r>
      <w:r w:rsidR="003230E0">
        <w:rPr>
          <w:color w:val="000000"/>
        </w:rPr>
        <w:t xml:space="preserve"> for Human Rights</w:t>
      </w:r>
      <w:r w:rsidR="00E15149" w:rsidRPr="00C95088">
        <w:rPr>
          <w:color w:val="000000"/>
        </w:rPr>
        <w:t xml:space="preserve">, Volker </w:t>
      </w:r>
      <w:r w:rsidR="00476CB7" w:rsidRPr="00EE72CD">
        <w:t>Türk</w:t>
      </w:r>
      <w:r w:rsidR="00E15149" w:rsidRPr="00C95088">
        <w:rPr>
          <w:color w:val="000000"/>
        </w:rPr>
        <w:t>,</w:t>
      </w:r>
      <w:r w:rsidR="00356DA4">
        <w:rPr>
          <w:color w:val="000000"/>
        </w:rPr>
        <w:t xml:space="preserve"> </w:t>
      </w:r>
      <w:r w:rsidR="00056475" w:rsidRPr="00C95088">
        <w:rPr>
          <w:color w:val="000000"/>
        </w:rPr>
        <w:t>the</w:t>
      </w:r>
      <w:r w:rsidR="00060EE8" w:rsidRPr="00C95088">
        <w:rPr>
          <w:color w:val="000000"/>
        </w:rPr>
        <w:t xml:space="preserve"> regulation of</w:t>
      </w:r>
      <w:r w:rsidR="009969D3">
        <w:rPr>
          <w:color w:val="000000"/>
        </w:rPr>
        <w:t xml:space="preserve"> online environment</w:t>
      </w:r>
      <w:r w:rsidR="00356DA4">
        <w:rPr>
          <w:color w:val="000000"/>
        </w:rPr>
        <w:t>s</w:t>
      </w:r>
      <w:r w:rsidR="00060EE8" w:rsidRPr="00C95088">
        <w:rPr>
          <w:color w:val="000000"/>
        </w:rPr>
        <w:t xml:space="preserve"> does not need to </w:t>
      </w:r>
      <w:r w:rsidR="000972A9">
        <w:rPr>
          <w:color w:val="000000"/>
        </w:rPr>
        <w:t xml:space="preserve">run counter to </w:t>
      </w:r>
      <w:r w:rsidR="00060EE8" w:rsidRPr="00C95088">
        <w:rPr>
          <w:color w:val="000000"/>
        </w:rPr>
        <w:t>human rights</w:t>
      </w:r>
      <w:r w:rsidR="00531E65">
        <w:rPr>
          <w:color w:val="000000"/>
        </w:rPr>
        <w:t>.</w:t>
      </w:r>
      <w:r w:rsidR="00D6504E">
        <w:rPr>
          <w:rStyle w:val="FootnoteReference"/>
          <w:color w:val="000000"/>
        </w:rPr>
        <w:footnoteReference w:id="6"/>
      </w:r>
      <w:r w:rsidR="00531E65">
        <w:rPr>
          <w:color w:val="000000"/>
        </w:rPr>
        <w:t xml:space="preserve"> R</w:t>
      </w:r>
      <w:r w:rsidR="00060EE8" w:rsidRPr="00C95088">
        <w:rPr>
          <w:color w:val="000000"/>
        </w:rPr>
        <w:t xml:space="preserve">ather, human rights can provide a useful framework through which digital innovation and regulation can be shaped to </w:t>
      </w:r>
      <w:r w:rsidR="00697F7B" w:rsidRPr="00C95088">
        <w:rPr>
          <w:color w:val="000000"/>
        </w:rPr>
        <w:t xml:space="preserve">benefit both individuals and society. In this context, human rights standards are not </w:t>
      </w:r>
      <w:r w:rsidR="0065521C">
        <w:rPr>
          <w:color w:val="000000"/>
        </w:rPr>
        <w:t xml:space="preserve">presented as </w:t>
      </w:r>
      <w:r w:rsidR="00697F7B" w:rsidRPr="00C95088">
        <w:rPr>
          <w:color w:val="000000"/>
        </w:rPr>
        <w:t xml:space="preserve">a </w:t>
      </w:r>
      <w:r w:rsidR="000E5830" w:rsidRPr="00C95088">
        <w:rPr>
          <w:color w:val="000000"/>
        </w:rPr>
        <w:t>constraint</w:t>
      </w:r>
      <w:r w:rsidR="00697F7B" w:rsidRPr="00C95088">
        <w:rPr>
          <w:color w:val="000000"/>
        </w:rPr>
        <w:t xml:space="preserve">, but a tool to ensure that </w:t>
      </w:r>
      <w:r w:rsidR="000E5830" w:rsidRPr="00C95088">
        <w:rPr>
          <w:color w:val="000000"/>
        </w:rPr>
        <w:t xml:space="preserve">responses to online harms are </w:t>
      </w:r>
      <w:r w:rsidR="00EF6F1B">
        <w:rPr>
          <w:color w:val="000000"/>
        </w:rPr>
        <w:t>targeted</w:t>
      </w:r>
      <w:r w:rsidR="00F00C02">
        <w:rPr>
          <w:color w:val="000000"/>
        </w:rPr>
        <w:t xml:space="preserve"> and </w:t>
      </w:r>
      <w:r w:rsidR="00B46BD1">
        <w:rPr>
          <w:color w:val="000000"/>
        </w:rPr>
        <w:t>effective</w:t>
      </w:r>
      <w:r w:rsidR="00DE241D">
        <w:rPr>
          <w:color w:val="000000"/>
        </w:rPr>
        <w:t xml:space="preserve">. Human rights also support a balanced approach which </w:t>
      </w:r>
      <w:r w:rsidR="000D34E5">
        <w:rPr>
          <w:color w:val="000000"/>
        </w:rPr>
        <w:t>recognis</w:t>
      </w:r>
      <w:r w:rsidR="00DE241D">
        <w:rPr>
          <w:color w:val="000000"/>
        </w:rPr>
        <w:t>es</w:t>
      </w:r>
      <w:r w:rsidR="000D34E5">
        <w:rPr>
          <w:color w:val="000000"/>
        </w:rPr>
        <w:t xml:space="preserve"> the positive role that digital spaces can play in </w:t>
      </w:r>
      <w:r w:rsidR="00512312">
        <w:rPr>
          <w:color w:val="000000"/>
        </w:rPr>
        <w:t>people</w:t>
      </w:r>
      <w:r w:rsidR="000D34E5">
        <w:rPr>
          <w:color w:val="000000"/>
        </w:rPr>
        <w:t xml:space="preserve">’s lives, including </w:t>
      </w:r>
      <w:r w:rsidR="00047496">
        <w:rPr>
          <w:color w:val="000000"/>
        </w:rPr>
        <w:t>in</w:t>
      </w:r>
      <w:r w:rsidR="000D34E5">
        <w:rPr>
          <w:color w:val="000000"/>
        </w:rPr>
        <w:t xml:space="preserve"> facilitating connection, participation and self-expression.</w:t>
      </w:r>
      <w:r w:rsidR="00FC290E">
        <w:rPr>
          <w:rStyle w:val="FootnoteReference"/>
          <w:color w:val="000000"/>
        </w:rPr>
        <w:footnoteReference w:id="7"/>
      </w:r>
    </w:p>
    <w:p w14:paraId="5FDF642E" w14:textId="77777777" w:rsidR="00C95088" w:rsidRPr="00C95088" w:rsidRDefault="00C95088" w:rsidP="00C95088">
      <w:pPr>
        <w:rPr>
          <w:color w:val="000000"/>
        </w:rPr>
      </w:pPr>
    </w:p>
    <w:p w14:paraId="620CEC7F" w14:textId="2A10FE5A" w:rsidR="00357DBE" w:rsidRDefault="006A6FDA" w:rsidP="00784A00">
      <w:pPr>
        <w:pStyle w:val="ListParagraph"/>
        <w:numPr>
          <w:ilvl w:val="1"/>
          <w:numId w:val="3"/>
        </w:numPr>
      </w:pPr>
      <w:r>
        <w:rPr>
          <w:color w:val="000000"/>
        </w:rPr>
        <w:t>T</w:t>
      </w:r>
      <w:r w:rsidR="008274CE">
        <w:rPr>
          <w:color w:val="000000"/>
        </w:rPr>
        <w:t xml:space="preserve">his </w:t>
      </w:r>
      <w:r>
        <w:rPr>
          <w:color w:val="000000"/>
        </w:rPr>
        <w:t xml:space="preserve">submission </w:t>
      </w:r>
      <w:r w:rsidR="00705F04">
        <w:rPr>
          <w:color w:val="000000"/>
        </w:rPr>
        <w:t>does not seek to address the full range of questions posed in the consultation document</w:t>
      </w:r>
      <w:r w:rsidR="000D7A68">
        <w:rPr>
          <w:color w:val="000000"/>
        </w:rPr>
        <w:t>. Instead,</w:t>
      </w:r>
      <w:r w:rsidR="00705F04">
        <w:rPr>
          <w:color w:val="000000"/>
        </w:rPr>
        <w:t xml:space="preserve"> it </w:t>
      </w:r>
      <w:r w:rsidR="0012046C">
        <w:rPr>
          <w:color w:val="000000"/>
        </w:rPr>
        <w:t>focuses</w:t>
      </w:r>
      <w:r w:rsidR="00705F04">
        <w:rPr>
          <w:color w:val="000000"/>
        </w:rPr>
        <w:t xml:space="preserve"> on </w:t>
      </w:r>
      <w:r w:rsidR="000D7A68">
        <w:rPr>
          <w:color w:val="000000"/>
        </w:rPr>
        <w:t>those</w:t>
      </w:r>
      <w:r w:rsidR="00705F04">
        <w:rPr>
          <w:color w:val="000000"/>
        </w:rPr>
        <w:t xml:space="preserve"> areas where human rights standards and </w:t>
      </w:r>
      <w:r w:rsidR="000C38DE">
        <w:rPr>
          <w:color w:val="000000"/>
        </w:rPr>
        <w:t xml:space="preserve">jurisprudence can </w:t>
      </w:r>
      <w:r w:rsidR="000D7A68">
        <w:rPr>
          <w:color w:val="000000"/>
        </w:rPr>
        <w:t>most usefully inform</w:t>
      </w:r>
      <w:r w:rsidR="000436BF">
        <w:rPr>
          <w:color w:val="000000"/>
        </w:rPr>
        <w:t xml:space="preserve"> </w:t>
      </w:r>
      <w:r w:rsidR="000C38DE">
        <w:rPr>
          <w:color w:val="000000"/>
        </w:rPr>
        <w:t>policy development.</w:t>
      </w:r>
      <w:r w:rsidR="00784A00">
        <w:rPr>
          <w:color w:val="000000"/>
        </w:rPr>
        <w:t xml:space="preserve"> It </w:t>
      </w:r>
      <w:r w:rsidR="00BD1BF5" w:rsidRPr="00784A00">
        <w:rPr>
          <w:color w:val="000000"/>
        </w:rPr>
        <w:t>first considers the relevant standards under the European Convention on Human Rights</w:t>
      </w:r>
      <w:r w:rsidR="00DB2FEA">
        <w:rPr>
          <w:color w:val="000000"/>
        </w:rPr>
        <w:t xml:space="preserve"> and Fundamental Freedoms</w:t>
      </w:r>
      <w:r w:rsidR="00BD1BF5" w:rsidRPr="00784A00">
        <w:rPr>
          <w:color w:val="000000"/>
        </w:rPr>
        <w:t xml:space="preserve"> (</w:t>
      </w:r>
      <w:r w:rsidR="00890E54" w:rsidRPr="00784A00">
        <w:rPr>
          <w:color w:val="000000"/>
        </w:rPr>
        <w:t xml:space="preserve">ECHR) to consider how principles such as necessity and proportionality apply in the digital space. </w:t>
      </w:r>
      <w:r w:rsidR="00B43710">
        <w:rPr>
          <w:color w:val="000000"/>
        </w:rPr>
        <w:t>It then</w:t>
      </w:r>
      <w:r w:rsidR="00890E54" w:rsidRPr="00784A00">
        <w:rPr>
          <w:color w:val="000000"/>
        </w:rPr>
        <w:t xml:space="preserve"> sets out relevant standards and principles from the UN Convention on the Rights of the Child</w:t>
      </w:r>
      <w:r w:rsidR="000436BF" w:rsidRPr="00784A00">
        <w:rPr>
          <w:color w:val="000000"/>
        </w:rPr>
        <w:t xml:space="preserve"> (UN</w:t>
      </w:r>
      <w:r w:rsidR="00E77F55">
        <w:rPr>
          <w:color w:val="000000"/>
        </w:rPr>
        <w:t xml:space="preserve"> </w:t>
      </w:r>
      <w:r w:rsidR="000436BF" w:rsidRPr="00784A00">
        <w:rPr>
          <w:color w:val="000000"/>
        </w:rPr>
        <w:t>CRC)</w:t>
      </w:r>
      <w:r w:rsidR="008E352D" w:rsidRPr="00784A00">
        <w:rPr>
          <w:color w:val="000000"/>
        </w:rPr>
        <w:t>, underscoring the importance of recognising children as active rights-holders in this discussion.</w:t>
      </w:r>
      <w:r w:rsidR="00357DBE" w:rsidRPr="00784A00">
        <w:rPr>
          <w:color w:val="000000"/>
        </w:rPr>
        <w:t xml:space="preserve"> </w:t>
      </w:r>
      <w:r w:rsidR="0023665E">
        <w:rPr>
          <w:color w:val="000000"/>
        </w:rPr>
        <w:t>The final section sets out relevant considerations</w:t>
      </w:r>
      <w:r w:rsidR="0034393F">
        <w:rPr>
          <w:color w:val="000000"/>
        </w:rPr>
        <w:t xml:space="preserve"> informed by the </w:t>
      </w:r>
      <w:r w:rsidR="0034393F" w:rsidRPr="005319C8">
        <w:rPr>
          <w:rFonts w:cs="Segoe UI"/>
          <w:lang w:eastAsia="en-GB"/>
        </w:rPr>
        <w:t>UN Guiding Principles on Business and Human Rights</w:t>
      </w:r>
      <w:r w:rsidR="002219E8">
        <w:rPr>
          <w:rFonts w:cs="Segoe UI"/>
          <w:lang w:eastAsia="en-GB"/>
        </w:rPr>
        <w:t xml:space="preserve">. </w:t>
      </w:r>
    </w:p>
    <w:p w14:paraId="30F1CD79" w14:textId="77777777" w:rsidR="00142873" w:rsidRPr="00981C02" w:rsidRDefault="00142873" w:rsidP="00981C02"/>
    <w:p w14:paraId="3EF65771" w14:textId="73E21CA8" w:rsidR="00424644" w:rsidRDefault="003F26EB" w:rsidP="00080B26">
      <w:pPr>
        <w:pStyle w:val="Heading1"/>
        <w:numPr>
          <w:ilvl w:val="0"/>
          <w:numId w:val="3"/>
        </w:numPr>
        <w:spacing w:before="0" w:line="276" w:lineRule="auto"/>
      </w:pPr>
      <w:bookmarkStart w:id="4" w:name="_Toc229748165"/>
      <w:r>
        <w:t>European Convention on Human Rights</w:t>
      </w:r>
      <w:bookmarkEnd w:id="4"/>
    </w:p>
    <w:p w14:paraId="523DB832" w14:textId="77777777" w:rsidR="00E73B6A" w:rsidRDefault="00E73B6A" w:rsidP="00B004F9">
      <w:pPr>
        <w:rPr>
          <w:sz w:val="16"/>
          <w:szCs w:val="16"/>
        </w:rPr>
      </w:pPr>
    </w:p>
    <w:p w14:paraId="65FBD2A5" w14:textId="76336BAC" w:rsidR="00A62843" w:rsidRPr="00A62843" w:rsidRDefault="001C781C" w:rsidP="00A62843">
      <w:pPr>
        <w:pStyle w:val="Heading2"/>
        <w:rPr>
          <w:lang w:eastAsia="en-GB"/>
        </w:rPr>
      </w:pPr>
      <w:bookmarkStart w:id="5" w:name="_Toc229748166"/>
      <w:r>
        <w:rPr>
          <w:lang w:eastAsia="en-GB"/>
        </w:rPr>
        <w:t xml:space="preserve">ECHR Article 10: </w:t>
      </w:r>
      <w:r w:rsidR="00D13E2A">
        <w:rPr>
          <w:lang w:eastAsia="en-GB"/>
        </w:rPr>
        <w:t>Freedom of expression</w:t>
      </w:r>
      <w:bookmarkEnd w:id="5"/>
      <w:r w:rsidR="00D13E2A">
        <w:rPr>
          <w:lang w:eastAsia="en-GB"/>
        </w:rPr>
        <w:t xml:space="preserve"> </w:t>
      </w:r>
    </w:p>
    <w:p w14:paraId="3CCFB5FD" w14:textId="17E7729C" w:rsidR="00C17F08" w:rsidRDefault="00611465" w:rsidP="00080B26">
      <w:pPr>
        <w:pStyle w:val="ListParagraph"/>
        <w:numPr>
          <w:ilvl w:val="1"/>
          <w:numId w:val="3"/>
        </w:numPr>
        <w:rPr>
          <w:rFonts w:cs="Segoe UI"/>
          <w:lang w:eastAsia="en-GB"/>
        </w:rPr>
      </w:pPr>
      <w:r w:rsidRPr="00611465">
        <w:rPr>
          <w:rFonts w:cs="Segoe UI"/>
          <w:lang w:eastAsia="en-GB"/>
        </w:rPr>
        <w:t xml:space="preserve">The right to freedom of expression is protected by Article 10 of the ECHR. </w:t>
      </w:r>
      <w:r w:rsidR="00B42243">
        <w:rPr>
          <w:rFonts w:cs="Segoe UI"/>
          <w:lang w:eastAsia="en-GB"/>
        </w:rPr>
        <w:t>It</w:t>
      </w:r>
      <w:r w:rsidRPr="00611465">
        <w:rPr>
          <w:rFonts w:cs="Segoe UI"/>
          <w:lang w:eastAsia="en-GB"/>
        </w:rPr>
        <w:t xml:space="preserve"> </w:t>
      </w:r>
      <w:r w:rsidR="003224BF">
        <w:rPr>
          <w:rFonts w:cs="Segoe UI"/>
          <w:lang w:eastAsia="en-GB"/>
        </w:rPr>
        <w:t xml:space="preserve">guarantees the freedom </w:t>
      </w:r>
      <w:r w:rsidRPr="00611465">
        <w:rPr>
          <w:rFonts w:cs="Segoe UI"/>
          <w:lang w:eastAsia="en-GB"/>
        </w:rPr>
        <w:t xml:space="preserve">to hold opinions and to receive and impart information and ideas without </w:t>
      </w:r>
      <w:r w:rsidR="00B42243">
        <w:rPr>
          <w:rFonts w:cs="Segoe UI"/>
          <w:lang w:eastAsia="en-GB"/>
        </w:rPr>
        <w:t xml:space="preserve">State </w:t>
      </w:r>
      <w:r w:rsidRPr="00611465">
        <w:rPr>
          <w:rFonts w:cs="Segoe UI"/>
          <w:lang w:eastAsia="en-GB"/>
        </w:rPr>
        <w:t>interference</w:t>
      </w:r>
      <w:r w:rsidR="00C17F08">
        <w:rPr>
          <w:rFonts w:cs="Segoe UI"/>
          <w:lang w:eastAsia="en-GB"/>
        </w:rPr>
        <w:t xml:space="preserve">. </w:t>
      </w:r>
      <w:r w:rsidR="00F85FBA">
        <w:rPr>
          <w:rFonts w:cs="Segoe UI"/>
          <w:lang w:eastAsia="en-GB"/>
        </w:rPr>
        <w:t xml:space="preserve">In its interpretation of Article 10, the European Court of Human Rights (ECtHR) has held that </w:t>
      </w:r>
      <w:r w:rsidR="00F85FBA" w:rsidRPr="004F6B2F">
        <w:rPr>
          <w:rFonts w:cs="Segoe UI"/>
          <w:lang w:eastAsia="en-GB"/>
        </w:rPr>
        <w:t>“freedom of expression constitutes one of the essential foundations of [democratic] society, one of the basic conditions for its progress and for the development of every man”</w:t>
      </w:r>
      <w:r w:rsidR="00F85FBA">
        <w:rPr>
          <w:rFonts w:cs="Segoe UI"/>
          <w:lang w:eastAsia="en-GB"/>
        </w:rPr>
        <w:t>.</w:t>
      </w:r>
      <w:r w:rsidR="00F85FBA">
        <w:rPr>
          <w:rStyle w:val="FootnoteReference"/>
          <w:rFonts w:cs="Segoe UI"/>
          <w:lang w:eastAsia="en-GB"/>
        </w:rPr>
        <w:footnoteReference w:id="8"/>
      </w:r>
      <w:r w:rsidR="0087232A">
        <w:rPr>
          <w:rFonts w:cs="Segoe UI"/>
          <w:lang w:eastAsia="en-GB"/>
        </w:rPr>
        <w:t xml:space="preserve"> Consequently, Article 10 enjoys a very wide scope</w:t>
      </w:r>
      <w:r w:rsidR="008A5AE3">
        <w:rPr>
          <w:rFonts w:cs="Segoe UI"/>
          <w:lang w:eastAsia="en-GB"/>
        </w:rPr>
        <w:t xml:space="preserve"> and </w:t>
      </w:r>
      <w:r w:rsidR="006A443D" w:rsidRPr="000A6D4B">
        <w:rPr>
          <w:rFonts w:cs="Segoe UI"/>
          <w:lang w:eastAsia="en-GB"/>
        </w:rPr>
        <w:t>applies irrespective of the setting</w:t>
      </w:r>
      <w:r w:rsidR="006A443D">
        <w:rPr>
          <w:rFonts w:cs="Segoe UI"/>
          <w:lang w:eastAsia="en-GB"/>
        </w:rPr>
        <w:t>.</w:t>
      </w:r>
    </w:p>
    <w:p w14:paraId="4D9FA728" w14:textId="77777777" w:rsidR="0051226F" w:rsidRDefault="0051226F" w:rsidP="0051226F">
      <w:pPr>
        <w:pStyle w:val="ListParagraph"/>
        <w:rPr>
          <w:rFonts w:cs="Segoe UI"/>
          <w:lang w:eastAsia="en-GB"/>
        </w:rPr>
      </w:pPr>
    </w:p>
    <w:p w14:paraId="1F329067" w14:textId="540B4120" w:rsidR="00D51A39" w:rsidRPr="00A81A8F" w:rsidRDefault="0042393B" w:rsidP="00A81A8F">
      <w:pPr>
        <w:pStyle w:val="ListParagraph"/>
        <w:numPr>
          <w:ilvl w:val="1"/>
          <w:numId w:val="3"/>
        </w:numPr>
        <w:rPr>
          <w:rFonts w:cs="Segoe UI"/>
          <w:lang w:eastAsia="en-GB"/>
        </w:rPr>
      </w:pPr>
      <w:r>
        <w:rPr>
          <w:rFonts w:cs="Segoe UI"/>
          <w:lang w:eastAsia="en-GB"/>
        </w:rPr>
        <w:t>The ECt</w:t>
      </w:r>
      <w:r w:rsidR="00B37022">
        <w:rPr>
          <w:rFonts w:cs="Segoe UI"/>
          <w:lang w:eastAsia="en-GB"/>
        </w:rPr>
        <w:t xml:space="preserve">HR has expressly recognised </w:t>
      </w:r>
      <w:r w:rsidR="001D746F">
        <w:rPr>
          <w:rFonts w:cs="Segoe UI"/>
          <w:lang w:eastAsia="en-GB"/>
        </w:rPr>
        <w:t>th</w:t>
      </w:r>
      <w:r w:rsidR="00A81A8F">
        <w:rPr>
          <w:rFonts w:cs="Segoe UI"/>
          <w:lang w:eastAsia="en-GB"/>
        </w:rPr>
        <w:t>e internet as “</w:t>
      </w:r>
      <w:r w:rsidR="00FE42E4" w:rsidRPr="00A81A8F">
        <w:rPr>
          <w:rFonts w:cs="Segoe UI"/>
          <w:lang w:eastAsia="en-GB"/>
        </w:rPr>
        <w:t xml:space="preserve">one of the principal means by which individuals exercise their right to freedom to </w:t>
      </w:r>
      <w:r w:rsidR="00512A09" w:rsidRPr="00A81A8F">
        <w:rPr>
          <w:rFonts w:cs="Segoe UI"/>
          <w:lang w:eastAsia="en-GB"/>
        </w:rPr>
        <w:t>receive and impart information and ideas</w:t>
      </w:r>
      <w:r w:rsidR="00A81A8F">
        <w:rPr>
          <w:rFonts w:cs="Segoe UI"/>
          <w:lang w:eastAsia="en-GB"/>
        </w:rPr>
        <w:t>”.</w:t>
      </w:r>
      <w:r w:rsidR="001D2C1A">
        <w:rPr>
          <w:rStyle w:val="FootnoteReference"/>
          <w:rFonts w:cs="Segoe UI"/>
          <w:lang w:eastAsia="en-GB"/>
        </w:rPr>
        <w:footnoteReference w:id="9"/>
      </w:r>
      <w:r w:rsidR="00512A09" w:rsidRPr="00A81A8F">
        <w:rPr>
          <w:rFonts w:cs="Segoe UI"/>
          <w:lang w:eastAsia="en-GB"/>
        </w:rPr>
        <w:t xml:space="preserve"> </w:t>
      </w:r>
      <w:r w:rsidR="00442CF5">
        <w:rPr>
          <w:rFonts w:cs="Segoe UI"/>
          <w:lang w:eastAsia="en-GB"/>
        </w:rPr>
        <w:t xml:space="preserve">The ECtHR </w:t>
      </w:r>
      <w:r w:rsidR="008D7A38">
        <w:rPr>
          <w:rFonts w:cs="Segoe UI"/>
          <w:lang w:eastAsia="en-GB"/>
        </w:rPr>
        <w:t xml:space="preserve">observed that </w:t>
      </w:r>
      <w:r w:rsidR="000F1F50" w:rsidRPr="00A81A8F">
        <w:rPr>
          <w:rFonts w:cs="Segoe UI"/>
          <w:lang w:eastAsia="en-GB"/>
        </w:rPr>
        <w:t xml:space="preserve">the </w:t>
      </w:r>
      <w:r w:rsidR="00442CF5">
        <w:rPr>
          <w:rFonts w:cs="Segoe UI"/>
          <w:lang w:eastAsia="en-GB"/>
        </w:rPr>
        <w:t>i</w:t>
      </w:r>
      <w:r w:rsidR="000F1F50" w:rsidRPr="00A81A8F">
        <w:rPr>
          <w:rFonts w:cs="Segoe UI"/>
          <w:lang w:eastAsia="en-GB"/>
        </w:rPr>
        <w:t>nternet</w:t>
      </w:r>
      <w:r w:rsidR="008D7A38">
        <w:rPr>
          <w:rFonts w:cs="Segoe UI"/>
          <w:lang w:eastAsia="en-GB"/>
        </w:rPr>
        <w:t xml:space="preserve"> played an</w:t>
      </w:r>
      <w:r w:rsidR="00442CF5">
        <w:rPr>
          <w:rFonts w:cs="Segoe UI"/>
          <w:lang w:eastAsia="en-GB"/>
        </w:rPr>
        <w:t xml:space="preserve"> importan</w:t>
      </w:r>
      <w:r w:rsidR="000A51A4">
        <w:rPr>
          <w:rFonts w:cs="Segoe UI"/>
          <w:lang w:eastAsia="en-GB"/>
        </w:rPr>
        <w:t>t</w:t>
      </w:r>
      <w:r w:rsidR="00442CF5">
        <w:rPr>
          <w:rFonts w:cs="Segoe UI"/>
          <w:lang w:eastAsia="en-GB"/>
        </w:rPr>
        <w:t xml:space="preserve"> role</w:t>
      </w:r>
      <w:r w:rsidR="000F1F50" w:rsidRPr="00A81A8F">
        <w:rPr>
          <w:rFonts w:cs="Segoe UI"/>
          <w:lang w:eastAsia="en-GB"/>
        </w:rPr>
        <w:t xml:space="preserve"> </w:t>
      </w:r>
      <w:r w:rsidR="00442CF5">
        <w:rPr>
          <w:rFonts w:cs="Segoe UI"/>
          <w:lang w:eastAsia="en-GB"/>
        </w:rPr>
        <w:t>“</w:t>
      </w:r>
      <w:r w:rsidR="000F1F50" w:rsidRPr="00A81A8F">
        <w:rPr>
          <w:rFonts w:cs="Segoe UI"/>
          <w:lang w:eastAsia="en-GB"/>
        </w:rPr>
        <w:t>in enhancing the public’s access to news and facilitating the dissemination of information in general</w:t>
      </w:r>
      <w:r w:rsidR="00442CF5">
        <w:rPr>
          <w:rFonts w:cs="Segoe UI"/>
          <w:lang w:eastAsia="en-GB"/>
        </w:rPr>
        <w:t>”</w:t>
      </w:r>
      <w:r w:rsidR="00D304AD">
        <w:rPr>
          <w:rFonts w:cs="Segoe UI"/>
          <w:lang w:eastAsia="en-GB"/>
        </w:rPr>
        <w:t>, with particular reference to “user-generated expressive activity”</w:t>
      </w:r>
      <w:r w:rsidR="00F07A99">
        <w:rPr>
          <w:rFonts w:cs="Segoe UI"/>
          <w:lang w:eastAsia="en-GB"/>
        </w:rPr>
        <w:t xml:space="preserve"> providing “an unprecedented platform” for the exercise of </w:t>
      </w:r>
      <w:r w:rsidR="00583906">
        <w:rPr>
          <w:rFonts w:cs="Segoe UI"/>
          <w:lang w:eastAsia="en-GB"/>
        </w:rPr>
        <w:t>Article 10</w:t>
      </w:r>
      <w:r w:rsidR="00F07A99">
        <w:rPr>
          <w:rFonts w:cs="Segoe UI"/>
          <w:lang w:eastAsia="en-GB"/>
        </w:rPr>
        <w:t>.</w:t>
      </w:r>
      <w:r w:rsidR="00583906">
        <w:rPr>
          <w:rStyle w:val="FootnoteReference"/>
          <w:rFonts w:cs="Segoe UI"/>
          <w:lang w:eastAsia="en-GB"/>
        </w:rPr>
        <w:footnoteReference w:id="10"/>
      </w:r>
      <w:r w:rsidR="00F07A99">
        <w:rPr>
          <w:rFonts w:cs="Segoe UI"/>
          <w:lang w:eastAsia="en-GB"/>
        </w:rPr>
        <w:t xml:space="preserve"> </w:t>
      </w:r>
    </w:p>
    <w:p w14:paraId="5D7762D9" w14:textId="77777777" w:rsidR="00113B23" w:rsidRPr="00113B23" w:rsidRDefault="00113B23" w:rsidP="00D51A39">
      <w:pPr>
        <w:rPr>
          <w:rFonts w:cs="Segoe UI"/>
          <w:lang w:eastAsia="en-GB"/>
        </w:rPr>
      </w:pPr>
    </w:p>
    <w:p w14:paraId="2ED53849" w14:textId="4ECE56FE" w:rsidR="00F0596A" w:rsidRDefault="00611465" w:rsidP="00080B26">
      <w:pPr>
        <w:pStyle w:val="ListParagraph"/>
        <w:numPr>
          <w:ilvl w:val="1"/>
          <w:numId w:val="3"/>
        </w:numPr>
        <w:rPr>
          <w:rFonts w:cs="Segoe UI"/>
          <w:lang w:eastAsia="en-GB"/>
        </w:rPr>
      </w:pPr>
      <w:r w:rsidRPr="00611465">
        <w:rPr>
          <w:rFonts w:cs="Segoe UI"/>
          <w:lang w:eastAsia="en-GB"/>
        </w:rPr>
        <w:t xml:space="preserve">As a qualified right, Article 10(2) of </w:t>
      </w:r>
      <w:r w:rsidR="00DF5546">
        <w:rPr>
          <w:rFonts w:cs="Segoe UI"/>
          <w:lang w:eastAsia="en-GB"/>
        </w:rPr>
        <w:t xml:space="preserve">the </w:t>
      </w:r>
      <w:r w:rsidRPr="00611465">
        <w:rPr>
          <w:rFonts w:cs="Segoe UI"/>
          <w:lang w:eastAsia="en-GB"/>
        </w:rPr>
        <w:t xml:space="preserve">ECHR </w:t>
      </w:r>
      <w:r w:rsidR="00083811">
        <w:rPr>
          <w:rFonts w:cs="Segoe UI"/>
          <w:lang w:eastAsia="en-GB"/>
        </w:rPr>
        <w:t>a</w:t>
      </w:r>
      <w:r w:rsidR="00250ACB">
        <w:rPr>
          <w:rFonts w:cs="Segoe UI"/>
          <w:lang w:eastAsia="en-GB"/>
        </w:rPr>
        <w:t xml:space="preserve">llows public authorities to restrict this right if they </w:t>
      </w:r>
      <w:r w:rsidR="00757891">
        <w:rPr>
          <w:rFonts w:cs="Segoe UI"/>
          <w:lang w:eastAsia="en-GB"/>
        </w:rPr>
        <w:t>demonstrate</w:t>
      </w:r>
      <w:r w:rsidR="00250ACB">
        <w:rPr>
          <w:rFonts w:cs="Segoe UI"/>
          <w:lang w:eastAsia="en-GB"/>
        </w:rPr>
        <w:t xml:space="preserve"> that </w:t>
      </w:r>
      <w:r w:rsidR="00D5316E">
        <w:rPr>
          <w:rFonts w:cs="Segoe UI"/>
          <w:lang w:eastAsia="en-GB"/>
        </w:rPr>
        <w:t>the measures are prescribed by law</w:t>
      </w:r>
      <w:r w:rsidR="00250ACB">
        <w:rPr>
          <w:rFonts w:cs="Segoe UI"/>
          <w:lang w:eastAsia="en-GB"/>
        </w:rPr>
        <w:t xml:space="preserve"> and </w:t>
      </w:r>
      <w:r w:rsidR="00EE2C65">
        <w:rPr>
          <w:rFonts w:cs="Segoe UI"/>
          <w:lang w:eastAsia="en-GB"/>
        </w:rPr>
        <w:t>necessary in a democratic society to p</w:t>
      </w:r>
      <w:r w:rsidR="006653E3">
        <w:rPr>
          <w:rFonts w:cs="Segoe UI"/>
          <w:lang w:eastAsia="en-GB"/>
        </w:rPr>
        <w:t>ursue</w:t>
      </w:r>
      <w:r w:rsidR="008618E4">
        <w:rPr>
          <w:rFonts w:cs="Segoe UI"/>
          <w:lang w:eastAsia="en-GB"/>
        </w:rPr>
        <w:t xml:space="preserve"> one of the following legitimate aims</w:t>
      </w:r>
      <w:r w:rsidR="00F0596A">
        <w:rPr>
          <w:rFonts w:cs="Segoe UI"/>
          <w:lang w:eastAsia="en-GB"/>
        </w:rPr>
        <w:t>:</w:t>
      </w:r>
      <w:r w:rsidR="00C83EF7" w:rsidRPr="00C83EF7">
        <w:rPr>
          <w:rFonts w:cs="Segoe UI"/>
          <w:lang w:eastAsia="en-GB"/>
        </w:rPr>
        <w:t xml:space="preserve"> </w:t>
      </w:r>
    </w:p>
    <w:p w14:paraId="59B94D14" w14:textId="77777777" w:rsidR="00592A40" w:rsidRPr="00592A40" w:rsidRDefault="00592A40" w:rsidP="00592A40">
      <w:pPr>
        <w:rPr>
          <w:rFonts w:cs="Segoe UI"/>
          <w:lang w:eastAsia="en-GB"/>
        </w:rPr>
      </w:pPr>
    </w:p>
    <w:p w14:paraId="31601CBD" w14:textId="6C89FC50" w:rsidR="00C012CF" w:rsidRDefault="00592A40" w:rsidP="00F0596A">
      <w:pPr>
        <w:pStyle w:val="ListParagraph"/>
        <w:ind w:left="1440"/>
        <w:rPr>
          <w:rFonts w:cs="Segoe UI"/>
          <w:lang w:eastAsia="en-GB"/>
        </w:rPr>
      </w:pPr>
      <w:r>
        <w:rPr>
          <w:rFonts w:cs="Segoe UI"/>
          <w:lang w:eastAsia="en-GB"/>
        </w:rPr>
        <w:t>…</w:t>
      </w:r>
      <w:r w:rsidR="00F0596A">
        <w:rPr>
          <w:rFonts w:cs="Segoe UI"/>
          <w:lang w:eastAsia="en-GB"/>
        </w:rPr>
        <w:t xml:space="preserve">in the interests of </w:t>
      </w:r>
      <w:r w:rsidR="00C83EF7" w:rsidRPr="00C83EF7">
        <w:rPr>
          <w:rFonts w:cs="Segoe UI"/>
          <w:lang w:eastAsia="en-GB"/>
        </w:rPr>
        <w:t>national security, territorial disorder or crime, for the protection of health or morals, for the protection of the reputation or rights of others, for preventing the disclosure of information received in confidence, or for maintaining the authority and impartiality of the judiciary</w:t>
      </w:r>
      <w:r w:rsidR="00F0596A">
        <w:rPr>
          <w:rFonts w:cs="Segoe UI"/>
          <w:lang w:eastAsia="en-GB"/>
        </w:rPr>
        <w:t>.</w:t>
      </w:r>
    </w:p>
    <w:p w14:paraId="65D399A4" w14:textId="77777777" w:rsidR="0065327D" w:rsidRDefault="0065327D" w:rsidP="0065327D">
      <w:pPr>
        <w:pStyle w:val="ListParagraph"/>
        <w:rPr>
          <w:rFonts w:cs="Segoe UI"/>
          <w:lang w:eastAsia="en-GB"/>
        </w:rPr>
      </w:pPr>
    </w:p>
    <w:p w14:paraId="20A3F368" w14:textId="5F04FE1F" w:rsidR="00DA6D6B" w:rsidRDefault="00553CF2" w:rsidP="00080B26">
      <w:pPr>
        <w:pStyle w:val="ListParagraph"/>
        <w:numPr>
          <w:ilvl w:val="1"/>
          <w:numId w:val="3"/>
        </w:numPr>
        <w:rPr>
          <w:rFonts w:cs="Segoe UI"/>
          <w:lang w:eastAsia="en-GB"/>
        </w:rPr>
      </w:pPr>
      <w:r>
        <w:rPr>
          <w:rFonts w:cs="Segoe UI"/>
          <w:lang w:eastAsia="en-GB"/>
        </w:rPr>
        <w:t>T</w:t>
      </w:r>
      <w:r w:rsidR="00D14B15">
        <w:rPr>
          <w:rFonts w:cs="Segoe UI"/>
          <w:lang w:eastAsia="en-GB"/>
        </w:rPr>
        <w:t>o assess the necessity of an interference with Article 10, the ECtHR</w:t>
      </w:r>
      <w:r w:rsidR="00F01AD7">
        <w:rPr>
          <w:rFonts w:cs="Segoe UI"/>
          <w:lang w:eastAsia="en-GB"/>
        </w:rPr>
        <w:t>’s case law has converged on</w:t>
      </w:r>
      <w:r w:rsidR="002A5DAF">
        <w:rPr>
          <w:rFonts w:cs="Segoe UI"/>
          <w:lang w:eastAsia="en-GB"/>
        </w:rPr>
        <w:t xml:space="preserve"> </w:t>
      </w:r>
      <w:r w:rsidR="0049275A">
        <w:rPr>
          <w:rFonts w:cs="Segoe UI"/>
          <w:lang w:eastAsia="en-GB"/>
        </w:rPr>
        <w:t>a few</w:t>
      </w:r>
      <w:r w:rsidR="002A5DAF">
        <w:rPr>
          <w:rFonts w:cs="Segoe UI"/>
          <w:lang w:eastAsia="en-GB"/>
        </w:rPr>
        <w:t xml:space="preserve"> key principles </w:t>
      </w:r>
      <w:r w:rsidR="00D91E41">
        <w:rPr>
          <w:rFonts w:cs="Segoe UI"/>
          <w:lang w:eastAsia="en-GB"/>
        </w:rPr>
        <w:t>and interpretation tools.</w:t>
      </w:r>
      <w:r w:rsidR="005C42E4">
        <w:rPr>
          <w:rStyle w:val="FootnoteReference"/>
          <w:rFonts w:cs="Segoe UI"/>
          <w:lang w:eastAsia="en-GB"/>
        </w:rPr>
        <w:footnoteReference w:id="11"/>
      </w:r>
      <w:r w:rsidR="00D91E41">
        <w:rPr>
          <w:rFonts w:cs="Segoe UI"/>
          <w:lang w:eastAsia="en-GB"/>
        </w:rPr>
        <w:t xml:space="preserve"> </w:t>
      </w:r>
      <w:r w:rsidR="004105D4">
        <w:rPr>
          <w:rFonts w:cs="Segoe UI"/>
          <w:lang w:eastAsia="en-GB"/>
        </w:rPr>
        <w:t>This includes consideration of</w:t>
      </w:r>
      <w:r w:rsidR="00D14B15">
        <w:rPr>
          <w:rFonts w:cs="Segoe UI"/>
          <w:lang w:eastAsia="en-GB"/>
        </w:rPr>
        <w:t xml:space="preserve"> </w:t>
      </w:r>
      <w:r w:rsidR="005A3E74">
        <w:rPr>
          <w:rFonts w:cs="Segoe UI"/>
          <w:lang w:eastAsia="en-GB"/>
        </w:rPr>
        <w:t>whether there was</w:t>
      </w:r>
      <w:r w:rsidR="004105D4">
        <w:rPr>
          <w:rFonts w:cs="Segoe UI"/>
          <w:lang w:eastAsia="en-GB"/>
        </w:rPr>
        <w:t xml:space="preserve"> a</w:t>
      </w:r>
      <w:r w:rsidR="00D91B7E">
        <w:rPr>
          <w:rFonts w:cs="Segoe UI"/>
          <w:lang w:eastAsia="en-GB"/>
        </w:rPr>
        <w:t xml:space="preserve"> </w:t>
      </w:r>
      <w:r w:rsidR="002F0C01">
        <w:rPr>
          <w:rFonts w:cs="Segoe UI"/>
          <w:lang w:eastAsia="en-GB"/>
        </w:rPr>
        <w:t>“pressing social need” for</w:t>
      </w:r>
      <w:r w:rsidR="00D91B7E">
        <w:rPr>
          <w:rFonts w:cs="Segoe UI"/>
          <w:lang w:eastAsia="en-GB"/>
        </w:rPr>
        <w:t xml:space="preserve"> the action taken</w:t>
      </w:r>
      <w:r w:rsidR="00EE2CD9">
        <w:rPr>
          <w:rFonts w:cs="Segoe UI"/>
          <w:lang w:eastAsia="en-GB"/>
        </w:rPr>
        <w:t xml:space="preserve"> and</w:t>
      </w:r>
      <w:r w:rsidR="00EF2443" w:rsidRPr="00EF2443">
        <w:rPr>
          <w:rFonts w:cs="Segoe UI"/>
          <w:lang w:eastAsia="en-GB"/>
        </w:rPr>
        <w:t xml:space="preserve"> </w:t>
      </w:r>
      <w:r w:rsidR="00DD4186">
        <w:rPr>
          <w:rFonts w:cs="Segoe UI"/>
          <w:lang w:eastAsia="en-GB"/>
        </w:rPr>
        <w:t>“</w:t>
      </w:r>
      <w:r w:rsidR="00EF2443" w:rsidRPr="00EF2443">
        <w:rPr>
          <w:rFonts w:cs="Segoe UI"/>
          <w:lang w:eastAsia="en-GB"/>
        </w:rPr>
        <w:t xml:space="preserve">whether it was </w:t>
      </w:r>
      <w:r w:rsidR="00A5454C">
        <w:rPr>
          <w:rFonts w:cs="Segoe UI"/>
          <w:lang w:eastAsia="en-GB"/>
        </w:rPr>
        <w:t>‘</w:t>
      </w:r>
      <w:r w:rsidR="00EF2443" w:rsidRPr="00EF2443">
        <w:rPr>
          <w:rFonts w:cs="Segoe UI"/>
          <w:lang w:eastAsia="en-GB"/>
        </w:rPr>
        <w:t>proportionate to the legitimate aim pursued</w:t>
      </w:r>
      <w:r w:rsidR="004738DB">
        <w:rPr>
          <w:rFonts w:cs="Segoe UI"/>
          <w:lang w:eastAsia="en-GB"/>
        </w:rPr>
        <w:t>’</w:t>
      </w:r>
      <w:r w:rsidR="00EF2443" w:rsidRPr="00EF2443">
        <w:rPr>
          <w:rFonts w:cs="Segoe UI"/>
          <w:lang w:eastAsia="en-GB"/>
        </w:rPr>
        <w:t xml:space="preserve"> and whether the reasons adduced by the national authorities to justify it are </w:t>
      </w:r>
      <w:r w:rsidR="00A5454C">
        <w:rPr>
          <w:rFonts w:cs="Segoe UI"/>
          <w:lang w:eastAsia="en-GB"/>
        </w:rPr>
        <w:t>‘</w:t>
      </w:r>
      <w:r w:rsidR="00EF2443" w:rsidRPr="00EF2443">
        <w:rPr>
          <w:rFonts w:cs="Segoe UI"/>
          <w:lang w:eastAsia="en-GB"/>
        </w:rPr>
        <w:t>relevant and sufficient</w:t>
      </w:r>
      <w:r w:rsidR="00A5454C">
        <w:rPr>
          <w:rFonts w:cs="Segoe UI"/>
          <w:lang w:eastAsia="en-GB"/>
        </w:rPr>
        <w:t>’</w:t>
      </w:r>
      <w:r w:rsidR="00DD4186">
        <w:rPr>
          <w:rFonts w:cs="Segoe UI"/>
          <w:lang w:eastAsia="en-GB"/>
        </w:rPr>
        <w:t>”.</w:t>
      </w:r>
      <w:r w:rsidR="005C42E4">
        <w:rPr>
          <w:rStyle w:val="FootnoteReference"/>
          <w:rFonts w:cs="Segoe UI"/>
          <w:lang w:eastAsia="en-GB"/>
        </w:rPr>
        <w:footnoteReference w:id="12"/>
      </w:r>
      <w:r w:rsidR="00DD4186">
        <w:rPr>
          <w:rFonts w:cs="Segoe UI"/>
          <w:lang w:eastAsia="en-GB"/>
        </w:rPr>
        <w:t xml:space="preserve"> </w:t>
      </w:r>
      <w:r w:rsidR="00D81BAA">
        <w:rPr>
          <w:rFonts w:cs="Segoe UI"/>
          <w:lang w:eastAsia="en-GB"/>
        </w:rPr>
        <w:t xml:space="preserve">A central component of </w:t>
      </w:r>
      <w:r w:rsidR="00E02BE7">
        <w:rPr>
          <w:rFonts w:cs="Segoe UI"/>
          <w:lang w:eastAsia="en-GB"/>
        </w:rPr>
        <w:t xml:space="preserve">assessing the proportionality of a </w:t>
      </w:r>
      <w:r w:rsidR="004738DB">
        <w:rPr>
          <w:rFonts w:cs="Segoe UI"/>
          <w:lang w:eastAsia="en-GB"/>
        </w:rPr>
        <w:t xml:space="preserve">measure </w:t>
      </w:r>
      <w:r w:rsidR="00E02BE7">
        <w:rPr>
          <w:rFonts w:cs="Segoe UI"/>
          <w:lang w:eastAsia="en-GB"/>
        </w:rPr>
        <w:t>is whether the interference represents the least restrictive means of achieving the stated objective.</w:t>
      </w:r>
      <w:r w:rsidR="006E6F2B">
        <w:rPr>
          <w:rStyle w:val="FootnoteReference"/>
          <w:rFonts w:cs="Segoe UI"/>
          <w:lang w:eastAsia="en-GB"/>
        </w:rPr>
        <w:footnoteReference w:id="13"/>
      </w:r>
      <w:r w:rsidR="00DD4186">
        <w:rPr>
          <w:rFonts w:cs="Segoe UI"/>
          <w:lang w:eastAsia="en-GB"/>
        </w:rPr>
        <w:t xml:space="preserve"> </w:t>
      </w:r>
    </w:p>
    <w:p w14:paraId="069AD8C4" w14:textId="77777777" w:rsidR="00113B23" w:rsidRPr="00113B23" w:rsidRDefault="00113B23" w:rsidP="00113B23">
      <w:pPr>
        <w:rPr>
          <w:rFonts w:cs="Segoe UI"/>
          <w:lang w:eastAsia="en-GB"/>
        </w:rPr>
      </w:pPr>
    </w:p>
    <w:p w14:paraId="5F9C8E41" w14:textId="67E4577B" w:rsidR="00113B23" w:rsidRPr="00D21DA8" w:rsidRDefault="00766262" w:rsidP="00D21DA8">
      <w:pPr>
        <w:pStyle w:val="ListParagraph"/>
        <w:numPr>
          <w:ilvl w:val="1"/>
          <w:numId w:val="3"/>
        </w:numPr>
        <w:rPr>
          <w:rFonts w:cs="Segoe UI"/>
          <w:lang w:eastAsia="en-GB"/>
        </w:rPr>
      </w:pPr>
      <w:r>
        <w:rPr>
          <w:rFonts w:cs="Segoe UI"/>
          <w:lang w:eastAsia="en-GB"/>
        </w:rPr>
        <w:t xml:space="preserve">The UK Government </w:t>
      </w:r>
      <w:r w:rsidR="008C3A9C">
        <w:rPr>
          <w:rFonts w:cs="Segoe UI"/>
          <w:lang w:eastAsia="en-GB"/>
        </w:rPr>
        <w:t>is consulting on</w:t>
      </w:r>
      <w:r w:rsidR="002343F4">
        <w:rPr>
          <w:rFonts w:cs="Segoe UI"/>
          <w:lang w:eastAsia="en-GB"/>
        </w:rPr>
        <w:t xml:space="preserve"> </w:t>
      </w:r>
      <w:r w:rsidR="00307DF9">
        <w:t>statutory restrictions, potentially a ban, on social media access for under-16s</w:t>
      </w:r>
      <w:r w:rsidR="00EB3FAD">
        <w:rPr>
          <w:rFonts w:cs="Segoe UI"/>
          <w:lang w:eastAsia="en-GB"/>
        </w:rPr>
        <w:t xml:space="preserve">. </w:t>
      </w:r>
      <w:r w:rsidR="00FE2EFB" w:rsidRPr="00D21DA8">
        <w:rPr>
          <w:rFonts w:cs="Segoe UI"/>
          <w:lang w:eastAsia="en-GB"/>
        </w:rPr>
        <w:t xml:space="preserve">The NIHRC </w:t>
      </w:r>
      <w:r w:rsidR="00757891">
        <w:rPr>
          <w:rFonts w:cs="Segoe UI"/>
          <w:lang w:eastAsia="en-GB"/>
        </w:rPr>
        <w:t>recognises</w:t>
      </w:r>
      <w:r w:rsidR="00757891" w:rsidRPr="00D21DA8">
        <w:rPr>
          <w:rFonts w:cs="Segoe UI"/>
          <w:lang w:eastAsia="en-GB"/>
        </w:rPr>
        <w:t xml:space="preserve"> </w:t>
      </w:r>
      <w:r w:rsidR="00D21DA8">
        <w:rPr>
          <w:rFonts w:cs="Segoe UI"/>
          <w:lang w:eastAsia="en-GB"/>
        </w:rPr>
        <w:t>this</w:t>
      </w:r>
      <w:r w:rsidR="00FE2EFB" w:rsidRPr="00D21DA8">
        <w:rPr>
          <w:rFonts w:cs="Segoe UI"/>
          <w:lang w:eastAsia="en-GB"/>
        </w:rPr>
        <w:t xml:space="preserve"> </w:t>
      </w:r>
      <w:r w:rsidR="00D21DA8">
        <w:rPr>
          <w:rFonts w:cs="Segoe UI"/>
          <w:lang w:eastAsia="en-GB"/>
        </w:rPr>
        <w:t>has emerged</w:t>
      </w:r>
      <w:r w:rsidR="00FE2EFB" w:rsidRPr="00D21DA8">
        <w:rPr>
          <w:rFonts w:cs="Segoe UI"/>
          <w:lang w:eastAsia="en-GB"/>
        </w:rPr>
        <w:t xml:space="preserve"> in the context of legitimate and pressing concerns regarding </w:t>
      </w:r>
      <w:r w:rsidR="005D31C9">
        <w:rPr>
          <w:rFonts w:cs="Segoe UI"/>
          <w:lang w:eastAsia="en-GB"/>
        </w:rPr>
        <w:t xml:space="preserve">child safeguarding </w:t>
      </w:r>
      <w:r w:rsidR="00FE2EFB" w:rsidRPr="00D21DA8">
        <w:rPr>
          <w:rFonts w:cs="Segoe UI"/>
          <w:lang w:eastAsia="en-GB"/>
        </w:rPr>
        <w:t>online, including exposure to harmful conte</w:t>
      </w:r>
      <w:r w:rsidR="00B74C23" w:rsidRPr="00D21DA8">
        <w:rPr>
          <w:rFonts w:cs="Segoe UI"/>
          <w:lang w:eastAsia="en-GB"/>
        </w:rPr>
        <w:t>n</w:t>
      </w:r>
      <w:r w:rsidR="00FE2EFB" w:rsidRPr="00D21DA8">
        <w:rPr>
          <w:rFonts w:cs="Segoe UI"/>
          <w:lang w:eastAsia="en-GB"/>
        </w:rPr>
        <w:t>t, risk of exploitation</w:t>
      </w:r>
      <w:r w:rsidR="00B74C23" w:rsidRPr="00D21DA8">
        <w:rPr>
          <w:rFonts w:cs="Segoe UI"/>
          <w:lang w:eastAsia="en-GB"/>
        </w:rPr>
        <w:t xml:space="preserve"> and other child safety concerns.</w:t>
      </w:r>
      <w:r w:rsidR="00344893" w:rsidRPr="00D21DA8">
        <w:rPr>
          <w:rFonts w:cs="Segoe UI"/>
          <w:lang w:eastAsia="en-GB"/>
        </w:rPr>
        <w:t xml:space="preserve"> </w:t>
      </w:r>
      <w:r w:rsidR="002A5B96" w:rsidRPr="00D21DA8">
        <w:rPr>
          <w:rFonts w:cs="Segoe UI"/>
          <w:lang w:eastAsia="en-GB"/>
        </w:rPr>
        <w:t>Given the scale of these concerns, the N</w:t>
      </w:r>
      <w:r w:rsidR="00506C1C">
        <w:rPr>
          <w:rFonts w:cs="Segoe UI"/>
          <w:lang w:eastAsia="en-GB"/>
        </w:rPr>
        <w:t>I</w:t>
      </w:r>
      <w:r w:rsidR="002A5B96" w:rsidRPr="00D21DA8">
        <w:rPr>
          <w:rFonts w:cs="Segoe UI"/>
          <w:lang w:eastAsia="en-GB"/>
        </w:rPr>
        <w:t>HRC agree that</w:t>
      </w:r>
      <w:r w:rsidR="00D8712C" w:rsidRPr="00D21DA8">
        <w:rPr>
          <w:rFonts w:cs="Segoe UI"/>
          <w:lang w:eastAsia="en-GB"/>
        </w:rPr>
        <w:t xml:space="preserve"> they</w:t>
      </w:r>
      <w:r w:rsidR="004B3DAB" w:rsidRPr="00D21DA8">
        <w:rPr>
          <w:rFonts w:cs="Segoe UI"/>
          <w:lang w:eastAsia="en-GB"/>
        </w:rPr>
        <w:t xml:space="preserve"> </w:t>
      </w:r>
      <w:r w:rsidR="00D8712C" w:rsidRPr="00D21DA8">
        <w:rPr>
          <w:rFonts w:cs="Segoe UI"/>
          <w:lang w:eastAsia="en-GB"/>
        </w:rPr>
        <w:t>give rise to positive obligations on the State to take appropriate measures to safeguard children online</w:t>
      </w:r>
      <w:r w:rsidR="008E0D3E" w:rsidRPr="00D21DA8">
        <w:rPr>
          <w:rFonts w:cs="Segoe UI"/>
          <w:lang w:eastAsia="en-GB"/>
        </w:rPr>
        <w:t xml:space="preserve">. </w:t>
      </w:r>
      <w:r w:rsidR="002C7C17" w:rsidRPr="00D21DA8">
        <w:rPr>
          <w:rFonts w:cs="Segoe UI"/>
          <w:lang w:eastAsia="en-GB"/>
        </w:rPr>
        <w:t>The</w:t>
      </w:r>
      <w:r w:rsidR="00347822" w:rsidRPr="00D21DA8">
        <w:rPr>
          <w:rFonts w:cs="Segoe UI"/>
          <w:lang w:eastAsia="en-GB"/>
        </w:rPr>
        <w:t xml:space="preserve"> central question for the purposes of Article 10 is whether a blanket prohibition on access to social media for all those under </w:t>
      </w:r>
      <w:r w:rsidR="00396DF4">
        <w:rPr>
          <w:rFonts w:cs="Segoe UI"/>
          <w:lang w:eastAsia="en-GB"/>
        </w:rPr>
        <w:t>a statutory minimum age</w:t>
      </w:r>
      <w:r w:rsidR="00347822" w:rsidRPr="00D21DA8">
        <w:rPr>
          <w:rFonts w:cs="Segoe UI"/>
          <w:lang w:eastAsia="en-GB"/>
        </w:rPr>
        <w:t xml:space="preserve"> can be regarded </w:t>
      </w:r>
      <w:r w:rsidR="009A547E" w:rsidRPr="00D21DA8">
        <w:rPr>
          <w:rFonts w:cs="Segoe UI"/>
          <w:lang w:eastAsia="en-GB"/>
        </w:rPr>
        <w:t xml:space="preserve">as proportionate to the aim pursued. </w:t>
      </w:r>
      <w:r w:rsidR="00782CDD">
        <w:rPr>
          <w:rFonts w:cs="Segoe UI"/>
          <w:lang w:eastAsia="en-GB"/>
        </w:rPr>
        <w:t>In assessing such, the following is helpful.</w:t>
      </w:r>
    </w:p>
    <w:p w14:paraId="3555A736" w14:textId="77777777" w:rsidR="00BE60A5" w:rsidRPr="00BE60A5" w:rsidRDefault="00BE60A5" w:rsidP="00BE60A5">
      <w:pPr>
        <w:pStyle w:val="ListParagraph"/>
        <w:rPr>
          <w:rFonts w:cs="Segoe UI"/>
          <w:lang w:eastAsia="en-GB"/>
        </w:rPr>
      </w:pPr>
    </w:p>
    <w:p w14:paraId="362417EE" w14:textId="73AFE913" w:rsidR="001F553E" w:rsidRDefault="001F553E" w:rsidP="00080B26">
      <w:pPr>
        <w:pStyle w:val="ListParagraph"/>
        <w:numPr>
          <w:ilvl w:val="1"/>
          <w:numId w:val="3"/>
        </w:numPr>
        <w:rPr>
          <w:rFonts w:cs="Segoe UI"/>
          <w:lang w:eastAsia="en-GB"/>
        </w:rPr>
      </w:pPr>
      <w:r>
        <w:rPr>
          <w:rFonts w:cs="Segoe UI"/>
          <w:lang w:eastAsia="en-GB"/>
        </w:rPr>
        <w:t xml:space="preserve">In </w:t>
      </w:r>
      <w:r w:rsidR="00803004" w:rsidRPr="00803004">
        <w:rPr>
          <w:rFonts w:cs="Segoe UI"/>
          <w:i/>
          <w:iCs/>
          <w:lang w:eastAsia="en-GB"/>
        </w:rPr>
        <w:t xml:space="preserve">Ahmet </w:t>
      </w:r>
      <w:proofErr w:type="spellStart"/>
      <w:r w:rsidR="00803004" w:rsidRPr="00803004">
        <w:rPr>
          <w:rFonts w:cs="Segoe UI"/>
          <w:i/>
          <w:iCs/>
          <w:lang w:eastAsia="en-GB"/>
        </w:rPr>
        <w:t>Yildirum</w:t>
      </w:r>
      <w:proofErr w:type="spellEnd"/>
      <w:r w:rsidR="00803004" w:rsidRPr="00803004">
        <w:rPr>
          <w:rFonts w:cs="Segoe UI"/>
          <w:i/>
          <w:iCs/>
          <w:lang w:eastAsia="en-GB"/>
        </w:rPr>
        <w:t xml:space="preserve"> v Turkey</w:t>
      </w:r>
      <w:r w:rsidR="00803004">
        <w:rPr>
          <w:rFonts w:cs="Segoe UI"/>
          <w:lang w:eastAsia="en-GB"/>
        </w:rPr>
        <w:t xml:space="preserve">, </w:t>
      </w:r>
      <w:r w:rsidR="00CF6481">
        <w:rPr>
          <w:rFonts w:cs="Segoe UI"/>
          <w:lang w:eastAsia="en-GB"/>
        </w:rPr>
        <w:t xml:space="preserve">the ECtHR </w:t>
      </w:r>
      <w:r w:rsidR="00121290">
        <w:rPr>
          <w:rFonts w:cs="Segoe UI"/>
          <w:lang w:eastAsia="en-GB"/>
        </w:rPr>
        <w:t>considered</w:t>
      </w:r>
      <w:r w:rsidR="00AE290D">
        <w:rPr>
          <w:rFonts w:cs="Segoe UI"/>
          <w:lang w:eastAsia="en-GB"/>
        </w:rPr>
        <w:t xml:space="preserve"> </w:t>
      </w:r>
      <w:r w:rsidR="007C2B72">
        <w:rPr>
          <w:rFonts w:cs="Segoe UI"/>
          <w:lang w:eastAsia="en-GB"/>
        </w:rPr>
        <w:t xml:space="preserve">whether </w:t>
      </w:r>
      <w:r w:rsidR="006E1F3B">
        <w:rPr>
          <w:rFonts w:cs="Segoe UI"/>
          <w:lang w:eastAsia="en-GB"/>
        </w:rPr>
        <w:t xml:space="preserve">a </w:t>
      </w:r>
      <w:r w:rsidR="001B62B8">
        <w:rPr>
          <w:rFonts w:cs="Segoe UI"/>
          <w:lang w:eastAsia="en-GB"/>
        </w:rPr>
        <w:t>domestic</w:t>
      </w:r>
      <w:r w:rsidR="006E1F3B">
        <w:rPr>
          <w:rFonts w:cs="Segoe UI"/>
          <w:lang w:eastAsia="en-GB"/>
        </w:rPr>
        <w:t xml:space="preserve"> court</w:t>
      </w:r>
      <w:r w:rsidR="000C3139">
        <w:rPr>
          <w:rFonts w:cs="Segoe UI"/>
          <w:lang w:eastAsia="en-GB"/>
        </w:rPr>
        <w:t xml:space="preserve"> order</w:t>
      </w:r>
      <w:r w:rsidR="006D1389" w:rsidRPr="006D1389">
        <w:rPr>
          <w:rFonts w:cs="Segoe UI"/>
          <w:lang w:eastAsia="en-GB"/>
        </w:rPr>
        <w:t xml:space="preserve"> </w:t>
      </w:r>
      <w:r w:rsidR="001B62B8">
        <w:rPr>
          <w:rFonts w:cs="Segoe UI"/>
          <w:lang w:eastAsia="en-GB"/>
        </w:rPr>
        <w:t>blocking access to a</w:t>
      </w:r>
      <w:r w:rsidR="006E1F3B">
        <w:rPr>
          <w:rFonts w:cs="Segoe UI"/>
          <w:lang w:eastAsia="en-GB"/>
        </w:rPr>
        <w:t xml:space="preserve"> specific </w:t>
      </w:r>
      <w:r w:rsidR="00EA3E5E">
        <w:rPr>
          <w:rFonts w:cs="Segoe UI"/>
          <w:lang w:eastAsia="en-GB"/>
        </w:rPr>
        <w:t>web</w:t>
      </w:r>
      <w:r w:rsidR="006E1F3B">
        <w:rPr>
          <w:rFonts w:cs="Segoe UI"/>
          <w:lang w:eastAsia="en-GB"/>
        </w:rPr>
        <w:t>site</w:t>
      </w:r>
      <w:r w:rsidR="001B62B8">
        <w:rPr>
          <w:rFonts w:cs="Segoe UI"/>
          <w:lang w:eastAsia="en-GB"/>
        </w:rPr>
        <w:t xml:space="preserve"> on account of unlawful content </w:t>
      </w:r>
      <w:r w:rsidR="006E1F3B">
        <w:rPr>
          <w:rFonts w:cs="Segoe UI"/>
          <w:lang w:eastAsia="en-GB"/>
        </w:rPr>
        <w:t>was compatible with Article 10.</w:t>
      </w:r>
      <w:r w:rsidR="00AB1A17">
        <w:rPr>
          <w:rStyle w:val="FootnoteReference"/>
          <w:rFonts w:cs="Segoe UI"/>
          <w:lang w:eastAsia="en-GB"/>
        </w:rPr>
        <w:footnoteReference w:id="14"/>
      </w:r>
      <w:r w:rsidR="006E1F3B">
        <w:rPr>
          <w:rFonts w:cs="Segoe UI"/>
          <w:lang w:eastAsia="en-GB"/>
        </w:rPr>
        <w:t xml:space="preserve"> </w:t>
      </w:r>
      <w:r w:rsidR="001B62B8">
        <w:rPr>
          <w:rFonts w:cs="Segoe UI"/>
          <w:lang w:eastAsia="en-GB"/>
        </w:rPr>
        <w:t>Although the order was directed at a single site, its implementation result</w:t>
      </w:r>
      <w:r w:rsidR="001F6D1B">
        <w:rPr>
          <w:rFonts w:cs="Segoe UI"/>
          <w:lang w:eastAsia="en-GB"/>
        </w:rPr>
        <w:t>ed</w:t>
      </w:r>
      <w:r w:rsidR="001B62B8">
        <w:rPr>
          <w:rFonts w:cs="Segoe UI"/>
          <w:lang w:eastAsia="en-GB"/>
        </w:rPr>
        <w:t xml:space="preserve"> in the blocking of the entire </w:t>
      </w:r>
      <w:r w:rsidR="00F65241">
        <w:rPr>
          <w:rFonts w:cs="Segoe UI"/>
          <w:lang w:eastAsia="en-GB"/>
        </w:rPr>
        <w:t xml:space="preserve">Google Sites </w:t>
      </w:r>
      <w:r w:rsidR="006E1F3B">
        <w:rPr>
          <w:rFonts w:cs="Segoe UI"/>
          <w:lang w:eastAsia="en-GB"/>
        </w:rPr>
        <w:t>domain</w:t>
      </w:r>
      <w:r w:rsidR="006D1389">
        <w:rPr>
          <w:rFonts w:cs="Segoe UI"/>
          <w:lang w:eastAsia="en-GB"/>
        </w:rPr>
        <w:t xml:space="preserve">. </w:t>
      </w:r>
      <w:r w:rsidR="00F65241">
        <w:rPr>
          <w:rFonts w:cs="Segoe UI"/>
          <w:lang w:eastAsia="en-GB"/>
        </w:rPr>
        <w:t>The ECtHR</w:t>
      </w:r>
      <w:r w:rsidR="00AB6108">
        <w:rPr>
          <w:rFonts w:cs="Segoe UI"/>
          <w:lang w:eastAsia="en-GB"/>
        </w:rPr>
        <w:t xml:space="preserve"> emphasised </w:t>
      </w:r>
      <w:r w:rsidR="00183074" w:rsidRPr="00183074">
        <w:rPr>
          <w:rFonts w:cs="Segoe UI"/>
          <w:lang w:eastAsia="en-GB"/>
        </w:rPr>
        <w:t xml:space="preserve">that </w:t>
      </w:r>
      <w:r w:rsidR="003A49D8">
        <w:rPr>
          <w:rFonts w:cs="Segoe UI"/>
          <w:lang w:eastAsia="en-GB"/>
        </w:rPr>
        <w:t>“</w:t>
      </w:r>
      <w:r w:rsidR="00183074" w:rsidRPr="00183074">
        <w:rPr>
          <w:rFonts w:cs="Segoe UI"/>
          <w:lang w:eastAsia="en-GB"/>
        </w:rPr>
        <w:t>such a measure, by rendering large quantities of information inaccessible, substantially restricted the rights of Internet users and had a significant collateral effect</w:t>
      </w:r>
      <w:r w:rsidR="00183074">
        <w:rPr>
          <w:rFonts w:cs="Segoe UI"/>
          <w:lang w:eastAsia="en-GB"/>
        </w:rPr>
        <w:t>”</w:t>
      </w:r>
      <w:r w:rsidR="00ED3A70">
        <w:rPr>
          <w:rFonts w:cs="Segoe UI"/>
          <w:lang w:eastAsia="en-GB"/>
        </w:rPr>
        <w:t>.</w:t>
      </w:r>
      <w:r w:rsidR="002F5FD5">
        <w:rPr>
          <w:rStyle w:val="FootnoteReference"/>
          <w:rFonts w:cs="Segoe UI"/>
          <w:lang w:eastAsia="en-GB"/>
        </w:rPr>
        <w:footnoteReference w:id="15"/>
      </w:r>
      <w:r w:rsidR="00ED3A70">
        <w:rPr>
          <w:rFonts w:cs="Segoe UI"/>
          <w:lang w:eastAsia="en-GB"/>
        </w:rPr>
        <w:t xml:space="preserve"> </w:t>
      </w:r>
      <w:r w:rsidR="00743F53">
        <w:rPr>
          <w:rFonts w:cs="Segoe UI"/>
          <w:lang w:eastAsia="en-GB"/>
        </w:rPr>
        <w:t>It concluded there had been</w:t>
      </w:r>
      <w:r w:rsidR="007218A4">
        <w:rPr>
          <w:rFonts w:cs="Segoe UI"/>
          <w:lang w:eastAsia="en-GB"/>
        </w:rPr>
        <w:t xml:space="preserve"> a</w:t>
      </w:r>
      <w:r w:rsidR="000E6F17">
        <w:rPr>
          <w:rFonts w:cs="Segoe UI"/>
          <w:lang w:eastAsia="en-GB"/>
        </w:rPr>
        <w:t xml:space="preserve"> violation of Article 10</w:t>
      </w:r>
      <w:r w:rsidR="00953477">
        <w:rPr>
          <w:rFonts w:cs="Segoe UI"/>
          <w:lang w:eastAsia="en-GB"/>
        </w:rPr>
        <w:t xml:space="preserve">, </w:t>
      </w:r>
      <w:r w:rsidR="00CD01A6">
        <w:rPr>
          <w:rFonts w:cs="Segoe UI"/>
          <w:lang w:eastAsia="en-GB"/>
        </w:rPr>
        <w:t>highlighting</w:t>
      </w:r>
      <w:r w:rsidR="007218A4">
        <w:rPr>
          <w:rFonts w:cs="Segoe UI"/>
          <w:lang w:eastAsia="en-GB"/>
        </w:rPr>
        <w:t xml:space="preserve"> </w:t>
      </w:r>
      <w:r w:rsidR="002957D8">
        <w:rPr>
          <w:rFonts w:cs="Segoe UI"/>
          <w:lang w:eastAsia="en-GB"/>
        </w:rPr>
        <w:t xml:space="preserve">the </w:t>
      </w:r>
      <w:r w:rsidR="00CD01A6">
        <w:rPr>
          <w:rFonts w:cs="Segoe UI"/>
          <w:lang w:eastAsia="en-GB"/>
        </w:rPr>
        <w:t>importance of weighing</w:t>
      </w:r>
      <w:r w:rsidR="004D0E70" w:rsidRPr="004D0E70">
        <w:rPr>
          <w:rFonts w:cs="Segoe UI"/>
          <w:lang w:eastAsia="en-GB"/>
        </w:rPr>
        <w:t xml:space="preserve"> up the various interests at stake</w:t>
      </w:r>
      <w:r w:rsidR="007F4314">
        <w:rPr>
          <w:rFonts w:cs="Segoe UI"/>
          <w:lang w:eastAsia="en-GB"/>
        </w:rPr>
        <w:t xml:space="preserve"> and</w:t>
      </w:r>
      <w:r w:rsidR="00437E0C">
        <w:rPr>
          <w:rFonts w:cs="Segoe UI"/>
          <w:lang w:eastAsia="en-GB"/>
        </w:rPr>
        <w:t xml:space="preserve"> </w:t>
      </w:r>
      <w:r w:rsidR="007F4314">
        <w:rPr>
          <w:rFonts w:cs="Segoe UI"/>
          <w:lang w:eastAsia="en-GB"/>
        </w:rPr>
        <w:t>considering</w:t>
      </w:r>
      <w:r w:rsidR="004D0E70" w:rsidRPr="004D0E70">
        <w:rPr>
          <w:rFonts w:cs="Segoe UI"/>
          <w:lang w:eastAsia="en-GB"/>
        </w:rPr>
        <w:t xml:space="preserve"> </w:t>
      </w:r>
      <w:r w:rsidR="00640598">
        <w:rPr>
          <w:rFonts w:cs="Segoe UI"/>
          <w:lang w:eastAsia="en-GB"/>
        </w:rPr>
        <w:t>whether it is necessary to</w:t>
      </w:r>
      <w:r w:rsidR="002F5FD5">
        <w:rPr>
          <w:rFonts w:cs="Segoe UI"/>
          <w:lang w:eastAsia="en-GB"/>
        </w:rPr>
        <w:t xml:space="preserve"> restrict access to an entire platform to address specific unlawful content.</w:t>
      </w:r>
      <w:r w:rsidR="004D0E70" w:rsidRPr="004D0E70">
        <w:rPr>
          <w:rFonts w:cs="Segoe UI"/>
          <w:lang w:eastAsia="en-GB"/>
        </w:rPr>
        <w:t xml:space="preserve"> </w:t>
      </w:r>
    </w:p>
    <w:p w14:paraId="298FC37B" w14:textId="77777777" w:rsidR="00D53443" w:rsidRPr="00D53443" w:rsidRDefault="00D53443" w:rsidP="00D53443">
      <w:pPr>
        <w:pStyle w:val="ListParagraph"/>
        <w:rPr>
          <w:rFonts w:cs="Segoe UI"/>
          <w:lang w:eastAsia="en-GB"/>
        </w:rPr>
      </w:pPr>
    </w:p>
    <w:p w14:paraId="30FBBB86" w14:textId="318661E8" w:rsidR="00C30B28" w:rsidRPr="00D93D46" w:rsidRDefault="00D53443" w:rsidP="00C30B28">
      <w:pPr>
        <w:pStyle w:val="ListParagraph"/>
        <w:numPr>
          <w:ilvl w:val="1"/>
          <w:numId w:val="3"/>
        </w:numPr>
        <w:rPr>
          <w:rFonts w:cs="Segoe UI"/>
          <w:lang w:eastAsia="en-GB"/>
        </w:rPr>
      </w:pPr>
      <w:r>
        <w:rPr>
          <w:rFonts w:cs="Segoe UI"/>
          <w:lang w:eastAsia="en-GB"/>
        </w:rPr>
        <w:t xml:space="preserve">Similarly, in </w:t>
      </w:r>
      <w:r w:rsidRPr="001A4945">
        <w:rPr>
          <w:rFonts w:cs="Segoe UI"/>
          <w:i/>
          <w:iCs/>
          <w:lang w:eastAsia="en-GB"/>
        </w:rPr>
        <w:t>Cengiz and Others v Turkey</w:t>
      </w:r>
      <w:r>
        <w:rPr>
          <w:rFonts w:cs="Segoe UI"/>
          <w:lang w:eastAsia="en-GB"/>
        </w:rPr>
        <w:t xml:space="preserve">, </w:t>
      </w:r>
      <w:r w:rsidR="005156E1">
        <w:rPr>
          <w:rFonts w:cs="Segoe UI"/>
          <w:lang w:eastAsia="en-GB"/>
        </w:rPr>
        <w:t xml:space="preserve">the </w:t>
      </w:r>
      <w:r w:rsidR="00603CA1">
        <w:rPr>
          <w:rFonts w:cs="Segoe UI"/>
          <w:lang w:eastAsia="en-GB"/>
        </w:rPr>
        <w:t xml:space="preserve">blocking of </w:t>
      </w:r>
      <w:r w:rsidR="00E34BE6">
        <w:rPr>
          <w:rFonts w:cs="Segoe UI"/>
          <w:lang w:eastAsia="en-GB"/>
        </w:rPr>
        <w:t>YouTube was found to be a disproportionate interference with Article 10</w:t>
      </w:r>
      <w:r w:rsidR="00D85AC4">
        <w:rPr>
          <w:rFonts w:cs="Segoe UI"/>
          <w:lang w:eastAsia="en-GB"/>
        </w:rPr>
        <w:t>.</w:t>
      </w:r>
      <w:r w:rsidR="00AB1A17">
        <w:rPr>
          <w:rStyle w:val="FootnoteReference"/>
          <w:rFonts w:cs="Segoe UI"/>
          <w:lang w:eastAsia="en-GB"/>
        </w:rPr>
        <w:footnoteReference w:id="16"/>
      </w:r>
      <w:r w:rsidR="00D85AC4">
        <w:rPr>
          <w:rFonts w:cs="Segoe UI"/>
          <w:lang w:eastAsia="en-GB"/>
        </w:rPr>
        <w:t xml:space="preserve"> </w:t>
      </w:r>
      <w:r w:rsidR="00F428B8">
        <w:rPr>
          <w:rFonts w:cs="Segoe UI"/>
          <w:lang w:eastAsia="en-GB"/>
        </w:rPr>
        <w:t>Significant</w:t>
      </w:r>
      <w:r w:rsidR="00616AB4">
        <w:rPr>
          <w:rFonts w:cs="Segoe UI"/>
          <w:lang w:eastAsia="en-GB"/>
        </w:rPr>
        <w:t>ly</w:t>
      </w:r>
      <w:r w:rsidR="00F428B8">
        <w:rPr>
          <w:rFonts w:cs="Segoe UI"/>
          <w:lang w:eastAsia="en-GB"/>
        </w:rPr>
        <w:t>, the ECtHR</w:t>
      </w:r>
      <w:r w:rsidR="00616AB4">
        <w:rPr>
          <w:rFonts w:cs="Segoe UI"/>
          <w:lang w:eastAsia="en-GB"/>
        </w:rPr>
        <w:t xml:space="preserve"> took a broad approach to </w:t>
      </w:r>
      <w:r w:rsidR="00230CDE">
        <w:rPr>
          <w:rFonts w:cs="Segoe UI"/>
          <w:lang w:eastAsia="en-GB"/>
        </w:rPr>
        <w:t xml:space="preserve">establishing the </w:t>
      </w:r>
      <w:r w:rsidR="003E4B3B">
        <w:rPr>
          <w:rFonts w:cs="Segoe UI"/>
          <w:lang w:eastAsia="en-GB"/>
        </w:rPr>
        <w:t>victim status</w:t>
      </w:r>
      <w:r w:rsidR="00751163">
        <w:rPr>
          <w:rFonts w:cs="Segoe UI"/>
          <w:lang w:eastAsia="en-GB"/>
        </w:rPr>
        <w:t xml:space="preserve"> of the applicants despite them not being directly targeted by the measure. The ECtHR</w:t>
      </w:r>
      <w:r w:rsidR="00923098">
        <w:rPr>
          <w:rFonts w:cs="Segoe UI"/>
          <w:lang w:eastAsia="en-GB"/>
        </w:rPr>
        <w:t xml:space="preserve"> conclud</w:t>
      </w:r>
      <w:r w:rsidR="00751163">
        <w:rPr>
          <w:rFonts w:cs="Segoe UI"/>
          <w:lang w:eastAsia="en-GB"/>
        </w:rPr>
        <w:t>ed</w:t>
      </w:r>
      <w:r w:rsidR="00923098">
        <w:rPr>
          <w:rFonts w:cs="Segoe UI"/>
          <w:lang w:eastAsia="en-GB"/>
        </w:rPr>
        <w:t xml:space="preserve"> th</w:t>
      </w:r>
      <w:r w:rsidR="00751163">
        <w:rPr>
          <w:rFonts w:cs="Segoe UI"/>
          <w:lang w:eastAsia="en-GB"/>
        </w:rPr>
        <w:t xml:space="preserve">e applicants </w:t>
      </w:r>
      <w:r w:rsidR="00D46AEB">
        <w:rPr>
          <w:rFonts w:cs="Segoe UI"/>
          <w:lang w:eastAsia="en-GB"/>
        </w:rPr>
        <w:t>could “</w:t>
      </w:r>
      <w:r w:rsidR="00D46AEB" w:rsidRPr="00D46AEB">
        <w:rPr>
          <w:rFonts w:cs="Segoe UI"/>
          <w:lang w:eastAsia="en-GB"/>
        </w:rPr>
        <w:t>legitimately claim that the measure in question affected their right to receive and impart information and ideas</w:t>
      </w:r>
      <w:r w:rsidR="00D46AEB">
        <w:rPr>
          <w:rFonts w:cs="Segoe UI"/>
          <w:lang w:eastAsia="en-GB"/>
        </w:rPr>
        <w:t>”</w:t>
      </w:r>
      <w:r w:rsidR="00574CE7">
        <w:rPr>
          <w:rFonts w:cs="Segoe UI"/>
          <w:lang w:eastAsia="en-GB"/>
        </w:rPr>
        <w:t>.</w:t>
      </w:r>
      <w:r w:rsidR="00F92A7E">
        <w:rPr>
          <w:rStyle w:val="FootnoteReference"/>
          <w:rFonts w:cs="Segoe UI"/>
          <w:lang w:eastAsia="en-GB"/>
        </w:rPr>
        <w:footnoteReference w:id="17"/>
      </w:r>
      <w:r w:rsidR="00574CE7">
        <w:rPr>
          <w:rFonts w:cs="Segoe UI"/>
          <w:lang w:eastAsia="en-GB"/>
        </w:rPr>
        <w:t xml:space="preserve"> </w:t>
      </w:r>
      <w:r w:rsidR="004753EA">
        <w:rPr>
          <w:rFonts w:cs="Segoe UI"/>
          <w:lang w:eastAsia="en-GB"/>
        </w:rPr>
        <w:t xml:space="preserve">In coming to </w:t>
      </w:r>
      <w:r w:rsidR="00751163">
        <w:rPr>
          <w:rFonts w:cs="Segoe UI"/>
          <w:lang w:eastAsia="en-GB"/>
        </w:rPr>
        <w:t>its</w:t>
      </w:r>
      <w:r w:rsidR="004753EA">
        <w:rPr>
          <w:rFonts w:cs="Segoe UI"/>
          <w:lang w:eastAsia="en-GB"/>
        </w:rPr>
        <w:t xml:space="preserve"> decision, t</w:t>
      </w:r>
      <w:r w:rsidR="00574CE7">
        <w:rPr>
          <w:rFonts w:cs="Segoe UI"/>
          <w:lang w:eastAsia="en-GB"/>
        </w:rPr>
        <w:t>he ECtHR</w:t>
      </w:r>
      <w:r w:rsidR="004753EA">
        <w:rPr>
          <w:rFonts w:cs="Segoe UI"/>
          <w:lang w:eastAsia="en-GB"/>
        </w:rPr>
        <w:t xml:space="preserve"> recognised that “</w:t>
      </w:r>
      <w:r w:rsidR="00F92A7E" w:rsidRPr="00F92A7E">
        <w:rPr>
          <w:rFonts w:cs="Segoe UI"/>
          <w:lang w:eastAsia="en-GB"/>
        </w:rPr>
        <w:t>YouTube is a unique platform on account of its characteristics, its accessibility and above all its potential impact, and that no alternatives were available to the applicants</w:t>
      </w:r>
      <w:r w:rsidR="00F92A7E">
        <w:rPr>
          <w:rFonts w:cs="Segoe UI"/>
          <w:lang w:eastAsia="en-GB"/>
        </w:rPr>
        <w:t>”.</w:t>
      </w:r>
      <w:r w:rsidR="00F92A7E">
        <w:rPr>
          <w:rStyle w:val="FootnoteReference"/>
          <w:rFonts w:cs="Segoe UI"/>
          <w:lang w:eastAsia="en-GB"/>
        </w:rPr>
        <w:footnoteReference w:id="18"/>
      </w:r>
    </w:p>
    <w:p w14:paraId="5D7733BE" w14:textId="77777777" w:rsidR="00D93D46" w:rsidRPr="00124515" w:rsidRDefault="00D93D46" w:rsidP="00D93D46">
      <w:pPr>
        <w:pStyle w:val="ListParagraph"/>
        <w:rPr>
          <w:rFonts w:cs="Segoe UI"/>
          <w:lang w:eastAsia="en-GB"/>
        </w:rPr>
      </w:pPr>
    </w:p>
    <w:p w14:paraId="60ABE777" w14:textId="2C7A3D48" w:rsidR="00263B35" w:rsidRPr="007E3D7F" w:rsidRDefault="009F2A5B" w:rsidP="007E3D7F">
      <w:pPr>
        <w:pStyle w:val="ListParagraph"/>
        <w:numPr>
          <w:ilvl w:val="1"/>
          <w:numId w:val="3"/>
        </w:numPr>
        <w:rPr>
          <w:rFonts w:cs="Segoe UI"/>
          <w:i/>
          <w:iCs/>
          <w:lang w:eastAsia="en-GB"/>
        </w:rPr>
      </w:pPr>
      <w:proofErr w:type="gramStart"/>
      <w:r>
        <w:rPr>
          <w:rFonts w:cs="Segoe UI"/>
          <w:lang w:eastAsia="en-GB"/>
        </w:rPr>
        <w:t xml:space="preserve">In </w:t>
      </w:r>
      <w:r w:rsidR="00687021">
        <w:rPr>
          <w:rFonts w:cs="Segoe UI"/>
          <w:lang w:eastAsia="en-GB"/>
        </w:rPr>
        <w:t>light of</w:t>
      </w:r>
      <w:proofErr w:type="gramEnd"/>
      <w:r w:rsidR="00687021">
        <w:rPr>
          <w:rFonts w:cs="Segoe UI"/>
          <w:lang w:eastAsia="en-GB"/>
        </w:rPr>
        <w:t xml:space="preserve"> </w:t>
      </w:r>
      <w:r w:rsidR="003F4319">
        <w:rPr>
          <w:rFonts w:cs="Segoe UI"/>
          <w:lang w:eastAsia="en-GB"/>
        </w:rPr>
        <w:t>the above</w:t>
      </w:r>
      <w:r w:rsidR="00687021">
        <w:rPr>
          <w:rFonts w:cs="Segoe UI"/>
          <w:lang w:eastAsia="en-GB"/>
        </w:rPr>
        <w:t xml:space="preserve">, the NIHRC </w:t>
      </w:r>
      <w:r w:rsidR="007745EE">
        <w:rPr>
          <w:rFonts w:cs="Segoe UI"/>
          <w:lang w:eastAsia="en-GB"/>
        </w:rPr>
        <w:t xml:space="preserve">considers that a blanket </w:t>
      </w:r>
      <w:r w:rsidRPr="00C30B28">
        <w:rPr>
          <w:rFonts w:cs="Segoe UI"/>
          <w:lang w:eastAsia="en-GB"/>
        </w:rPr>
        <w:t>age-based ban</w:t>
      </w:r>
      <w:r w:rsidR="00051D81">
        <w:rPr>
          <w:rFonts w:cs="Segoe UI"/>
          <w:lang w:eastAsia="en-GB"/>
        </w:rPr>
        <w:t xml:space="preserve"> on </w:t>
      </w:r>
      <w:r w:rsidR="007745EE">
        <w:rPr>
          <w:rFonts w:cs="Segoe UI"/>
          <w:lang w:eastAsia="en-GB"/>
        </w:rPr>
        <w:t xml:space="preserve">access to all </w:t>
      </w:r>
      <w:r w:rsidR="00051D81">
        <w:rPr>
          <w:rFonts w:cs="Segoe UI"/>
          <w:lang w:eastAsia="en-GB"/>
        </w:rPr>
        <w:t>social media platforms</w:t>
      </w:r>
      <w:r w:rsidR="007745EE">
        <w:rPr>
          <w:rFonts w:cs="Segoe UI"/>
          <w:lang w:eastAsia="en-GB"/>
        </w:rPr>
        <w:t xml:space="preserve"> raises </w:t>
      </w:r>
      <w:r w:rsidR="0011341E">
        <w:rPr>
          <w:rFonts w:cs="Segoe UI"/>
          <w:lang w:eastAsia="en-GB"/>
        </w:rPr>
        <w:t xml:space="preserve">a question </w:t>
      </w:r>
      <w:r w:rsidR="007B1A5A">
        <w:rPr>
          <w:rFonts w:cs="Segoe UI"/>
          <w:lang w:eastAsia="en-GB"/>
        </w:rPr>
        <w:t xml:space="preserve">in relation </w:t>
      </w:r>
      <w:r w:rsidR="00560AF8">
        <w:rPr>
          <w:rFonts w:cs="Segoe UI"/>
          <w:lang w:eastAsia="en-GB"/>
        </w:rPr>
        <w:t xml:space="preserve">to </w:t>
      </w:r>
      <w:r w:rsidR="007B1A5A">
        <w:rPr>
          <w:rFonts w:cs="Segoe UI"/>
          <w:lang w:eastAsia="en-GB"/>
        </w:rPr>
        <w:t>proportionality.</w:t>
      </w:r>
      <w:r w:rsidR="00051D81">
        <w:rPr>
          <w:rFonts w:cs="Segoe UI"/>
          <w:lang w:eastAsia="en-GB"/>
        </w:rPr>
        <w:t xml:space="preserve"> </w:t>
      </w:r>
      <w:r w:rsidR="001E2A43">
        <w:rPr>
          <w:rFonts w:cs="Segoe UI"/>
          <w:lang w:eastAsia="en-GB"/>
        </w:rPr>
        <w:t xml:space="preserve">The ECtHR </w:t>
      </w:r>
      <w:r w:rsidR="00263B35">
        <w:rPr>
          <w:rFonts w:cs="Segoe UI"/>
          <w:lang w:eastAsia="en-GB"/>
        </w:rPr>
        <w:t xml:space="preserve">has </w:t>
      </w:r>
      <w:r w:rsidR="001E2A43">
        <w:rPr>
          <w:rFonts w:cs="Segoe UI"/>
          <w:lang w:eastAsia="en-GB"/>
        </w:rPr>
        <w:t>reiterate</w:t>
      </w:r>
      <w:r w:rsidR="00263B35">
        <w:rPr>
          <w:rFonts w:cs="Segoe UI"/>
          <w:lang w:eastAsia="en-GB"/>
        </w:rPr>
        <w:t xml:space="preserve">d </w:t>
      </w:r>
      <w:r w:rsidR="001E2A43">
        <w:rPr>
          <w:rFonts w:cs="Segoe UI"/>
          <w:lang w:eastAsia="en-GB"/>
        </w:rPr>
        <w:t>the</w:t>
      </w:r>
      <w:r w:rsidR="00263B35">
        <w:rPr>
          <w:rFonts w:cs="Segoe UI"/>
          <w:lang w:eastAsia="en-GB"/>
        </w:rPr>
        <w:t xml:space="preserve"> centrality of the internet, particularly </w:t>
      </w:r>
      <w:r w:rsidR="00F43FFE">
        <w:rPr>
          <w:rFonts w:cs="Segoe UI"/>
          <w:lang w:eastAsia="en-GB"/>
        </w:rPr>
        <w:t xml:space="preserve">“user-generated content” such as that on </w:t>
      </w:r>
      <w:r w:rsidR="00263B35">
        <w:rPr>
          <w:rFonts w:cs="Segoe UI"/>
          <w:lang w:eastAsia="en-GB"/>
        </w:rPr>
        <w:t>social media,</w:t>
      </w:r>
      <w:r w:rsidR="00B03AE5">
        <w:rPr>
          <w:rStyle w:val="FootnoteReference"/>
          <w:rFonts w:cs="Segoe UI"/>
          <w:lang w:eastAsia="en-GB"/>
        </w:rPr>
        <w:footnoteReference w:id="19"/>
      </w:r>
      <w:r w:rsidR="008230B6">
        <w:rPr>
          <w:rFonts w:cs="Segoe UI"/>
          <w:lang w:eastAsia="en-GB"/>
        </w:rPr>
        <w:t xml:space="preserve"> for the exercise of Article 10</w:t>
      </w:r>
      <w:r w:rsidR="009F25A9">
        <w:rPr>
          <w:rFonts w:cs="Segoe UI"/>
          <w:lang w:eastAsia="en-GB"/>
        </w:rPr>
        <w:t xml:space="preserve"> in contemporary society</w:t>
      </w:r>
      <w:r w:rsidR="008230B6">
        <w:rPr>
          <w:rFonts w:cs="Segoe UI"/>
          <w:lang w:eastAsia="en-GB"/>
        </w:rPr>
        <w:t>.</w:t>
      </w:r>
      <w:r w:rsidR="007E3D7F">
        <w:rPr>
          <w:rFonts w:cs="Segoe UI"/>
          <w:lang w:eastAsia="en-GB"/>
        </w:rPr>
        <w:t xml:space="preserve"> A prohibition of this nature would prevent a large </w:t>
      </w:r>
      <w:r w:rsidR="00D93D46" w:rsidRPr="008F1BCA">
        <w:rPr>
          <w:rFonts w:cs="Segoe UI"/>
          <w:lang w:eastAsia="en-GB"/>
        </w:rPr>
        <w:t xml:space="preserve">heterogenous group of children and young people from accessing </w:t>
      </w:r>
      <w:r w:rsidR="007E3D7F" w:rsidRPr="008F1BCA">
        <w:rPr>
          <w:rFonts w:cs="Segoe UI"/>
          <w:lang w:eastAsia="en-GB"/>
        </w:rPr>
        <w:t>a</w:t>
      </w:r>
      <w:r w:rsidR="00696971" w:rsidRPr="008F1BCA">
        <w:rPr>
          <w:rFonts w:cs="Segoe UI"/>
          <w:lang w:eastAsia="en-GB"/>
        </w:rPr>
        <w:t xml:space="preserve"> </w:t>
      </w:r>
      <w:r w:rsidR="00D93D46" w:rsidRPr="008F1BCA">
        <w:rPr>
          <w:rFonts w:cs="Segoe UI"/>
          <w:lang w:eastAsia="en-GB"/>
        </w:rPr>
        <w:t xml:space="preserve">wide range of lawful content </w:t>
      </w:r>
      <w:r w:rsidR="008F1BCA" w:rsidRPr="008F1BCA">
        <w:rPr>
          <w:rFonts w:cs="Segoe UI"/>
          <w:lang w:eastAsia="en-GB"/>
        </w:rPr>
        <w:t>and engaging</w:t>
      </w:r>
      <w:r w:rsidR="00D93D46" w:rsidRPr="008F1BCA">
        <w:rPr>
          <w:rFonts w:cs="Segoe UI"/>
          <w:lang w:eastAsia="en-GB"/>
        </w:rPr>
        <w:t xml:space="preserve"> in social, cultural and civic forms of expression.</w:t>
      </w:r>
      <w:r w:rsidR="001F0383">
        <w:rPr>
          <w:rFonts w:cs="Segoe UI"/>
          <w:lang w:eastAsia="en-GB"/>
        </w:rPr>
        <w:t xml:space="preserve"> The NIHRC highlights that the scale of </w:t>
      </w:r>
      <w:r w:rsidR="00953AA4">
        <w:rPr>
          <w:rFonts w:cs="Segoe UI"/>
          <w:lang w:eastAsia="en-GB"/>
        </w:rPr>
        <w:t xml:space="preserve">the </w:t>
      </w:r>
      <w:r w:rsidR="001F0383">
        <w:rPr>
          <w:rFonts w:cs="Segoe UI"/>
          <w:lang w:eastAsia="en-GB"/>
        </w:rPr>
        <w:t xml:space="preserve">interference would require particularly compelling justification, including clear evidence that it represents the least </w:t>
      </w:r>
      <w:r w:rsidR="007E0B75">
        <w:rPr>
          <w:rFonts w:cs="Segoe UI"/>
          <w:lang w:eastAsia="en-GB"/>
        </w:rPr>
        <w:t>restrictive means of achieving the stated objective.</w:t>
      </w:r>
      <w:r w:rsidR="00696971" w:rsidRPr="008F1BCA">
        <w:rPr>
          <w:rFonts w:cs="Segoe UI"/>
          <w:lang w:eastAsia="en-GB"/>
        </w:rPr>
        <w:t xml:space="preserve"> </w:t>
      </w:r>
    </w:p>
    <w:p w14:paraId="3DDB9832" w14:textId="754B450C" w:rsidR="00263B35" w:rsidRPr="00263B35" w:rsidRDefault="00263B35" w:rsidP="00263B35">
      <w:pPr>
        <w:pStyle w:val="ListParagraph"/>
        <w:rPr>
          <w:rFonts w:cs="Segoe UI"/>
          <w:lang w:eastAsia="en-GB"/>
        </w:rPr>
      </w:pPr>
    </w:p>
    <w:p w14:paraId="4108DC7C" w14:textId="2AE59C9C" w:rsidR="00D93D46" w:rsidRDefault="00506A1B" w:rsidP="00D93D46">
      <w:pPr>
        <w:pStyle w:val="ListParagraph"/>
        <w:numPr>
          <w:ilvl w:val="1"/>
          <w:numId w:val="3"/>
        </w:numPr>
        <w:rPr>
          <w:rFonts w:cs="Segoe UI"/>
          <w:lang w:eastAsia="en-GB"/>
        </w:rPr>
      </w:pPr>
      <w:r>
        <w:rPr>
          <w:rFonts w:cs="Segoe UI"/>
          <w:lang w:eastAsia="en-GB"/>
        </w:rPr>
        <w:t>It is n</w:t>
      </w:r>
      <w:r w:rsidR="00D93D46" w:rsidRPr="00124515">
        <w:rPr>
          <w:rFonts w:cs="Segoe UI"/>
          <w:lang w:eastAsia="en-GB"/>
        </w:rPr>
        <w:t xml:space="preserve">otable that </w:t>
      </w:r>
      <w:r w:rsidR="003F37C4">
        <w:rPr>
          <w:rFonts w:cs="Segoe UI"/>
          <w:lang w:eastAsia="en-GB"/>
        </w:rPr>
        <w:t>a blanket restriction on access</w:t>
      </w:r>
      <w:r w:rsidR="00D93D46" w:rsidRPr="00124515">
        <w:rPr>
          <w:rFonts w:cs="Segoe UI"/>
          <w:lang w:eastAsia="en-GB"/>
        </w:rPr>
        <w:t xml:space="preserve"> does </w:t>
      </w:r>
      <w:r w:rsidR="007650D5">
        <w:rPr>
          <w:rFonts w:cs="Segoe UI"/>
          <w:lang w:eastAsia="en-GB"/>
        </w:rPr>
        <w:t>not remove harmful content from social media plat</w:t>
      </w:r>
      <w:r w:rsidR="00EB7799">
        <w:rPr>
          <w:rFonts w:cs="Segoe UI"/>
          <w:lang w:eastAsia="en-GB"/>
        </w:rPr>
        <w:t>forms or target the behaviours or design features that give rise to risk</w:t>
      </w:r>
      <w:r w:rsidR="007650D5">
        <w:rPr>
          <w:rFonts w:cs="Segoe UI"/>
          <w:lang w:eastAsia="en-GB"/>
        </w:rPr>
        <w:t>.</w:t>
      </w:r>
      <w:r w:rsidR="00D93D46" w:rsidRPr="00124515">
        <w:rPr>
          <w:rFonts w:cs="Segoe UI"/>
          <w:lang w:eastAsia="en-GB"/>
        </w:rPr>
        <w:t xml:space="preserve"> As a result, harmful content </w:t>
      </w:r>
      <w:r w:rsidR="00EB7799">
        <w:rPr>
          <w:rFonts w:cs="Segoe UI"/>
          <w:lang w:eastAsia="en-GB"/>
        </w:rPr>
        <w:t>may</w:t>
      </w:r>
      <w:r w:rsidR="00D93D46" w:rsidRPr="00124515">
        <w:rPr>
          <w:rFonts w:cs="Segoe UI"/>
          <w:lang w:eastAsia="en-GB"/>
        </w:rPr>
        <w:t xml:space="preserve"> remain</w:t>
      </w:r>
      <w:r w:rsidR="00EB7799">
        <w:rPr>
          <w:rFonts w:cs="Segoe UI"/>
          <w:lang w:eastAsia="en-GB"/>
        </w:rPr>
        <w:t xml:space="preserve"> accessible </w:t>
      </w:r>
      <w:r w:rsidR="00062016">
        <w:rPr>
          <w:rFonts w:cs="Segoe UI"/>
          <w:lang w:eastAsia="en-GB"/>
        </w:rPr>
        <w:t xml:space="preserve">to older </w:t>
      </w:r>
      <w:r w:rsidR="00D93D46" w:rsidRPr="00124515">
        <w:rPr>
          <w:rFonts w:cs="Segoe UI"/>
          <w:lang w:eastAsia="en-GB"/>
        </w:rPr>
        <w:t xml:space="preserve">adolescents to whom the ban does not apply or </w:t>
      </w:r>
      <w:r w:rsidR="00062016">
        <w:rPr>
          <w:rFonts w:cs="Segoe UI"/>
          <w:lang w:eastAsia="en-GB"/>
        </w:rPr>
        <w:t xml:space="preserve">to </w:t>
      </w:r>
      <w:r w:rsidR="00D93D46" w:rsidRPr="00124515">
        <w:rPr>
          <w:rFonts w:cs="Segoe UI"/>
          <w:lang w:eastAsia="en-GB"/>
        </w:rPr>
        <w:t xml:space="preserve">younger users who are able to circumvent age assurance mechanisms. In March 2026, Australia’s </w:t>
      </w:r>
      <w:proofErr w:type="spellStart"/>
      <w:r w:rsidR="00D93D46" w:rsidRPr="00124515">
        <w:rPr>
          <w:rFonts w:cs="Segoe UI"/>
          <w:lang w:eastAsia="en-GB"/>
        </w:rPr>
        <w:t>eSafety</w:t>
      </w:r>
      <w:proofErr w:type="spellEnd"/>
      <w:r w:rsidR="00D93D46" w:rsidRPr="00124515">
        <w:rPr>
          <w:rFonts w:cs="Segoe UI"/>
          <w:lang w:eastAsia="en-GB"/>
        </w:rPr>
        <w:t xml:space="preserve"> Commissioner published their first report on compliance with Australia’s </w:t>
      </w:r>
      <w:proofErr w:type="gramStart"/>
      <w:r w:rsidR="00D93D46" w:rsidRPr="00124515">
        <w:rPr>
          <w:rFonts w:cs="Segoe UI"/>
          <w:lang w:eastAsia="en-GB"/>
        </w:rPr>
        <w:t>Social Media</w:t>
      </w:r>
      <w:proofErr w:type="gramEnd"/>
      <w:r w:rsidR="00D93D46" w:rsidRPr="00124515">
        <w:rPr>
          <w:rFonts w:cs="Segoe UI"/>
          <w:lang w:eastAsia="en-GB"/>
        </w:rPr>
        <w:t xml:space="preserve"> Minimum Age, which </w:t>
      </w:r>
      <w:r w:rsidR="00062016">
        <w:rPr>
          <w:rFonts w:cs="Segoe UI"/>
          <w:lang w:eastAsia="en-GB"/>
        </w:rPr>
        <w:t xml:space="preserve">highlighted </w:t>
      </w:r>
      <w:r w:rsidR="00D93D46" w:rsidRPr="00124515">
        <w:rPr>
          <w:rFonts w:cs="Segoe UI"/>
          <w:lang w:eastAsia="en-GB"/>
        </w:rPr>
        <w:t xml:space="preserve">that many children under 16 </w:t>
      </w:r>
      <w:proofErr w:type="gramStart"/>
      <w:r w:rsidR="00D93D46" w:rsidRPr="00124515">
        <w:rPr>
          <w:rFonts w:cs="Segoe UI"/>
          <w:lang w:eastAsia="en-GB"/>
        </w:rPr>
        <w:t>are able to</w:t>
      </w:r>
      <w:proofErr w:type="gramEnd"/>
      <w:r w:rsidR="00D93D46" w:rsidRPr="00124515">
        <w:rPr>
          <w:rFonts w:cs="Segoe UI"/>
          <w:lang w:eastAsia="en-GB"/>
        </w:rPr>
        <w:t xml:space="preserve"> circumvent requirements and retain access to their social media accounts.</w:t>
      </w:r>
      <w:r w:rsidR="00D93D46">
        <w:rPr>
          <w:rStyle w:val="FootnoteReference"/>
          <w:rFonts w:cs="Segoe UI"/>
          <w:lang w:eastAsia="en-GB"/>
        </w:rPr>
        <w:footnoteReference w:id="20"/>
      </w:r>
      <w:r w:rsidR="00D93D46" w:rsidRPr="00124515">
        <w:rPr>
          <w:rFonts w:cs="Segoe UI"/>
          <w:lang w:eastAsia="en-GB"/>
        </w:rPr>
        <w:t xml:space="preserve"> </w:t>
      </w:r>
      <w:proofErr w:type="gramStart"/>
      <w:r w:rsidR="0091332E">
        <w:rPr>
          <w:rFonts w:cs="Segoe UI"/>
          <w:lang w:eastAsia="en-GB"/>
        </w:rPr>
        <w:t>This questions</w:t>
      </w:r>
      <w:proofErr w:type="gramEnd"/>
      <w:r w:rsidR="001F1C5C">
        <w:rPr>
          <w:rFonts w:cs="Segoe UI"/>
          <w:lang w:eastAsia="en-GB"/>
        </w:rPr>
        <w:t xml:space="preserve"> but does not resolve</w:t>
      </w:r>
      <w:r w:rsidR="0091332E">
        <w:rPr>
          <w:rFonts w:cs="Segoe UI"/>
          <w:lang w:eastAsia="en-GB"/>
        </w:rPr>
        <w:t xml:space="preserve"> </w:t>
      </w:r>
      <w:r w:rsidR="001F1C5C">
        <w:rPr>
          <w:rFonts w:cs="Segoe UI"/>
          <w:lang w:eastAsia="en-GB"/>
        </w:rPr>
        <w:t xml:space="preserve">questions of </w:t>
      </w:r>
      <w:r w:rsidR="0091332E">
        <w:rPr>
          <w:rFonts w:cs="Segoe UI"/>
          <w:lang w:eastAsia="en-GB"/>
        </w:rPr>
        <w:t>the practical effectiveness of a blanket ban</w:t>
      </w:r>
      <w:r w:rsidR="00E4649E">
        <w:rPr>
          <w:rFonts w:cs="Segoe UI"/>
          <w:lang w:eastAsia="en-GB"/>
        </w:rPr>
        <w:t>.</w:t>
      </w:r>
      <w:r w:rsidR="0091332E">
        <w:rPr>
          <w:rFonts w:cs="Segoe UI"/>
          <w:lang w:eastAsia="en-GB"/>
        </w:rPr>
        <w:t xml:space="preserve"> </w:t>
      </w:r>
    </w:p>
    <w:p w14:paraId="01795955" w14:textId="77777777" w:rsidR="0091332E" w:rsidRPr="0091332E" w:rsidRDefault="0091332E" w:rsidP="0091332E">
      <w:pPr>
        <w:pStyle w:val="ListParagraph"/>
        <w:rPr>
          <w:rFonts w:cs="Segoe UI"/>
          <w:lang w:eastAsia="en-GB"/>
        </w:rPr>
      </w:pPr>
    </w:p>
    <w:p w14:paraId="7660FA90" w14:textId="6B1A46A2" w:rsidR="0091332E" w:rsidRDefault="0091332E" w:rsidP="00D93D46">
      <w:pPr>
        <w:pStyle w:val="ListParagraph"/>
        <w:numPr>
          <w:ilvl w:val="1"/>
          <w:numId w:val="3"/>
        </w:numPr>
        <w:rPr>
          <w:rFonts w:cs="Segoe UI"/>
          <w:lang w:eastAsia="en-GB"/>
        </w:rPr>
      </w:pPr>
      <w:r>
        <w:rPr>
          <w:rFonts w:cs="Segoe UI"/>
          <w:lang w:eastAsia="en-GB"/>
        </w:rPr>
        <w:t xml:space="preserve">Moreover, the availability of less restrictive </w:t>
      </w:r>
      <w:r w:rsidR="00226627">
        <w:rPr>
          <w:rFonts w:cs="Segoe UI"/>
          <w:lang w:eastAsia="en-GB"/>
        </w:rPr>
        <w:t xml:space="preserve">measures is a central consideration in </w:t>
      </w:r>
      <w:r w:rsidR="00E4649E">
        <w:rPr>
          <w:rFonts w:cs="Segoe UI"/>
          <w:lang w:eastAsia="en-GB"/>
        </w:rPr>
        <w:t xml:space="preserve">any </w:t>
      </w:r>
      <w:r w:rsidR="00226627">
        <w:rPr>
          <w:rFonts w:cs="Segoe UI"/>
          <w:lang w:eastAsia="en-GB"/>
        </w:rPr>
        <w:t xml:space="preserve">proportionality assessment. </w:t>
      </w:r>
      <w:r w:rsidR="00ED05A0">
        <w:rPr>
          <w:rFonts w:cs="Segoe UI"/>
          <w:lang w:eastAsia="en-GB"/>
        </w:rPr>
        <w:t>A</w:t>
      </w:r>
      <w:r w:rsidR="003E04DB">
        <w:rPr>
          <w:rFonts w:cs="Segoe UI"/>
          <w:lang w:eastAsia="en-GB"/>
        </w:rPr>
        <w:t>s explored in the consultation document, a</w:t>
      </w:r>
      <w:r w:rsidR="00226627">
        <w:rPr>
          <w:rFonts w:cs="Segoe UI"/>
          <w:lang w:eastAsia="en-GB"/>
        </w:rPr>
        <w:t xml:space="preserve"> range of measures exist which seek to mitigate specific harms without removing access altogether, </w:t>
      </w:r>
      <w:r w:rsidR="00C819F4">
        <w:rPr>
          <w:rFonts w:cs="Segoe UI"/>
          <w:lang w:eastAsia="en-GB"/>
        </w:rPr>
        <w:t>including the restriction of high-risk functionalities, the implementation of age-appropriate design features, and the development of safer, moderated environments</w:t>
      </w:r>
      <w:r w:rsidR="003251DA">
        <w:rPr>
          <w:rFonts w:cs="Segoe UI"/>
          <w:lang w:eastAsia="en-GB"/>
        </w:rPr>
        <w:t xml:space="preserve"> (for example, youth-specific platform settings). </w:t>
      </w:r>
      <w:r w:rsidR="00CC6BC3">
        <w:rPr>
          <w:rFonts w:cs="Segoe UI"/>
          <w:lang w:eastAsia="en-GB"/>
        </w:rPr>
        <w:t xml:space="preserve">The existence of </w:t>
      </w:r>
      <w:r w:rsidR="00491935">
        <w:rPr>
          <w:rFonts w:cs="Segoe UI"/>
          <w:lang w:eastAsia="en-GB"/>
        </w:rPr>
        <w:t xml:space="preserve">such interventions that are more targeted and may be capable of addressing </w:t>
      </w:r>
      <w:proofErr w:type="gramStart"/>
      <w:r w:rsidR="00491935">
        <w:rPr>
          <w:rFonts w:cs="Segoe UI"/>
          <w:lang w:eastAsia="en-GB"/>
        </w:rPr>
        <w:t>particular risks</w:t>
      </w:r>
      <w:proofErr w:type="gramEnd"/>
      <w:r w:rsidR="00491935">
        <w:rPr>
          <w:rFonts w:cs="Segoe UI"/>
          <w:lang w:eastAsia="en-GB"/>
        </w:rPr>
        <w:t xml:space="preserve"> while preserving access to the broader expressive environment </w:t>
      </w:r>
      <w:r w:rsidR="00E4649E">
        <w:rPr>
          <w:rFonts w:cs="Segoe UI"/>
          <w:lang w:eastAsia="en-GB"/>
        </w:rPr>
        <w:t xml:space="preserve">must </w:t>
      </w:r>
      <w:r w:rsidR="00637530">
        <w:rPr>
          <w:rFonts w:cs="Segoe UI"/>
          <w:lang w:eastAsia="en-GB"/>
        </w:rPr>
        <w:t xml:space="preserve">be carefully weighed against the necessity of a more sweeping restriction. </w:t>
      </w:r>
    </w:p>
    <w:p w14:paraId="29B6151A" w14:textId="0AF37CE5" w:rsidR="007A37B6" w:rsidRDefault="007A37B6" w:rsidP="007A37B6">
      <w:pPr>
        <w:rPr>
          <w:rFonts w:cs="Segoe UI"/>
          <w:lang w:eastAsia="en-GB"/>
        </w:rPr>
      </w:pPr>
    </w:p>
    <w:p w14:paraId="041F9413" w14:textId="0861B02B" w:rsidR="007A37B6" w:rsidRPr="007A37B6" w:rsidRDefault="001C781C" w:rsidP="007A37B6">
      <w:pPr>
        <w:pStyle w:val="Heading2"/>
        <w:rPr>
          <w:lang w:eastAsia="en-GB"/>
        </w:rPr>
      </w:pPr>
      <w:bookmarkStart w:id="6" w:name="_Toc229748167"/>
      <w:r>
        <w:rPr>
          <w:lang w:eastAsia="en-GB"/>
        </w:rPr>
        <w:t xml:space="preserve">ECHR Article 8: </w:t>
      </w:r>
      <w:r w:rsidR="007A37B6">
        <w:rPr>
          <w:lang w:eastAsia="en-GB"/>
        </w:rPr>
        <w:t xml:space="preserve">Right to </w:t>
      </w:r>
      <w:r>
        <w:rPr>
          <w:lang w:eastAsia="en-GB"/>
        </w:rPr>
        <w:t>private life</w:t>
      </w:r>
      <w:bookmarkEnd w:id="6"/>
    </w:p>
    <w:p w14:paraId="3CC28F98" w14:textId="2840750E" w:rsidR="0035605A" w:rsidRPr="00B45365" w:rsidRDefault="00224997" w:rsidP="00B45365">
      <w:pPr>
        <w:pStyle w:val="ListParagraph"/>
        <w:numPr>
          <w:ilvl w:val="1"/>
          <w:numId w:val="3"/>
        </w:numPr>
        <w:rPr>
          <w:rFonts w:cs="Segoe UI"/>
          <w:lang w:eastAsia="en-GB"/>
        </w:rPr>
      </w:pPr>
      <w:r w:rsidRPr="00224997">
        <w:rPr>
          <w:rFonts w:cs="Segoe UI"/>
          <w:lang w:eastAsia="en-GB"/>
        </w:rPr>
        <w:t xml:space="preserve">Article 8 of the ECHR protects individuals from arbitrary interferences by public authorities in their private and family life, home, and correspondence. States may limit this right under Article 8(2) of the ECHR, if the actions are in accordance with the law and necessary in a democratic society for specific objectives outlined in this provision. The prevention of crime and the protection of the rights and freedoms of others are some of those objectives contained within Article 8(2) of the ECHR. The </w:t>
      </w:r>
      <w:r>
        <w:rPr>
          <w:rFonts w:cs="Segoe UI"/>
          <w:lang w:eastAsia="en-GB"/>
        </w:rPr>
        <w:t>ECtHR</w:t>
      </w:r>
      <w:r w:rsidRPr="00224997">
        <w:rPr>
          <w:rFonts w:cs="Segoe UI"/>
          <w:lang w:eastAsia="en-GB"/>
        </w:rPr>
        <w:t xml:space="preserve"> has clarified that restrictive</w:t>
      </w:r>
      <w:r>
        <w:rPr>
          <w:rFonts w:cs="Segoe UI"/>
          <w:lang w:eastAsia="en-GB"/>
        </w:rPr>
        <w:t xml:space="preserve"> </w:t>
      </w:r>
      <w:r w:rsidRPr="00224997">
        <w:rPr>
          <w:rFonts w:cs="Segoe UI"/>
          <w:lang w:eastAsia="en-GB"/>
        </w:rPr>
        <w:t>measures must have a reasonable relationship of proportionality between the means employed and the aim sought.</w:t>
      </w:r>
    </w:p>
    <w:p w14:paraId="0D0DE6F8" w14:textId="77777777" w:rsidR="00224997" w:rsidRPr="00224997" w:rsidRDefault="00224997" w:rsidP="00224997">
      <w:pPr>
        <w:pStyle w:val="ListParagraph"/>
        <w:rPr>
          <w:rFonts w:cs="Segoe UI"/>
          <w:lang w:eastAsia="en-GB"/>
        </w:rPr>
      </w:pPr>
    </w:p>
    <w:p w14:paraId="4251E4F8" w14:textId="5DED87E7" w:rsidR="006B7CA4" w:rsidRDefault="00BE2FD8" w:rsidP="00EB44D8">
      <w:pPr>
        <w:pStyle w:val="ListParagraph"/>
        <w:widowControl w:val="0"/>
        <w:numPr>
          <w:ilvl w:val="1"/>
          <w:numId w:val="3"/>
        </w:numPr>
        <w:suppressAutoHyphens/>
        <w:autoSpaceDE w:val="0"/>
        <w:autoSpaceDN w:val="0"/>
        <w:adjustRightInd w:val="0"/>
        <w:contextualSpacing w:val="0"/>
      </w:pPr>
      <w:r>
        <w:t>The</w:t>
      </w:r>
      <w:r w:rsidR="00976A07">
        <w:t xml:space="preserve"> ECtHR consistently </w:t>
      </w:r>
      <w:r w:rsidR="00F717F1">
        <w:t>reiterates t</w:t>
      </w:r>
      <w:r w:rsidR="00517805">
        <w:t xml:space="preserve">hat </w:t>
      </w:r>
      <w:r w:rsidR="00F32F34">
        <w:t xml:space="preserve">private life </w:t>
      </w:r>
      <w:r w:rsidR="00F32F34" w:rsidRPr="00F32F34">
        <w:t>is a broad concept incapable of exhaustive definition</w:t>
      </w:r>
      <w:r w:rsidR="009260A5">
        <w:t>.</w:t>
      </w:r>
      <w:r w:rsidR="00F32F34">
        <w:rPr>
          <w:rStyle w:val="FootnoteReference"/>
        </w:rPr>
        <w:footnoteReference w:id="21"/>
      </w:r>
      <w:r w:rsidR="009260A5">
        <w:t xml:space="preserve"> </w:t>
      </w:r>
      <w:r w:rsidR="00614187" w:rsidRPr="00614187">
        <w:t>It covers the physical and psychological integrity of a person and may “embrace multiple aspects of the person’s physical and social identity”</w:t>
      </w:r>
      <w:r w:rsidR="00614187">
        <w:t>.</w:t>
      </w:r>
      <w:r w:rsidR="00614187">
        <w:rPr>
          <w:rStyle w:val="FootnoteReference"/>
        </w:rPr>
        <w:footnoteReference w:id="22"/>
      </w:r>
      <w:r w:rsidR="00614187">
        <w:t xml:space="preserve"> </w:t>
      </w:r>
      <w:r w:rsidR="00F717F1">
        <w:t>The</w:t>
      </w:r>
      <w:r w:rsidR="009260A5">
        <w:t xml:space="preserve"> ECtHR </w:t>
      </w:r>
      <w:r w:rsidR="00F717F1">
        <w:t>clarifies that</w:t>
      </w:r>
      <w:r w:rsidR="006B7CA4">
        <w:t xml:space="preserve">, </w:t>
      </w:r>
    </w:p>
    <w:p w14:paraId="5AC9D981" w14:textId="77777777" w:rsidR="006B7CA4" w:rsidRDefault="006B7CA4" w:rsidP="006B7CA4">
      <w:pPr>
        <w:pStyle w:val="ListParagraph"/>
      </w:pPr>
    </w:p>
    <w:p w14:paraId="066BF5D6" w14:textId="743C7A09" w:rsidR="008E45C7" w:rsidRDefault="006B7CA4" w:rsidP="006B7CA4">
      <w:pPr>
        <w:pStyle w:val="ListParagraph"/>
        <w:widowControl w:val="0"/>
        <w:suppressAutoHyphens/>
        <w:autoSpaceDE w:val="0"/>
        <w:autoSpaceDN w:val="0"/>
        <w:adjustRightInd w:val="0"/>
        <w:ind w:left="1440"/>
        <w:contextualSpacing w:val="0"/>
      </w:pPr>
      <w:r>
        <w:t>…</w:t>
      </w:r>
      <w:r w:rsidR="005A4E84" w:rsidRPr="005A4E84">
        <w:t xml:space="preserve">the guarantee afforded by Article 8 of the Convention is primarily intended to ensure the development, without outside interference, of the personality of </w:t>
      </w:r>
      <w:proofErr w:type="gramStart"/>
      <w:r w:rsidR="005A4E84" w:rsidRPr="005A4E84">
        <w:t>each individual</w:t>
      </w:r>
      <w:proofErr w:type="gramEnd"/>
      <w:r w:rsidR="005A4E84" w:rsidRPr="005A4E84">
        <w:t xml:space="preserve"> in his relations with other human beings</w:t>
      </w:r>
      <w:r>
        <w:t xml:space="preserve">. </w:t>
      </w:r>
      <w:r w:rsidRPr="006B7CA4">
        <w:t>There is thus a zone of interaction of a person with others, even in a public context, which may fall within the scope of private life</w:t>
      </w:r>
      <w:r>
        <w:t>.</w:t>
      </w:r>
      <w:r>
        <w:rPr>
          <w:rStyle w:val="FootnoteReference"/>
        </w:rPr>
        <w:footnoteReference w:id="23"/>
      </w:r>
    </w:p>
    <w:p w14:paraId="76C2BFFF" w14:textId="77777777" w:rsidR="008E45C7" w:rsidRDefault="008E45C7" w:rsidP="008E45C7">
      <w:pPr>
        <w:pStyle w:val="ListParagraph"/>
      </w:pPr>
    </w:p>
    <w:p w14:paraId="60038292" w14:textId="5CA249ED" w:rsidR="004F05C2" w:rsidRDefault="007959CA" w:rsidP="001404D9">
      <w:pPr>
        <w:pStyle w:val="ListParagraph"/>
        <w:numPr>
          <w:ilvl w:val="1"/>
          <w:numId w:val="3"/>
        </w:numPr>
        <w:suppressAutoHyphens/>
        <w:autoSpaceDE w:val="0"/>
        <w:autoSpaceDN w:val="0"/>
        <w:adjustRightInd w:val="0"/>
        <w:contextualSpacing w:val="0"/>
      </w:pPr>
      <w:r>
        <w:t>Accordingly,</w:t>
      </w:r>
      <w:r w:rsidR="00641173">
        <w:t xml:space="preserve"> t</w:t>
      </w:r>
      <w:r w:rsidR="00790554">
        <w:t>he ECtHR has held that</w:t>
      </w:r>
      <w:r w:rsidR="004F05C2">
        <w:t xml:space="preserve"> </w:t>
      </w:r>
      <w:r w:rsidR="00790554" w:rsidRPr="00790554">
        <w:t>Article 8</w:t>
      </w:r>
      <w:r w:rsidR="00EE539B">
        <w:t xml:space="preserve"> </w:t>
      </w:r>
      <w:r w:rsidR="00EE539B" w:rsidRPr="00EE539B">
        <w:t>protects a right to personal development and the right to establish and develop relationships with other human beings and the outside world</w:t>
      </w:r>
      <w:r w:rsidR="00EE539B">
        <w:t>. Article 8</w:t>
      </w:r>
      <w:r w:rsidR="00790554" w:rsidRPr="00790554">
        <w:t xml:space="preserve"> </w:t>
      </w:r>
      <w:r w:rsidR="008718E7">
        <w:t xml:space="preserve">thus </w:t>
      </w:r>
      <w:r w:rsidR="00641173">
        <w:t>encompasses “</w:t>
      </w:r>
      <w:r w:rsidR="00790554" w:rsidRPr="00790554">
        <w:t>the right to lead a “private social life”, that is, the possibility for the individual to develop his or her social identity</w:t>
      </w:r>
      <w:r w:rsidR="00641173">
        <w:t>”</w:t>
      </w:r>
      <w:r w:rsidR="00790554" w:rsidRPr="00790554">
        <w:t>.</w:t>
      </w:r>
      <w:r w:rsidR="00641173">
        <w:rPr>
          <w:rStyle w:val="FootnoteReference"/>
        </w:rPr>
        <w:footnoteReference w:id="24"/>
      </w:r>
      <w:r w:rsidR="00CD6309">
        <w:t xml:space="preserve"> </w:t>
      </w:r>
      <w:r w:rsidR="00E21FFB">
        <w:t>While the ECtHR</w:t>
      </w:r>
      <w:r w:rsidR="0092098D">
        <w:t xml:space="preserve"> has recognised that online communications and internet usage fall within </w:t>
      </w:r>
      <w:r w:rsidR="003C6D87">
        <w:t>the broad scope of Article 8,</w:t>
      </w:r>
      <w:r w:rsidR="003A4B9E">
        <w:rPr>
          <w:rStyle w:val="FootnoteReference"/>
        </w:rPr>
        <w:footnoteReference w:id="25"/>
      </w:r>
      <w:r w:rsidR="003C6D87">
        <w:t xml:space="preserve"> it has also a</w:t>
      </w:r>
      <w:r w:rsidR="002067E3">
        <w:t xml:space="preserve">cknowledged that the </w:t>
      </w:r>
      <w:r w:rsidR="0050722E" w:rsidRPr="0050722E">
        <w:t>right to personal development an</w:t>
      </w:r>
      <w:r w:rsidR="003C6D87">
        <w:t>d</w:t>
      </w:r>
      <w:r w:rsidR="0050722E" w:rsidRPr="0050722E">
        <w:t xml:space="preserve"> autonomy does not </w:t>
      </w:r>
      <w:r w:rsidR="003A4B9E">
        <w:t>extend to every</w:t>
      </w:r>
      <w:r w:rsidR="0050722E" w:rsidRPr="0050722E">
        <w:t xml:space="preserve"> public activity </w:t>
      </w:r>
      <w:r w:rsidR="003A4B9E">
        <w:t>an individual may wish to</w:t>
      </w:r>
      <w:r w:rsidR="0050722E" w:rsidRPr="0050722E">
        <w:t xml:space="preserve"> engage in</w:t>
      </w:r>
      <w:r w:rsidR="00C5097A">
        <w:t>.</w:t>
      </w:r>
      <w:r w:rsidR="00C5097A">
        <w:rPr>
          <w:rStyle w:val="FootnoteReference"/>
        </w:rPr>
        <w:footnoteReference w:id="26"/>
      </w:r>
      <w:r w:rsidR="00C5097A">
        <w:t xml:space="preserve"> </w:t>
      </w:r>
    </w:p>
    <w:p w14:paraId="4BD75C2C" w14:textId="77777777" w:rsidR="00B45365" w:rsidRPr="00B45365" w:rsidRDefault="00B45365" w:rsidP="00B45365">
      <w:pPr>
        <w:rPr>
          <w:rFonts w:cs="Segoe UI"/>
          <w:lang w:eastAsia="en-GB"/>
        </w:rPr>
      </w:pPr>
    </w:p>
    <w:p w14:paraId="35707340" w14:textId="76C2A2FC" w:rsidR="00981967" w:rsidRPr="0085071F" w:rsidRDefault="007511C7" w:rsidP="0085071F">
      <w:pPr>
        <w:pStyle w:val="ListParagraph"/>
        <w:numPr>
          <w:ilvl w:val="1"/>
          <w:numId w:val="3"/>
        </w:numPr>
        <w:rPr>
          <w:rFonts w:cs="Segoe UI"/>
          <w:lang w:val="en-AU" w:eastAsia="en-GB"/>
        </w:rPr>
      </w:pPr>
      <w:r>
        <w:rPr>
          <w:rFonts w:cs="Segoe UI"/>
          <w:lang w:eastAsia="en-GB"/>
        </w:rPr>
        <w:t>Therefore, the</w:t>
      </w:r>
      <w:r w:rsidR="00D12E30">
        <w:rPr>
          <w:rFonts w:cs="Segoe UI"/>
          <w:lang w:eastAsia="en-GB"/>
        </w:rPr>
        <w:t xml:space="preserve"> </w:t>
      </w:r>
      <w:r w:rsidR="006D2A9A">
        <w:rPr>
          <w:rFonts w:cs="Segoe UI"/>
          <w:lang w:eastAsia="en-GB"/>
        </w:rPr>
        <w:t>impact of</w:t>
      </w:r>
      <w:r w:rsidR="00981967">
        <w:rPr>
          <w:rFonts w:cs="Segoe UI"/>
          <w:lang w:eastAsia="en-GB"/>
        </w:rPr>
        <w:t xml:space="preserve"> the proposed</w:t>
      </w:r>
      <w:r w:rsidR="006D2A9A">
        <w:rPr>
          <w:rFonts w:cs="Segoe UI"/>
          <w:lang w:eastAsia="en-GB"/>
        </w:rPr>
        <w:t xml:space="preserve"> </w:t>
      </w:r>
      <w:r w:rsidR="003835EC">
        <w:rPr>
          <w:rFonts w:cs="Segoe UI"/>
          <w:lang w:eastAsia="en-GB"/>
        </w:rPr>
        <w:t xml:space="preserve">minimum age requirement </w:t>
      </w:r>
      <w:r w:rsidR="00B5635D">
        <w:rPr>
          <w:rFonts w:cs="Segoe UI"/>
          <w:lang w:eastAsia="en-GB"/>
        </w:rPr>
        <w:t>for access to social media on children and young people’s private life, autonomy and development</w:t>
      </w:r>
      <w:r w:rsidR="00D12E30">
        <w:rPr>
          <w:rFonts w:cs="Segoe UI"/>
          <w:lang w:eastAsia="en-GB"/>
        </w:rPr>
        <w:t xml:space="preserve"> must be measured</w:t>
      </w:r>
      <w:r w:rsidR="00B5635D">
        <w:rPr>
          <w:rFonts w:cs="Segoe UI"/>
          <w:lang w:eastAsia="en-GB"/>
        </w:rPr>
        <w:t>. A blanke</w:t>
      </w:r>
      <w:r w:rsidR="00E80851">
        <w:rPr>
          <w:rFonts w:cs="Segoe UI"/>
          <w:lang w:eastAsia="en-GB"/>
        </w:rPr>
        <w:t>t</w:t>
      </w:r>
      <w:r w:rsidR="00B5635D">
        <w:rPr>
          <w:rFonts w:cs="Segoe UI"/>
          <w:lang w:eastAsia="en-GB"/>
        </w:rPr>
        <w:t xml:space="preserve"> prohibition on access to social media for those under 16 </w:t>
      </w:r>
      <w:r w:rsidR="0084555C">
        <w:rPr>
          <w:rFonts w:cs="Segoe UI"/>
          <w:lang w:eastAsia="en-GB"/>
        </w:rPr>
        <w:t xml:space="preserve">may </w:t>
      </w:r>
      <w:r w:rsidR="00B5635D">
        <w:rPr>
          <w:rFonts w:cs="Segoe UI"/>
          <w:lang w:eastAsia="en-GB"/>
        </w:rPr>
        <w:t xml:space="preserve">restrict </w:t>
      </w:r>
      <w:r w:rsidR="00D12E30">
        <w:rPr>
          <w:rFonts w:cs="Segoe UI"/>
          <w:lang w:eastAsia="en-GB"/>
        </w:rPr>
        <w:t>those young people</w:t>
      </w:r>
      <w:r w:rsidR="005B01C1">
        <w:rPr>
          <w:rFonts w:cs="Segoe UI"/>
          <w:lang w:eastAsia="en-GB"/>
        </w:rPr>
        <w:t>’s</w:t>
      </w:r>
      <w:r w:rsidR="005D20BF">
        <w:rPr>
          <w:rFonts w:cs="Segoe UI"/>
          <w:lang w:eastAsia="en-GB"/>
        </w:rPr>
        <w:t xml:space="preserve"> ability to form and maintain relationships, explore aspects of their identity and</w:t>
      </w:r>
      <w:r w:rsidR="00EC14DB">
        <w:rPr>
          <w:rFonts w:cs="Segoe UI"/>
          <w:lang w:eastAsia="en-GB"/>
        </w:rPr>
        <w:t xml:space="preserve"> engage</w:t>
      </w:r>
      <w:r w:rsidR="005D20BF">
        <w:rPr>
          <w:rFonts w:cs="Segoe UI"/>
          <w:lang w:eastAsia="en-GB"/>
        </w:rPr>
        <w:t xml:space="preserve"> in social environments that are increasingly central to contemporary life</w:t>
      </w:r>
      <w:r w:rsidR="00A87BC2">
        <w:rPr>
          <w:rFonts w:cs="Segoe UI"/>
          <w:lang w:eastAsia="en-GB"/>
        </w:rPr>
        <w:t>.</w:t>
      </w:r>
      <w:r w:rsidR="005D20BF">
        <w:rPr>
          <w:rFonts w:cs="Segoe UI"/>
          <w:lang w:eastAsia="en-GB"/>
        </w:rPr>
        <w:t xml:space="preserve"> </w:t>
      </w:r>
      <w:r w:rsidR="00800433">
        <w:rPr>
          <w:rFonts w:cs="Segoe UI"/>
          <w:lang w:eastAsia="en-GB"/>
        </w:rPr>
        <w:t>G</w:t>
      </w:r>
      <w:r w:rsidR="00800433" w:rsidRPr="00514416">
        <w:rPr>
          <w:rFonts w:cs="Segoe UI"/>
          <w:lang w:eastAsia="en-GB"/>
        </w:rPr>
        <w:t xml:space="preserve">iven </w:t>
      </w:r>
      <w:r w:rsidR="00664003">
        <w:rPr>
          <w:rFonts w:cs="Segoe UI"/>
          <w:lang w:eastAsia="en-GB"/>
        </w:rPr>
        <w:t xml:space="preserve">that </w:t>
      </w:r>
      <w:r w:rsidR="00800433" w:rsidRPr="00514416">
        <w:rPr>
          <w:rFonts w:cs="Segoe UI"/>
          <w:lang w:eastAsia="en-GB"/>
        </w:rPr>
        <w:t xml:space="preserve">the ECtHR has </w:t>
      </w:r>
      <w:r w:rsidR="00800433">
        <w:rPr>
          <w:rFonts w:cs="Segoe UI"/>
          <w:lang w:eastAsia="en-GB"/>
        </w:rPr>
        <w:t xml:space="preserve">consistently emphasised the role that user-generated content has in the exercise of Article 10, it is foreseeable that Article 8 jurisprudence further develops in this area. </w:t>
      </w:r>
      <w:r w:rsidR="000A37DD">
        <w:rPr>
          <w:rFonts w:cs="Segoe UI"/>
          <w:lang w:eastAsia="en-GB"/>
        </w:rPr>
        <w:t>In fact, t</w:t>
      </w:r>
      <w:r w:rsidR="008B0FED">
        <w:rPr>
          <w:rFonts w:cs="Segoe UI"/>
          <w:lang w:eastAsia="en-GB"/>
        </w:rPr>
        <w:t>he</w:t>
      </w:r>
      <w:r w:rsidR="008B0FED" w:rsidRPr="00E80851">
        <w:rPr>
          <w:rFonts w:cs="Segoe UI"/>
          <w:lang w:eastAsia="en-GB"/>
        </w:rPr>
        <w:t xml:space="preserve"> ECtHR’s guidance on Article 8 expressly acknowledges “the generous approach to the definition of personal interests has allowed the case-law to develop in line with social and technological developments”.</w:t>
      </w:r>
      <w:r w:rsidR="008B0FED" w:rsidRPr="00E80851">
        <w:rPr>
          <w:rStyle w:val="FootnoteReference"/>
        </w:rPr>
        <w:footnoteReference w:id="27"/>
      </w:r>
      <w:r w:rsidR="0085071F">
        <w:rPr>
          <w:rFonts w:cs="Segoe UI"/>
          <w:lang w:eastAsia="en-GB"/>
        </w:rPr>
        <w:t xml:space="preserve"> </w:t>
      </w:r>
      <w:r w:rsidR="000A5475" w:rsidRPr="0085071F">
        <w:rPr>
          <w:rFonts w:cs="Segoe UI"/>
          <w:lang w:eastAsia="en-GB"/>
        </w:rPr>
        <w:t>The</w:t>
      </w:r>
      <w:r w:rsidR="0085071F" w:rsidRPr="0085071F">
        <w:rPr>
          <w:rFonts w:cs="Segoe UI"/>
          <w:lang w:eastAsia="en-GB"/>
        </w:rPr>
        <w:t xml:space="preserve">refore, the </w:t>
      </w:r>
      <w:r w:rsidR="000A5475" w:rsidRPr="0085071F">
        <w:rPr>
          <w:rFonts w:cs="Segoe UI"/>
          <w:lang w:eastAsia="en-GB"/>
        </w:rPr>
        <w:t xml:space="preserve">NIHRC </w:t>
      </w:r>
      <w:r w:rsidR="0085071F" w:rsidRPr="0085071F">
        <w:rPr>
          <w:rFonts w:cs="Segoe UI"/>
          <w:lang w:eastAsia="en-GB"/>
        </w:rPr>
        <w:t>considers that careful scrutiny is required</w:t>
      </w:r>
      <w:r w:rsidR="000A5475" w:rsidRPr="0085071F">
        <w:rPr>
          <w:rFonts w:cs="Segoe UI"/>
          <w:lang w:eastAsia="en-GB"/>
        </w:rPr>
        <w:t xml:space="preserve"> as to whether the </w:t>
      </w:r>
      <w:r w:rsidR="0085071F" w:rsidRPr="0085071F">
        <w:rPr>
          <w:rFonts w:cs="Segoe UI"/>
          <w:lang w:eastAsia="en-GB"/>
        </w:rPr>
        <w:t>proposed measures are proportionate and represent</w:t>
      </w:r>
      <w:r w:rsidR="00410166" w:rsidRPr="0085071F">
        <w:rPr>
          <w:rFonts w:cs="Segoe UI"/>
          <w:lang w:eastAsia="en-GB"/>
        </w:rPr>
        <w:t xml:space="preserve"> the least restrictive </w:t>
      </w:r>
      <w:r w:rsidR="0085071F" w:rsidRPr="0085071F">
        <w:rPr>
          <w:rFonts w:cs="Segoe UI"/>
          <w:lang w:eastAsia="en-GB"/>
        </w:rPr>
        <w:t xml:space="preserve">means </w:t>
      </w:r>
      <w:r w:rsidR="00410166" w:rsidRPr="0085071F">
        <w:rPr>
          <w:rFonts w:cs="Segoe UI"/>
          <w:lang w:eastAsia="en-GB"/>
        </w:rPr>
        <w:t xml:space="preserve">available, </w:t>
      </w:r>
      <w:r w:rsidR="0085071F" w:rsidRPr="0085071F">
        <w:rPr>
          <w:rFonts w:cs="Segoe UI"/>
          <w:lang w:eastAsia="en-GB"/>
        </w:rPr>
        <w:t>particularly</w:t>
      </w:r>
      <w:r w:rsidR="00410166" w:rsidRPr="0085071F">
        <w:rPr>
          <w:rFonts w:cs="Segoe UI"/>
          <w:lang w:eastAsia="en-GB"/>
        </w:rPr>
        <w:t xml:space="preserve"> </w:t>
      </w:r>
      <w:r w:rsidR="0085071F" w:rsidRPr="0085071F">
        <w:rPr>
          <w:rFonts w:cs="Segoe UI"/>
          <w:lang w:eastAsia="en-GB"/>
        </w:rPr>
        <w:t>where they do</w:t>
      </w:r>
      <w:r w:rsidR="00410166" w:rsidRPr="0085071F">
        <w:rPr>
          <w:rFonts w:cs="Segoe UI"/>
          <w:lang w:eastAsia="en-GB"/>
        </w:rPr>
        <w:t xml:space="preserve"> not distinguish between different ages, level of maturity or forms of engagement. </w:t>
      </w:r>
    </w:p>
    <w:p w14:paraId="36024008" w14:textId="77777777" w:rsidR="00981967" w:rsidRPr="00981967" w:rsidRDefault="00981967" w:rsidP="00981967">
      <w:pPr>
        <w:pStyle w:val="ListParagraph"/>
        <w:rPr>
          <w:rFonts w:cs="Segoe UI"/>
          <w:lang w:eastAsia="en-GB"/>
        </w:rPr>
      </w:pPr>
    </w:p>
    <w:p w14:paraId="27F27C86" w14:textId="23C128DE" w:rsidR="00DC00C5" w:rsidRPr="00FB55BA" w:rsidRDefault="00260129" w:rsidP="00DC00C5">
      <w:pPr>
        <w:pStyle w:val="ListParagraph"/>
        <w:numPr>
          <w:ilvl w:val="1"/>
          <w:numId w:val="3"/>
        </w:numPr>
        <w:rPr>
          <w:rFonts w:cs="Segoe UI"/>
          <w:lang w:val="en-AU" w:eastAsia="en-GB"/>
        </w:rPr>
      </w:pPr>
      <w:r>
        <w:rPr>
          <w:rFonts w:cs="Segoe UI"/>
          <w:lang w:val="en-AU" w:eastAsia="en-GB"/>
        </w:rPr>
        <w:t xml:space="preserve">In addition, the consultation proposals relating to age assurance mechanisms may engage </w:t>
      </w:r>
      <w:r w:rsidR="009D06E6">
        <w:rPr>
          <w:rFonts w:cs="Segoe UI"/>
          <w:lang w:val="en-AU" w:eastAsia="en-GB"/>
        </w:rPr>
        <w:t>privacy concerns under Article 8</w:t>
      </w:r>
      <w:r w:rsidR="00137B50">
        <w:rPr>
          <w:rFonts w:cs="Segoe UI"/>
          <w:lang w:val="en-AU" w:eastAsia="en-GB"/>
        </w:rPr>
        <w:t xml:space="preserve"> of the ECHR</w:t>
      </w:r>
      <w:r w:rsidR="009D06E6">
        <w:rPr>
          <w:rFonts w:cs="Segoe UI"/>
          <w:lang w:val="en-AU" w:eastAsia="en-GB"/>
        </w:rPr>
        <w:t xml:space="preserve">. </w:t>
      </w:r>
      <w:r w:rsidR="00B104C7">
        <w:rPr>
          <w:rFonts w:cs="Segoe UI"/>
          <w:lang w:val="en-AU" w:eastAsia="en-GB"/>
        </w:rPr>
        <w:t xml:space="preserve">In practice, </w:t>
      </w:r>
      <w:r w:rsidR="00A36A38">
        <w:rPr>
          <w:rFonts w:cs="Segoe UI"/>
          <w:lang w:val="en-AU" w:eastAsia="en-GB"/>
        </w:rPr>
        <w:t>this proposal</w:t>
      </w:r>
      <w:r w:rsidR="00B104C7">
        <w:rPr>
          <w:rFonts w:cs="Segoe UI"/>
          <w:lang w:val="en-AU" w:eastAsia="en-GB"/>
        </w:rPr>
        <w:t xml:space="preserve"> may result in the UK Government </w:t>
      </w:r>
      <w:r w:rsidR="0085232F">
        <w:rPr>
          <w:rFonts w:cs="Segoe UI"/>
          <w:lang w:val="en-AU" w:eastAsia="en-GB"/>
        </w:rPr>
        <w:t xml:space="preserve">requiring or incentivising private companies to implement potentially intrusive data processing practices </w:t>
      </w:r>
      <w:r w:rsidR="001756B6">
        <w:rPr>
          <w:rFonts w:cs="Segoe UI"/>
          <w:lang w:val="en-AU" w:eastAsia="en-GB"/>
        </w:rPr>
        <w:t xml:space="preserve">as </w:t>
      </w:r>
      <w:r w:rsidR="0085232F">
        <w:rPr>
          <w:rFonts w:cs="Segoe UI"/>
          <w:lang w:val="en-AU" w:eastAsia="en-GB"/>
        </w:rPr>
        <w:t xml:space="preserve">a </w:t>
      </w:r>
      <w:r w:rsidR="00A36A38">
        <w:rPr>
          <w:rFonts w:cs="Segoe UI"/>
          <w:lang w:val="en-AU" w:eastAsia="en-GB"/>
        </w:rPr>
        <w:t xml:space="preserve">condition of access to online services. </w:t>
      </w:r>
      <w:r w:rsidR="009D06E6">
        <w:rPr>
          <w:rFonts w:cs="Segoe UI"/>
          <w:lang w:val="en-AU" w:eastAsia="en-GB"/>
        </w:rPr>
        <w:t>Measures such as facial age estimation, biometric verification or the use of identity documentation involve</w:t>
      </w:r>
      <w:r w:rsidR="00C15C1B">
        <w:rPr>
          <w:rFonts w:cs="Segoe UI"/>
          <w:lang w:val="en-AU" w:eastAsia="en-GB"/>
        </w:rPr>
        <w:t xml:space="preserve"> </w:t>
      </w:r>
      <w:r w:rsidR="009D06E6">
        <w:rPr>
          <w:rFonts w:cs="Segoe UI"/>
          <w:lang w:val="en-AU" w:eastAsia="en-GB"/>
        </w:rPr>
        <w:t>the processing of personal data, including potentially sensitive biometric information that would need to be carefully handled</w:t>
      </w:r>
      <w:r w:rsidR="00822C60">
        <w:rPr>
          <w:rFonts w:cs="Segoe UI"/>
          <w:lang w:val="en-AU" w:eastAsia="en-GB"/>
        </w:rPr>
        <w:t xml:space="preserve"> in accordance with </w:t>
      </w:r>
      <w:r w:rsidR="00F13297">
        <w:rPr>
          <w:rFonts w:cs="Segoe UI"/>
          <w:lang w:val="en-AU" w:eastAsia="en-GB"/>
        </w:rPr>
        <w:t>data protection legislation</w:t>
      </w:r>
      <w:r w:rsidR="00170CF2">
        <w:rPr>
          <w:rFonts w:cs="Segoe UI"/>
          <w:lang w:val="en-AU" w:eastAsia="en-GB"/>
        </w:rPr>
        <w:t xml:space="preserve"> and Article 8 of the ECHR. As such, any proposals should be assessed</w:t>
      </w:r>
      <w:r w:rsidR="009A7B70">
        <w:rPr>
          <w:rFonts w:cs="Segoe UI"/>
          <w:lang w:val="en-AU" w:eastAsia="en-GB"/>
        </w:rPr>
        <w:t xml:space="preserve"> </w:t>
      </w:r>
      <w:r w:rsidR="006F1836">
        <w:rPr>
          <w:rFonts w:cs="Segoe UI"/>
          <w:lang w:val="en-AU" w:eastAsia="en-GB"/>
        </w:rPr>
        <w:t xml:space="preserve">in terms of their proportionality and whether they should be accompanied by appropriate safeguards to ensure no violations of Article 8 occur. </w:t>
      </w:r>
    </w:p>
    <w:p w14:paraId="17B9456C" w14:textId="7254B606" w:rsidR="00A8541E" w:rsidRDefault="00A8541E" w:rsidP="001404D9">
      <w:pPr>
        <w:pStyle w:val="ListParagraph"/>
      </w:pPr>
    </w:p>
    <w:p w14:paraId="6AB13861" w14:textId="05AB505E" w:rsidR="00A8541E" w:rsidRPr="001404D9" w:rsidRDefault="00A8541E" w:rsidP="001404D9">
      <w:pPr>
        <w:pStyle w:val="Heading2"/>
        <w:rPr>
          <w:rFonts w:cs="Segoe UI"/>
          <w:lang w:eastAsia="en-GB"/>
        </w:rPr>
      </w:pPr>
      <w:bookmarkStart w:id="7" w:name="_Toc229748168"/>
      <w:r>
        <w:t>ECHR Article 14: Protection from discrimination</w:t>
      </w:r>
      <w:bookmarkEnd w:id="7"/>
    </w:p>
    <w:p w14:paraId="2038442F" w14:textId="77777777" w:rsidR="00A8541E" w:rsidRPr="001404D9" w:rsidRDefault="00A8541E" w:rsidP="00A8541E">
      <w:pPr>
        <w:pStyle w:val="ListParagraph"/>
        <w:numPr>
          <w:ilvl w:val="1"/>
          <w:numId w:val="3"/>
        </w:numPr>
        <w:rPr>
          <w:rFonts w:cs="Segoe UI"/>
          <w:b/>
          <w:bCs/>
          <w:lang w:eastAsia="en-GB"/>
        </w:rPr>
      </w:pPr>
      <w:r>
        <w:t xml:space="preserve">Article 14 ECHR provides for the enjoyment of ECHR rights “without discrimination on any ground such as sex, race, colour, language, religion, political or other opinion, national or social origin, association with a national minority, property, birth or other status”. </w:t>
      </w:r>
      <w:r w:rsidRPr="00AB7383">
        <w:t>This is not a freestanding right, but a right to protection from discrimination in the enjoyment of other ECHR rights.</w:t>
      </w:r>
      <w:r>
        <w:t xml:space="preserve"> Importantly, </w:t>
      </w:r>
      <w:r w:rsidRPr="00D60D80">
        <w:t>the grounds of discrimination contained in (and prohibited by) Article 14 are not exhaustive.</w:t>
      </w:r>
      <w:r>
        <w:t xml:space="preserve"> </w:t>
      </w:r>
      <w:r w:rsidRPr="00A8541E">
        <w:rPr>
          <w:rFonts w:cs="Segoe UI"/>
          <w:lang w:eastAsia="en-GB"/>
        </w:rPr>
        <w:t>The ECtHR has interpreted “other status” broadly, including age</w:t>
      </w:r>
      <w:r>
        <w:rPr>
          <w:rStyle w:val="FootnoteReference"/>
          <w:rFonts w:cs="Segoe UI"/>
          <w:lang w:eastAsia="en-GB"/>
        </w:rPr>
        <w:footnoteReference w:id="28"/>
      </w:r>
      <w:r w:rsidRPr="00A8541E">
        <w:rPr>
          <w:rFonts w:cs="Segoe UI"/>
          <w:lang w:eastAsia="en-GB"/>
        </w:rPr>
        <w:t xml:space="preserve"> and disability.</w:t>
      </w:r>
      <w:r>
        <w:rPr>
          <w:rStyle w:val="FootnoteReference"/>
          <w:rFonts w:cs="Segoe UI"/>
          <w:lang w:eastAsia="en-GB"/>
        </w:rPr>
        <w:footnoteReference w:id="29"/>
      </w:r>
      <w:r w:rsidRPr="00A8541E">
        <w:rPr>
          <w:rFonts w:cs="Segoe UI"/>
          <w:lang w:eastAsia="en-GB"/>
        </w:rPr>
        <w:t xml:space="preserve"> </w:t>
      </w:r>
    </w:p>
    <w:p w14:paraId="10F224ED" w14:textId="77777777" w:rsidR="00A8541E" w:rsidRPr="001404D9" w:rsidRDefault="00A8541E" w:rsidP="001404D9">
      <w:pPr>
        <w:pStyle w:val="ListParagraph"/>
        <w:rPr>
          <w:rFonts w:cs="Segoe UI"/>
          <w:b/>
          <w:bCs/>
          <w:lang w:eastAsia="en-GB"/>
        </w:rPr>
      </w:pPr>
    </w:p>
    <w:p w14:paraId="6FAA6956" w14:textId="77777777" w:rsidR="00B8191F" w:rsidRPr="00B8191F" w:rsidRDefault="00A8541E" w:rsidP="00B8191F">
      <w:pPr>
        <w:pStyle w:val="ListParagraph"/>
        <w:numPr>
          <w:ilvl w:val="1"/>
          <w:numId w:val="3"/>
        </w:numPr>
        <w:rPr>
          <w:rFonts w:cs="Segoe UI"/>
          <w:b/>
          <w:bCs/>
          <w:lang w:eastAsia="en-GB"/>
        </w:rPr>
      </w:pPr>
      <w:r w:rsidRPr="00A8541E">
        <w:rPr>
          <w:rFonts w:cs="Segoe UI"/>
          <w:lang w:eastAsia="en-GB"/>
        </w:rPr>
        <w:t>As set above, the proposals concerning a minimum age requirement for access to social media and the associated age assurance mechanisms may engage ECHR Articles 8 and 10. Accordingly, consideration must also be given to whether the proposals give rise to differential treatment in the enjoyment of those rights on the basis of the non-exhaustive list of prohibited grounds under Article 14. Not all differences in treatment (or failure to treat differently persons in materially different situations) constitute discrimination. However, the ECtHR has held that differential treatment that lacks “an objective and reasonable justification” may amount to discrimination for the purpose of Article 14.</w:t>
      </w:r>
      <w:r w:rsidR="00201656">
        <w:rPr>
          <w:rStyle w:val="FootnoteReference"/>
          <w:rFonts w:cs="Segoe UI"/>
          <w:lang w:eastAsia="en-GB"/>
        </w:rPr>
        <w:footnoteReference w:id="30"/>
      </w:r>
      <w:r w:rsidRPr="00A8541E">
        <w:rPr>
          <w:rFonts w:cs="Segoe UI"/>
          <w:lang w:eastAsia="en-GB"/>
        </w:rPr>
        <w:t xml:space="preserve"> </w:t>
      </w:r>
    </w:p>
    <w:p w14:paraId="7797ED2B" w14:textId="77777777" w:rsidR="00B8191F" w:rsidRPr="00B8191F" w:rsidRDefault="00B8191F" w:rsidP="00B8191F">
      <w:pPr>
        <w:pStyle w:val="ListParagraph"/>
        <w:rPr>
          <w:rFonts w:cs="Segoe UI"/>
          <w:lang w:eastAsia="en-GB"/>
        </w:rPr>
      </w:pPr>
    </w:p>
    <w:p w14:paraId="323E587E" w14:textId="77777777" w:rsidR="00B8191F" w:rsidRPr="00B8191F" w:rsidRDefault="00A8541E" w:rsidP="00B8191F">
      <w:pPr>
        <w:pStyle w:val="ListParagraph"/>
        <w:numPr>
          <w:ilvl w:val="1"/>
          <w:numId w:val="3"/>
        </w:numPr>
        <w:rPr>
          <w:rFonts w:cs="Segoe UI"/>
          <w:b/>
          <w:bCs/>
          <w:lang w:eastAsia="en-GB"/>
        </w:rPr>
      </w:pPr>
      <w:r w:rsidRPr="00B8191F">
        <w:rPr>
          <w:rFonts w:cs="Segoe UI"/>
          <w:lang w:eastAsia="en-GB"/>
        </w:rPr>
        <w:t xml:space="preserve">The proposed measures would apply specifically to children and young people below a defined minimum age threshold and therefore involve a distinction based on age. </w:t>
      </w:r>
      <w:r w:rsidR="00DD0456" w:rsidRPr="00B8191F">
        <w:rPr>
          <w:rFonts w:cs="Segoe UI"/>
          <w:lang w:eastAsia="en-GB"/>
        </w:rPr>
        <w:t>It is</w:t>
      </w:r>
      <w:r w:rsidRPr="00B8191F">
        <w:rPr>
          <w:rFonts w:cs="Segoe UI"/>
          <w:lang w:eastAsia="en-GB"/>
        </w:rPr>
        <w:t xml:space="preserve"> acknowledge</w:t>
      </w:r>
      <w:r w:rsidR="00DD0456" w:rsidRPr="00B8191F">
        <w:rPr>
          <w:rFonts w:cs="Segoe UI"/>
          <w:lang w:eastAsia="en-GB"/>
        </w:rPr>
        <w:t>d</w:t>
      </w:r>
      <w:r w:rsidRPr="00B8191F">
        <w:rPr>
          <w:rFonts w:cs="Segoe UI"/>
          <w:lang w:eastAsia="en-GB"/>
        </w:rPr>
        <w:t xml:space="preserve"> that the protection of children from harm online </w:t>
      </w:r>
      <w:r w:rsidR="00481390" w:rsidRPr="00B8191F">
        <w:rPr>
          <w:rFonts w:cs="Segoe UI"/>
          <w:lang w:eastAsia="en-GB"/>
        </w:rPr>
        <w:t>may be</w:t>
      </w:r>
      <w:r w:rsidRPr="00B8191F">
        <w:rPr>
          <w:rFonts w:cs="Segoe UI"/>
          <w:lang w:eastAsia="en-GB"/>
        </w:rPr>
        <w:t xml:space="preserve"> capable of constituting an “objective and reasonable justification”</w:t>
      </w:r>
      <w:r w:rsidR="00C3229C" w:rsidRPr="00B8191F">
        <w:rPr>
          <w:rFonts w:cs="Segoe UI"/>
          <w:lang w:eastAsia="en-GB"/>
        </w:rPr>
        <w:t xml:space="preserve"> </w:t>
      </w:r>
      <w:r w:rsidR="00F56134" w:rsidRPr="00B8191F">
        <w:rPr>
          <w:rFonts w:cs="Segoe UI"/>
          <w:lang w:eastAsia="en-GB"/>
        </w:rPr>
        <w:t xml:space="preserve">for </w:t>
      </w:r>
      <w:r w:rsidR="00BE42CD" w:rsidRPr="00B8191F">
        <w:rPr>
          <w:rFonts w:cs="Segoe UI"/>
          <w:lang w:eastAsia="en-GB"/>
        </w:rPr>
        <w:t xml:space="preserve">differential </w:t>
      </w:r>
      <w:r w:rsidR="00DD0456" w:rsidRPr="00B8191F">
        <w:rPr>
          <w:rFonts w:cs="Segoe UI"/>
          <w:lang w:eastAsia="en-GB"/>
        </w:rPr>
        <w:t>treatment under Article 14</w:t>
      </w:r>
      <w:r w:rsidRPr="00B8191F">
        <w:rPr>
          <w:rFonts w:cs="Segoe UI"/>
          <w:lang w:eastAsia="en-GB"/>
        </w:rPr>
        <w:t xml:space="preserve">. However, </w:t>
      </w:r>
      <w:r w:rsidR="002C4F42" w:rsidRPr="00B8191F">
        <w:rPr>
          <w:rFonts w:cs="Segoe UI"/>
          <w:lang w:eastAsia="en-GB"/>
        </w:rPr>
        <w:t>the NIHRC considers that</w:t>
      </w:r>
      <w:r w:rsidRPr="00B8191F">
        <w:rPr>
          <w:rFonts w:cs="Segoe UI"/>
          <w:lang w:eastAsia="en-GB"/>
        </w:rPr>
        <w:t xml:space="preserve"> </w:t>
      </w:r>
      <w:proofErr w:type="gramStart"/>
      <w:r w:rsidRPr="00B8191F">
        <w:rPr>
          <w:rFonts w:cs="Segoe UI"/>
          <w:lang w:eastAsia="en-GB"/>
        </w:rPr>
        <w:t>careful scrutiny</w:t>
      </w:r>
      <w:proofErr w:type="gramEnd"/>
      <w:r w:rsidRPr="00B8191F">
        <w:rPr>
          <w:rFonts w:cs="Segoe UI"/>
          <w:lang w:eastAsia="en-GB"/>
        </w:rPr>
        <w:t xml:space="preserve"> is required as to whether the distinction drawn is proportionate, particularly where the measures do not distinguish between different ages, levels of maturity, or forms of engagement across multiple online platforms. </w:t>
      </w:r>
    </w:p>
    <w:p w14:paraId="1CD5B9FC" w14:textId="77777777" w:rsidR="00B8191F" w:rsidRPr="00B8191F" w:rsidRDefault="00B8191F" w:rsidP="00B8191F">
      <w:pPr>
        <w:pStyle w:val="ListParagraph"/>
        <w:rPr>
          <w:rFonts w:cs="Segoe UI"/>
          <w:lang w:eastAsia="en-GB"/>
        </w:rPr>
      </w:pPr>
    </w:p>
    <w:p w14:paraId="5329D099" w14:textId="77777777" w:rsidR="00B8191F" w:rsidRPr="00B8191F" w:rsidRDefault="00A8541E" w:rsidP="00B8191F">
      <w:pPr>
        <w:pStyle w:val="ListParagraph"/>
        <w:numPr>
          <w:ilvl w:val="1"/>
          <w:numId w:val="3"/>
        </w:numPr>
        <w:rPr>
          <w:rFonts w:cs="Segoe UI"/>
          <w:b/>
          <w:bCs/>
          <w:lang w:eastAsia="en-GB"/>
        </w:rPr>
      </w:pPr>
      <w:r w:rsidRPr="00B8191F">
        <w:rPr>
          <w:rFonts w:cs="Segoe UI"/>
          <w:lang w:eastAsia="en-GB"/>
        </w:rPr>
        <w:t xml:space="preserve">The NIHRC further notes that restrictions on access to social media may have differing impacts across groups of children and young people. As recognised by </w:t>
      </w:r>
      <w:r w:rsidR="00F12C1B" w:rsidRPr="00B8191F">
        <w:rPr>
          <w:rFonts w:cs="Segoe UI"/>
          <w:lang w:eastAsia="en-GB"/>
        </w:rPr>
        <w:t>UN Committee on the Rights of the Child (further detail below)</w:t>
      </w:r>
      <w:r w:rsidRPr="00B8191F">
        <w:rPr>
          <w:rFonts w:cs="Segoe UI"/>
          <w:lang w:eastAsia="en-GB"/>
        </w:rPr>
        <w:t>, digital spaces may play a particularly important role for some children, including those who experiences isolation, marginalisation or barriers to participation in offline environments.</w:t>
      </w:r>
      <w:r w:rsidR="002C4F42">
        <w:rPr>
          <w:rStyle w:val="FootnoteReference"/>
          <w:rFonts w:cs="Segoe UI"/>
          <w:lang w:eastAsia="en-GB"/>
        </w:rPr>
        <w:footnoteReference w:id="31"/>
      </w:r>
      <w:r w:rsidRPr="00B8191F">
        <w:rPr>
          <w:rFonts w:cs="Segoe UI"/>
          <w:lang w:eastAsia="en-GB"/>
        </w:rPr>
        <w:t xml:space="preserve"> Measures which significantly restrict access to online spaces may therefore have disproportionate impacts on certain groups, including disabled children, LGBTQI+ young people or those living in rural or socially isolated contexts.</w:t>
      </w:r>
    </w:p>
    <w:p w14:paraId="06344CA3" w14:textId="77777777" w:rsidR="00B8191F" w:rsidRPr="00B8191F" w:rsidRDefault="00B8191F" w:rsidP="00B8191F">
      <w:pPr>
        <w:pStyle w:val="ListParagraph"/>
        <w:rPr>
          <w:rFonts w:cs="Segoe UI"/>
          <w:b/>
          <w:bCs/>
          <w:lang w:eastAsia="en-GB"/>
        </w:rPr>
      </w:pPr>
    </w:p>
    <w:p w14:paraId="6DF2EC5D" w14:textId="2C83B0FE" w:rsidR="004B62DD" w:rsidRPr="00B8191F" w:rsidRDefault="00A61D74" w:rsidP="00B8191F">
      <w:pPr>
        <w:pStyle w:val="ListParagraph"/>
        <w:numPr>
          <w:ilvl w:val="1"/>
          <w:numId w:val="3"/>
        </w:numPr>
        <w:rPr>
          <w:rFonts w:cs="Segoe UI"/>
          <w:b/>
          <w:bCs/>
          <w:lang w:eastAsia="en-GB"/>
        </w:rPr>
      </w:pPr>
      <w:r w:rsidRPr="00B8191F">
        <w:rPr>
          <w:rFonts w:cs="Segoe UI"/>
          <w:b/>
          <w:bCs/>
          <w:lang w:eastAsia="en-GB"/>
        </w:rPr>
        <w:t>The NIHRC recommends that the UK Government</w:t>
      </w:r>
      <w:r w:rsidR="00277F2C" w:rsidRPr="00B8191F">
        <w:rPr>
          <w:rFonts w:cs="Segoe UI"/>
          <w:b/>
          <w:bCs/>
          <w:lang w:eastAsia="en-GB"/>
        </w:rPr>
        <w:t xml:space="preserve"> conducts </w:t>
      </w:r>
      <w:r w:rsidR="00483135" w:rsidRPr="00B8191F">
        <w:rPr>
          <w:rFonts w:cs="Segoe UI"/>
          <w:b/>
          <w:bCs/>
          <w:lang w:eastAsia="en-GB"/>
        </w:rPr>
        <w:t xml:space="preserve">a comprehensive human rights impact assessment </w:t>
      </w:r>
      <w:r w:rsidR="004F6041" w:rsidRPr="00B8191F">
        <w:rPr>
          <w:rFonts w:cs="Segoe UI"/>
          <w:b/>
          <w:bCs/>
          <w:lang w:eastAsia="en-GB"/>
        </w:rPr>
        <w:t>of any</w:t>
      </w:r>
      <w:r w:rsidR="00AE5E37" w:rsidRPr="00B8191F">
        <w:rPr>
          <w:rFonts w:cs="Segoe UI"/>
          <w:b/>
          <w:bCs/>
          <w:lang w:eastAsia="en-GB"/>
        </w:rPr>
        <w:t xml:space="preserve"> proposal </w:t>
      </w:r>
      <w:r w:rsidR="00717B1E" w:rsidRPr="00B8191F">
        <w:rPr>
          <w:rFonts w:cs="Segoe UI"/>
          <w:b/>
          <w:bCs/>
          <w:lang w:eastAsia="en-GB"/>
        </w:rPr>
        <w:t>t</w:t>
      </w:r>
      <w:r w:rsidR="00FB55BA" w:rsidRPr="00B8191F">
        <w:rPr>
          <w:rFonts w:cs="Segoe UI"/>
          <w:b/>
          <w:bCs/>
          <w:lang w:eastAsia="en-GB"/>
        </w:rPr>
        <w:t>hat</w:t>
      </w:r>
      <w:r w:rsidR="00717B1E" w:rsidRPr="00B8191F">
        <w:rPr>
          <w:rFonts w:cs="Segoe UI"/>
          <w:b/>
          <w:bCs/>
          <w:lang w:eastAsia="en-GB"/>
        </w:rPr>
        <w:t xml:space="preserve"> </w:t>
      </w:r>
      <w:r w:rsidR="00366A13" w:rsidRPr="00B8191F">
        <w:rPr>
          <w:rFonts w:cs="Segoe UI"/>
          <w:b/>
          <w:bCs/>
          <w:lang w:eastAsia="en-GB"/>
        </w:rPr>
        <w:t>restrict</w:t>
      </w:r>
      <w:r w:rsidR="00FB55BA" w:rsidRPr="00B8191F">
        <w:rPr>
          <w:rFonts w:cs="Segoe UI"/>
          <w:b/>
          <w:bCs/>
          <w:lang w:eastAsia="en-GB"/>
        </w:rPr>
        <w:t>s</w:t>
      </w:r>
      <w:r w:rsidR="00EF56EE" w:rsidRPr="00B8191F">
        <w:rPr>
          <w:rFonts w:cs="Segoe UI"/>
          <w:b/>
          <w:bCs/>
          <w:lang w:eastAsia="en-GB"/>
        </w:rPr>
        <w:t xml:space="preserve"> children</w:t>
      </w:r>
      <w:r w:rsidR="00524011" w:rsidRPr="00B8191F">
        <w:rPr>
          <w:rFonts w:cs="Segoe UI"/>
          <w:b/>
          <w:bCs/>
          <w:lang w:eastAsia="en-GB"/>
        </w:rPr>
        <w:t xml:space="preserve">’s access to </w:t>
      </w:r>
      <w:r w:rsidR="0006483B" w:rsidRPr="00B8191F">
        <w:rPr>
          <w:rFonts w:cs="Segoe UI"/>
          <w:b/>
          <w:bCs/>
          <w:lang w:eastAsia="en-GB"/>
        </w:rPr>
        <w:t xml:space="preserve">social media </w:t>
      </w:r>
      <w:r w:rsidR="00D85C07" w:rsidRPr="00B8191F">
        <w:rPr>
          <w:rFonts w:cs="Segoe UI"/>
          <w:b/>
          <w:bCs/>
          <w:lang w:eastAsia="en-GB"/>
        </w:rPr>
        <w:t>platforms</w:t>
      </w:r>
      <w:r w:rsidR="0006483B" w:rsidRPr="00B8191F">
        <w:rPr>
          <w:rFonts w:cs="Segoe UI"/>
          <w:b/>
          <w:bCs/>
          <w:lang w:eastAsia="en-GB"/>
        </w:rPr>
        <w:t xml:space="preserve"> and the implementation of age assurance mechanisms</w:t>
      </w:r>
      <w:r w:rsidR="0049600F" w:rsidRPr="00B8191F">
        <w:rPr>
          <w:rFonts w:cs="Segoe UI"/>
          <w:b/>
          <w:bCs/>
          <w:lang w:eastAsia="en-GB"/>
        </w:rPr>
        <w:t>. In particular, the assessment should consider:</w:t>
      </w:r>
    </w:p>
    <w:p w14:paraId="353D8A8E" w14:textId="77777777" w:rsidR="00421528" w:rsidRPr="001404D9" w:rsidRDefault="00421528" w:rsidP="001404D9">
      <w:pPr>
        <w:pStyle w:val="ListParagraph"/>
        <w:rPr>
          <w:rFonts w:cs="Segoe UI"/>
          <w:b/>
          <w:bCs/>
          <w:lang w:eastAsia="en-GB"/>
        </w:rPr>
      </w:pPr>
    </w:p>
    <w:p w14:paraId="680CE3A1" w14:textId="0E4AFFF3" w:rsidR="00586D72" w:rsidRPr="00586D72" w:rsidRDefault="00C113F3" w:rsidP="00586D72">
      <w:pPr>
        <w:pStyle w:val="ListParagraph"/>
        <w:numPr>
          <w:ilvl w:val="0"/>
          <w:numId w:val="15"/>
        </w:numPr>
        <w:rPr>
          <w:rFonts w:cs="Segoe UI"/>
          <w:b/>
          <w:bCs/>
          <w:lang w:eastAsia="en-GB"/>
        </w:rPr>
      </w:pPr>
      <w:r>
        <w:rPr>
          <w:rFonts w:cs="Segoe UI"/>
          <w:b/>
          <w:bCs/>
          <w:lang w:eastAsia="en-GB"/>
        </w:rPr>
        <w:t>Article 10</w:t>
      </w:r>
      <w:r w:rsidR="00586D72">
        <w:rPr>
          <w:rFonts w:cs="Segoe UI"/>
          <w:b/>
          <w:bCs/>
          <w:lang w:eastAsia="en-GB"/>
        </w:rPr>
        <w:t xml:space="preserve"> ECHR (</w:t>
      </w:r>
      <w:r w:rsidR="005F6FE0">
        <w:rPr>
          <w:rFonts w:cs="Segoe UI"/>
          <w:b/>
          <w:bCs/>
          <w:lang w:eastAsia="en-GB"/>
        </w:rPr>
        <w:t xml:space="preserve">freedom of expression): </w:t>
      </w:r>
      <w:r w:rsidR="00586D72" w:rsidRPr="00586D72">
        <w:rPr>
          <w:rFonts w:cs="Segoe UI"/>
          <w:b/>
          <w:bCs/>
          <w:lang w:eastAsia="en-GB"/>
        </w:rPr>
        <w:t xml:space="preserve">whether the proposals are necessary and proportionate, including whether blanket restrictions on access to social media represent the least intrusive means available </w:t>
      </w:r>
      <w:r w:rsidR="00C56154">
        <w:rPr>
          <w:rFonts w:cs="Segoe UI"/>
          <w:b/>
          <w:bCs/>
          <w:lang w:eastAsia="en-GB"/>
        </w:rPr>
        <w:t>or</w:t>
      </w:r>
      <w:r w:rsidR="00586D72" w:rsidRPr="00586D72">
        <w:rPr>
          <w:rFonts w:cs="Segoe UI"/>
          <w:b/>
          <w:bCs/>
          <w:lang w:eastAsia="en-GB"/>
        </w:rPr>
        <w:t xml:space="preserve"> whether less restrictive alternatives could achieve the same objective.</w:t>
      </w:r>
    </w:p>
    <w:p w14:paraId="180E0A98" w14:textId="77777777" w:rsidR="005F6FE0" w:rsidRPr="00586D72" w:rsidRDefault="005F6FE0" w:rsidP="001404D9">
      <w:pPr>
        <w:pStyle w:val="ListParagraph"/>
        <w:ind w:left="1080"/>
        <w:rPr>
          <w:rFonts w:cs="Segoe UI"/>
          <w:b/>
          <w:bCs/>
          <w:lang w:eastAsia="en-GB"/>
        </w:rPr>
      </w:pPr>
    </w:p>
    <w:p w14:paraId="51857479" w14:textId="77777777" w:rsidR="00586D72" w:rsidRPr="00586D72" w:rsidRDefault="00586D72" w:rsidP="00586D72">
      <w:pPr>
        <w:pStyle w:val="ListParagraph"/>
        <w:numPr>
          <w:ilvl w:val="0"/>
          <w:numId w:val="15"/>
        </w:numPr>
        <w:rPr>
          <w:rFonts w:cs="Segoe UI"/>
          <w:b/>
          <w:bCs/>
          <w:lang w:eastAsia="en-GB"/>
        </w:rPr>
      </w:pPr>
      <w:r w:rsidRPr="00586D72">
        <w:rPr>
          <w:rFonts w:cs="Segoe UI"/>
          <w:b/>
          <w:bCs/>
          <w:lang w:eastAsia="en-GB"/>
        </w:rPr>
        <w:t>Article 8 ECHR (right to private life): the impact of the proposals on children and young people’s private life, autonomy and development, as well as the privacy implications of age assurance mechanisms and associated data processing practices, including whether appropriate safeguards are in place.</w:t>
      </w:r>
    </w:p>
    <w:p w14:paraId="032B9B94" w14:textId="77777777" w:rsidR="005F6FE0" w:rsidRPr="001404D9" w:rsidRDefault="005F6FE0" w:rsidP="001404D9">
      <w:pPr>
        <w:rPr>
          <w:rFonts w:cs="Segoe UI"/>
          <w:b/>
          <w:bCs/>
          <w:lang w:eastAsia="en-GB"/>
        </w:rPr>
      </w:pPr>
    </w:p>
    <w:p w14:paraId="07D22FC2" w14:textId="77777777" w:rsidR="00586D72" w:rsidRPr="00586D72" w:rsidRDefault="00586D72" w:rsidP="00586D72">
      <w:pPr>
        <w:pStyle w:val="ListParagraph"/>
        <w:numPr>
          <w:ilvl w:val="0"/>
          <w:numId w:val="15"/>
        </w:numPr>
        <w:rPr>
          <w:rFonts w:cs="Segoe UI"/>
          <w:b/>
          <w:bCs/>
          <w:lang w:eastAsia="en-GB"/>
        </w:rPr>
      </w:pPr>
      <w:r w:rsidRPr="00586D72">
        <w:rPr>
          <w:rFonts w:cs="Segoe UI"/>
          <w:b/>
          <w:bCs/>
          <w:lang w:eastAsia="en-GB"/>
        </w:rPr>
        <w:t xml:space="preserve">Article 14 ECHR (non-discrimination): whether the proposals may give rise to disproportionate impacts on </w:t>
      </w:r>
      <w:proofErr w:type="gramStart"/>
      <w:r w:rsidRPr="00586D72">
        <w:rPr>
          <w:rFonts w:cs="Segoe UI"/>
          <w:b/>
          <w:bCs/>
          <w:lang w:eastAsia="en-GB"/>
        </w:rPr>
        <w:t>particular groups</w:t>
      </w:r>
      <w:proofErr w:type="gramEnd"/>
      <w:r w:rsidRPr="00586D72">
        <w:rPr>
          <w:rFonts w:cs="Segoe UI"/>
          <w:b/>
          <w:bCs/>
          <w:lang w:eastAsia="en-GB"/>
        </w:rPr>
        <w:t xml:space="preserve"> of children and young people, including those who experience marginalisation, isolation, or barriers to participation in offline environments.</w:t>
      </w:r>
    </w:p>
    <w:p w14:paraId="7E231131" w14:textId="77777777" w:rsidR="003A3873" w:rsidRDefault="003A3873" w:rsidP="003A3873">
      <w:pPr>
        <w:rPr>
          <w:rFonts w:cs="Arial"/>
          <w:b/>
          <w:bCs/>
          <w:color w:val="77328A"/>
          <w:sz w:val="36"/>
          <w:szCs w:val="36"/>
        </w:rPr>
      </w:pPr>
    </w:p>
    <w:p w14:paraId="225782D5" w14:textId="50CD4188" w:rsidR="003A3873" w:rsidRDefault="003F26EB" w:rsidP="003A3873">
      <w:pPr>
        <w:pStyle w:val="Heading1"/>
        <w:numPr>
          <w:ilvl w:val="0"/>
          <w:numId w:val="3"/>
        </w:numPr>
        <w:spacing w:before="0" w:line="276" w:lineRule="auto"/>
      </w:pPr>
      <w:bookmarkStart w:id="8" w:name="_Toc229748169"/>
      <w:r>
        <w:t>UN Convention on the Rights of the Child</w:t>
      </w:r>
      <w:bookmarkEnd w:id="8"/>
    </w:p>
    <w:p w14:paraId="09DA1639" w14:textId="77777777" w:rsidR="00790E72" w:rsidRPr="009F6EE0" w:rsidRDefault="00790E72" w:rsidP="003A3873">
      <w:pPr>
        <w:rPr>
          <w:rFonts w:cs="Arial"/>
          <w:b/>
          <w:bCs/>
          <w:color w:val="77328A"/>
        </w:rPr>
      </w:pPr>
    </w:p>
    <w:p w14:paraId="3917821C" w14:textId="415E0184" w:rsidR="00CB5B11" w:rsidRPr="005E7300" w:rsidRDefault="00B85CDF" w:rsidP="00CB5B11">
      <w:pPr>
        <w:pStyle w:val="ListParagraph"/>
        <w:numPr>
          <w:ilvl w:val="1"/>
          <w:numId w:val="3"/>
        </w:numPr>
      </w:pPr>
      <w:r>
        <w:t xml:space="preserve">According to the </w:t>
      </w:r>
      <w:r w:rsidR="008254BC">
        <w:t xml:space="preserve">UN </w:t>
      </w:r>
      <w:r>
        <w:t>Committee on the Rights of the Child</w:t>
      </w:r>
      <w:r w:rsidR="004919E1">
        <w:t xml:space="preserve"> (</w:t>
      </w:r>
      <w:r w:rsidR="008254BC">
        <w:t xml:space="preserve">UN </w:t>
      </w:r>
      <w:r w:rsidR="009D6D63">
        <w:t xml:space="preserve">CRC </w:t>
      </w:r>
      <w:r w:rsidR="004919E1">
        <w:t>Committee)</w:t>
      </w:r>
      <w:r w:rsidR="00103EA4">
        <w:t>, t</w:t>
      </w:r>
      <w:r w:rsidR="00325B64" w:rsidRPr="00880C82" w:rsidDel="00F326C8">
        <w:t xml:space="preserve">he rights of every child </w:t>
      </w:r>
      <w:r w:rsidR="00325B64" w:rsidRPr="00880C82">
        <w:t>must</w:t>
      </w:r>
      <w:r w:rsidR="00325B64" w:rsidRPr="00880C82" w:rsidDel="00F326C8">
        <w:t xml:space="preserve"> be respected, protected and fulfilled in the digital</w:t>
      </w:r>
      <w:r w:rsidR="00C22B98">
        <w:t xml:space="preserve"> </w:t>
      </w:r>
      <w:r w:rsidR="00325B64" w:rsidRPr="00880C82" w:rsidDel="00F326C8">
        <w:t>environment</w:t>
      </w:r>
      <w:r w:rsidR="00325B64">
        <w:t>.</w:t>
      </w:r>
      <w:r w:rsidR="00103EA4">
        <w:rPr>
          <w:rStyle w:val="FootnoteReference"/>
        </w:rPr>
        <w:footnoteReference w:id="32"/>
      </w:r>
      <w:r w:rsidR="005C7531">
        <w:t xml:space="preserve"> </w:t>
      </w:r>
      <w:r w:rsidR="007771EB">
        <w:t>Furthermore, p</w:t>
      </w:r>
      <w:r w:rsidR="001B7735" w:rsidRPr="009E71F3">
        <w:t>rivacy and data protection legislation and measures should not</w:t>
      </w:r>
      <w:r w:rsidR="001B7735">
        <w:t xml:space="preserve"> </w:t>
      </w:r>
      <w:r w:rsidR="001B7735" w:rsidRPr="009E71F3">
        <w:t xml:space="preserve">limit </w:t>
      </w:r>
      <w:r w:rsidR="00210218">
        <w:t xml:space="preserve">arbitrarily </w:t>
      </w:r>
      <w:r w:rsidR="001B7735" w:rsidRPr="009E71F3">
        <w:t xml:space="preserve">children’s other rights, such as their right to freedom of expression or protection. </w:t>
      </w:r>
      <w:r w:rsidR="001B7735">
        <w:t xml:space="preserve">The </w:t>
      </w:r>
      <w:r w:rsidR="00B74960">
        <w:t xml:space="preserve">UN </w:t>
      </w:r>
      <w:r w:rsidR="00B85220">
        <w:t>CRC</w:t>
      </w:r>
      <w:r w:rsidR="001B7735">
        <w:t xml:space="preserve"> Committee has called on </w:t>
      </w:r>
      <w:r w:rsidR="001B7735" w:rsidRPr="009E71F3">
        <w:t xml:space="preserve">States </w:t>
      </w:r>
      <w:r w:rsidR="001B7735">
        <w:t xml:space="preserve">to </w:t>
      </w:r>
      <w:r w:rsidR="001B7735" w:rsidRPr="009E71F3">
        <w:t>ensure that data protection legislation respects children’s privacy and personal data in relation to the digital environment</w:t>
      </w:r>
      <w:r w:rsidR="001B7735" w:rsidRPr="002D2BE8">
        <w:t>.</w:t>
      </w:r>
      <w:r w:rsidR="001B7735">
        <w:rPr>
          <w:rStyle w:val="FootnoteReference"/>
        </w:rPr>
        <w:footnoteReference w:id="33"/>
      </w:r>
      <w:r w:rsidR="007771EB">
        <w:t xml:space="preserve"> </w:t>
      </w:r>
      <w:r w:rsidR="003A694A">
        <w:t>In a</w:t>
      </w:r>
      <w:r w:rsidR="00BA1365">
        <w:t xml:space="preserve">ddition, </w:t>
      </w:r>
      <w:r w:rsidR="00BA1365" w:rsidRPr="007771EB">
        <w:rPr>
          <w:rFonts w:cs="Segoe UI"/>
          <w:lang w:eastAsia="en-GB"/>
        </w:rPr>
        <w:t>t</w:t>
      </w:r>
      <w:r w:rsidR="00CB5B11" w:rsidRPr="007771EB">
        <w:rPr>
          <w:rFonts w:cs="Segoe UI"/>
          <w:lang w:eastAsia="en-GB"/>
        </w:rPr>
        <w:t xml:space="preserve">he </w:t>
      </w:r>
      <w:r w:rsidR="005E7300">
        <w:rPr>
          <w:rFonts w:cs="Segoe UI"/>
          <w:lang w:eastAsia="en-GB"/>
        </w:rPr>
        <w:t xml:space="preserve">UN </w:t>
      </w:r>
      <w:r w:rsidR="008D11C6">
        <w:rPr>
          <w:rFonts w:cs="Segoe UI"/>
          <w:lang w:eastAsia="en-GB"/>
        </w:rPr>
        <w:t xml:space="preserve">CRC </w:t>
      </w:r>
      <w:r w:rsidR="00CB5B11" w:rsidRPr="007771EB">
        <w:rPr>
          <w:rFonts w:cs="Segoe UI"/>
          <w:lang w:eastAsia="en-GB"/>
        </w:rPr>
        <w:t>Committee has stated that</w:t>
      </w:r>
      <w:r w:rsidR="005E7300">
        <w:rPr>
          <w:rFonts w:cs="Segoe UI"/>
          <w:lang w:eastAsia="en-GB"/>
        </w:rPr>
        <w:t xml:space="preserve"> “</w:t>
      </w:r>
      <w:r w:rsidR="00CB5B11" w:rsidRPr="005E7300">
        <w:rPr>
          <w:rFonts w:cs="Segoe UI"/>
          <w:lang w:eastAsia="en-GB"/>
        </w:rPr>
        <w:t>States parties should review, adopt and update national legislation in line with international human rights standards, to ensure that the digital environment is compatible with the rights set out in the</w:t>
      </w:r>
      <w:r w:rsidR="005E7300">
        <w:rPr>
          <w:rFonts w:cs="Segoe UI"/>
          <w:lang w:eastAsia="en-GB"/>
        </w:rPr>
        <w:t xml:space="preserve"> </w:t>
      </w:r>
      <w:r w:rsidR="00CB5B11" w:rsidRPr="005E7300">
        <w:rPr>
          <w:rFonts w:cs="Segoe UI"/>
          <w:lang w:eastAsia="en-GB"/>
        </w:rPr>
        <w:t>Convention and the Optional Protocols</w:t>
      </w:r>
      <w:r w:rsidR="005E7300">
        <w:rPr>
          <w:rFonts w:cs="Segoe UI"/>
          <w:lang w:eastAsia="en-GB"/>
        </w:rPr>
        <w:t>”</w:t>
      </w:r>
      <w:r w:rsidR="00CB5B11" w:rsidRPr="005E7300">
        <w:rPr>
          <w:rFonts w:cs="Segoe UI"/>
          <w:lang w:eastAsia="en-GB"/>
        </w:rPr>
        <w:t>.</w:t>
      </w:r>
      <w:r w:rsidR="00CB5B11">
        <w:rPr>
          <w:rStyle w:val="FootnoteReference"/>
          <w:rFonts w:cs="Segoe UI"/>
          <w:lang w:eastAsia="en-GB"/>
        </w:rPr>
        <w:footnoteReference w:id="34"/>
      </w:r>
    </w:p>
    <w:p w14:paraId="45E47573" w14:textId="77777777" w:rsidR="00870279" w:rsidRDefault="00870279" w:rsidP="001C6958">
      <w:pPr>
        <w:pStyle w:val="ListParagraph"/>
      </w:pPr>
    </w:p>
    <w:p w14:paraId="0562F899" w14:textId="28404D5B" w:rsidR="000D16EB" w:rsidRDefault="004D2D1B" w:rsidP="000D16EB">
      <w:pPr>
        <w:pStyle w:val="ListParagraph"/>
        <w:numPr>
          <w:ilvl w:val="1"/>
          <w:numId w:val="3"/>
        </w:numPr>
      </w:pPr>
      <w:r w:rsidRPr="00880C82" w:rsidDel="00F326C8">
        <w:t>Meaningful access to digital technologies can support children to reali</w:t>
      </w:r>
      <w:r w:rsidRPr="00880C82">
        <w:t>s</w:t>
      </w:r>
      <w:r w:rsidRPr="00880C82" w:rsidDel="00F326C8">
        <w:t xml:space="preserve">e the full range of their </w:t>
      </w:r>
      <w:r w:rsidR="001C0277">
        <w:t xml:space="preserve">economic, </w:t>
      </w:r>
      <w:r w:rsidR="00030466">
        <w:t>social</w:t>
      </w:r>
      <w:r w:rsidRPr="00880C82" w:rsidDel="00F326C8">
        <w:t>, cultural, civil and political, rights</w:t>
      </w:r>
      <w:r w:rsidRPr="00880C82">
        <w:t>.</w:t>
      </w:r>
      <w:r>
        <w:rPr>
          <w:rStyle w:val="FootnoteReference"/>
        </w:rPr>
        <w:footnoteReference w:id="35"/>
      </w:r>
      <w:r>
        <w:t xml:space="preserve"> </w:t>
      </w:r>
      <w:r w:rsidR="005C7531">
        <w:t>However,</w:t>
      </w:r>
      <w:r w:rsidR="00325B64">
        <w:t xml:space="preserve"> </w:t>
      </w:r>
      <w:r w:rsidR="005C7531">
        <w:t>i</w:t>
      </w:r>
      <w:r w:rsidR="00264764">
        <w:t xml:space="preserve">t has been </w:t>
      </w:r>
      <w:r w:rsidR="006D396F">
        <w:t>observed</w:t>
      </w:r>
      <w:r w:rsidR="00264764">
        <w:t xml:space="preserve"> that t</w:t>
      </w:r>
      <w:r w:rsidR="008204E5" w:rsidRPr="008204E5">
        <w:t>he digital environment</w:t>
      </w:r>
      <w:r w:rsidR="00CA1A1F" w:rsidRPr="005C7531">
        <w:rPr>
          <w:rFonts w:ascii="Segoe UI" w:eastAsia="Times New Roman" w:hAnsi="Segoe UI" w:cs="Segoe UI"/>
          <w:sz w:val="21"/>
          <w:szCs w:val="21"/>
          <w:lang w:eastAsia="en-GB"/>
        </w:rPr>
        <w:t xml:space="preserve"> </w:t>
      </w:r>
      <w:r w:rsidR="00CA1A1F" w:rsidRPr="00CA1A1F">
        <w:t>gives rise to complex scenarios in which children’s rights may compete with one another.</w:t>
      </w:r>
      <w:r w:rsidR="005C7531">
        <w:t xml:space="preserve"> </w:t>
      </w:r>
      <w:r w:rsidR="00DF1E0B">
        <w:t>For example</w:t>
      </w:r>
      <w:r w:rsidR="0011174D">
        <w:t>,</w:t>
      </w:r>
      <w:r w:rsidR="00DF1E0B">
        <w:t xml:space="preserve"> </w:t>
      </w:r>
      <w:r w:rsidR="008204E5" w:rsidRPr="008204E5">
        <w:t>design feature</w:t>
      </w:r>
      <w:r w:rsidR="00DF1E0B">
        <w:t>s</w:t>
      </w:r>
      <w:r w:rsidR="008204E5" w:rsidRPr="008204E5">
        <w:t xml:space="preserve"> aim</w:t>
      </w:r>
      <w:r w:rsidR="00DF1E0B">
        <w:t>ing</w:t>
      </w:r>
      <w:r w:rsidR="008204E5" w:rsidRPr="008204E5">
        <w:t xml:space="preserve"> to safeguard children’s right to privacy may inadvertently restrict their freedom of expression by limiting their audience reach or causing children to self-censor content. In </w:t>
      </w:r>
      <w:r w:rsidR="004127CB">
        <w:t xml:space="preserve">these circumstances applying the principle of proportionality is </w:t>
      </w:r>
      <w:r w:rsidR="000E0CED">
        <w:t>essential.</w:t>
      </w:r>
      <w:r w:rsidR="00EE33B0">
        <w:rPr>
          <w:rStyle w:val="FootnoteReference"/>
        </w:rPr>
        <w:footnoteReference w:id="36"/>
      </w:r>
      <w:r w:rsidR="008204E5" w:rsidRPr="008204E5">
        <w:t xml:space="preserve"> </w:t>
      </w:r>
    </w:p>
    <w:p w14:paraId="4C39159B" w14:textId="77777777" w:rsidR="0022561D" w:rsidRPr="00BA064C" w:rsidRDefault="0022561D" w:rsidP="00BA064C">
      <w:pPr>
        <w:rPr>
          <w:rFonts w:cs="Segoe UI"/>
          <w:lang w:eastAsia="en-GB"/>
        </w:rPr>
      </w:pPr>
    </w:p>
    <w:p w14:paraId="6C82D0E2" w14:textId="7259EE00" w:rsidR="00806112" w:rsidRPr="00806112" w:rsidRDefault="002D023C" w:rsidP="00806112">
      <w:pPr>
        <w:pStyle w:val="ListParagraph"/>
        <w:numPr>
          <w:ilvl w:val="1"/>
          <w:numId w:val="3"/>
        </w:numPr>
        <w:rPr>
          <w:rFonts w:cs="Segoe UI"/>
          <w:lang w:eastAsia="en-GB"/>
        </w:rPr>
      </w:pPr>
      <w:r>
        <w:t>A</w:t>
      </w:r>
      <w:r w:rsidR="00A17195" w:rsidRPr="00880C82">
        <w:t xml:space="preserve">s highlighted in </w:t>
      </w:r>
      <w:r w:rsidR="00C8178E">
        <w:t xml:space="preserve">the </w:t>
      </w:r>
      <w:r w:rsidR="00C8178E" w:rsidRPr="00C8178E">
        <w:t xml:space="preserve">UN CRC Committee </w:t>
      </w:r>
      <w:r w:rsidR="00A17195" w:rsidRPr="00880C82">
        <w:t xml:space="preserve">General Comment </w:t>
      </w:r>
      <w:r w:rsidR="00870279">
        <w:t>N</w:t>
      </w:r>
      <w:r w:rsidR="00A17195" w:rsidRPr="00880C82">
        <w:t xml:space="preserve">o 25, the digital environment, </w:t>
      </w:r>
      <w:r w:rsidR="00A17195" w:rsidRPr="00880C82" w:rsidDel="00F326C8">
        <w:t>affords new opportunities for the reali</w:t>
      </w:r>
      <w:r w:rsidR="00A17195" w:rsidRPr="00880C82">
        <w:t>s</w:t>
      </w:r>
      <w:r w:rsidR="00A17195" w:rsidRPr="00880C82" w:rsidDel="00F326C8">
        <w:t>ation of children</w:t>
      </w:r>
      <w:r w:rsidR="00A17195" w:rsidRPr="00880C82">
        <w:t>’</w:t>
      </w:r>
      <w:r w:rsidR="00A17195" w:rsidRPr="00880C82" w:rsidDel="00F326C8">
        <w:t>s rights</w:t>
      </w:r>
      <w:r w:rsidR="00A17195" w:rsidRPr="00880C82">
        <w:t>,</w:t>
      </w:r>
      <w:r w:rsidR="00A17195" w:rsidRPr="00880C82" w:rsidDel="00F326C8">
        <w:t xml:space="preserve"> but also </w:t>
      </w:r>
      <w:r w:rsidR="00A17195" w:rsidRPr="00880C82">
        <w:t xml:space="preserve">poses the </w:t>
      </w:r>
      <w:r w:rsidR="00A17195" w:rsidRPr="00880C82" w:rsidDel="00F326C8">
        <w:t xml:space="preserve">risks </w:t>
      </w:r>
      <w:r w:rsidR="00A17195" w:rsidRPr="00880C82">
        <w:t xml:space="preserve">of </w:t>
      </w:r>
      <w:r w:rsidR="00A17195" w:rsidRPr="00880C82" w:rsidDel="00F326C8">
        <w:t>their violation</w:t>
      </w:r>
      <w:r w:rsidR="00A17195" w:rsidRPr="00880C82">
        <w:t xml:space="preserve"> or abuse</w:t>
      </w:r>
      <w:r w:rsidR="00A17195" w:rsidRPr="00880C82" w:rsidDel="00F326C8">
        <w:t>.</w:t>
      </w:r>
      <w:r w:rsidR="00A17195" w:rsidRPr="00880C82">
        <w:rPr>
          <w:rStyle w:val="FootnoteReference"/>
        </w:rPr>
        <w:footnoteReference w:id="37"/>
      </w:r>
      <w:r w:rsidR="00411E20">
        <w:t xml:space="preserve"> </w:t>
      </w:r>
      <w:r w:rsidR="00931DAA" w:rsidRPr="000375A6">
        <w:t>Minimum age thresholds should be informed by research, including on child development, opportunities, and risk exposure.</w:t>
      </w:r>
      <w:r w:rsidR="00931DAA" w:rsidRPr="000375A6">
        <w:rPr>
          <w:rStyle w:val="FootnoteReference"/>
        </w:rPr>
        <w:footnoteReference w:id="38"/>
      </w:r>
      <w:r w:rsidR="00411E20">
        <w:t xml:space="preserve"> </w:t>
      </w:r>
      <w:r w:rsidR="004026A5">
        <w:t xml:space="preserve">It has been recommended that </w:t>
      </w:r>
      <w:r w:rsidR="00A17195" w:rsidRPr="00880C82">
        <w:t xml:space="preserve"> “</w:t>
      </w:r>
      <w:r w:rsidR="004026A5">
        <w:t>g</w:t>
      </w:r>
      <w:r w:rsidR="00A17195" w:rsidRPr="00880C82">
        <w:t>overnments need to implement a ‘smart mix’ of measures – including laws, policies, incentives, and voluntary standards – to ensure all businesses operating in the digital environment respect human rights, including children’s rights”</w:t>
      </w:r>
      <w:r w:rsidR="00D439F1">
        <w:t>.</w:t>
      </w:r>
      <w:r w:rsidR="00A17195" w:rsidRPr="00880C82">
        <w:rPr>
          <w:rStyle w:val="FootnoteReference"/>
        </w:rPr>
        <w:footnoteReference w:id="39"/>
      </w:r>
    </w:p>
    <w:p w14:paraId="75B65A82" w14:textId="77777777" w:rsidR="0045546F" w:rsidRPr="001E5454" w:rsidRDefault="0045546F" w:rsidP="001E5454">
      <w:pPr>
        <w:rPr>
          <w:rFonts w:cs="Segoe UI"/>
          <w:lang w:eastAsia="en-GB"/>
        </w:rPr>
      </w:pPr>
    </w:p>
    <w:p w14:paraId="065DFCCC" w14:textId="1CC2315B" w:rsidR="0045546F" w:rsidRPr="0045546F" w:rsidRDefault="008B646E" w:rsidP="0045546F">
      <w:pPr>
        <w:pStyle w:val="Heading2"/>
        <w:rPr>
          <w:lang w:eastAsia="en-GB"/>
        </w:rPr>
      </w:pPr>
      <w:bookmarkStart w:id="9" w:name="_Toc229748170"/>
      <w:r>
        <w:rPr>
          <w:lang w:eastAsia="en-GB"/>
        </w:rPr>
        <w:t xml:space="preserve">UN CRC </w:t>
      </w:r>
      <w:r w:rsidR="00987388">
        <w:rPr>
          <w:lang w:eastAsia="en-GB"/>
        </w:rPr>
        <w:t>General Principles</w:t>
      </w:r>
      <w:bookmarkEnd w:id="9"/>
      <w:r w:rsidR="00987388">
        <w:rPr>
          <w:lang w:eastAsia="en-GB"/>
        </w:rPr>
        <w:t xml:space="preserve"> </w:t>
      </w:r>
    </w:p>
    <w:p w14:paraId="01A8E2F9" w14:textId="31F70D55" w:rsidR="00766483" w:rsidRDefault="00EB5F8C" w:rsidP="00450C7B">
      <w:pPr>
        <w:rPr>
          <w:u w:val="single"/>
          <w:lang w:eastAsia="en-GB"/>
        </w:rPr>
      </w:pPr>
      <w:r>
        <w:rPr>
          <w:u w:val="single"/>
          <w:lang w:eastAsia="en-GB"/>
        </w:rPr>
        <w:t xml:space="preserve">UN CRC Article 3: </w:t>
      </w:r>
      <w:r w:rsidR="00766483" w:rsidRPr="00450C7B">
        <w:rPr>
          <w:u w:val="single"/>
          <w:lang w:eastAsia="en-GB"/>
        </w:rPr>
        <w:t>Best Interest</w:t>
      </w:r>
      <w:r w:rsidR="0062669C">
        <w:rPr>
          <w:u w:val="single"/>
          <w:lang w:eastAsia="en-GB"/>
        </w:rPr>
        <w:t>s</w:t>
      </w:r>
      <w:r w:rsidR="00766483" w:rsidRPr="00450C7B">
        <w:rPr>
          <w:u w:val="single"/>
          <w:lang w:eastAsia="en-GB"/>
        </w:rPr>
        <w:t xml:space="preserve"> of the Child</w:t>
      </w:r>
    </w:p>
    <w:p w14:paraId="2B212CA3" w14:textId="77777777" w:rsidR="003B503E" w:rsidRPr="00450C7B" w:rsidRDefault="003B503E" w:rsidP="00450C7B">
      <w:pPr>
        <w:rPr>
          <w:u w:val="single"/>
          <w:lang w:eastAsia="en-GB"/>
        </w:rPr>
      </w:pPr>
    </w:p>
    <w:p w14:paraId="527C437D" w14:textId="77777777" w:rsidR="00EA4CF1" w:rsidRDefault="009911F3" w:rsidP="003D6700">
      <w:pPr>
        <w:pStyle w:val="ListParagraph"/>
        <w:numPr>
          <w:ilvl w:val="1"/>
          <w:numId w:val="3"/>
        </w:numPr>
      </w:pPr>
      <w:r w:rsidRPr="003031B4">
        <w:t>The</w:t>
      </w:r>
      <w:r w:rsidR="006C2D4C">
        <w:t xml:space="preserve"> </w:t>
      </w:r>
      <w:r w:rsidR="003B503E">
        <w:t xml:space="preserve">UN </w:t>
      </w:r>
      <w:r w:rsidR="006C2D4C">
        <w:t>CRC</w:t>
      </w:r>
      <w:r w:rsidRPr="003031B4">
        <w:t xml:space="preserve"> Committee has</w:t>
      </w:r>
      <w:r w:rsidR="00766483" w:rsidRPr="003031B4">
        <w:t xml:space="preserve"> emphasi</w:t>
      </w:r>
      <w:r w:rsidRPr="003031B4">
        <w:t>sed</w:t>
      </w:r>
      <w:r w:rsidR="00766483" w:rsidRPr="003031B4">
        <w:t xml:space="preserve"> that all laws and regulations affecting children must be guided by the best interests of the child principle</w:t>
      </w:r>
      <w:r w:rsidR="00C401AB">
        <w:t>,</w:t>
      </w:r>
      <w:r w:rsidRPr="003031B4">
        <w:t xml:space="preserve"> which</w:t>
      </w:r>
      <w:r w:rsidR="003031B4" w:rsidRPr="003031B4">
        <w:t xml:space="preserve"> </w:t>
      </w:r>
      <w:r w:rsidR="00766483" w:rsidRPr="003031B4">
        <w:t xml:space="preserve">applies to all laws and regulations in the digital </w:t>
      </w:r>
      <w:r w:rsidR="00823D76">
        <w:t>environment</w:t>
      </w:r>
      <w:r w:rsidR="003031B4">
        <w:t>.</w:t>
      </w:r>
      <w:r w:rsidR="007A62AE">
        <w:t xml:space="preserve"> In particular States have an</w:t>
      </w:r>
      <w:r w:rsidR="00E43CBA">
        <w:t xml:space="preserve"> obligation to ensure that all</w:t>
      </w:r>
      <w:r w:rsidR="007A62AE">
        <w:t xml:space="preserve"> </w:t>
      </w:r>
      <w:r w:rsidR="007A62AE" w:rsidRPr="007A62AE">
        <w:t xml:space="preserve">policies and legislation demonstrate that the child's best interests have been a </w:t>
      </w:r>
      <w:r w:rsidR="00CB3150">
        <w:t>“</w:t>
      </w:r>
      <w:r w:rsidR="007A62AE" w:rsidRPr="007A62AE">
        <w:t>primary consideration</w:t>
      </w:r>
      <w:r w:rsidR="00CB3150">
        <w:t>”</w:t>
      </w:r>
      <w:r w:rsidR="00134B1F">
        <w:t>, including</w:t>
      </w:r>
      <w:r w:rsidR="007A62AE" w:rsidRPr="007A62AE">
        <w:t xml:space="preserve"> describing how the best interests have been examined and assessed, and what weight has been ascribed to them in the decision</w:t>
      </w:r>
      <w:r w:rsidR="00596713">
        <w:t>.</w:t>
      </w:r>
      <w:r w:rsidR="00596713">
        <w:rPr>
          <w:rStyle w:val="FootnoteReference"/>
        </w:rPr>
        <w:footnoteReference w:id="40"/>
      </w:r>
      <w:r w:rsidR="006F573E">
        <w:t xml:space="preserve"> In addition, </w:t>
      </w:r>
      <w:r w:rsidR="006F573E" w:rsidRPr="006F573E">
        <w:t xml:space="preserve">States must assess and give due weight to children’s best interests as a </w:t>
      </w:r>
      <w:r w:rsidR="007C650E">
        <w:t>“</w:t>
      </w:r>
      <w:r w:rsidR="006F573E" w:rsidRPr="006F573E">
        <w:t>primary consideration</w:t>
      </w:r>
      <w:r w:rsidR="007C650E">
        <w:t>”</w:t>
      </w:r>
      <w:r w:rsidR="006F573E" w:rsidRPr="006F573E">
        <w:t xml:space="preserve"> in all actions, without discretion</w:t>
      </w:r>
      <w:r w:rsidR="006F573E">
        <w:t>.</w:t>
      </w:r>
      <w:r w:rsidR="006F573E">
        <w:rPr>
          <w:rStyle w:val="FootnoteReference"/>
        </w:rPr>
        <w:footnoteReference w:id="41"/>
      </w:r>
      <w:r w:rsidR="00AB6426" w:rsidRPr="00AB6426">
        <w:t xml:space="preserve"> </w:t>
      </w:r>
    </w:p>
    <w:p w14:paraId="70970328" w14:textId="77777777" w:rsidR="00EA4CF1" w:rsidRDefault="00EA4CF1" w:rsidP="00EA4CF1">
      <w:pPr>
        <w:pStyle w:val="ListParagraph"/>
      </w:pPr>
    </w:p>
    <w:p w14:paraId="47C3E1AA" w14:textId="78906606" w:rsidR="00D02486" w:rsidRPr="006F573E" w:rsidRDefault="00AB6426" w:rsidP="003D6700">
      <w:pPr>
        <w:pStyle w:val="ListParagraph"/>
        <w:numPr>
          <w:ilvl w:val="1"/>
          <w:numId w:val="3"/>
        </w:numPr>
      </w:pPr>
      <w:r w:rsidRPr="00E90541">
        <w:t>The expression “primary consideration” means that the child’s best interests may not be considered on the same level as all other considerations</w:t>
      </w:r>
      <w:r w:rsidR="00A31807">
        <w:t>.</w:t>
      </w:r>
      <w:r w:rsidR="00A31807">
        <w:rPr>
          <w:rStyle w:val="FootnoteReference"/>
        </w:rPr>
        <w:footnoteReference w:id="42"/>
      </w:r>
      <w:r w:rsidR="00EF1272">
        <w:t xml:space="preserve"> </w:t>
      </w:r>
      <w:r w:rsidR="00514F83">
        <w:t xml:space="preserve">The UN CRC Committee’s </w:t>
      </w:r>
      <w:r w:rsidR="00514F83" w:rsidRPr="0022706A">
        <w:t>General Comment No</w:t>
      </w:r>
      <w:r w:rsidR="00514F83">
        <w:t xml:space="preserve"> </w:t>
      </w:r>
      <w:r w:rsidR="00514F83" w:rsidRPr="0022706A">
        <w:t>14</w:t>
      </w:r>
      <w:r w:rsidR="00514F83">
        <w:t xml:space="preserve"> provides guidance on the interpretation of this principle, stating that there are certain cases in which the child best interests should be assessed and treated as the “paramount consideration.”</w:t>
      </w:r>
      <w:r w:rsidR="00514F83">
        <w:rPr>
          <w:rStyle w:val="FootnoteReference"/>
        </w:rPr>
        <w:footnoteReference w:id="43"/>
      </w:r>
      <w:r w:rsidR="00514F83">
        <w:t xml:space="preserve"> </w:t>
      </w:r>
      <w:r w:rsidR="00704261">
        <w:t>Th</w:t>
      </w:r>
      <w:r w:rsidR="00463E70">
        <w:t xml:space="preserve">is approach is reflected in </w:t>
      </w:r>
      <w:r w:rsidR="00547DD6">
        <w:t>S</w:t>
      </w:r>
      <w:r w:rsidR="00DD42F0">
        <w:t>ection</w:t>
      </w:r>
      <w:r w:rsidR="00E471B3">
        <w:t xml:space="preserve"> 1</w:t>
      </w:r>
      <w:r w:rsidR="00DD42F0">
        <w:t xml:space="preserve">(1) of </w:t>
      </w:r>
      <w:r w:rsidR="00463E70">
        <w:t>th</w:t>
      </w:r>
      <w:r w:rsidR="00704261">
        <w:t xml:space="preserve">e UK Children Act 1989 </w:t>
      </w:r>
      <w:r w:rsidR="00F41285">
        <w:t>which</w:t>
      </w:r>
      <w:r w:rsidR="005D008C">
        <w:t xml:space="preserve"> establishes </w:t>
      </w:r>
      <w:r w:rsidR="00704261">
        <w:t>the paramountcy principle</w:t>
      </w:r>
      <w:r w:rsidR="00382051">
        <w:t>,</w:t>
      </w:r>
      <w:r w:rsidR="00F4353A">
        <w:t xml:space="preserve"> </w:t>
      </w:r>
      <w:r w:rsidR="00DA13C3">
        <w:t>r</w:t>
      </w:r>
      <w:r w:rsidR="00DA13C3" w:rsidRPr="00DA13C3">
        <w:t xml:space="preserve">equiring that the child’s welfare be the court’s </w:t>
      </w:r>
      <w:r w:rsidR="00A37377">
        <w:t>“</w:t>
      </w:r>
      <w:r w:rsidR="00DA13C3" w:rsidRPr="00DA13C3">
        <w:t>paramount consideration</w:t>
      </w:r>
      <w:r w:rsidR="00A73E60">
        <w:t>”</w:t>
      </w:r>
      <w:r w:rsidR="00DA13C3" w:rsidRPr="00DA13C3">
        <w:t xml:space="preserve"> in matters concerning a child’s upbringing</w:t>
      </w:r>
      <w:r w:rsidR="00DC2A3E">
        <w:t>.</w:t>
      </w:r>
      <w:r w:rsidR="00382051">
        <w:rPr>
          <w:rStyle w:val="FootnoteReference"/>
        </w:rPr>
        <w:footnoteReference w:id="44"/>
      </w:r>
    </w:p>
    <w:p w14:paraId="701B594E" w14:textId="77777777" w:rsidR="00791953" w:rsidRPr="00A75789" w:rsidRDefault="00791953" w:rsidP="00EF42B1">
      <w:pPr>
        <w:rPr>
          <w:rFonts w:cs="Segoe UI"/>
          <w:lang w:eastAsia="en-GB"/>
        </w:rPr>
      </w:pPr>
    </w:p>
    <w:p w14:paraId="25C558DB" w14:textId="0F4E9513" w:rsidR="00791953" w:rsidRDefault="0075234A" w:rsidP="00A75789">
      <w:pPr>
        <w:pStyle w:val="ListParagraph"/>
        <w:numPr>
          <w:ilvl w:val="1"/>
          <w:numId w:val="3"/>
        </w:numPr>
      </w:pPr>
      <w:r w:rsidRPr="00BD6A0D">
        <w:t>Children have a diverse range of needs and abilities, necessitating a nuanced application of the best interest</w:t>
      </w:r>
      <w:r w:rsidR="00380B7A">
        <w:t xml:space="preserve"> </w:t>
      </w:r>
      <w:r w:rsidRPr="00BD6A0D">
        <w:t>principle in the digital environment</w:t>
      </w:r>
      <w:r>
        <w:t>.</w:t>
      </w:r>
      <w:r w:rsidRPr="00C25890">
        <w:rPr>
          <w:rFonts w:ascii="Segoe UI" w:eastAsia="Times New Roman" w:hAnsi="Segoe UI" w:cs="Segoe UI"/>
          <w:sz w:val="21"/>
          <w:szCs w:val="21"/>
          <w:lang w:eastAsia="en-GB"/>
        </w:rPr>
        <w:t xml:space="preserve"> </w:t>
      </w:r>
      <w:r w:rsidR="00C25890" w:rsidRPr="00C25890">
        <w:t xml:space="preserve">In this regard, the UK could consider </w:t>
      </w:r>
      <w:r w:rsidR="006605BD" w:rsidRPr="00C25890">
        <w:t xml:space="preserve">the </w:t>
      </w:r>
      <w:r w:rsidR="006605BD">
        <w:t>child’s</w:t>
      </w:r>
      <w:r w:rsidR="00043D6F">
        <w:t xml:space="preserve"> </w:t>
      </w:r>
      <w:r w:rsidR="00C25890" w:rsidRPr="00C25890">
        <w:t xml:space="preserve">best </w:t>
      </w:r>
      <w:r w:rsidR="00030982" w:rsidRPr="00C25890">
        <w:t>interest</w:t>
      </w:r>
      <w:r w:rsidR="00030982">
        <w:t xml:space="preserve"> </w:t>
      </w:r>
      <w:r w:rsidR="00030982" w:rsidRPr="00C25890">
        <w:t>as</w:t>
      </w:r>
      <w:r w:rsidR="00C63307">
        <w:t xml:space="preserve"> the</w:t>
      </w:r>
      <w:r w:rsidR="00C25890" w:rsidRPr="00C25890">
        <w:t xml:space="preserve"> paramount</w:t>
      </w:r>
      <w:r w:rsidR="00E40D9E">
        <w:t xml:space="preserve"> consideration</w:t>
      </w:r>
      <w:r w:rsidR="00C25890" w:rsidRPr="00C25890">
        <w:t xml:space="preserve"> in matters relating to social media. When applying</w:t>
      </w:r>
      <w:r w:rsidR="00791953" w:rsidRPr="00A75789">
        <w:t xml:space="preserve"> </w:t>
      </w:r>
      <w:r>
        <w:t>this principle</w:t>
      </w:r>
      <w:r w:rsidR="00791953" w:rsidRPr="00A75789">
        <w:t>, the</w:t>
      </w:r>
      <w:r w:rsidR="00A75789">
        <w:t xml:space="preserve"> UK Government</w:t>
      </w:r>
      <w:r w:rsidR="00791953">
        <w:t xml:space="preserve"> should </w:t>
      </w:r>
      <w:r w:rsidR="00C25890" w:rsidRPr="00C25890">
        <w:t>take into account the full spectrum of</w:t>
      </w:r>
      <w:r w:rsidR="00791953" w:rsidRPr="00A75789">
        <w:t xml:space="preserve"> children’s rights, including their rights to seek, receive and impart information, to be protected from harm and to have their views given due weight, and ensure transparency in the assessment of the best interests of the child and the criteria that have been applied.</w:t>
      </w:r>
      <w:r w:rsidR="00791953">
        <w:rPr>
          <w:rStyle w:val="FootnoteReference"/>
        </w:rPr>
        <w:footnoteReference w:id="45"/>
      </w:r>
      <w:r w:rsidR="00A75789">
        <w:t xml:space="preserve"> </w:t>
      </w:r>
      <w:r w:rsidR="00791953" w:rsidRPr="00A75789">
        <w:t xml:space="preserve">Upholding </w:t>
      </w:r>
      <w:r w:rsidR="007A4D97">
        <w:t xml:space="preserve">the </w:t>
      </w:r>
      <w:r w:rsidR="00791953" w:rsidRPr="00A75789">
        <w:t>best interests of the child in relation to the digital environment must account for: diverse needs of children; evolving capacities of children; inequalities in access, skills and literacy, and the diverse contexts of children.</w:t>
      </w:r>
      <w:r w:rsidR="00791953">
        <w:rPr>
          <w:rStyle w:val="FootnoteReference"/>
        </w:rPr>
        <w:footnoteReference w:id="46"/>
      </w:r>
      <w:r w:rsidR="001D4E7C">
        <w:t xml:space="preserve"> </w:t>
      </w:r>
      <w:r w:rsidR="00791953" w:rsidRPr="00A75789">
        <w:t xml:space="preserve">To ensure that children’s best interests are a primary consideration, the </w:t>
      </w:r>
      <w:r w:rsidR="007243B8">
        <w:t xml:space="preserve">UN </w:t>
      </w:r>
      <w:r w:rsidR="006725D8">
        <w:t xml:space="preserve">CRC </w:t>
      </w:r>
      <w:r w:rsidR="00791953" w:rsidRPr="00A75789">
        <w:t>Committee proposes a continuous process of child rights impact assessment</w:t>
      </w:r>
      <w:r w:rsidR="00791953">
        <w:t xml:space="preserve"> </w:t>
      </w:r>
      <w:r w:rsidR="00791953" w:rsidRPr="00F36DD4">
        <w:t>as a procedural safeguard.</w:t>
      </w:r>
      <w:r w:rsidR="00791953">
        <w:rPr>
          <w:rStyle w:val="FootnoteReference"/>
        </w:rPr>
        <w:footnoteReference w:id="47"/>
      </w:r>
    </w:p>
    <w:p w14:paraId="36B8BED9" w14:textId="77777777" w:rsidR="001F7342" w:rsidRDefault="001F7342" w:rsidP="001404D9">
      <w:pPr>
        <w:pStyle w:val="ListParagraph"/>
      </w:pPr>
    </w:p>
    <w:p w14:paraId="5C8CDB53" w14:textId="5E6E587F" w:rsidR="00542A17" w:rsidRPr="00D02486" w:rsidRDefault="00542A17" w:rsidP="00542A17">
      <w:pPr>
        <w:pStyle w:val="ListParagraph"/>
        <w:numPr>
          <w:ilvl w:val="1"/>
          <w:numId w:val="3"/>
        </w:numPr>
        <w:rPr>
          <w:rFonts w:cs="Segoe UI"/>
          <w:lang w:eastAsia="en-GB"/>
        </w:rPr>
      </w:pPr>
      <w:r>
        <w:t>In addition</w:t>
      </w:r>
      <w:r w:rsidR="003F1E2F">
        <w:t xml:space="preserve">, the UN CRC Committee had </w:t>
      </w:r>
      <w:r>
        <w:t>stated that,</w:t>
      </w:r>
      <w:r w:rsidRPr="00D02486">
        <w:rPr>
          <w:rFonts w:cs="Segoe UI"/>
          <w:lang w:eastAsia="en-GB"/>
        </w:rPr>
        <w:t xml:space="preserve"> any decision concerning the child or children must be justified and explained. If the solution chosen is not in the best interests of the child, the grounds for this must be set out </w:t>
      </w:r>
      <w:proofErr w:type="gramStart"/>
      <w:r w:rsidRPr="00D02486">
        <w:rPr>
          <w:rFonts w:cs="Segoe UI"/>
          <w:lang w:eastAsia="en-GB"/>
        </w:rPr>
        <w:t>in order to</w:t>
      </w:r>
      <w:proofErr w:type="gramEnd"/>
      <w:r w:rsidRPr="00D02486">
        <w:rPr>
          <w:rFonts w:cs="Segoe UI"/>
          <w:lang w:eastAsia="en-GB"/>
        </w:rPr>
        <w:t xml:space="preserve"> show that the child’s best interests were treated as a primary consideration despite the result.</w:t>
      </w:r>
      <w:r w:rsidRPr="000F0D15">
        <w:rPr>
          <w:rStyle w:val="FootnoteReference"/>
        </w:rPr>
        <w:footnoteReference w:id="48"/>
      </w:r>
    </w:p>
    <w:p w14:paraId="4A62236D" w14:textId="77777777" w:rsidR="00474A08" w:rsidRPr="0023198B" w:rsidRDefault="00474A08" w:rsidP="0023198B">
      <w:pPr>
        <w:rPr>
          <w:rFonts w:cs="Segoe UI"/>
          <w:b/>
          <w:bCs/>
          <w:lang w:eastAsia="en-GB"/>
        </w:rPr>
      </w:pPr>
    </w:p>
    <w:p w14:paraId="662948BA" w14:textId="72037E2C" w:rsidR="007243B8" w:rsidRDefault="00EB5F8C" w:rsidP="00915E08">
      <w:pPr>
        <w:rPr>
          <w:u w:val="single"/>
          <w:lang w:eastAsia="en-GB"/>
        </w:rPr>
      </w:pPr>
      <w:r>
        <w:rPr>
          <w:u w:val="single"/>
          <w:lang w:eastAsia="en-GB"/>
        </w:rPr>
        <w:t xml:space="preserve">UN CRC Article 5: </w:t>
      </w:r>
      <w:r w:rsidR="00BF2E08" w:rsidRPr="00915E08">
        <w:rPr>
          <w:u w:val="single"/>
          <w:lang w:eastAsia="en-GB"/>
        </w:rPr>
        <w:t>Evolving Capacities</w:t>
      </w:r>
    </w:p>
    <w:p w14:paraId="5E0BD770" w14:textId="77777777" w:rsidR="007243B8" w:rsidRPr="00915E08" w:rsidRDefault="007243B8" w:rsidP="00915E08">
      <w:pPr>
        <w:rPr>
          <w:u w:val="single"/>
          <w:lang w:eastAsia="en-GB"/>
        </w:rPr>
      </w:pPr>
    </w:p>
    <w:p w14:paraId="343CCAA9" w14:textId="6556A5C0" w:rsidR="00D5658A" w:rsidRPr="00AE4C73" w:rsidRDefault="00150DC3" w:rsidP="00915E08">
      <w:pPr>
        <w:pStyle w:val="ListParagraph"/>
        <w:numPr>
          <w:ilvl w:val="1"/>
          <w:numId w:val="3"/>
        </w:numPr>
        <w:rPr>
          <w:rFonts w:cs="Segoe UI"/>
          <w:lang w:eastAsia="en-GB"/>
        </w:rPr>
      </w:pPr>
      <w:r w:rsidRPr="00C22242">
        <w:t xml:space="preserve">Article 5 of the </w:t>
      </w:r>
      <w:r w:rsidRPr="00C22242" w:rsidDel="002106C8">
        <w:t xml:space="preserve">UN </w:t>
      </w:r>
      <w:r w:rsidR="0048691B" w:rsidRPr="00C22242">
        <w:t>CRC requires</w:t>
      </w:r>
      <w:r w:rsidRPr="00C22242">
        <w:t xml:space="preserve"> States to respect children as active rights holders whose capacities develop progressively, rather than as passive objects of protection</w:t>
      </w:r>
      <w:r>
        <w:t xml:space="preserve">. </w:t>
      </w:r>
      <w:r w:rsidRPr="00AB2BAE">
        <w:t xml:space="preserve">Children’s digital experiences change depending on their maturity and stages of </w:t>
      </w:r>
      <w:r w:rsidR="00FB59DF" w:rsidRPr="00AB2BAE">
        <w:t>development.</w:t>
      </w:r>
      <w:r w:rsidR="00FB59DF" w:rsidRPr="0083595D">
        <w:t xml:space="preserve"> The</w:t>
      </w:r>
      <w:r w:rsidRPr="0083595D">
        <w:t xml:space="preserve"> risks and opportunities associated with children’s engagement in the</w:t>
      </w:r>
      <w:r>
        <w:t xml:space="preserve"> </w:t>
      </w:r>
      <w:r w:rsidRPr="0083595D">
        <w:t>digital environment change depending on their age and stage of</w:t>
      </w:r>
      <w:r>
        <w:t xml:space="preserve"> </w:t>
      </w:r>
      <w:r w:rsidRPr="0083595D">
        <w:t>development.</w:t>
      </w:r>
      <w:r>
        <w:rPr>
          <w:rStyle w:val="FootnoteReference"/>
        </w:rPr>
        <w:footnoteReference w:id="49"/>
      </w:r>
      <w:r w:rsidRPr="0083595D">
        <w:t xml:space="preserve"> </w:t>
      </w:r>
      <w:r>
        <w:t>Therefore</w:t>
      </w:r>
      <w:r w:rsidR="00977453">
        <w:t>,</w:t>
      </w:r>
      <w:r>
        <w:t xml:space="preserve"> States s</w:t>
      </w:r>
      <w:r w:rsidRPr="0083595D">
        <w:t>hould b</w:t>
      </w:r>
      <w:r>
        <w:t xml:space="preserve">e </w:t>
      </w:r>
      <w:r w:rsidRPr="0083595D">
        <w:t xml:space="preserve">guided by </w:t>
      </w:r>
      <w:r w:rsidR="005F001F">
        <w:t xml:space="preserve">these factors </w:t>
      </w:r>
      <w:r w:rsidRPr="0083595D">
        <w:t>whenever they are designing measures to protect children in, or facilitate their</w:t>
      </w:r>
      <w:r>
        <w:t xml:space="preserve"> </w:t>
      </w:r>
      <w:r w:rsidRPr="0083595D">
        <w:t xml:space="preserve">access to, that environment. </w:t>
      </w:r>
      <w:r w:rsidR="00624998">
        <w:t>Furthermore, t</w:t>
      </w:r>
      <w:r w:rsidRPr="0083595D">
        <w:t xml:space="preserve">he design of age-appropriate measures should be informed by the best </w:t>
      </w:r>
      <w:r w:rsidR="00380B7A" w:rsidRPr="0083595D">
        <w:t>and</w:t>
      </w:r>
      <w:r w:rsidR="00380B7A">
        <w:t xml:space="preserve"> most</w:t>
      </w:r>
      <w:r w:rsidRPr="0083595D">
        <w:t xml:space="preserve"> up-to-date research available,</w:t>
      </w:r>
      <w:r>
        <w:t xml:space="preserve"> </w:t>
      </w:r>
      <w:r w:rsidRPr="0083595D">
        <w:t>from a range of disciplines.</w:t>
      </w:r>
      <w:r>
        <w:rPr>
          <w:rStyle w:val="FootnoteReference"/>
        </w:rPr>
        <w:footnoteReference w:id="50"/>
      </w:r>
    </w:p>
    <w:p w14:paraId="2F99A431" w14:textId="77777777" w:rsidR="00D5658A" w:rsidRPr="00D5658A" w:rsidRDefault="00D5658A" w:rsidP="00D5658A">
      <w:pPr>
        <w:pStyle w:val="ListParagraph"/>
        <w:rPr>
          <w:rFonts w:cs="Segoe UI"/>
          <w:lang w:eastAsia="en-GB"/>
        </w:rPr>
      </w:pPr>
    </w:p>
    <w:p w14:paraId="7296E207" w14:textId="727365F3" w:rsidR="000105FE" w:rsidRDefault="00EB5F8C" w:rsidP="00915E08">
      <w:pPr>
        <w:rPr>
          <w:u w:val="single"/>
        </w:rPr>
      </w:pPr>
      <w:r>
        <w:rPr>
          <w:u w:val="single"/>
        </w:rPr>
        <w:t xml:space="preserve">UN CRC Article 2: </w:t>
      </w:r>
      <w:r w:rsidR="000105FE" w:rsidRPr="00915E08">
        <w:rPr>
          <w:u w:val="single"/>
        </w:rPr>
        <w:t>Non-Discrimination</w:t>
      </w:r>
    </w:p>
    <w:p w14:paraId="70C83989" w14:textId="77777777" w:rsidR="00AE4C73" w:rsidRPr="00915E08" w:rsidRDefault="00AE4C73" w:rsidP="00915E08">
      <w:pPr>
        <w:rPr>
          <w:u w:val="single"/>
        </w:rPr>
      </w:pPr>
    </w:p>
    <w:p w14:paraId="07572E3B" w14:textId="7680A64E" w:rsidR="00DD1555" w:rsidRDefault="000105FE" w:rsidP="00DD1555">
      <w:pPr>
        <w:pStyle w:val="ListParagraph"/>
        <w:numPr>
          <w:ilvl w:val="1"/>
          <w:numId w:val="3"/>
        </w:numPr>
      </w:pPr>
      <w:r>
        <w:t>In terms of the non- discrimination principle in relation to the digital environment</w:t>
      </w:r>
      <w:r w:rsidR="00AE4C73">
        <w:t>,</w:t>
      </w:r>
      <w:r>
        <w:t xml:space="preserve"> the</w:t>
      </w:r>
      <w:r w:rsidR="00E13580">
        <w:t xml:space="preserve"> </w:t>
      </w:r>
      <w:r w:rsidR="00AE4C73">
        <w:t xml:space="preserve">UN </w:t>
      </w:r>
      <w:r w:rsidR="0024320F">
        <w:t>CRC</w:t>
      </w:r>
      <w:r w:rsidR="00E13580">
        <w:t xml:space="preserve"> Committee has cautioned and advised </w:t>
      </w:r>
      <w:r>
        <w:t>Government</w:t>
      </w:r>
      <w:r w:rsidR="00E13580">
        <w:t>s</w:t>
      </w:r>
      <w:r>
        <w:t xml:space="preserve"> </w:t>
      </w:r>
      <w:r w:rsidR="004527E0">
        <w:t>to</w:t>
      </w:r>
      <w:r w:rsidR="00BC4D0A" w:rsidRPr="000105FE">
        <w:t xml:space="preserve"> </w:t>
      </w:r>
      <w:r w:rsidR="00A45A67">
        <w:t>ensure that</w:t>
      </w:r>
      <w:r w:rsidR="00211898">
        <w:t xml:space="preserve"> any proposed measures do not perpetuate or create </w:t>
      </w:r>
      <w:r w:rsidR="00BC4D0A" w:rsidRPr="000105FE">
        <w:t>digital exclusion.</w:t>
      </w:r>
      <w:r w:rsidR="002D3B07" w:rsidRPr="002D3B07">
        <w:t xml:space="preserve"> </w:t>
      </w:r>
      <w:r w:rsidR="002D3B07">
        <w:t>Children may be discriminated against by being excluded</w:t>
      </w:r>
      <w:r w:rsidR="00A45A67">
        <w:t xml:space="preserve"> </w:t>
      </w:r>
      <w:r w:rsidR="002D3B07">
        <w:t xml:space="preserve">from using digital technologies and services or by </w:t>
      </w:r>
      <w:r w:rsidR="004527E0">
        <w:t>receiving hateful</w:t>
      </w:r>
      <w:r w:rsidR="002D3B07">
        <w:t xml:space="preserve"> communications or unfair treatment </w:t>
      </w:r>
      <w:proofErr w:type="gramStart"/>
      <w:r w:rsidR="002D3B07">
        <w:t xml:space="preserve">through </w:t>
      </w:r>
      <w:r w:rsidR="00C36D85">
        <w:t xml:space="preserve">the </w:t>
      </w:r>
      <w:r w:rsidR="002D3B07">
        <w:t>use of</w:t>
      </w:r>
      <w:proofErr w:type="gramEnd"/>
      <w:r w:rsidR="002D3B07">
        <w:t xml:space="preserve"> those technologies. Other forms of discrimination can arise when automated processes that result in information filtering, profiling or decision-making are based on biased, partial or unfairly obtained data concerning a</w:t>
      </w:r>
      <w:r w:rsidR="00635B99">
        <w:t xml:space="preserve"> </w:t>
      </w:r>
      <w:r w:rsidR="00635B99" w:rsidRPr="00880C82">
        <w:t>child.</w:t>
      </w:r>
      <w:r w:rsidR="00635B99" w:rsidRPr="00880C82">
        <w:rPr>
          <w:rStyle w:val="FootnoteReference"/>
        </w:rPr>
        <w:footnoteReference w:id="51"/>
      </w:r>
      <w:r w:rsidR="002D3B07">
        <w:t xml:space="preserve"> </w:t>
      </w:r>
    </w:p>
    <w:p w14:paraId="09AB16E0" w14:textId="77777777" w:rsidR="00CC68A4" w:rsidRDefault="00CC68A4" w:rsidP="00CC68A4"/>
    <w:p w14:paraId="62EECDA5" w14:textId="3FCCC858" w:rsidR="00CC68A4" w:rsidRPr="00AE76C4" w:rsidRDefault="00EB5F8C" w:rsidP="004B6445">
      <w:pPr>
        <w:rPr>
          <w:u w:val="single"/>
        </w:rPr>
      </w:pPr>
      <w:r>
        <w:rPr>
          <w:u w:val="single"/>
        </w:rPr>
        <w:t xml:space="preserve">UN CRC Article 6: </w:t>
      </w:r>
      <w:r w:rsidR="00CC68A4" w:rsidRPr="004B6445">
        <w:rPr>
          <w:u w:val="single"/>
        </w:rPr>
        <w:t>Right to Life, Survival and Development</w:t>
      </w:r>
    </w:p>
    <w:p w14:paraId="36FB54BE" w14:textId="77777777" w:rsidR="00CC68A4" w:rsidRDefault="00CC68A4" w:rsidP="00CC68A4"/>
    <w:p w14:paraId="090D6B85" w14:textId="3053865A" w:rsidR="00DD1555" w:rsidRDefault="00CC68A4" w:rsidP="00DD1555">
      <w:pPr>
        <w:pStyle w:val="ListParagraph"/>
        <w:numPr>
          <w:ilvl w:val="1"/>
          <w:numId w:val="3"/>
        </w:numPr>
      </w:pPr>
      <w:r>
        <w:t xml:space="preserve">Closely related to the </w:t>
      </w:r>
      <w:proofErr w:type="gramStart"/>
      <w:r>
        <w:t>aforementioned principles</w:t>
      </w:r>
      <w:proofErr w:type="gramEnd"/>
      <w:r>
        <w:t xml:space="preserve"> and </w:t>
      </w:r>
      <w:r w:rsidR="009F7076">
        <w:t xml:space="preserve">the </w:t>
      </w:r>
      <w:r>
        <w:t xml:space="preserve">evolving capacities </w:t>
      </w:r>
      <w:r w:rsidR="0082522C">
        <w:t>of children</w:t>
      </w:r>
      <w:r w:rsidR="00212803">
        <w:t xml:space="preserve"> is the right to life, survival and development entrenched in Article </w:t>
      </w:r>
      <w:r w:rsidR="00ED7757">
        <w:t xml:space="preserve">6 of the UN CRC. </w:t>
      </w:r>
      <w:proofErr w:type="gramStart"/>
      <w:r w:rsidR="00080673">
        <w:t>With regard to</w:t>
      </w:r>
      <w:proofErr w:type="gramEnd"/>
      <w:r w:rsidR="00080673">
        <w:t xml:space="preserve"> this</w:t>
      </w:r>
      <w:r w:rsidR="009F7076">
        <w:t>,</w:t>
      </w:r>
      <w:r w:rsidR="00B52D2F">
        <w:t xml:space="preserve"> within the digital environment</w:t>
      </w:r>
      <w:r w:rsidR="007121BB">
        <w:t>,</w:t>
      </w:r>
      <w:r w:rsidR="00080673">
        <w:t xml:space="preserve"> S</w:t>
      </w:r>
      <w:r w:rsidR="00DD1555" w:rsidRPr="00E90025">
        <w:t>tates parties should pay specific attention to the effects of technology</w:t>
      </w:r>
      <w:r w:rsidR="00DD1555">
        <w:t xml:space="preserve"> </w:t>
      </w:r>
      <w:r w:rsidR="00DD1555" w:rsidRPr="00E90025">
        <w:t>in the earliest years of life, when brain plasticity is maximal and the social environment, in particular relationships with parents and</w:t>
      </w:r>
      <w:r w:rsidR="00DD1555">
        <w:t xml:space="preserve"> </w:t>
      </w:r>
      <w:r w:rsidR="00DD1555" w:rsidRPr="00E90025">
        <w:t>caregivers, is crucial to shaping children’s cognitive, emotional and social</w:t>
      </w:r>
      <w:r w:rsidR="00FB4B63">
        <w:t xml:space="preserve"> </w:t>
      </w:r>
      <w:r w:rsidR="00DD1555" w:rsidRPr="00E90025">
        <w:t>development.</w:t>
      </w:r>
      <w:r w:rsidR="00DD1555">
        <w:rPr>
          <w:rStyle w:val="FootnoteReference"/>
        </w:rPr>
        <w:footnoteReference w:id="52"/>
      </w:r>
    </w:p>
    <w:p w14:paraId="1FFE3D44" w14:textId="77777777" w:rsidR="00FB4B63" w:rsidRDefault="00FB4B63" w:rsidP="00FB4B63">
      <w:pPr>
        <w:pStyle w:val="ListParagraph"/>
      </w:pPr>
    </w:p>
    <w:p w14:paraId="67B1E7D4" w14:textId="04E7A633" w:rsidR="008C3475" w:rsidRPr="00C97971" w:rsidRDefault="00FB4B63" w:rsidP="00C97971">
      <w:pPr>
        <w:pStyle w:val="ListParagraph"/>
        <w:numPr>
          <w:ilvl w:val="1"/>
          <w:numId w:val="3"/>
        </w:numPr>
      </w:pPr>
      <w:r>
        <w:t>In the digital environment</w:t>
      </w:r>
      <w:r w:rsidR="00EA6150">
        <w:t>,</w:t>
      </w:r>
      <w:r>
        <w:t xml:space="preserve"> </w:t>
      </w:r>
      <w:r w:rsidR="00DD1555" w:rsidRPr="00603164">
        <w:t>this means ensuring that children have access to the opportunities that digital technologies offer while also</w:t>
      </w:r>
      <w:r w:rsidR="00DD1555">
        <w:t xml:space="preserve"> </w:t>
      </w:r>
      <w:r w:rsidR="00DD1555" w:rsidRPr="00A14102">
        <w:t>protecting them from their potential harms without restricting any benefits. As some researchers have noted, “a narrow focus on risk and safety can negatively impact children’s right to participation and undermine their ability to access the benefits of digital media”.</w:t>
      </w:r>
      <w:r w:rsidR="00DD1555">
        <w:rPr>
          <w:rStyle w:val="FootnoteReference"/>
        </w:rPr>
        <w:footnoteReference w:id="53"/>
      </w:r>
    </w:p>
    <w:p w14:paraId="46067EEF" w14:textId="77777777" w:rsidR="00766483" w:rsidRDefault="00766483" w:rsidP="007567D7">
      <w:pPr>
        <w:pStyle w:val="ListParagraph"/>
      </w:pPr>
    </w:p>
    <w:p w14:paraId="3036B2D9" w14:textId="77B50B1D" w:rsidR="00E94E7B" w:rsidRPr="001404D9" w:rsidRDefault="007567D7" w:rsidP="00E94E7B">
      <w:pPr>
        <w:pStyle w:val="ListParagraph"/>
        <w:numPr>
          <w:ilvl w:val="1"/>
          <w:numId w:val="3"/>
        </w:numPr>
        <w:rPr>
          <w:rFonts w:cs="Segoe UI"/>
          <w:b/>
          <w:lang w:eastAsia="en-GB"/>
        </w:rPr>
      </w:pPr>
      <w:r w:rsidRPr="00D14BFA">
        <w:rPr>
          <w:rFonts w:cs="Segoe UI"/>
          <w:b/>
          <w:bCs/>
          <w:lang w:eastAsia="en-GB"/>
        </w:rPr>
        <w:t>The NIHRC recommends that</w:t>
      </w:r>
      <w:r w:rsidR="00ED23B1" w:rsidRPr="00D14BFA">
        <w:rPr>
          <w:rFonts w:cs="Segoe UI"/>
          <w:b/>
          <w:bCs/>
          <w:lang w:eastAsia="en-GB"/>
        </w:rPr>
        <w:t xml:space="preserve"> the</w:t>
      </w:r>
      <w:r w:rsidRPr="00D14BFA">
        <w:rPr>
          <w:rFonts w:cs="Segoe UI"/>
          <w:b/>
          <w:bCs/>
          <w:lang w:eastAsia="en-GB"/>
        </w:rPr>
        <w:t xml:space="preserve"> UK Government </w:t>
      </w:r>
      <w:r w:rsidR="00B56D95" w:rsidRPr="00D14BFA">
        <w:rPr>
          <w:rFonts w:cs="Segoe UI"/>
          <w:b/>
          <w:bCs/>
          <w:lang w:eastAsia="en-GB"/>
        </w:rPr>
        <w:t xml:space="preserve">carefully </w:t>
      </w:r>
      <w:r w:rsidRPr="00D14BFA">
        <w:rPr>
          <w:rFonts w:cs="Segoe UI"/>
          <w:b/>
          <w:bCs/>
          <w:lang w:eastAsia="en-GB"/>
        </w:rPr>
        <w:t>consider the</w:t>
      </w:r>
      <w:r w:rsidR="00B56D95" w:rsidRPr="00D14BFA">
        <w:rPr>
          <w:rFonts w:cs="Segoe UI"/>
          <w:b/>
          <w:bCs/>
          <w:lang w:eastAsia="en-GB"/>
        </w:rPr>
        <w:t xml:space="preserve"> General Principles</w:t>
      </w:r>
      <w:r w:rsidR="0080239D" w:rsidRPr="00D14BFA">
        <w:rPr>
          <w:rFonts w:cs="Segoe UI"/>
          <w:b/>
          <w:bCs/>
          <w:lang w:eastAsia="en-GB"/>
        </w:rPr>
        <w:t xml:space="preserve"> that guide</w:t>
      </w:r>
      <w:r w:rsidR="002807A7" w:rsidRPr="00D14BFA">
        <w:rPr>
          <w:rFonts w:cs="Segoe UI"/>
          <w:b/>
          <w:bCs/>
          <w:lang w:eastAsia="en-GB"/>
        </w:rPr>
        <w:t xml:space="preserve"> the</w:t>
      </w:r>
      <w:r w:rsidR="0024345D" w:rsidRPr="00D14BFA">
        <w:rPr>
          <w:rFonts w:cs="Segoe UI"/>
          <w:b/>
          <w:bCs/>
          <w:lang w:eastAsia="en-GB"/>
        </w:rPr>
        <w:t xml:space="preserve"> interpretation of the</w:t>
      </w:r>
      <w:r w:rsidR="002807A7" w:rsidRPr="00D14BFA">
        <w:rPr>
          <w:rFonts w:cs="Segoe UI"/>
          <w:b/>
          <w:bCs/>
          <w:lang w:eastAsia="en-GB"/>
        </w:rPr>
        <w:t xml:space="preserve"> UN </w:t>
      </w:r>
      <w:r w:rsidR="0024345D" w:rsidRPr="00D14BFA">
        <w:rPr>
          <w:rFonts w:cs="Segoe UI"/>
          <w:b/>
          <w:bCs/>
          <w:lang w:eastAsia="en-GB"/>
        </w:rPr>
        <w:t>CRC</w:t>
      </w:r>
      <w:r w:rsidR="00AB0339">
        <w:rPr>
          <w:rFonts w:cs="Segoe UI"/>
          <w:b/>
          <w:bCs/>
          <w:lang w:eastAsia="en-GB"/>
        </w:rPr>
        <w:t>,</w:t>
      </w:r>
      <w:r w:rsidR="0024345D" w:rsidRPr="00D14BFA">
        <w:rPr>
          <w:rFonts w:cs="Segoe UI"/>
          <w:b/>
          <w:bCs/>
          <w:lang w:eastAsia="en-GB"/>
        </w:rPr>
        <w:t xml:space="preserve"> </w:t>
      </w:r>
      <w:r w:rsidR="00DC320E" w:rsidRPr="00D14BFA">
        <w:rPr>
          <w:rFonts w:cs="Segoe UI"/>
          <w:b/>
          <w:bCs/>
          <w:lang w:eastAsia="en-GB"/>
        </w:rPr>
        <w:t>in</w:t>
      </w:r>
      <w:r w:rsidR="003607DF" w:rsidRPr="00D14BFA">
        <w:rPr>
          <w:rFonts w:cs="Segoe UI"/>
          <w:b/>
          <w:bCs/>
          <w:lang w:eastAsia="en-GB"/>
        </w:rPr>
        <w:t xml:space="preserve">cluding </w:t>
      </w:r>
      <w:r w:rsidR="004003F7" w:rsidRPr="00D14BFA">
        <w:rPr>
          <w:rFonts w:cs="Segoe UI"/>
          <w:b/>
          <w:bCs/>
          <w:lang w:eastAsia="en-GB"/>
        </w:rPr>
        <w:t>non-discrimination</w:t>
      </w:r>
      <w:r w:rsidR="005C0DBA" w:rsidRPr="00D14BFA">
        <w:rPr>
          <w:rFonts w:cs="Segoe UI"/>
          <w:b/>
          <w:bCs/>
          <w:lang w:eastAsia="en-GB"/>
        </w:rPr>
        <w:t xml:space="preserve">, the best interest of the </w:t>
      </w:r>
      <w:r w:rsidR="00DF722E" w:rsidRPr="00D14BFA">
        <w:rPr>
          <w:rFonts w:cs="Segoe UI"/>
          <w:b/>
          <w:bCs/>
          <w:lang w:eastAsia="en-GB"/>
        </w:rPr>
        <w:t>child and</w:t>
      </w:r>
      <w:r w:rsidR="004003F7" w:rsidRPr="00D14BFA">
        <w:rPr>
          <w:rFonts w:cs="Segoe UI"/>
          <w:b/>
          <w:bCs/>
          <w:lang w:eastAsia="en-GB"/>
        </w:rPr>
        <w:t xml:space="preserve"> the right to life, survival and development</w:t>
      </w:r>
      <w:r w:rsidR="00ED56B7" w:rsidRPr="00D14BFA">
        <w:rPr>
          <w:rFonts w:cs="Segoe UI"/>
          <w:b/>
          <w:bCs/>
          <w:lang w:eastAsia="en-GB"/>
        </w:rPr>
        <w:t>,</w:t>
      </w:r>
      <w:r w:rsidR="00DC320E" w:rsidRPr="00D14BFA">
        <w:rPr>
          <w:rFonts w:cs="Segoe UI"/>
          <w:b/>
          <w:bCs/>
          <w:lang w:eastAsia="en-GB"/>
        </w:rPr>
        <w:t xml:space="preserve"> in respect of any proposals to ban or severely restrict access to social media platforms</w:t>
      </w:r>
      <w:r w:rsidR="000C5CD7" w:rsidRPr="00D14BFA">
        <w:rPr>
          <w:rFonts w:cs="Segoe UI"/>
          <w:b/>
          <w:bCs/>
          <w:lang w:eastAsia="en-GB"/>
        </w:rPr>
        <w:t>. In particula</w:t>
      </w:r>
      <w:r w:rsidR="003A5101">
        <w:rPr>
          <w:rFonts w:cs="Segoe UI"/>
          <w:b/>
          <w:bCs/>
          <w:lang w:eastAsia="en-GB"/>
        </w:rPr>
        <w:t xml:space="preserve">r, </w:t>
      </w:r>
      <w:r w:rsidR="003B6C60" w:rsidRPr="00D14BFA">
        <w:rPr>
          <w:rFonts w:cs="Segoe UI"/>
          <w:b/>
          <w:bCs/>
          <w:lang w:eastAsia="en-GB"/>
        </w:rPr>
        <w:t>the</w:t>
      </w:r>
      <w:r w:rsidR="000C5CD7" w:rsidRPr="00D14BFA">
        <w:rPr>
          <w:rFonts w:cs="Segoe UI"/>
          <w:b/>
          <w:bCs/>
          <w:lang w:eastAsia="en-GB"/>
        </w:rPr>
        <w:t xml:space="preserve"> UK </w:t>
      </w:r>
      <w:r w:rsidR="00703C59" w:rsidRPr="00D14BFA">
        <w:rPr>
          <w:rFonts w:cs="Segoe UI"/>
          <w:b/>
          <w:bCs/>
          <w:lang w:eastAsia="en-GB"/>
        </w:rPr>
        <w:t>Government</w:t>
      </w:r>
      <w:r w:rsidR="003B6C60" w:rsidRPr="00D14BFA">
        <w:rPr>
          <w:rFonts w:cs="Segoe UI"/>
          <w:b/>
          <w:bCs/>
          <w:lang w:eastAsia="en-GB"/>
        </w:rPr>
        <w:t xml:space="preserve"> should </w:t>
      </w:r>
      <w:r w:rsidR="003E00AD">
        <w:rPr>
          <w:rFonts w:cs="Segoe UI"/>
          <w:b/>
          <w:bCs/>
          <w:lang w:eastAsia="en-GB"/>
        </w:rPr>
        <w:t xml:space="preserve">consider </w:t>
      </w:r>
      <w:r w:rsidR="003E00AD" w:rsidRPr="003E00AD">
        <w:rPr>
          <w:rFonts w:cs="Segoe UI"/>
          <w:b/>
          <w:bCs/>
          <w:lang w:eastAsia="en-GB"/>
        </w:rPr>
        <w:t xml:space="preserve">the child’s best interests as </w:t>
      </w:r>
      <w:r w:rsidR="003E00AD" w:rsidRPr="002B390A">
        <w:rPr>
          <w:rFonts w:cs="Segoe UI"/>
          <w:b/>
          <w:bCs/>
          <w:lang w:eastAsia="en-GB"/>
        </w:rPr>
        <w:t xml:space="preserve">a </w:t>
      </w:r>
      <w:r w:rsidR="003E00AD" w:rsidRPr="001404D9">
        <w:rPr>
          <w:rFonts w:cs="Segoe UI"/>
          <w:b/>
          <w:bCs/>
          <w:lang w:eastAsia="en-GB"/>
        </w:rPr>
        <w:t>paramount consideration</w:t>
      </w:r>
      <w:r w:rsidR="003E00AD" w:rsidRPr="003E00AD">
        <w:rPr>
          <w:rFonts w:cs="Segoe UI"/>
          <w:b/>
          <w:bCs/>
          <w:lang w:eastAsia="en-GB"/>
        </w:rPr>
        <w:t xml:space="preserve"> </w:t>
      </w:r>
      <w:r w:rsidR="002B390A">
        <w:rPr>
          <w:rFonts w:cs="Segoe UI"/>
          <w:b/>
          <w:bCs/>
          <w:lang w:eastAsia="en-GB"/>
        </w:rPr>
        <w:t>and</w:t>
      </w:r>
      <w:r w:rsidR="003B6C60" w:rsidRPr="004515F9">
        <w:rPr>
          <w:rFonts w:cs="Segoe UI"/>
          <w:b/>
          <w:lang w:eastAsia="en-GB"/>
        </w:rPr>
        <w:t xml:space="preserve"> </w:t>
      </w:r>
      <w:r w:rsidR="00FC5A06" w:rsidRPr="008274C2">
        <w:rPr>
          <w:b/>
        </w:rPr>
        <w:t xml:space="preserve">ensure transparency </w:t>
      </w:r>
      <w:r w:rsidR="00F007B4" w:rsidRPr="008274C2">
        <w:rPr>
          <w:b/>
        </w:rPr>
        <w:t xml:space="preserve">regarding how this </w:t>
      </w:r>
      <w:r w:rsidR="00FC5A06" w:rsidRPr="008274C2">
        <w:rPr>
          <w:b/>
        </w:rPr>
        <w:t>principle</w:t>
      </w:r>
      <w:r w:rsidR="002E2047" w:rsidRPr="008274C2">
        <w:rPr>
          <w:b/>
        </w:rPr>
        <w:t xml:space="preserve"> has been assessed</w:t>
      </w:r>
      <w:r w:rsidR="00FC5A06" w:rsidRPr="008274C2">
        <w:rPr>
          <w:b/>
        </w:rPr>
        <w:t xml:space="preserve"> and </w:t>
      </w:r>
      <w:r w:rsidR="00365D8E">
        <w:rPr>
          <w:b/>
          <w:bCs/>
        </w:rPr>
        <w:t xml:space="preserve">how </w:t>
      </w:r>
      <w:r w:rsidR="00FC5A06" w:rsidRPr="008274C2">
        <w:rPr>
          <w:b/>
        </w:rPr>
        <w:t>the criteria</w:t>
      </w:r>
      <w:r w:rsidR="00FC5A06" w:rsidRPr="00D14BFA">
        <w:rPr>
          <w:b/>
          <w:bCs/>
        </w:rPr>
        <w:t xml:space="preserve"> </w:t>
      </w:r>
      <w:r w:rsidR="00FB55BA">
        <w:rPr>
          <w:b/>
          <w:bCs/>
        </w:rPr>
        <w:t>have</w:t>
      </w:r>
      <w:r w:rsidR="00365D8E">
        <w:rPr>
          <w:b/>
          <w:bCs/>
        </w:rPr>
        <w:t xml:space="preserve"> been </w:t>
      </w:r>
      <w:r w:rsidR="00FC5A06" w:rsidRPr="008274C2">
        <w:rPr>
          <w:b/>
        </w:rPr>
        <w:t>applied</w:t>
      </w:r>
      <w:r w:rsidR="00D14BFA" w:rsidRPr="008274C2">
        <w:rPr>
          <w:rFonts w:cs="Segoe UI"/>
          <w:b/>
          <w:lang w:eastAsia="en-GB"/>
        </w:rPr>
        <w:t xml:space="preserve">. </w:t>
      </w:r>
    </w:p>
    <w:p w14:paraId="4FEE3253" w14:textId="77777777" w:rsidR="00E94E7B" w:rsidRPr="008353A4" w:rsidRDefault="00E94E7B" w:rsidP="00E94E7B">
      <w:pPr>
        <w:pStyle w:val="ListParagraph"/>
        <w:rPr>
          <w:rFonts w:cs="Segoe UI"/>
          <w:b/>
          <w:bCs/>
          <w:lang w:eastAsia="en-GB"/>
        </w:rPr>
      </w:pPr>
    </w:p>
    <w:p w14:paraId="0C462383" w14:textId="3FF3E410" w:rsidR="003B4302" w:rsidRPr="008353A4" w:rsidRDefault="003B4302" w:rsidP="00E94E7B">
      <w:pPr>
        <w:pStyle w:val="ListParagraph"/>
        <w:numPr>
          <w:ilvl w:val="1"/>
          <w:numId w:val="3"/>
        </w:numPr>
        <w:rPr>
          <w:rFonts w:cs="Segoe UI"/>
          <w:b/>
          <w:bCs/>
          <w:lang w:eastAsia="en-GB"/>
        </w:rPr>
      </w:pPr>
      <w:r w:rsidRPr="008353A4">
        <w:rPr>
          <w:rFonts w:eastAsia="Times New Roman" w:cs="Segoe UI"/>
          <w:b/>
          <w:bCs/>
          <w:lang w:eastAsia="en-GB"/>
        </w:rPr>
        <w:t xml:space="preserve">The NIHRC recommends that the UK Government ensure that children’s evolving capacities are </w:t>
      </w:r>
      <w:proofErr w:type="gramStart"/>
      <w:r w:rsidRPr="008353A4">
        <w:rPr>
          <w:rFonts w:eastAsia="Times New Roman" w:cs="Segoe UI"/>
          <w:b/>
          <w:bCs/>
          <w:lang w:eastAsia="en-GB"/>
        </w:rPr>
        <w:t>taken into account</w:t>
      </w:r>
      <w:proofErr w:type="gramEnd"/>
      <w:r w:rsidRPr="008353A4">
        <w:rPr>
          <w:rFonts w:eastAsia="Times New Roman" w:cs="Segoe UI"/>
          <w:b/>
          <w:bCs/>
          <w:lang w:eastAsia="en-GB"/>
        </w:rPr>
        <w:t>, particularly their age and maturity, when designing any measures within the digital environment.</w:t>
      </w:r>
    </w:p>
    <w:p w14:paraId="1DD9E76A" w14:textId="77777777" w:rsidR="003275C4" w:rsidRPr="007505F2" w:rsidRDefault="003275C4" w:rsidP="003275C4">
      <w:pPr>
        <w:rPr>
          <w:rFonts w:cs="Segoe UI"/>
          <w:lang w:eastAsia="en-GB"/>
        </w:rPr>
      </w:pPr>
    </w:p>
    <w:p w14:paraId="4B8F9C55" w14:textId="77777777" w:rsidR="003275C4" w:rsidRDefault="003275C4" w:rsidP="003275C4">
      <w:pPr>
        <w:pStyle w:val="Heading1"/>
        <w:numPr>
          <w:ilvl w:val="0"/>
          <w:numId w:val="3"/>
        </w:numPr>
        <w:spacing w:before="0" w:line="276" w:lineRule="auto"/>
      </w:pPr>
      <w:bookmarkStart w:id="10" w:name="_Toc229748171"/>
      <w:r>
        <w:t>Business and Human Rights</w:t>
      </w:r>
      <w:bookmarkEnd w:id="10"/>
    </w:p>
    <w:p w14:paraId="5F6D4603" w14:textId="77777777" w:rsidR="003275C4" w:rsidRPr="003275C4" w:rsidRDefault="003275C4" w:rsidP="003275C4">
      <w:pPr>
        <w:rPr>
          <w:rFonts w:cs="Arial"/>
          <w:b/>
          <w:bCs/>
          <w:color w:val="77328A"/>
        </w:rPr>
      </w:pPr>
    </w:p>
    <w:p w14:paraId="7E23D8D2" w14:textId="0F8A7D8E" w:rsidR="003275C4" w:rsidRDefault="003275C4" w:rsidP="003275C4">
      <w:pPr>
        <w:pStyle w:val="ListParagraph"/>
        <w:numPr>
          <w:ilvl w:val="1"/>
          <w:numId w:val="3"/>
        </w:numPr>
      </w:pPr>
      <w:r w:rsidRPr="00FF14F1">
        <w:t>As identified by the UK Government, underlying children’s social media activity are business models designed to keep users online for longer through addictive features, personalised algorithms, targeted advertising and affirmation functions, among others, that can also lead to exposure to extreme and harmful content</w:t>
      </w:r>
      <w:r w:rsidR="0011585A">
        <w:t xml:space="preserve">, </w:t>
      </w:r>
      <w:r w:rsidR="0011585A" w:rsidRPr="0011585A">
        <w:t>addictive platform design, and data exploitation</w:t>
      </w:r>
      <w:r w:rsidRPr="00FF14F1">
        <w:t>.</w:t>
      </w:r>
      <w:r w:rsidRPr="00FF14F1">
        <w:rPr>
          <w:vertAlign w:val="superscript"/>
        </w:rPr>
        <w:footnoteReference w:id="54"/>
      </w:r>
      <w:r w:rsidRPr="00FF14F1">
        <w:t xml:space="preserve"> This has also been recognised at the UN</w:t>
      </w:r>
      <w:r w:rsidRPr="00FF14F1">
        <w:rPr>
          <w:vertAlign w:val="superscript"/>
        </w:rPr>
        <w:footnoteReference w:id="55"/>
      </w:r>
      <w:r w:rsidRPr="00FF14F1">
        <w:t xml:space="preserve"> and European levels.</w:t>
      </w:r>
      <w:r w:rsidRPr="00FF14F1">
        <w:rPr>
          <w:vertAlign w:val="superscript"/>
        </w:rPr>
        <w:footnoteReference w:id="56"/>
      </w:r>
    </w:p>
    <w:p w14:paraId="4041FA88" w14:textId="77777777" w:rsidR="003275C4" w:rsidRDefault="003275C4" w:rsidP="003275C4">
      <w:pPr>
        <w:pStyle w:val="ListParagraph"/>
      </w:pPr>
    </w:p>
    <w:p w14:paraId="3E351231" w14:textId="77777777" w:rsidR="003275C4" w:rsidRPr="00C12A9D" w:rsidRDefault="003275C4" w:rsidP="003275C4">
      <w:pPr>
        <w:pStyle w:val="ListParagraph"/>
        <w:numPr>
          <w:ilvl w:val="1"/>
          <w:numId w:val="3"/>
        </w:numPr>
      </w:pPr>
      <w:r w:rsidRPr="005319C8">
        <w:rPr>
          <w:rFonts w:cs="Segoe UI"/>
          <w:lang w:eastAsia="en-GB"/>
        </w:rPr>
        <w:t>The UN Guiding Principles on Business and Human Rights (UNGPs) are an internationally recognised framework that sets standards for States and businesses to prevent, address, and remedy human rights harms from business activities through three pillars. These are the States' duty to protect human rights from third-party abuses (Pillar I); businesses’ responsibility to respect human rights throughout their operations (Pillar II), and victims’ right to access an effective remedy for business-related human rights harm (Pillar III).</w:t>
      </w:r>
      <w:r w:rsidRPr="00AD1FE0">
        <w:rPr>
          <w:vertAlign w:val="superscript"/>
          <w:lang w:eastAsia="en-GB"/>
        </w:rPr>
        <w:footnoteReference w:id="57"/>
      </w:r>
      <w:r w:rsidRPr="005319C8">
        <w:rPr>
          <w:rFonts w:cs="Segoe UI"/>
          <w:lang w:eastAsia="en-GB"/>
        </w:rPr>
        <w:t xml:space="preserve"> </w:t>
      </w:r>
    </w:p>
    <w:p w14:paraId="1507B307" w14:textId="77777777" w:rsidR="003275C4" w:rsidRPr="00C12A9D" w:rsidRDefault="003275C4" w:rsidP="003275C4">
      <w:pPr>
        <w:pStyle w:val="ListParagraph"/>
        <w:rPr>
          <w:rFonts w:cs="Segoe UI"/>
          <w:lang w:eastAsia="en-GB"/>
        </w:rPr>
      </w:pPr>
    </w:p>
    <w:p w14:paraId="636BC31F" w14:textId="6CE4CB88" w:rsidR="003275C4" w:rsidRPr="0057734E" w:rsidRDefault="003275C4" w:rsidP="003275C4">
      <w:pPr>
        <w:pStyle w:val="ListParagraph"/>
        <w:numPr>
          <w:ilvl w:val="1"/>
          <w:numId w:val="3"/>
        </w:numPr>
      </w:pPr>
      <w:r w:rsidRPr="00C12A9D">
        <w:rPr>
          <w:rFonts w:cs="Segoe UI"/>
          <w:lang w:eastAsia="en-GB"/>
        </w:rPr>
        <w:t>Under the UNGPs, States must protect against human rights abuses</w:t>
      </w:r>
      <w:r w:rsidR="002A6F5A">
        <w:rPr>
          <w:rFonts w:cs="Segoe UI"/>
          <w:lang w:eastAsia="en-GB"/>
        </w:rPr>
        <w:t>,</w:t>
      </w:r>
      <w:r w:rsidRPr="00C12A9D">
        <w:rPr>
          <w:rFonts w:cs="Segoe UI"/>
          <w:lang w:eastAsia="en-GB"/>
        </w:rPr>
        <w:t xml:space="preserve"> committed by third parties</w:t>
      </w:r>
      <w:r w:rsidR="002A6F5A">
        <w:rPr>
          <w:rFonts w:cs="Segoe UI"/>
          <w:lang w:eastAsia="en-GB"/>
        </w:rPr>
        <w:t>,</w:t>
      </w:r>
      <w:r w:rsidRPr="00C12A9D">
        <w:rPr>
          <w:rFonts w:cs="Segoe UI"/>
          <w:lang w:eastAsia="en-GB"/>
        </w:rPr>
        <w:t xml:space="preserve"> within their jurisdiction</w:t>
      </w:r>
      <w:r w:rsidR="002A6F5A">
        <w:rPr>
          <w:rFonts w:cs="Segoe UI"/>
          <w:lang w:eastAsia="en-GB"/>
        </w:rPr>
        <w:t xml:space="preserve">. This includes as third </w:t>
      </w:r>
      <w:proofErr w:type="gramStart"/>
      <w:r w:rsidR="002A6F5A">
        <w:rPr>
          <w:rFonts w:cs="Segoe UI"/>
          <w:lang w:eastAsia="en-GB"/>
        </w:rPr>
        <w:t>parties</w:t>
      </w:r>
      <w:proofErr w:type="gramEnd"/>
      <w:r w:rsidR="002A6F5A">
        <w:rPr>
          <w:rFonts w:cs="Segoe UI"/>
          <w:lang w:eastAsia="en-GB"/>
        </w:rPr>
        <w:t xml:space="preserve"> </w:t>
      </w:r>
      <w:r w:rsidRPr="00C12A9D">
        <w:rPr>
          <w:rFonts w:cs="Segoe UI"/>
          <w:lang w:eastAsia="en-GB"/>
        </w:rPr>
        <w:t xml:space="preserve">tech companies. </w:t>
      </w:r>
      <w:r w:rsidR="00CA1C0E">
        <w:rPr>
          <w:rFonts w:cs="Segoe UI"/>
          <w:lang w:eastAsia="en-GB"/>
        </w:rPr>
        <w:t>Therefore,</w:t>
      </w:r>
      <w:r w:rsidR="00C85A47">
        <w:rPr>
          <w:rFonts w:cs="Segoe UI"/>
          <w:lang w:eastAsia="en-GB"/>
        </w:rPr>
        <w:t xml:space="preserve"> it is necessary to take</w:t>
      </w:r>
      <w:r w:rsidRPr="00C12A9D">
        <w:rPr>
          <w:rFonts w:cs="Segoe UI"/>
          <w:lang w:eastAsia="en-GB"/>
        </w:rPr>
        <w:t xml:space="preserve"> steps to prevent, investigate, punish, and redress such abuse through effective policies, legislation, regulations, and adjudication.</w:t>
      </w:r>
      <w:r w:rsidRPr="000242CB">
        <w:rPr>
          <w:vertAlign w:val="superscript"/>
          <w:lang w:eastAsia="en-GB"/>
        </w:rPr>
        <w:footnoteReference w:id="58"/>
      </w:r>
      <w:r w:rsidRPr="00C12A9D">
        <w:rPr>
          <w:rFonts w:cs="Segoe UI"/>
          <w:lang w:eastAsia="en-GB"/>
        </w:rPr>
        <w:t xml:space="preserve"> </w:t>
      </w:r>
    </w:p>
    <w:p w14:paraId="38296337" w14:textId="77777777" w:rsidR="003275C4" w:rsidRPr="0057734E" w:rsidRDefault="003275C4" w:rsidP="003275C4">
      <w:pPr>
        <w:pStyle w:val="ListParagraph"/>
        <w:rPr>
          <w:rFonts w:cs="Segoe UI"/>
          <w:lang w:eastAsia="en-GB"/>
        </w:rPr>
      </w:pPr>
    </w:p>
    <w:p w14:paraId="26CFFE7D" w14:textId="308D7C53" w:rsidR="003275C4" w:rsidRPr="0096709E" w:rsidRDefault="003275C4" w:rsidP="003275C4">
      <w:pPr>
        <w:pStyle w:val="ListParagraph"/>
        <w:numPr>
          <w:ilvl w:val="1"/>
          <w:numId w:val="3"/>
        </w:numPr>
      </w:pPr>
      <w:r w:rsidRPr="0057734E">
        <w:rPr>
          <w:rFonts w:cs="Segoe UI"/>
          <w:lang w:eastAsia="en-GB"/>
        </w:rPr>
        <w:t>Additionally, tech companies have a responsibility to respect human rights</w:t>
      </w:r>
      <w:r w:rsidRPr="008E25BB">
        <w:rPr>
          <w:vertAlign w:val="superscript"/>
          <w:lang w:eastAsia="en-GB"/>
        </w:rPr>
        <w:footnoteReference w:id="59"/>
      </w:r>
      <w:r w:rsidRPr="0057734E">
        <w:rPr>
          <w:rFonts w:cs="Segoe UI"/>
          <w:lang w:eastAsia="en-GB"/>
        </w:rPr>
        <w:t xml:space="preserve"> by integrating them into their governance structures and policy commitments, by conducting due diligence to address actual and potential adverse human rights impacts in their operations, and by providing remedy and grievance mechanisms.</w:t>
      </w:r>
      <w:r w:rsidRPr="008E25BB">
        <w:rPr>
          <w:vertAlign w:val="superscript"/>
          <w:lang w:eastAsia="en-GB"/>
        </w:rPr>
        <w:footnoteReference w:id="60"/>
      </w:r>
      <w:r w:rsidRPr="0057734E">
        <w:rPr>
          <w:rFonts w:cs="Segoe UI"/>
          <w:lang w:eastAsia="en-GB"/>
        </w:rPr>
        <w:t xml:space="preserve"> </w:t>
      </w:r>
      <w:r w:rsidR="00352EFC">
        <w:rPr>
          <w:rFonts w:cs="Segoe UI"/>
          <w:lang w:eastAsia="en-GB"/>
        </w:rPr>
        <w:t>To address negative human rights interference, there must be</w:t>
      </w:r>
      <w:r w:rsidR="00D93C95">
        <w:rPr>
          <w:rFonts w:cs="Segoe UI"/>
          <w:lang w:eastAsia="en-GB"/>
        </w:rPr>
        <w:t xml:space="preserve"> </w:t>
      </w:r>
      <w:r w:rsidRPr="0057734E">
        <w:rPr>
          <w:rFonts w:cs="Segoe UI"/>
          <w:lang w:eastAsia="en-GB"/>
        </w:rPr>
        <w:t>adequate measures to prevent, mitigate and, where appropriate, remediate harm arising from their operations, including actual or potential harm to users caused by the design and features of their social media platforms.</w:t>
      </w:r>
    </w:p>
    <w:p w14:paraId="1462BC28" w14:textId="77777777" w:rsidR="003275C4" w:rsidRPr="0057734E" w:rsidRDefault="003275C4" w:rsidP="003275C4">
      <w:r w:rsidRPr="0096709E">
        <w:rPr>
          <w:rFonts w:cs="Segoe UI"/>
          <w:lang w:eastAsia="en-GB"/>
        </w:rPr>
        <w:t xml:space="preserve"> </w:t>
      </w:r>
    </w:p>
    <w:p w14:paraId="2AD90D98" w14:textId="4ABE46C0" w:rsidR="003275C4" w:rsidRPr="00E628D0" w:rsidRDefault="003275C4" w:rsidP="003275C4">
      <w:pPr>
        <w:pStyle w:val="ListParagraph"/>
        <w:numPr>
          <w:ilvl w:val="1"/>
          <w:numId w:val="3"/>
        </w:numPr>
        <w:rPr>
          <w:rFonts w:cs="Segoe UI"/>
          <w:lang w:eastAsia="en-GB"/>
        </w:rPr>
      </w:pPr>
      <w:r w:rsidRPr="0096709E">
        <w:rPr>
          <w:rFonts w:cs="Segoe UI"/>
          <w:lang w:eastAsia="en-GB"/>
        </w:rPr>
        <w:t xml:space="preserve">Human rights due diligence </w:t>
      </w:r>
      <w:r w:rsidR="00352EFC">
        <w:rPr>
          <w:rFonts w:cs="Segoe UI"/>
          <w:lang w:eastAsia="en-GB"/>
        </w:rPr>
        <w:t>is</w:t>
      </w:r>
      <w:r w:rsidR="00352EFC" w:rsidRPr="0096709E">
        <w:rPr>
          <w:rFonts w:cs="Segoe UI"/>
          <w:lang w:eastAsia="en-GB"/>
        </w:rPr>
        <w:t xml:space="preserve"> </w:t>
      </w:r>
      <w:r w:rsidRPr="0096709E">
        <w:rPr>
          <w:rFonts w:cs="Segoe UI"/>
          <w:lang w:eastAsia="en-GB"/>
        </w:rPr>
        <w:t xml:space="preserve">a risk management process designed to </w:t>
      </w:r>
      <w:r w:rsidR="00352EFC">
        <w:rPr>
          <w:rFonts w:cs="Segoe UI"/>
          <w:lang w:eastAsia="en-GB"/>
        </w:rPr>
        <w:t>make practical and effective</w:t>
      </w:r>
      <w:r w:rsidR="00352EFC" w:rsidRPr="0096709E">
        <w:rPr>
          <w:rFonts w:cs="Segoe UI"/>
          <w:lang w:eastAsia="en-GB"/>
        </w:rPr>
        <w:t xml:space="preserve"> </w:t>
      </w:r>
      <w:r w:rsidRPr="0096709E">
        <w:rPr>
          <w:rFonts w:cs="Segoe UI"/>
          <w:lang w:eastAsia="en-GB"/>
        </w:rPr>
        <w:t>the responsibility of businesses to respect human rights.</w:t>
      </w:r>
      <w:r w:rsidRPr="0096709E">
        <w:rPr>
          <w:rFonts w:cs="Segoe UI"/>
          <w:vertAlign w:val="superscript"/>
          <w:lang w:eastAsia="en-GB"/>
        </w:rPr>
        <w:footnoteReference w:id="61"/>
      </w:r>
      <w:r w:rsidRPr="0096709E">
        <w:rPr>
          <w:rFonts w:cs="Segoe UI"/>
          <w:lang w:eastAsia="en-GB"/>
        </w:rPr>
        <w:t xml:space="preserve"> This process should not be reduced to a “tick-box” exercise; rather, it must involve substantive measures to address risks faced by right-holders.</w:t>
      </w:r>
      <w:r w:rsidRPr="0096709E">
        <w:rPr>
          <w:rFonts w:cs="Segoe UI"/>
          <w:vertAlign w:val="superscript"/>
          <w:lang w:eastAsia="en-GB"/>
        </w:rPr>
        <w:footnoteReference w:id="62"/>
      </w:r>
      <w:r w:rsidRPr="0096709E">
        <w:rPr>
          <w:rFonts w:cs="Segoe UI"/>
          <w:lang w:eastAsia="en-GB"/>
        </w:rPr>
        <w:t xml:space="preserve"> The UNGPs require businesses to undertake human rights due diligence to fulfil their responsibility to respect human rights. One method for conducting such due diligence is through Human Rights Impact Assessments (HRIAs) of corporate practices. The Special Rapporteur on Freedom of Opinion and Expression has urged information and communications technology companies to conduct HRIAs during product and policy development, and to maintain these assessments throughout operations, ensuring meaningful consultation with the public and civil society.</w:t>
      </w:r>
      <w:r w:rsidRPr="0096709E">
        <w:rPr>
          <w:rFonts w:cs="Segoe UI"/>
          <w:vertAlign w:val="superscript"/>
          <w:lang w:eastAsia="en-GB"/>
        </w:rPr>
        <w:footnoteReference w:id="63"/>
      </w:r>
      <w:r w:rsidRPr="0096709E">
        <w:rPr>
          <w:rFonts w:cs="Segoe UI"/>
          <w:lang w:eastAsia="en-GB"/>
        </w:rPr>
        <w:t xml:space="preserve"> The B-Tech Project, led by the UN Office of the High Commissioner for Human Rights, provides general guidance on implementing the UNGPs within the technology sector.</w:t>
      </w:r>
      <w:r w:rsidRPr="0096709E">
        <w:rPr>
          <w:rFonts w:cs="Segoe UI"/>
          <w:vertAlign w:val="superscript"/>
          <w:lang w:eastAsia="en-GB"/>
        </w:rPr>
        <w:footnoteReference w:id="64"/>
      </w:r>
      <w:r w:rsidRPr="0096709E">
        <w:rPr>
          <w:rFonts w:cs="Segoe UI"/>
          <w:lang w:eastAsia="en-GB"/>
        </w:rPr>
        <w:t xml:space="preserve"> </w:t>
      </w:r>
    </w:p>
    <w:p w14:paraId="63EB497F" w14:textId="77777777" w:rsidR="003275C4" w:rsidRDefault="003275C4" w:rsidP="003275C4">
      <w:pPr>
        <w:pStyle w:val="ListParagraph"/>
      </w:pPr>
    </w:p>
    <w:p w14:paraId="546F7FB3" w14:textId="77777777" w:rsidR="003275C4" w:rsidRPr="00F95E68" w:rsidRDefault="003275C4" w:rsidP="003275C4">
      <w:pPr>
        <w:pStyle w:val="ListParagraph"/>
        <w:numPr>
          <w:ilvl w:val="1"/>
          <w:numId w:val="3"/>
        </w:numPr>
        <w:rPr>
          <w:rFonts w:cs="Segoe UI"/>
          <w:lang w:eastAsia="en-GB"/>
        </w:rPr>
      </w:pPr>
      <w:r w:rsidRPr="00E628D0">
        <w:t>When companies assess their human rights impacts and conduct due diligence, all internationally recognised human rights must be considered for all right holders.</w:t>
      </w:r>
      <w:r w:rsidRPr="00E628D0">
        <w:rPr>
          <w:vertAlign w:val="superscript"/>
        </w:rPr>
        <w:footnoteReference w:id="65"/>
      </w:r>
      <w:r w:rsidRPr="00E628D0">
        <w:t xml:space="preserve"> The UNGPs require that </w:t>
      </w:r>
      <w:r>
        <w:t xml:space="preserve">their </w:t>
      </w:r>
      <w:r w:rsidRPr="00E628D0">
        <w:t>implementation occurs in a non-discriminatory manner,</w:t>
      </w:r>
      <w:r w:rsidRPr="00E628D0">
        <w:rPr>
          <w:vertAlign w:val="superscript"/>
        </w:rPr>
        <w:footnoteReference w:id="66"/>
      </w:r>
      <w:r w:rsidRPr="00E628D0">
        <w:t xml:space="preserve"> and that particular attention is given to the rights and needs of marginalised or vulnerable groups who may be most affected by severe human rights impacts.</w:t>
      </w:r>
      <w:r w:rsidRPr="00E628D0">
        <w:rPr>
          <w:vertAlign w:val="superscript"/>
        </w:rPr>
        <w:footnoteReference w:id="67"/>
      </w:r>
      <w:r w:rsidRPr="00E628D0">
        <w:t xml:space="preserve"> As observed by the former Special Representative of the Secretary-General on human rights and transnational corporations and other business enterprises, John Ruggie, children “are among the most marginalized and vulnerable members of society and can be disproportionately, severely, and permanently impacted by business activities, operations, and relationships</w:t>
      </w:r>
      <w:r w:rsidRPr="004E3F66">
        <w:t>”</w:t>
      </w:r>
      <w:r w:rsidRPr="004E3F66">
        <w:rPr>
          <w:lang w:val="en-CA"/>
        </w:rPr>
        <w:t>.</w:t>
      </w:r>
      <w:r w:rsidRPr="004E3F66">
        <w:rPr>
          <w:vertAlign w:val="superscript"/>
          <w:lang w:val="en-CA"/>
        </w:rPr>
        <w:footnoteReference w:id="68"/>
      </w:r>
      <w:r w:rsidRPr="004E3F66">
        <w:rPr>
          <w:lang w:val="en-CA"/>
        </w:rPr>
        <w:t xml:space="preserve"> </w:t>
      </w:r>
      <w:r w:rsidRPr="00E628D0">
        <w:rPr>
          <w:lang w:val="en-CA"/>
        </w:rPr>
        <w:t>When assessing risks, tech companies must analyse and identify the specific human rights harms that children may encounter in the technology environment. This should be informed by the ECHR, UN CRC and the standards developed by the UN CRC Committee</w:t>
      </w:r>
      <w:r>
        <w:rPr>
          <w:lang w:val="en-CA"/>
        </w:rPr>
        <w:t xml:space="preserve"> and other relevant bodies</w:t>
      </w:r>
      <w:r w:rsidRPr="00E628D0">
        <w:rPr>
          <w:lang w:val="en-CA"/>
        </w:rPr>
        <w:t>.</w:t>
      </w:r>
      <w:r w:rsidRPr="00E628D0">
        <w:t xml:space="preserve"> </w:t>
      </w:r>
    </w:p>
    <w:p w14:paraId="5482EBD0" w14:textId="77777777" w:rsidR="003275C4" w:rsidRPr="00F95E68" w:rsidRDefault="003275C4" w:rsidP="003275C4">
      <w:pPr>
        <w:pStyle w:val="ListParagraph"/>
        <w:rPr>
          <w:rFonts w:cs="Segoe UI"/>
          <w:lang w:eastAsia="en-GB"/>
        </w:rPr>
      </w:pPr>
    </w:p>
    <w:p w14:paraId="3D9D7915" w14:textId="65A8CC94" w:rsidR="003275C4" w:rsidRDefault="003275C4" w:rsidP="003275C4">
      <w:pPr>
        <w:pStyle w:val="ListParagraph"/>
        <w:numPr>
          <w:ilvl w:val="1"/>
          <w:numId w:val="3"/>
        </w:numPr>
      </w:pPr>
      <w:r>
        <w:t>T</w:t>
      </w:r>
      <w:r w:rsidRPr="00572359">
        <w:t xml:space="preserve">he </w:t>
      </w:r>
      <w:r w:rsidR="00FB55BA">
        <w:t>UN</w:t>
      </w:r>
      <w:r w:rsidRPr="00572359">
        <w:t xml:space="preserve"> agency for children</w:t>
      </w:r>
      <w:r>
        <w:t xml:space="preserve">, </w:t>
      </w:r>
      <w:r w:rsidRPr="00880C82">
        <w:t>UNICEF</w:t>
      </w:r>
      <w:r>
        <w:t xml:space="preserve"> has warned about the significant risks of </w:t>
      </w:r>
      <w:r w:rsidRPr="00880C82">
        <w:t>“that age</w:t>
      </w:r>
      <w:r w:rsidRPr="00880C82">
        <w:noBreakHyphen/>
        <w:t>based restrictions alone will fail to address the underlying drivers of harm”</w:t>
      </w:r>
      <w:r>
        <w:t>,</w:t>
      </w:r>
      <w:r w:rsidRPr="00880C82">
        <w:rPr>
          <w:rStyle w:val="FootnoteReference"/>
        </w:rPr>
        <w:footnoteReference w:id="69"/>
      </w:r>
      <w:r>
        <w:t xml:space="preserve"> and has said that: </w:t>
      </w:r>
    </w:p>
    <w:p w14:paraId="5D3AF165" w14:textId="77777777" w:rsidR="003275C4" w:rsidRDefault="003275C4" w:rsidP="003275C4">
      <w:pPr>
        <w:pStyle w:val="ListParagraph"/>
      </w:pPr>
    </w:p>
    <w:p w14:paraId="394B9692" w14:textId="77777777" w:rsidR="003275C4" w:rsidRDefault="003275C4" w:rsidP="003275C4">
      <w:pPr>
        <w:pStyle w:val="ListParagraph"/>
        <w:ind w:left="1440"/>
      </w:pPr>
      <w:r>
        <w:t>t</w:t>
      </w:r>
      <w:r w:rsidRPr="00880C82">
        <w:t>he introduction of age restrictions must not reduce incentives for</w:t>
      </w:r>
      <w:r>
        <w:t xml:space="preserve"> </w:t>
      </w:r>
      <w:r w:rsidRPr="00880C82">
        <w:t>companies to invest</w:t>
      </w:r>
      <w:r>
        <w:t xml:space="preserve"> </w:t>
      </w:r>
      <w:r w:rsidRPr="00880C82">
        <w:t>in safer platform design and effective content</w:t>
      </w:r>
      <w:r>
        <w:t xml:space="preserve"> </w:t>
      </w:r>
      <w:r w:rsidRPr="00880C82">
        <w:t>moderation for all users. Regulatio</w:t>
      </w:r>
      <w:r>
        <w:t xml:space="preserve">n </w:t>
      </w:r>
      <w:r w:rsidRPr="00880C82">
        <w:t>must compel companies to tak</w:t>
      </w:r>
      <w:r>
        <w:t xml:space="preserve">e </w:t>
      </w:r>
      <w:r w:rsidRPr="00880C82">
        <w:t>responsibility by proactively identifying and addressing any adverse</w:t>
      </w:r>
      <w:r>
        <w:t xml:space="preserve"> </w:t>
      </w:r>
      <w:r w:rsidRPr="00880C82">
        <w:t>impacts on children’s rights. This includes by</w:t>
      </w:r>
      <w:r>
        <w:t xml:space="preserve"> </w:t>
      </w:r>
      <w:r w:rsidRPr="00880C82">
        <w:t>conducting</w:t>
      </w:r>
      <w:r>
        <w:t xml:space="preserve"> </w:t>
      </w:r>
      <w:r w:rsidRPr="00880C82">
        <w:t>robust child</w:t>
      </w:r>
      <w:r>
        <w:t xml:space="preserve"> </w:t>
      </w:r>
      <w:r w:rsidRPr="00880C82">
        <w:t>rights due diligence, including child rights impact</w:t>
      </w:r>
      <w:r>
        <w:t xml:space="preserve"> </w:t>
      </w:r>
      <w:r w:rsidRPr="00880C82">
        <w:t>assessments in relation to the digital environment.</w:t>
      </w:r>
      <w:r w:rsidRPr="00880C82">
        <w:rPr>
          <w:rStyle w:val="FootnoteReference"/>
        </w:rPr>
        <w:footnoteReference w:id="70"/>
      </w:r>
    </w:p>
    <w:p w14:paraId="23DC2194" w14:textId="77777777" w:rsidR="003275C4" w:rsidRPr="00930CD3" w:rsidRDefault="003275C4" w:rsidP="003275C4">
      <w:pPr>
        <w:rPr>
          <w:rFonts w:cs="Segoe UI"/>
          <w:lang w:eastAsia="en-GB"/>
        </w:rPr>
      </w:pPr>
    </w:p>
    <w:p w14:paraId="4F00E9A1" w14:textId="77777777" w:rsidR="003275C4" w:rsidRPr="00B05AD4" w:rsidRDefault="003275C4" w:rsidP="003275C4">
      <w:pPr>
        <w:pStyle w:val="ListParagraph"/>
        <w:numPr>
          <w:ilvl w:val="1"/>
          <w:numId w:val="3"/>
        </w:numPr>
        <w:rPr>
          <w:rFonts w:cs="Segoe UI"/>
          <w:lang w:eastAsia="en-GB"/>
        </w:rPr>
      </w:pPr>
      <w:r w:rsidRPr="00C81477">
        <w:rPr>
          <w:rFonts w:cs="Segoe UI"/>
          <w:lang w:eastAsia="en-GB"/>
        </w:rPr>
        <w:t xml:space="preserve">According to UNICEF, age restrictions should be integrated into a comprehensive strategy that protects children from harm, upholds their rights to privacy and participation, and prevents them from migrating to less regulated, unsafe spaces. UNICEF </w:t>
      </w:r>
      <w:r>
        <w:rPr>
          <w:rFonts w:cs="Segoe UI"/>
          <w:lang w:eastAsia="en-GB"/>
        </w:rPr>
        <w:t>emphasises</w:t>
      </w:r>
      <w:r w:rsidRPr="00C81477">
        <w:rPr>
          <w:rFonts w:cs="Segoe UI"/>
          <w:lang w:eastAsia="en-GB"/>
        </w:rPr>
        <w:t xml:space="preserve"> that</w:t>
      </w:r>
      <w:r>
        <w:rPr>
          <w:rFonts w:cs="Segoe UI"/>
          <w:lang w:eastAsia="en-GB"/>
        </w:rPr>
        <w:t xml:space="preserve"> </w:t>
      </w:r>
      <w:r w:rsidRPr="00B05AD4">
        <w:rPr>
          <w:rFonts w:cs="Segoe UI"/>
          <w:lang w:eastAsia="en-GB"/>
        </w:rPr>
        <w:t>“</w:t>
      </w:r>
      <w:r>
        <w:rPr>
          <w:rFonts w:cs="Segoe UI"/>
          <w:lang w:eastAsia="en-GB"/>
        </w:rPr>
        <w:t>[l]</w:t>
      </w:r>
      <w:proofErr w:type="spellStart"/>
      <w:r w:rsidRPr="00B05AD4">
        <w:rPr>
          <w:rFonts w:cs="Segoe UI"/>
          <w:lang w:eastAsia="en-GB"/>
        </w:rPr>
        <w:t>aws</w:t>
      </w:r>
      <w:proofErr w:type="spellEnd"/>
      <w:r w:rsidRPr="00B05AD4">
        <w:rPr>
          <w:rFonts w:cs="Segoe UI"/>
          <w:lang w:eastAsia="en-GB"/>
        </w:rPr>
        <w:t xml:space="preserve"> introducing age restrictions are not an alternative to companies improving platform design and content moderation”.</w:t>
      </w:r>
      <w:r w:rsidRPr="00F46A1A">
        <w:rPr>
          <w:rStyle w:val="FootnoteReference"/>
        </w:rPr>
        <w:footnoteReference w:id="71"/>
      </w:r>
    </w:p>
    <w:p w14:paraId="710FAE89" w14:textId="77777777" w:rsidR="003275C4" w:rsidRPr="00A37BBE" w:rsidRDefault="003275C4" w:rsidP="003275C4">
      <w:pPr>
        <w:rPr>
          <w:rFonts w:cs="Segoe UI"/>
          <w:b/>
          <w:bCs/>
          <w:lang w:eastAsia="en-GB"/>
        </w:rPr>
      </w:pPr>
    </w:p>
    <w:p w14:paraId="01A7B0F0" w14:textId="77777777" w:rsidR="003275C4" w:rsidRPr="00672508" w:rsidRDefault="003275C4" w:rsidP="003275C4">
      <w:pPr>
        <w:pStyle w:val="ListParagraph"/>
        <w:numPr>
          <w:ilvl w:val="1"/>
          <w:numId w:val="3"/>
        </w:numPr>
        <w:rPr>
          <w:rFonts w:cs="Segoe UI"/>
          <w:lang w:eastAsia="en-GB"/>
        </w:rPr>
      </w:pPr>
      <w:r w:rsidRPr="00672508">
        <w:rPr>
          <w:rFonts w:cs="Segoe UI"/>
          <w:b/>
          <w:bCs/>
          <w:lang w:eastAsia="en-GB"/>
        </w:rPr>
        <w:t xml:space="preserve">The NIHRC recommends that, alongside any measures that restrict children’s access to social media platforms or some of their functionalities, </w:t>
      </w:r>
      <w:r w:rsidRPr="00E317E5">
        <w:rPr>
          <w:rFonts w:cs="Segoe UI"/>
          <w:b/>
          <w:bCs/>
          <w:lang w:eastAsia="en-GB"/>
        </w:rPr>
        <w:t xml:space="preserve">the UK Government carefully considers </w:t>
      </w:r>
      <w:r>
        <w:rPr>
          <w:rFonts w:cs="Segoe UI"/>
          <w:b/>
          <w:bCs/>
          <w:lang w:eastAsia="en-GB"/>
        </w:rPr>
        <w:t>introducing</w:t>
      </w:r>
      <w:r w:rsidRPr="00672508">
        <w:rPr>
          <w:rFonts w:cs="Segoe UI"/>
          <w:b/>
          <w:bCs/>
          <w:lang w:eastAsia="en-GB"/>
        </w:rPr>
        <w:t xml:space="preserve"> requirements or regulations for tech companies that address </w:t>
      </w:r>
      <w:r>
        <w:rPr>
          <w:rFonts w:cs="Segoe UI"/>
          <w:b/>
          <w:bCs/>
          <w:lang w:eastAsia="en-GB"/>
        </w:rPr>
        <w:t xml:space="preserve">the </w:t>
      </w:r>
      <w:r w:rsidRPr="00672508">
        <w:rPr>
          <w:rFonts w:cs="Segoe UI"/>
          <w:b/>
          <w:bCs/>
          <w:lang w:eastAsia="en-GB"/>
        </w:rPr>
        <w:t xml:space="preserve">human rights harm embedded in their business models. </w:t>
      </w:r>
    </w:p>
    <w:p w14:paraId="193BA1B6" w14:textId="77777777" w:rsidR="003275C4" w:rsidRPr="00672508" w:rsidRDefault="003275C4" w:rsidP="003275C4">
      <w:pPr>
        <w:pStyle w:val="ListParagraph"/>
        <w:rPr>
          <w:rFonts w:cs="Segoe UI"/>
          <w:b/>
          <w:bCs/>
          <w:lang w:eastAsia="en-GB"/>
        </w:rPr>
      </w:pPr>
    </w:p>
    <w:p w14:paraId="1229FFEA" w14:textId="77777777" w:rsidR="004058A4" w:rsidRPr="004058A4" w:rsidRDefault="003275C4" w:rsidP="003275C4">
      <w:pPr>
        <w:pStyle w:val="ListParagraph"/>
        <w:numPr>
          <w:ilvl w:val="1"/>
          <w:numId w:val="3"/>
        </w:numPr>
        <w:rPr>
          <w:rFonts w:cs="Segoe UI"/>
          <w:lang w:eastAsia="en-GB"/>
        </w:rPr>
      </w:pPr>
      <w:r w:rsidRPr="00672508">
        <w:rPr>
          <w:rFonts w:cs="Segoe UI"/>
          <w:b/>
          <w:bCs/>
          <w:lang w:eastAsia="en-GB"/>
        </w:rPr>
        <w:t>The NIHRC</w:t>
      </w:r>
      <w:r>
        <w:rPr>
          <w:rFonts w:cs="Segoe UI"/>
          <w:b/>
          <w:bCs/>
          <w:lang w:eastAsia="en-GB"/>
        </w:rPr>
        <w:t xml:space="preserve"> </w:t>
      </w:r>
      <w:r w:rsidRPr="00672508">
        <w:rPr>
          <w:rFonts w:cs="Segoe UI"/>
          <w:b/>
          <w:bCs/>
          <w:lang w:eastAsia="en-GB"/>
        </w:rPr>
        <w:t>recommends</w:t>
      </w:r>
      <w:r>
        <w:rPr>
          <w:rFonts w:cs="Segoe UI"/>
          <w:b/>
          <w:bCs/>
          <w:lang w:eastAsia="en-GB"/>
        </w:rPr>
        <w:t xml:space="preserve"> </w:t>
      </w:r>
      <w:r w:rsidRPr="006704F2">
        <w:rPr>
          <w:rFonts w:cs="Segoe UI"/>
          <w:b/>
          <w:bCs/>
          <w:lang w:eastAsia="en-GB"/>
        </w:rPr>
        <w:t>that</w:t>
      </w:r>
      <w:r>
        <w:rPr>
          <w:rFonts w:cs="Segoe UI"/>
          <w:b/>
          <w:bCs/>
          <w:lang w:eastAsia="en-GB"/>
        </w:rPr>
        <w:t xml:space="preserve"> the UK Government carefully considers </w:t>
      </w:r>
      <w:r w:rsidRPr="00672508">
        <w:rPr>
          <w:rFonts w:cs="Segoe UI"/>
          <w:b/>
          <w:bCs/>
          <w:lang w:eastAsia="en-GB"/>
        </w:rPr>
        <w:t xml:space="preserve">evaluating whether tech companies offering services and products to children should be subject to mandatory human rights due diligence, paying particular attention to the rights and needs of children, in line with the UNGPs. </w:t>
      </w:r>
    </w:p>
    <w:p w14:paraId="704B666F" w14:textId="77777777" w:rsidR="004058A4" w:rsidRPr="004058A4" w:rsidRDefault="004058A4" w:rsidP="004058A4">
      <w:pPr>
        <w:pStyle w:val="ListParagraph"/>
        <w:rPr>
          <w:rFonts w:cs="Segoe UI"/>
          <w:b/>
          <w:bCs/>
          <w:lang w:eastAsia="en-GB"/>
        </w:rPr>
      </w:pPr>
    </w:p>
    <w:p w14:paraId="552FEFBD" w14:textId="3C623CEA" w:rsidR="0054256E" w:rsidRDefault="00A13F21" w:rsidP="001404D9">
      <w:pPr>
        <w:pStyle w:val="Heading2"/>
        <w:rPr>
          <w:lang w:eastAsia="en-GB"/>
        </w:rPr>
      </w:pPr>
      <w:bookmarkStart w:id="11" w:name="_Toc229748172"/>
      <w:r w:rsidRPr="003627A5">
        <w:rPr>
          <w:lang w:eastAsia="en-GB"/>
        </w:rPr>
        <w:t xml:space="preserve">Artificial </w:t>
      </w:r>
      <w:r w:rsidR="00CD524D">
        <w:rPr>
          <w:lang w:eastAsia="en-GB"/>
        </w:rPr>
        <w:t>i</w:t>
      </w:r>
      <w:r w:rsidRPr="003627A5">
        <w:rPr>
          <w:lang w:eastAsia="en-GB"/>
        </w:rPr>
        <w:t>ntelligence</w:t>
      </w:r>
      <w:r w:rsidR="00C62546" w:rsidRPr="003627A5">
        <w:rPr>
          <w:lang w:eastAsia="en-GB"/>
        </w:rPr>
        <w:t xml:space="preserve"> and human rights</w:t>
      </w:r>
      <w:bookmarkEnd w:id="11"/>
    </w:p>
    <w:p w14:paraId="16678CA6" w14:textId="265C1607" w:rsidR="000D0471" w:rsidRDefault="000D0471" w:rsidP="0054256E">
      <w:pPr>
        <w:pStyle w:val="ListParagraph"/>
        <w:numPr>
          <w:ilvl w:val="1"/>
          <w:numId w:val="3"/>
        </w:numPr>
        <w:rPr>
          <w:rFonts w:cs="Segoe UI"/>
          <w:lang w:eastAsia="en-GB"/>
        </w:rPr>
      </w:pPr>
      <w:r>
        <w:rPr>
          <w:rFonts w:cs="Segoe UI"/>
          <w:lang w:eastAsia="en-GB"/>
        </w:rPr>
        <w:t xml:space="preserve">As flagged by the UK Government, </w:t>
      </w:r>
      <w:r w:rsidR="00CB23E0">
        <w:rPr>
          <w:rFonts w:cs="Segoe UI"/>
          <w:lang w:eastAsia="en-GB"/>
        </w:rPr>
        <w:t xml:space="preserve">children are increasingly using </w:t>
      </w:r>
      <w:r w:rsidR="002B266E">
        <w:t>a</w:t>
      </w:r>
      <w:r w:rsidR="002B266E" w:rsidRPr="0054256E">
        <w:t>rtificial intelligence (</w:t>
      </w:r>
      <w:r w:rsidRPr="0054256E">
        <w:t>AI</w:t>
      </w:r>
      <w:r w:rsidR="002B266E" w:rsidRPr="0054256E">
        <w:t>)</w:t>
      </w:r>
      <w:r>
        <w:t xml:space="preserve"> </w:t>
      </w:r>
      <w:r w:rsidR="00EF4A50">
        <w:rPr>
          <w:rFonts w:cs="Segoe UI"/>
          <w:lang w:eastAsia="en-GB"/>
        </w:rPr>
        <w:t xml:space="preserve">systems such as chatbots </w:t>
      </w:r>
      <w:r w:rsidR="00CB23E0">
        <w:rPr>
          <w:rFonts w:cs="Segoe UI"/>
          <w:lang w:eastAsia="en-GB"/>
        </w:rPr>
        <w:t>in their daily lives</w:t>
      </w:r>
      <w:r w:rsidR="00366EFB">
        <w:rPr>
          <w:rFonts w:cs="Segoe UI"/>
          <w:lang w:eastAsia="en-GB"/>
        </w:rPr>
        <w:t>,</w:t>
      </w:r>
      <w:r w:rsidR="0047437C">
        <w:rPr>
          <w:rFonts w:cs="Segoe UI"/>
          <w:lang w:eastAsia="en-GB"/>
        </w:rPr>
        <w:t xml:space="preserve"> and there is evidence of </w:t>
      </w:r>
      <w:r w:rsidR="00366EFB">
        <w:rPr>
          <w:rFonts w:cs="Segoe UI"/>
          <w:lang w:eastAsia="en-GB"/>
        </w:rPr>
        <w:t xml:space="preserve">serious </w:t>
      </w:r>
      <w:r w:rsidR="006E746A">
        <w:rPr>
          <w:rFonts w:cs="Segoe UI"/>
          <w:lang w:eastAsia="en-GB"/>
        </w:rPr>
        <w:t xml:space="preserve">risk of </w:t>
      </w:r>
      <w:r w:rsidR="00366EFB">
        <w:rPr>
          <w:rFonts w:cs="Segoe UI"/>
          <w:lang w:eastAsia="en-GB"/>
        </w:rPr>
        <w:t xml:space="preserve">exposure to </w:t>
      </w:r>
      <w:r w:rsidR="006E746A">
        <w:rPr>
          <w:rFonts w:cs="Segoe UI"/>
          <w:lang w:eastAsia="en-GB"/>
        </w:rPr>
        <w:t xml:space="preserve">harmful or </w:t>
      </w:r>
      <w:r w:rsidR="00E83C5C">
        <w:rPr>
          <w:rFonts w:cs="Segoe UI"/>
          <w:lang w:eastAsia="en-GB"/>
        </w:rPr>
        <w:t xml:space="preserve">illegal content </w:t>
      </w:r>
      <w:r w:rsidR="004D35FD">
        <w:rPr>
          <w:rFonts w:cs="Segoe UI"/>
          <w:lang w:eastAsia="en-GB"/>
        </w:rPr>
        <w:t xml:space="preserve">or </w:t>
      </w:r>
      <w:r w:rsidR="007D26C6">
        <w:rPr>
          <w:rFonts w:cs="Segoe UI"/>
          <w:lang w:eastAsia="en-GB"/>
        </w:rPr>
        <w:t xml:space="preserve">from interaction with </w:t>
      </w:r>
      <w:r w:rsidR="00774A20">
        <w:rPr>
          <w:rFonts w:cs="Segoe UI"/>
          <w:lang w:eastAsia="en-GB"/>
        </w:rPr>
        <w:t xml:space="preserve">addictive </w:t>
      </w:r>
      <w:r w:rsidR="007D26C6">
        <w:rPr>
          <w:rFonts w:cs="Segoe UI"/>
          <w:lang w:eastAsia="en-GB"/>
        </w:rPr>
        <w:t>features</w:t>
      </w:r>
      <w:r w:rsidR="00366EFB">
        <w:rPr>
          <w:rFonts w:cs="Segoe UI"/>
          <w:lang w:eastAsia="en-GB"/>
        </w:rPr>
        <w:t xml:space="preserve"> </w:t>
      </w:r>
      <w:r w:rsidR="00E83C5C">
        <w:rPr>
          <w:rFonts w:cs="Segoe UI"/>
          <w:lang w:eastAsia="en-GB"/>
        </w:rPr>
        <w:t xml:space="preserve">from </w:t>
      </w:r>
      <w:r w:rsidR="00366EFB">
        <w:rPr>
          <w:rFonts w:cs="Segoe UI"/>
          <w:lang w:eastAsia="en-GB"/>
        </w:rPr>
        <w:t>this</w:t>
      </w:r>
      <w:r w:rsidR="00E83C5C">
        <w:rPr>
          <w:rFonts w:cs="Segoe UI"/>
          <w:lang w:eastAsia="en-GB"/>
        </w:rPr>
        <w:t xml:space="preserve"> use</w:t>
      </w:r>
      <w:r w:rsidR="003451BD">
        <w:rPr>
          <w:rFonts w:cs="Segoe UI"/>
          <w:lang w:eastAsia="en-GB"/>
        </w:rPr>
        <w:t>.</w:t>
      </w:r>
      <w:r w:rsidR="00B073CB">
        <w:rPr>
          <w:rStyle w:val="FootnoteReference"/>
          <w:rFonts w:cs="Segoe UI"/>
          <w:lang w:eastAsia="en-GB"/>
        </w:rPr>
        <w:footnoteReference w:id="72"/>
      </w:r>
      <w:r w:rsidR="003451BD">
        <w:rPr>
          <w:rFonts w:cs="Segoe UI"/>
          <w:lang w:eastAsia="en-GB"/>
        </w:rPr>
        <w:t xml:space="preserve"> </w:t>
      </w:r>
    </w:p>
    <w:p w14:paraId="55E70619" w14:textId="77777777" w:rsidR="00B74EA9" w:rsidRPr="00B74EA9" w:rsidRDefault="00B74EA9" w:rsidP="00B74EA9">
      <w:pPr>
        <w:pStyle w:val="ListParagraph"/>
        <w:rPr>
          <w:rFonts w:cs="Segoe UI"/>
          <w:lang w:eastAsia="en-GB"/>
        </w:rPr>
      </w:pPr>
    </w:p>
    <w:p w14:paraId="26E19336" w14:textId="4627D976" w:rsidR="00553339" w:rsidRPr="00052FF5" w:rsidRDefault="005342C4" w:rsidP="0054256E">
      <w:pPr>
        <w:pStyle w:val="ListParagraph"/>
        <w:numPr>
          <w:ilvl w:val="1"/>
          <w:numId w:val="3"/>
        </w:numPr>
        <w:rPr>
          <w:rFonts w:cs="Segoe UI"/>
          <w:lang w:eastAsia="en-GB"/>
        </w:rPr>
      </w:pPr>
      <w:r>
        <w:t xml:space="preserve">The NIHRC recognises that </w:t>
      </w:r>
      <w:r w:rsidR="0054256E" w:rsidRPr="0054256E">
        <w:t xml:space="preserve">AI has significant potential to improve </w:t>
      </w:r>
      <w:r w:rsidR="00436CD8">
        <w:t>children’s lives</w:t>
      </w:r>
      <w:r w:rsidR="00D108D8">
        <w:t>, for example</w:t>
      </w:r>
      <w:r w:rsidR="008849A2">
        <w:t>, in education and through assistive technologies that enhance accessibility</w:t>
      </w:r>
      <w:r w:rsidR="0054256E" w:rsidRPr="0054256E">
        <w:t>.</w:t>
      </w:r>
      <w:r w:rsidR="00D108D8">
        <w:rPr>
          <w:rStyle w:val="FootnoteReference"/>
        </w:rPr>
        <w:footnoteReference w:id="73"/>
      </w:r>
      <w:r w:rsidR="0054256E" w:rsidRPr="0054256E">
        <w:t xml:space="preserve"> However, </w:t>
      </w:r>
      <w:r w:rsidR="006C27E6">
        <w:t>t</w:t>
      </w:r>
      <w:r w:rsidR="006C27E6" w:rsidRPr="0054256E">
        <w:t>he use of AI systems by public authorities and businesses without human rights considerations can lead to human rights harm</w:t>
      </w:r>
      <w:r w:rsidR="006C27E6">
        <w:t xml:space="preserve"> through </w:t>
      </w:r>
      <w:r w:rsidR="006C27E6" w:rsidRPr="0054256E">
        <w:t xml:space="preserve">biased algorithmic decision-making, </w:t>
      </w:r>
      <w:r w:rsidR="006C27E6">
        <w:t>pervasive</w:t>
      </w:r>
      <w:r w:rsidR="006C27E6" w:rsidRPr="0054256E">
        <w:t xml:space="preserve"> surveillance, manipulati</w:t>
      </w:r>
      <w:r w:rsidR="006C27E6">
        <w:t xml:space="preserve">ve </w:t>
      </w:r>
      <w:r w:rsidR="006C27E6" w:rsidRPr="0054256E">
        <w:t>behaviour</w:t>
      </w:r>
      <w:r w:rsidR="00823683">
        <w:t xml:space="preserve"> and exploitation of vulnerabilities</w:t>
      </w:r>
      <w:r w:rsidR="006C27E6" w:rsidRPr="0054256E">
        <w:t>.</w:t>
      </w:r>
      <w:r w:rsidR="006C27E6" w:rsidRPr="0054256E">
        <w:rPr>
          <w:rStyle w:val="FootnoteReference"/>
        </w:rPr>
        <w:footnoteReference w:id="74"/>
      </w:r>
      <w:r w:rsidR="00352563">
        <w:t xml:space="preserve"> </w:t>
      </w:r>
      <w:r w:rsidR="005E094B">
        <w:t xml:space="preserve">Therefore, AI systems need to </w:t>
      </w:r>
      <w:r w:rsidR="00AF0C5A">
        <w:t>include human rights considerations from the outset</w:t>
      </w:r>
      <w:r w:rsidR="00EC1CEB">
        <w:t xml:space="preserve"> and throughout their lifecycle</w:t>
      </w:r>
      <w:r w:rsidR="00263FC1">
        <w:t xml:space="preserve">, be safe for children by design, </w:t>
      </w:r>
      <w:r w:rsidR="00922486">
        <w:t>not be deployed until they are</w:t>
      </w:r>
      <w:r w:rsidR="00C53380">
        <w:t xml:space="preserve"> and be </w:t>
      </w:r>
      <w:r w:rsidR="000B6B4F">
        <w:t xml:space="preserve">paused or </w:t>
      </w:r>
      <w:r w:rsidR="00C53380">
        <w:t>retired if they c</w:t>
      </w:r>
      <w:r w:rsidR="00870F18">
        <w:t>reate risks or cause human rights harms</w:t>
      </w:r>
      <w:r w:rsidR="00AF0C5A">
        <w:t>.</w:t>
      </w:r>
      <w:r w:rsidR="00870F18">
        <w:rPr>
          <w:rStyle w:val="FootnoteReference"/>
        </w:rPr>
        <w:footnoteReference w:id="75"/>
      </w:r>
    </w:p>
    <w:p w14:paraId="51A96D0C" w14:textId="665C237C" w:rsidR="001D18DC" w:rsidRPr="001D18DC" w:rsidRDefault="001D18DC" w:rsidP="00052FF5">
      <w:pPr>
        <w:pStyle w:val="ListParagraph"/>
        <w:rPr>
          <w:rFonts w:cs="Segoe UI"/>
          <w:lang w:eastAsia="en-GB"/>
        </w:rPr>
      </w:pPr>
    </w:p>
    <w:p w14:paraId="2EFE379B" w14:textId="00AD1C6E" w:rsidR="00810620" w:rsidRDefault="00810620" w:rsidP="006908CE">
      <w:pPr>
        <w:pStyle w:val="ListParagraph"/>
        <w:numPr>
          <w:ilvl w:val="1"/>
          <w:numId w:val="3"/>
        </w:numPr>
      </w:pPr>
      <w:r>
        <w:t>As a relatively new treaty, t</w:t>
      </w:r>
      <w:r w:rsidRPr="005D699B">
        <w:t xml:space="preserve">he </w:t>
      </w:r>
      <w:proofErr w:type="spellStart"/>
      <w:r w:rsidRPr="005D699B">
        <w:t>CoE</w:t>
      </w:r>
      <w:proofErr w:type="spellEnd"/>
      <w:r w:rsidRPr="005D699B">
        <w:t xml:space="preserve"> Framework Convention on Artificial Intelligence </w:t>
      </w:r>
      <w:r w:rsidR="004D7054" w:rsidRPr="004D7054">
        <w:t>and Human Rights, Democracy and the Rule of Law</w:t>
      </w:r>
      <w:r w:rsidR="004D7054">
        <w:t xml:space="preserve"> </w:t>
      </w:r>
      <w:r>
        <w:t xml:space="preserve">has been </w:t>
      </w:r>
      <w:r w:rsidRPr="005D699B" w:rsidDel="003F7FF6">
        <w:t>signed</w:t>
      </w:r>
      <w:r w:rsidR="003F7FF6">
        <w:t xml:space="preserve"> but</w:t>
      </w:r>
      <w:r w:rsidRPr="005D699B">
        <w:t xml:space="preserve"> not yet ratified by the UK</w:t>
      </w:r>
      <w:r>
        <w:t>. By taking this step</w:t>
      </w:r>
      <w:r w:rsidR="003F7FF6">
        <w:t>,</w:t>
      </w:r>
      <w:r>
        <w:t xml:space="preserve"> the UK has agreed to “not defeat the object and purpose of the treaty”.</w:t>
      </w:r>
      <w:r>
        <w:rPr>
          <w:rStyle w:val="FootnoteReference"/>
        </w:rPr>
        <w:footnoteReference w:id="76"/>
      </w:r>
      <w:r w:rsidRPr="005D699B">
        <w:t xml:space="preserve"> </w:t>
      </w:r>
      <w:r>
        <w:t xml:space="preserve">The </w:t>
      </w:r>
      <w:proofErr w:type="spellStart"/>
      <w:r w:rsidRPr="005D699B" w:rsidDel="00AF57D6">
        <w:t>CoE</w:t>
      </w:r>
      <w:proofErr w:type="spellEnd"/>
      <w:r w:rsidRPr="005D699B" w:rsidDel="00AF57D6">
        <w:t xml:space="preserve"> </w:t>
      </w:r>
      <w:r w:rsidRPr="005D699B">
        <w:t>Framework Convention</w:t>
      </w:r>
      <w:r w:rsidR="00873E50">
        <w:t xml:space="preserve"> on AI</w:t>
      </w:r>
      <w:r w:rsidRPr="005D699B">
        <w:t xml:space="preserve"> aims </w:t>
      </w:r>
      <w:r>
        <w:t>to ensure</w:t>
      </w:r>
      <w:r w:rsidRPr="005D699B">
        <w:t xml:space="preserve"> that all activities involved in </w:t>
      </w:r>
      <w:r w:rsidR="00CD6C93">
        <w:t>AI</w:t>
      </w:r>
      <w:r w:rsidRPr="005D699B">
        <w:t xml:space="preserve"> systems respect human rights, democracy, and the rule of law, while supporting technological progress and innovation. </w:t>
      </w:r>
      <w:r w:rsidR="005651FA">
        <w:t xml:space="preserve">It </w:t>
      </w:r>
      <w:r w:rsidRPr="005D699B">
        <w:t xml:space="preserve">requires </w:t>
      </w:r>
      <w:r>
        <w:t>S</w:t>
      </w:r>
      <w:r w:rsidRPr="005D699B">
        <w:t xml:space="preserve">tates to </w:t>
      </w:r>
      <w:r>
        <w:t>“</w:t>
      </w:r>
      <w:r w:rsidR="00F0282C">
        <w:t xml:space="preserve">adopt or maintain measures to ensure that the activities within the lifecycle of artificial intelligence systems are consistent with obligations to protect human rights, as enshrined in applicable international law and in its domestic </w:t>
      </w:r>
      <w:r>
        <w:t>law”</w:t>
      </w:r>
      <w:r w:rsidRPr="005D699B">
        <w:t>.</w:t>
      </w:r>
      <w:r w:rsidRPr="005D699B">
        <w:rPr>
          <w:rStyle w:val="FootnoteReference"/>
        </w:rPr>
        <w:footnoteReference w:id="77"/>
      </w:r>
      <w:r w:rsidRPr="005D699B">
        <w:t xml:space="preserve"> It also </w:t>
      </w:r>
      <w:r>
        <w:t>requires State</w:t>
      </w:r>
      <w:r w:rsidR="00E154D5">
        <w:t>s</w:t>
      </w:r>
      <w:r>
        <w:t xml:space="preserve"> to:</w:t>
      </w:r>
    </w:p>
    <w:p w14:paraId="50CCBA70" w14:textId="77777777" w:rsidR="007024FC" w:rsidRDefault="007024FC" w:rsidP="006908CE">
      <w:pPr>
        <w:pStyle w:val="Quote"/>
        <w:ind w:left="1440"/>
      </w:pPr>
    </w:p>
    <w:p w14:paraId="7B615816" w14:textId="007CDA3B" w:rsidR="008640A4" w:rsidRPr="0052767F" w:rsidRDefault="0055722C" w:rsidP="006908CE">
      <w:pPr>
        <w:pStyle w:val="Quote"/>
        <w:ind w:left="1440"/>
      </w:pPr>
      <w:r>
        <w:t>adopt or maintain measures for the identification, assessment, prevention and mitigation of risks posed by artificial intelligence systems by considering actual and potential impacts to human rights, democracy and the rule of law.</w:t>
      </w:r>
      <w:r w:rsidR="00810620" w:rsidRPr="005D699B">
        <w:rPr>
          <w:rStyle w:val="FootnoteReference"/>
        </w:rPr>
        <w:footnoteReference w:id="78"/>
      </w:r>
      <w:r w:rsidR="00810620" w:rsidRPr="005D699B">
        <w:t xml:space="preserve"> </w:t>
      </w:r>
    </w:p>
    <w:p w14:paraId="6BC937EE" w14:textId="77777777" w:rsidR="001D18DC" w:rsidRDefault="001D18DC" w:rsidP="001D18DC">
      <w:pPr>
        <w:pStyle w:val="ListParagraph"/>
      </w:pPr>
    </w:p>
    <w:p w14:paraId="4583DB4B" w14:textId="677FBCA9" w:rsidR="00A54F7D" w:rsidRPr="00231C7E" w:rsidRDefault="00A54F7D" w:rsidP="00231C7E">
      <w:pPr>
        <w:pStyle w:val="ListParagraph"/>
        <w:numPr>
          <w:ilvl w:val="1"/>
          <w:numId w:val="3"/>
        </w:numPr>
        <w:spacing w:after="240"/>
        <w:rPr>
          <w:rFonts w:eastAsia="Arial" w:cs="Arial"/>
        </w:rPr>
      </w:pPr>
      <w:r w:rsidRPr="00231C7E">
        <w:rPr>
          <w:rFonts w:eastAsia="Arial" w:cs="Arial"/>
        </w:rPr>
        <w:t xml:space="preserve">Article 19 of the </w:t>
      </w:r>
      <w:proofErr w:type="spellStart"/>
      <w:r w:rsidRPr="00231C7E">
        <w:rPr>
          <w:rFonts w:eastAsia="Arial" w:cs="Arial"/>
        </w:rPr>
        <w:t>CoE</w:t>
      </w:r>
      <w:proofErr w:type="spellEnd"/>
      <w:r w:rsidRPr="00231C7E">
        <w:rPr>
          <w:rFonts w:eastAsia="Arial" w:cs="Arial"/>
        </w:rPr>
        <w:t xml:space="preserve"> </w:t>
      </w:r>
      <w:r w:rsidRPr="005D699B">
        <w:t>Framework Convention</w:t>
      </w:r>
      <w:r>
        <w:t xml:space="preserve"> on AI</w:t>
      </w:r>
      <w:r w:rsidRPr="005D699B">
        <w:t xml:space="preserve"> </w:t>
      </w:r>
      <w:r w:rsidRPr="00231C7E">
        <w:rPr>
          <w:rFonts w:eastAsia="Arial" w:cs="Arial"/>
        </w:rPr>
        <w:t xml:space="preserve">makes clear that States should “seek to ensure that important questions raised in relation to artificial intelligence systems are, as appropriate, duly considered through public discussion and multistakeholder consultation in the light of social, economic, legal, ethical, environmental and other relevant implications”. The associated explanatory report notes that civil society and </w:t>
      </w:r>
      <w:r w:rsidR="0054633B">
        <w:rPr>
          <w:rFonts w:cs="Segoe UI"/>
          <w:lang w:eastAsia="en-GB"/>
        </w:rPr>
        <w:t>N</w:t>
      </w:r>
      <w:r w:rsidR="0054633B" w:rsidRPr="000E5A01">
        <w:rPr>
          <w:rFonts w:cs="Segoe UI"/>
          <w:lang w:eastAsia="en-GB"/>
        </w:rPr>
        <w:t xml:space="preserve">ational </w:t>
      </w:r>
      <w:r w:rsidR="0054633B">
        <w:rPr>
          <w:rFonts w:cs="Segoe UI"/>
          <w:lang w:eastAsia="en-GB"/>
        </w:rPr>
        <w:t>H</w:t>
      </w:r>
      <w:r w:rsidR="0054633B" w:rsidRPr="000E5A01">
        <w:rPr>
          <w:rFonts w:cs="Segoe UI"/>
          <w:lang w:eastAsia="en-GB"/>
        </w:rPr>
        <w:t xml:space="preserve">uman </w:t>
      </w:r>
      <w:r w:rsidR="0054633B">
        <w:rPr>
          <w:rFonts w:cs="Segoe UI"/>
          <w:lang w:eastAsia="en-GB"/>
        </w:rPr>
        <w:t>R</w:t>
      </w:r>
      <w:r w:rsidR="0054633B" w:rsidRPr="000E5A01">
        <w:rPr>
          <w:rFonts w:cs="Segoe UI"/>
          <w:lang w:eastAsia="en-GB"/>
        </w:rPr>
        <w:t xml:space="preserve">ights </w:t>
      </w:r>
      <w:r w:rsidR="0054633B">
        <w:rPr>
          <w:rFonts w:cs="Segoe UI"/>
          <w:lang w:eastAsia="en-GB"/>
        </w:rPr>
        <w:t>I</w:t>
      </w:r>
      <w:r w:rsidR="0054633B" w:rsidRPr="000E5A01">
        <w:rPr>
          <w:rFonts w:cs="Segoe UI"/>
          <w:lang w:eastAsia="en-GB"/>
        </w:rPr>
        <w:t>nstitutions</w:t>
      </w:r>
      <w:r w:rsidRPr="00231C7E">
        <w:rPr>
          <w:rFonts w:eastAsia="Arial" w:cs="Arial"/>
        </w:rPr>
        <w:t xml:space="preserve"> should be included in public discussions.</w:t>
      </w:r>
      <w:r w:rsidR="005E05EB">
        <w:rPr>
          <w:rStyle w:val="FootnoteReference"/>
          <w:rFonts w:eastAsia="Arial" w:cs="Arial"/>
        </w:rPr>
        <w:footnoteReference w:id="79"/>
      </w:r>
      <w:r w:rsidRPr="00231C7E">
        <w:rPr>
          <w:rFonts w:eastAsia="Arial" w:cs="Arial"/>
        </w:rPr>
        <w:t xml:space="preserve"> </w:t>
      </w:r>
    </w:p>
    <w:p w14:paraId="235C710D" w14:textId="77777777" w:rsidR="008A419F" w:rsidRDefault="008A419F" w:rsidP="00C75883">
      <w:pPr>
        <w:pStyle w:val="ListParagraph"/>
        <w:spacing w:after="240"/>
        <w:rPr>
          <w:rFonts w:eastAsia="Arial" w:cs="Arial"/>
        </w:rPr>
      </w:pPr>
    </w:p>
    <w:p w14:paraId="3B9F450E" w14:textId="5110931D" w:rsidR="004515F9" w:rsidRPr="00231C7E" w:rsidRDefault="004515F9" w:rsidP="00231C7E">
      <w:pPr>
        <w:pStyle w:val="ListParagraph"/>
        <w:numPr>
          <w:ilvl w:val="1"/>
          <w:numId w:val="3"/>
        </w:numPr>
        <w:spacing w:after="240"/>
        <w:rPr>
          <w:rFonts w:eastAsia="Arial" w:cs="Arial"/>
        </w:rPr>
      </w:pPr>
      <w:r>
        <w:rPr>
          <w:rFonts w:eastAsia="Arial" w:cs="Arial"/>
        </w:rPr>
        <w:t xml:space="preserve">The </w:t>
      </w:r>
      <w:r w:rsidR="0080645A">
        <w:rPr>
          <w:rFonts w:eastAsia="Arial" w:cs="Arial"/>
        </w:rPr>
        <w:t>UK</w:t>
      </w:r>
      <w:r w:rsidR="0015318D" w:rsidRPr="0015318D">
        <w:rPr>
          <w:rFonts w:eastAsia="Arial" w:cs="Arial"/>
        </w:rPr>
        <w:t xml:space="preserve"> adheres to </w:t>
      </w:r>
      <w:r w:rsidR="00CF4CAD">
        <w:rPr>
          <w:rFonts w:eastAsia="Arial" w:cs="Arial"/>
        </w:rPr>
        <w:t xml:space="preserve">the principle of </w:t>
      </w:r>
      <w:r w:rsidR="0015318D" w:rsidRPr="0015318D">
        <w:rPr>
          <w:rFonts w:eastAsia="Arial" w:cs="Arial"/>
        </w:rPr>
        <w:t>withholding treaty ratification</w:t>
      </w:r>
      <w:r w:rsidR="00A4165C">
        <w:rPr>
          <w:rFonts w:eastAsia="Arial" w:cs="Arial"/>
        </w:rPr>
        <w:t xml:space="preserve"> until the </w:t>
      </w:r>
      <w:r w:rsidR="00BB34D6">
        <w:rPr>
          <w:rFonts w:eastAsia="Arial" w:cs="Arial"/>
        </w:rPr>
        <w:t xml:space="preserve">domestic </w:t>
      </w:r>
      <w:r w:rsidR="00A4165C">
        <w:rPr>
          <w:rFonts w:eastAsia="Arial" w:cs="Arial"/>
        </w:rPr>
        <w:t xml:space="preserve">legal framework </w:t>
      </w:r>
      <w:r w:rsidR="0015318D" w:rsidRPr="0015318D">
        <w:rPr>
          <w:rFonts w:eastAsia="Arial" w:cs="Arial"/>
        </w:rPr>
        <w:t>is consistent</w:t>
      </w:r>
      <w:r w:rsidR="009101E3">
        <w:rPr>
          <w:rFonts w:eastAsia="Arial" w:cs="Arial"/>
        </w:rPr>
        <w:t xml:space="preserve"> with</w:t>
      </w:r>
      <w:r w:rsidR="00754052">
        <w:rPr>
          <w:rFonts w:eastAsia="Arial" w:cs="Arial"/>
        </w:rPr>
        <w:t xml:space="preserve"> the</w:t>
      </w:r>
      <w:r w:rsidR="00C45F50">
        <w:rPr>
          <w:rFonts w:eastAsia="Arial" w:cs="Arial"/>
        </w:rPr>
        <w:t xml:space="preserve"> </w:t>
      </w:r>
      <w:r w:rsidR="0015318D" w:rsidRPr="0015318D">
        <w:rPr>
          <w:rFonts w:eastAsia="Arial" w:cs="Arial"/>
        </w:rPr>
        <w:t xml:space="preserve">treaty’s </w:t>
      </w:r>
      <w:r w:rsidR="00CF0EB8">
        <w:rPr>
          <w:rFonts w:eastAsia="Arial" w:cs="Arial"/>
        </w:rPr>
        <w:t>obligations</w:t>
      </w:r>
      <w:r w:rsidR="0015318D" w:rsidRPr="0015318D">
        <w:rPr>
          <w:rFonts w:eastAsia="Arial" w:cs="Arial"/>
        </w:rPr>
        <w:t>, thereby facilitating effective</w:t>
      </w:r>
      <w:r w:rsidR="009101E3">
        <w:rPr>
          <w:rFonts w:eastAsia="Arial" w:cs="Arial"/>
        </w:rPr>
        <w:t xml:space="preserve"> implementation.</w:t>
      </w:r>
      <w:r w:rsidR="004A1840">
        <w:rPr>
          <w:rStyle w:val="FootnoteReference"/>
          <w:rFonts w:eastAsia="Arial" w:cs="Arial"/>
        </w:rPr>
        <w:footnoteReference w:id="80"/>
      </w:r>
      <w:r w:rsidR="00E62622">
        <w:rPr>
          <w:rFonts w:eastAsia="Arial" w:cs="Arial"/>
        </w:rPr>
        <w:t xml:space="preserve"> </w:t>
      </w:r>
      <w:r w:rsidR="00563433" w:rsidRPr="00563433">
        <w:rPr>
          <w:rFonts w:eastAsia="Arial" w:cs="Arial"/>
        </w:rPr>
        <w:t>Consequently</w:t>
      </w:r>
      <w:r w:rsidR="00DD5784">
        <w:rPr>
          <w:rFonts w:eastAsia="Arial" w:cs="Arial"/>
        </w:rPr>
        <w:t>, a</w:t>
      </w:r>
      <w:r w:rsidR="004575CF">
        <w:rPr>
          <w:rFonts w:eastAsia="Arial" w:cs="Arial"/>
        </w:rPr>
        <w:t>ny propo</w:t>
      </w:r>
      <w:r w:rsidR="00C205F2">
        <w:rPr>
          <w:rFonts w:eastAsia="Arial" w:cs="Arial"/>
        </w:rPr>
        <w:t xml:space="preserve">sals </w:t>
      </w:r>
      <w:r w:rsidR="00563433" w:rsidRPr="00563433">
        <w:rPr>
          <w:rFonts w:eastAsia="Arial" w:cs="Arial"/>
        </w:rPr>
        <w:t>emerging</w:t>
      </w:r>
      <w:r w:rsidR="00DD5784">
        <w:rPr>
          <w:rFonts w:eastAsia="Arial" w:cs="Arial"/>
        </w:rPr>
        <w:t xml:space="preserve"> from the </w:t>
      </w:r>
      <w:r w:rsidR="00C83267">
        <w:rPr>
          <w:rFonts w:eastAsia="Arial" w:cs="Arial"/>
        </w:rPr>
        <w:t xml:space="preserve">UK Government’s </w:t>
      </w:r>
      <w:r w:rsidR="00DD5784">
        <w:rPr>
          <w:rFonts w:eastAsia="Arial" w:cs="Arial"/>
        </w:rPr>
        <w:t xml:space="preserve">consultation should </w:t>
      </w:r>
      <w:r w:rsidR="00563433" w:rsidRPr="00563433">
        <w:rPr>
          <w:rFonts w:eastAsia="Arial" w:cs="Arial"/>
        </w:rPr>
        <w:t>correspond</w:t>
      </w:r>
      <w:r w:rsidR="00DD5784">
        <w:rPr>
          <w:rFonts w:eastAsia="Arial" w:cs="Arial"/>
        </w:rPr>
        <w:t xml:space="preserve"> </w:t>
      </w:r>
      <w:r w:rsidR="004A1840">
        <w:rPr>
          <w:rFonts w:eastAsia="Arial" w:cs="Arial"/>
        </w:rPr>
        <w:t>with</w:t>
      </w:r>
      <w:r w:rsidR="00DD5784">
        <w:rPr>
          <w:rFonts w:eastAsia="Arial" w:cs="Arial"/>
        </w:rPr>
        <w:t xml:space="preserve"> the provisions of the </w:t>
      </w:r>
      <w:r w:rsidR="00C1309B">
        <w:rPr>
          <w:rFonts w:eastAsia="Arial" w:cs="Arial"/>
        </w:rPr>
        <w:t xml:space="preserve">signed </w:t>
      </w:r>
      <w:proofErr w:type="spellStart"/>
      <w:r w:rsidR="00DD5784" w:rsidRPr="00DD5784">
        <w:rPr>
          <w:rFonts w:eastAsia="Arial" w:cs="Arial"/>
        </w:rPr>
        <w:t>CoE</w:t>
      </w:r>
      <w:proofErr w:type="spellEnd"/>
      <w:r w:rsidR="00DD5784" w:rsidRPr="00DD5784">
        <w:rPr>
          <w:rFonts w:eastAsia="Arial" w:cs="Arial"/>
        </w:rPr>
        <w:t xml:space="preserve"> Framework Convention on AI </w:t>
      </w:r>
      <w:r w:rsidR="00C1309B">
        <w:rPr>
          <w:rFonts w:eastAsia="Arial" w:cs="Arial"/>
        </w:rPr>
        <w:t xml:space="preserve">to </w:t>
      </w:r>
      <w:r w:rsidR="00563433" w:rsidRPr="00563433">
        <w:rPr>
          <w:rFonts w:eastAsia="Arial" w:cs="Arial"/>
        </w:rPr>
        <w:t>enable</w:t>
      </w:r>
      <w:r w:rsidR="004A1840">
        <w:rPr>
          <w:rFonts w:eastAsia="Arial" w:cs="Arial"/>
        </w:rPr>
        <w:t xml:space="preserve"> its </w:t>
      </w:r>
      <w:r w:rsidR="00563433" w:rsidRPr="00563433">
        <w:rPr>
          <w:rFonts w:eastAsia="Arial" w:cs="Arial"/>
        </w:rPr>
        <w:t>timely</w:t>
      </w:r>
      <w:r w:rsidR="004A1840">
        <w:rPr>
          <w:rFonts w:eastAsia="Arial" w:cs="Arial"/>
        </w:rPr>
        <w:t xml:space="preserve"> ratification. </w:t>
      </w:r>
    </w:p>
    <w:p w14:paraId="005CD599" w14:textId="77777777" w:rsidR="00A54F7D" w:rsidRDefault="00A54F7D" w:rsidP="00231C7E">
      <w:pPr>
        <w:pStyle w:val="ListParagraph"/>
      </w:pPr>
    </w:p>
    <w:p w14:paraId="027D523C" w14:textId="0CCBB375" w:rsidR="00D60805" w:rsidRDefault="00A509E1" w:rsidP="00155188">
      <w:pPr>
        <w:pStyle w:val="ListParagraph"/>
        <w:numPr>
          <w:ilvl w:val="1"/>
          <w:numId w:val="3"/>
        </w:numPr>
      </w:pPr>
      <w:r w:rsidRPr="0054256E">
        <w:t xml:space="preserve">The UNGPs </w:t>
      </w:r>
      <w:r w:rsidR="00C01883">
        <w:t xml:space="preserve">framework </w:t>
      </w:r>
      <w:r w:rsidRPr="0054256E">
        <w:t xml:space="preserve">also </w:t>
      </w:r>
      <w:r w:rsidR="00C01883">
        <w:t>applies</w:t>
      </w:r>
      <w:r w:rsidR="00C01883" w:rsidRPr="0054256E">
        <w:t xml:space="preserve"> </w:t>
      </w:r>
      <w:r w:rsidRPr="0054256E">
        <w:t xml:space="preserve">to the procurement and deployment of AI systems by States and businesses. </w:t>
      </w:r>
      <w:r w:rsidR="00155188" w:rsidRPr="00155188">
        <w:t xml:space="preserve">The UNGPs require States to protect individuals and communities from human rights abuses by third parties, including businesses in their value chains. </w:t>
      </w:r>
      <w:r w:rsidR="00D22818">
        <w:t xml:space="preserve">AI use by businesses </w:t>
      </w:r>
      <w:r w:rsidR="00D22818" w:rsidRPr="00D22818">
        <w:t>can harm virtually all internationally recognised human rights</w:t>
      </w:r>
      <w:r w:rsidR="00FD0A30">
        <w:t xml:space="preserve">, </w:t>
      </w:r>
      <w:r w:rsidR="00194636" w:rsidRPr="00194636">
        <w:t>particularly privacy</w:t>
      </w:r>
      <w:r w:rsidR="00194636">
        <w:t xml:space="preserve"> and </w:t>
      </w:r>
      <w:r w:rsidR="00194636" w:rsidRPr="00194636">
        <w:t xml:space="preserve">data protection, liberty and security, </w:t>
      </w:r>
      <w:r w:rsidR="00F43E79">
        <w:t>non-</w:t>
      </w:r>
      <w:r w:rsidR="00194636" w:rsidRPr="00194636">
        <w:t>discrimination, fair trial, freedom of association, and the right to a clean, healthy and sustainable environment</w:t>
      </w:r>
      <w:r w:rsidR="00D22818">
        <w:t>.</w:t>
      </w:r>
      <w:r w:rsidR="00773774">
        <w:rPr>
          <w:rStyle w:val="FootnoteReference"/>
        </w:rPr>
        <w:footnoteReference w:id="81"/>
      </w:r>
      <w:r w:rsidR="00D22818">
        <w:t xml:space="preserve"> </w:t>
      </w:r>
      <w:r w:rsidR="00051AA4">
        <w:rPr>
          <w:rFonts w:cs="Segoe UI"/>
          <w:lang w:eastAsia="en-GB"/>
        </w:rPr>
        <w:t xml:space="preserve">The UK Government should ensure that businesses engaged in the AI lifecycle </w:t>
      </w:r>
      <w:r w:rsidR="00051AA4" w:rsidRPr="0044410E">
        <w:rPr>
          <w:rFonts w:cs="Segoe UI"/>
          <w:lang w:eastAsia="en-GB"/>
        </w:rPr>
        <w:t>apply human rights due diligence throughout their operations</w:t>
      </w:r>
      <w:r w:rsidR="00051AA4">
        <w:rPr>
          <w:rFonts w:cs="Segoe UI"/>
          <w:lang w:eastAsia="en-GB"/>
        </w:rPr>
        <w:t xml:space="preserve"> and conduct pr</w:t>
      </w:r>
      <w:r w:rsidR="00051AA4" w:rsidRPr="0044410E">
        <w:rPr>
          <w:rFonts w:cs="Segoe UI"/>
          <w:lang w:eastAsia="en-GB"/>
        </w:rPr>
        <w:t>oject-specific human rights impact assessments, tailored to the size, nature, and context of the business</w:t>
      </w:r>
      <w:r w:rsidR="00051AA4">
        <w:rPr>
          <w:rFonts w:cs="Segoe UI"/>
          <w:lang w:eastAsia="en-GB"/>
        </w:rPr>
        <w:t>, with particular consideration of the risks to children</w:t>
      </w:r>
      <w:r w:rsidR="00051AA4" w:rsidRPr="0044410E">
        <w:rPr>
          <w:rFonts w:cs="Segoe UI"/>
          <w:lang w:eastAsia="en-GB"/>
        </w:rPr>
        <w:t>.</w:t>
      </w:r>
      <w:r w:rsidR="00051AA4">
        <w:rPr>
          <w:rStyle w:val="FootnoteReference"/>
          <w:rFonts w:cs="Segoe UI"/>
          <w:lang w:eastAsia="en-GB"/>
        </w:rPr>
        <w:footnoteReference w:id="82"/>
      </w:r>
      <w:r w:rsidR="00051AA4">
        <w:rPr>
          <w:rFonts w:cs="Segoe UI"/>
          <w:lang w:eastAsia="en-GB"/>
        </w:rPr>
        <w:t xml:space="preserve"> </w:t>
      </w:r>
      <w:r w:rsidR="00051AA4" w:rsidRPr="00866A34">
        <w:rPr>
          <w:rFonts w:cs="Segoe UI"/>
          <w:lang w:eastAsia="en-GB"/>
        </w:rPr>
        <w:t>This includes identifying, preventing, and mitigating AI-related human rights risks, and ensuring transparency, accountability, and access to remedy in AI procurement and deployment.</w:t>
      </w:r>
      <w:r w:rsidR="00051AA4">
        <w:rPr>
          <w:rStyle w:val="FootnoteReference"/>
          <w:rFonts w:cs="Segoe UI"/>
          <w:lang w:eastAsia="en-GB"/>
        </w:rPr>
        <w:footnoteReference w:id="83"/>
      </w:r>
      <w:r w:rsidR="00051AA4" w:rsidRPr="00866A34">
        <w:rPr>
          <w:rFonts w:cs="Segoe UI"/>
          <w:lang w:eastAsia="en-GB"/>
        </w:rPr>
        <w:t xml:space="preserve"> </w:t>
      </w:r>
    </w:p>
    <w:p w14:paraId="1CC87E1F" w14:textId="77777777" w:rsidR="00D60805" w:rsidRDefault="00D60805" w:rsidP="00590D69">
      <w:pPr>
        <w:pStyle w:val="ListParagraph"/>
      </w:pPr>
    </w:p>
    <w:p w14:paraId="402D298A" w14:textId="15123A7D" w:rsidR="005E31C8" w:rsidRDefault="003F2DF3" w:rsidP="00155188">
      <w:pPr>
        <w:pStyle w:val="ListParagraph"/>
        <w:numPr>
          <w:ilvl w:val="1"/>
          <w:numId w:val="3"/>
        </w:numPr>
      </w:pPr>
      <w:r w:rsidRPr="003F2DF3">
        <w:t xml:space="preserve">Businesses have a significant role in AI governance. As part of their corporate responsibility to respect human rights, businesses should </w:t>
      </w:r>
      <w:r w:rsidR="00590D69">
        <w:t>have</w:t>
      </w:r>
      <w:r w:rsidRPr="003F2DF3">
        <w:t xml:space="preserve"> </w:t>
      </w:r>
      <w:r w:rsidR="00590D69">
        <w:t xml:space="preserve">a </w:t>
      </w:r>
      <w:r w:rsidRPr="003F2DF3">
        <w:t xml:space="preserve">comprehensive oversight of all AI systems within their operations and business relationships to identify and assess human rights impacts. Key actions include mapping the </w:t>
      </w:r>
      <w:r w:rsidR="0014336A" w:rsidRPr="0014336A">
        <w:t xml:space="preserve">human rights impacts associated with AI systems, </w:t>
      </w:r>
      <w:proofErr w:type="gramStart"/>
      <w:r w:rsidRPr="003F2DF3">
        <w:t>taking into account</w:t>
      </w:r>
      <w:proofErr w:type="gramEnd"/>
      <w:r w:rsidR="0014336A" w:rsidRPr="0014336A">
        <w:t xml:space="preserve"> operational contexts and datasets. Businesses must </w:t>
      </w:r>
      <w:r w:rsidRPr="003F2DF3">
        <w:t>incorporate human rights-compliant objectives into the</w:t>
      </w:r>
      <w:r w:rsidR="0014336A" w:rsidRPr="0014336A">
        <w:t xml:space="preserve"> design and development</w:t>
      </w:r>
      <w:r w:rsidRPr="003F2DF3">
        <w:t xml:space="preserve"> of AI systems and regularly evaluate both these objectives and</w:t>
      </w:r>
      <w:r w:rsidR="0014336A" w:rsidRPr="0014336A">
        <w:t xml:space="preserve"> the effectiveness of measures </w:t>
      </w:r>
      <w:r w:rsidRPr="003F2DF3">
        <w:t xml:space="preserve">implemented </w:t>
      </w:r>
      <w:r w:rsidR="0014336A" w:rsidRPr="0014336A">
        <w:t xml:space="preserve">to address potential impacts. </w:t>
      </w:r>
      <w:r w:rsidR="008F2EAF">
        <w:t>They also need</w:t>
      </w:r>
      <w:r w:rsidR="0014336A" w:rsidRPr="0014336A">
        <w:t xml:space="preserve"> to identify individuals or groups at </w:t>
      </w:r>
      <w:r w:rsidRPr="003F2DF3">
        <w:t>heightened</w:t>
      </w:r>
      <w:r w:rsidR="0014336A" w:rsidRPr="0014336A">
        <w:t xml:space="preserve"> risk of adverse effects, such as children, through </w:t>
      </w:r>
      <w:r w:rsidRPr="003F2DF3">
        <w:t>substantive</w:t>
      </w:r>
      <w:r w:rsidR="0014336A" w:rsidRPr="0014336A">
        <w:t xml:space="preserve"> stakeholder engagement and consultation.</w:t>
      </w:r>
      <w:r w:rsidR="0014336A">
        <w:rPr>
          <w:rStyle w:val="FootnoteReference"/>
        </w:rPr>
        <w:footnoteReference w:id="84"/>
      </w:r>
    </w:p>
    <w:p w14:paraId="0E4F5884" w14:textId="77777777" w:rsidR="00A12D1F" w:rsidRDefault="00A12D1F" w:rsidP="0032114C"/>
    <w:p w14:paraId="79713A2B" w14:textId="27054654" w:rsidR="000D195B" w:rsidRPr="000D195B" w:rsidRDefault="00CC6FED" w:rsidP="000D195B">
      <w:pPr>
        <w:pStyle w:val="ListParagraph"/>
        <w:numPr>
          <w:ilvl w:val="1"/>
          <w:numId w:val="3"/>
        </w:numPr>
        <w:rPr>
          <w:rFonts w:cs="Segoe UI"/>
          <w:lang w:eastAsia="en-GB"/>
        </w:rPr>
      </w:pPr>
      <w:r>
        <w:rPr>
          <w:rFonts w:cs="Segoe UI"/>
          <w:lang w:eastAsia="en-GB"/>
        </w:rPr>
        <w:t>As mentioned, h</w:t>
      </w:r>
      <w:r w:rsidR="00937D84" w:rsidRPr="000D195B">
        <w:rPr>
          <w:rFonts w:cs="Segoe UI"/>
          <w:lang w:eastAsia="en-GB"/>
        </w:rPr>
        <w:t xml:space="preserve">uman rights due diligence and impact assessments should not be treated as </w:t>
      </w:r>
      <w:r w:rsidR="00986455" w:rsidRPr="0096709E">
        <w:rPr>
          <w:rFonts w:cs="Segoe UI"/>
          <w:lang w:eastAsia="en-GB"/>
        </w:rPr>
        <w:t xml:space="preserve">“tick-box” </w:t>
      </w:r>
      <w:r w:rsidR="00937D84" w:rsidRPr="000D195B">
        <w:rPr>
          <w:rFonts w:cs="Segoe UI"/>
          <w:lang w:eastAsia="en-GB"/>
        </w:rPr>
        <w:t>exercise</w:t>
      </w:r>
      <w:r w:rsidR="00DF68D5">
        <w:rPr>
          <w:rFonts w:cs="Segoe UI"/>
          <w:lang w:eastAsia="en-GB"/>
        </w:rPr>
        <w:t>s</w:t>
      </w:r>
      <w:r w:rsidR="00937D84" w:rsidRPr="000D195B">
        <w:rPr>
          <w:rFonts w:cs="Segoe UI"/>
          <w:lang w:eastAsia="en-GB"/>
        </w:rPr>
        <w:t xml:space="preserve"> and should enable </w:t>
      </w:r>
      <w:r w:rsidR="00604FC9" w:rsidRPr="000D195B">
        <w:rPr>
          <w:rFonts w:cs="Segoe UI"/>
          <w:lang w:eastAsia="en-GB"/>
        </w:rPr>
        <w:t>meaningful action</w:t>
      </w:r>
      <w:r w:rsidR="00296489" w:rsidRPr="000D195B">
        <w:rPr>
          <w:rFonts w:cs="Segoe UI"/>
          <w:lang w:eastAsia="en-GB"/>
        </w:rPr>
        <w:t xml:space="preserve"> </w:t>
      </w:r>
      <w:r w:rsidR="00604FC9" w:rsidRPr="000D195B">
        <w:rPr>
          <w:rFonts w:cs="Segoe UI"/>
          <w:lang w:eastAsia="en-GB"/>
        </w:rPr>
        <w:t>to safeguard rights</w:t>
      </w:r>
      <w:r w:rsidR="00F36F30" w:rsidRPr="000D195B">
        <w:rPr>
          <w:rFonts w:cs="Segoe UI"/>
          <w:lang w:eastAsia="en-GB"/>
        </w:rPr>
        <w:t xml:space="preserve">, for example, through pausing deployment until the risks can be effectively </w:t>
      </w:r>
      <w:r w:rsidR="008B7616" w:rsidRPr="000D195B">
        <w:rPr>
          <w:rFonts w:cs="Segoe UI"/>
          <w:lang w:eastAsia="en-GB"/>
        </w:rPr>
        <w:t>addressed.</w:t>
      </w:r>
      <w:r w:rsidR="00E11458">
        <w:rPr>
          <w:rStyle w:val="FootnoteReference"/>
          <w:rFonts w:cs="Segoe UI"/>
          <w:lang w:eastAsia="en-GB"/>
        </w:rPr>
        <w:footnoteReference w:id="85"/>
      </w:r>
      <w:r w:rsidR="00937D84" w:rsidRPr="000D195B">
        <w:rPr>
          <w:rFonts w:cs="Segoe UI"/>
          <w:lang w:eastAsia="en-GB"/>
        </w:rPr>
        <w:t xml:space="preserve"> </w:t>
      </w:r>
      <w:r w:rsidR="000D195B" w:rsidRPr="000D195B">
        <w:rPr>
          <w:rFonts w:cs="Segoe UI"/>
          <w:lang w:eastAsia="en-GB"/>
        </w:rPr>
        <w:t xml:space="preserve">The Council of Europe developed the </w:t>
      </w:r>
      <w:r w:rsidR="00391EFB" w:rsidRPr="00391EFB">
        <w:rPr>
          <w:rFonts w:cs="Segoe UI"/>
          <w:lang w:eastAsia="en-GB"/>
        </w:rPr>
        <w:t xml:space="preserve">HUDERIA </w:t>
      </w:r>
      <w:r w:rsidR="000D195B" w:rsidRPr="000D195B">
        <w:rPr>
          <w:rFonts w:cs="Segoe UI"/>
          <w:lang w:eastAsia="en-GB"/>
        </w:rPr>
        <w:t xml:space="preserve">methodology </w:t>
      </w:r>
      <w:r w:rsidR="005D02E6">
        <w:rPr>
          <w:rFonts w:cs="Segoe UI"/>
          <w:lang w:eastAsia="en-GB"/>
        </w:rPr>
        <w:t xml:space="preserve">and model </w:t>
      </w:r>
      <w:r w:rsidR="000D195B" w:rsidRPr="000D195B">
        <w:rPr>
          <w:rFonts w:cs="Segoe UI"/>
          <w:lang w:eastAsia="en-GB"/>
        </w:rPr>
        <w:t>to conduct risk and impact assessments of AI systems from the perspectives of human rights, democracy, and the rule of law. It is intended for public and private actors and links international human rights standards to existing technical risk-management frameworks in AI.</w:t>
      </w:r>
      <w:r w:rsidR="0046402B">
        <w:rPr>
          <w:rStyle w:val="FootnoteReference"/>
          <w:rFonts w:cs="Segoe UI"/>
          <w:lang w:eastAsia="en-GB"/>
        </w:rPr>
        <w:footnoteReference w:id="86"/>
      </w:r>
      <w:r w:rsidR="000D195B" w:rsidRPr="000D195B">
        <w:rPr>
          <w:rFonts w:cs="Segoe UI"/>
          <w:lang w:eastAsia="en-GB"/>
        </w:rPr>
        <w:t xml:space="preserve"> </w:t>
      </w:r>
      <w:r w:rsidR="00474195">
        <w:rPr>
          <w:rFonts w:cs="Segoe UI"/>
          <w:lang w:eastAsia="en-GB"/>
        </w:rPr>
        <w:t>The</w:t>
      </w:r>
      <w:r w:rsidR="00C93566" w:rsidRPr="00C93566">
        <w:rPr>
          <w:rFonts w:cs="Segoe UI"/>
          <w:lang w:eastAsia="en-GB"/>
        </w:rPr>
        <w:t xml:space="preserve"> </w:t>
      </w:r>
      <w:r w:rsidR="00955AC6">
        <w:rPr>
          <w:rFonts w:cs="Segoe UI"/>
          <w:lang w:eastAsia="en-GB"/>
        </w:rPr>
        <w:t>HUDE</w:t>
      </w:r>
      <w:r w:rsidR="0046402B">
        <w:rPr>
          <w:rFonts w:cs="Segoe UI"/>
          <w:lang w:eastAsia="en-GB"/>
        </w:rPr>
        <w:t>RIA</w:t>
      </w:r>
      <w:r w:rsidR="00C93566" w:rsidRPr="00C93566">
        <w:rPr>
          <w:rFonts w:cs="Segoe UI"/>
          <w:lang w:eastAsia="en-GB"/>
        </w:rPr>
        <w:t xml:space="preserve"> </w:t>
      </w:r>
      <w:r w:rsidR="00474195">
        <w:rPr>
          <w:rFonts w:cs="Segoe UI"/>
          <w:lang w:eastAsia="en-GB"/>
        </w:rPr>
        <w:t>m</w:t>
      </w:r>
      <w:r w:rsidR="00C93566" w:rsidRPr="00C93566">
        <w:rPr>
          <w:rFonts w:cs="Segoe UI"/>
          <w:lang w:eastAsia="en-GB"/>
        </w:rPr>
        <w:t>ethodology</w:t>
      </w:r>
      <w:r w:rsidR="00474195">
        <w:rPr>
          <w:rFonts w:cs="Segoe UI"/>
          <w:lang w:eastAsia="en-GB"/>
        </w:rPr>
        <w:t xml:space="preserve"> and model</w:t>
      </w:r>
      <w:r w:rsidR="000D195B" w:rsidRPr="000D195B">
        <w:rPr>
          <w:rFonts w:cs="Segoe UI"/>
          <w:lang w:eastAsia="en-GB"/>
        </w:rPr>
        <w:t xml:space="preserve"> may serve as a valuable model for businesses and public authorities in the UK</w:t>
      </w:r>
      <w:r w:rsidR="00B27450">
        <w:rPr>
          <w:rFonts w:cs="Segoe UI"/>
          <w:lang w:eastAsia="en-GB"/>
        </w:rPr>
        <w:t xml:space="preserve"> conducting </w:t>
      </w:r>
      <w:r w:rsidR="009D4C16">
        <w:rPr>
          <w:rFonts w:cs="Segoe UI"/>
          <w:lang w:eastAsia="en-GB"/>
        </w:rPr>
        <w:t xml:space="preserve">human rights due diligence </w:t>
      </w:r>
      <w:r w:rsidR="00E01BCD">
        <w:rPr>
          <w:rFonts w:cs="Segoe UI"/>
          <w:lang w:eastAsia="en-GB"/>
        </w:rPr>
        <w:t>for the</w:t>
      </w:r>
      <w:r w:rsidR="009D4C16">
        <w:rPr>
          <w:rFonts w:cs="Segoe UI"/>
          <w:lang w:eastAsia="en-GB"/>
        </w:rPr>
        <w:t xml:space="preserve"> AI systems</w:t>
      </w:r>
      <w:r w:rsidR="00E01BCD">
        <w:rPr>
          <w:rFonts w:cs="Segoe UI"/>
          <w:lang w:eastAsia="en-GB"/>
        </w:rPr>
        <w:t xml:space="preserve"> they use or provide</w:t>
      </w:r>
      <w:r w:rsidR="009D4C16">
        <w:rPr>
          <w:rFonts w:cs="Segoe UI"/>
          <w:lang w:eastAsia="en-GB"/>
        </w:rPr>
        <w:t>.</w:t>
      </w:r>
    </w:p>
    <w:p w14:paraId="2296766A" w14:textId="07D169FA" w:rsidR="00277F94" w:rsidRPr="00455006" w:rsidRDefault="00277F94" w:rsidP="00502113">
      <w:pPr>
        <w:pStyle w:val="ListParagraph"/>
        <w:rPr>
          <w:rFonts w:cs="Segoe UI"/>
          <w:b/>
          <w:lang w:eastAsia="en-GB"/>
        </w:rPr>
      </w:pPr>
    </w:p>
    <w:p w14:paraId="2FB8BE67" w14:textId="3A74CD4C" w:rsidR="003827ED" w:rsidRPr="00455006" w:rsidRDefault="00502113" w:rsidP="003275C4">
      <w:pPr>
        <w:pStyle w:val="ListParagraph"/>
        <w:numPr>
          <w:ilvl w:val="1"/>
          <w:numId w:val="3"/>
        </w:numPr>
        <w:rPr>
          <w:rFonts w:cs="Segoe UI"/>
          <w:b/>
          <w:bCs/>
          <w:lang w:eastAsia="en-GB"/>
        </w:rPr>
      </w:pPr>
      <w:r w:rsidRPr="00455006">
        <w:rPr>
          <w:rFonts w:cs="Segoe UI"/>
          <w:b/>
          <w:bCs/>
          <w:lang w:eastAsia="en-GB"/>
        </w:rPr>
        <w:t>The NIHRC recommends</w:t>
      </w:r>
      <w:r w:rsidR="00FF0567" w:rsidRPr="00455006">
        <w:rPr>
          <w:rFonts w:cs="Segoe UI"/>
          <w:b/>
          <w:bCs/>
          <w:lang w:eastAsia="en-GB"/>
        </w:rPr>
        <w:t xml:space="preserve"> that the UK Government </w:t>
      </w:r>
      <w:r w:rsidR="004B5B5A" w:rsidRPr="004B5B5A">
        <w:rPr>
          <w:rFonts w:cs="Segoe UI"/>
          <w:b/>
          <w:bCs/>
          <w:lang w:eastAsia="en-GB"/>
        </w:rPr>
        <w:t>assess</w:t>
      </w:r>
      <w:r w:rsidR="00282749" w:rsidRPr="00455006">
        <w:rPr>
          <w:rFonts w:cs="Segoe UI"/>
          <w:b/>
          <w:bCs/>
          <w:lang w:eastAsia="en-GB"/>
        </w:rPr>
        <w:t xml:space="preserve"> whether </w:t>
      </w:r>
      <w:r w:rsidR="004B5B5A" w:rsidRPr="004B5B5A">
        <w:rPr>
          <w:rFonts w:cs="Segoe UI"/>
          <w:b/>
          <w:bCs/>
          <w:lang w:eastAsia="en-GB"/>
        </w:rPr>
        <w:t>further</w:t>
      </w:r>
      <w:r w:rsidR="00282749" w:rsidRPr="00455006">
        <w:rPr>
          <w:rFonts w:cs="Segoe UI"/>
          <w:b/>
          <w:bCs/>
          <w:lang w:eastAsia="en-GB"/>
        </w:rPr>
        <w:t xml:space="preserve"> </w:t>
      </w:r>
      <w:r w:rsidR="00B7489C">
        <w:rPr>
          <w:rFonts w:cs="Segoe UI"/>
          <w:b/>
          <w:bCs/>
          <w:lang w:eastAsia="en-GB"/>
        </w:rPr>
        <w:t>regulation</w:t>
      </w:r>
      <w:r w:rsidR="00282749" w:rsidRPr="00455006">
        <w:rPr>
          <w:rFonts w:cs="Segoe UI"/>
          <w:b/>
          <w:bCs/>
          <w:lang w:eastAsia="en-GB"/>
        </w:rPr>
        <w:t xml:space="preserve"> </w:t>
      </w:r>
      <w:r w:rsidR="00D7327C">
        <w:rPr>
          <w:rFonts w:cs="Segoe UI"/>
          <w:b/>
          <w:bCs/>
          <w:lang w:eastAsia="en-GB"/>
        </w:rPr>
        <w:t>for businesses developing and deploying AI is</w:t>
      </w:r>
      <w:r w:rsidR="00282749" w:rsidRPr="00455006">
        <w:rPr>
          <w:rFonts w:cs="Segoe UI"/>
          <w:b/>
          <w:bCs/>
          <w:lang w:eastAsia="en-GB"/>
        </w:rPr>
        <w:t xml:space="preserve"> </w:t>
      </w:r>
      <w:r w:rsidR="004B5B5A" w:rsidRPr="004B5B5A">
        <w:rPr>
          <w:rFonts w:cs="Segoe UI"/>
          <w:b/>
          <w:bCs/>
          <w:lang w:eastAsia="en-GB"/>
        </w:rPr>
        <w:t>necessary</w:t>
      </w:r>
      <w:r w:rsidR="00282749" w:rsidRPr="00455006">
        <w:rPr>
          <w:rFonts w:cs="Segoe UI"/>
          <w:b/>
          <w:bCs/>
          <w:lang w:eastAsia="en-GB"/>
        </w:rPr>
        <w:t xml:space="preserve"> to ensure effective governance of AI systems</w:t>
      </w:r>
      <w:r w:rsidR="00F9331B">
        <w:rPr>
          <w:rFonts w:cs="Segoe UI"/>
          <w:b/>
          <w:bCs/>
          <w:lang w:eastAsia="en-GB"/>
        </w:rPr>
        <w:t xml:space="preserve"> </w:t>
      </w:r>
      <w:r w:rsidR="004B5B5A" w:rsidRPr="004B5B5A">
        <w:rPr>
          <w:rFonts w:cs="Segoe UI"/>
          <w:b/>
          <w:bCs/>
          <w:lang w:eastAsia="en-GB"/>
        </w:rPr>
        <w:t xml:space="preserve">with which </w:t>
      </w:r>
      <w:r w:rsidR="00F9331B" w:rsidRPr="00455006">
        <w:rPr>
          <w:rFonts w:cs="Segoe UI"/>
          <w:b/>
          <w:bCs/>
          <w:lang w:eastAsia="en-GB"/>
        </w:rPr>
        <w:t>children</w:t>
      </w:r>
      <w:r w:rsidR="00FF0567" w:rsidRPr="00455006">
        <w:rPr>
          <w:rFonts w:cs="Segoe UI"/>
          <w:b/>
          <w:bCs/>
          <w:lang w:eastAsia="en-GB"/>
        </w:rPr>
        <w:t xml:space="preserve"> </w:t>
      </w:r>
      <w:r w:rsidR="00F9331B">
        <w:rPr>
          <w:rFonts w:cs="Segoe UI"/>
          <w:b/>
          <w:bCs/>
          <w:lang w:eastAsia="en-GB"/>
        </w:rPr>
        <w:t>interact</w:t>
      </w:r>
      <w:r w:rsidR="004B5B5A" w:rsidRPr="004B5B5A">
        <w:rPr>
          <w:rFonts w:cs="Segoe UI"/>
          <w:b/>
          <w:bCs/>
          <w:lang w:eastAsia="en-GB"/>
        </w:rPr>
        <w:t>, so that</w:t>
      </w:r>
      <w:r w:rsidR="006D6A02" w:rsidRPr="00455006">
        <w:rPr>
          <w:rFonts w:cs="Segoe UI"/>
          <w:b/>
          <w:bCs/>
          <w:lang w:eastAsia="en-GB"/>
        </w:rPr>
        <w:t xml:space="preserve"> </w:t>
      </w:r>
      <w:r w:rsidR="000801F8" w:rsidRPr="00455006">
        <w:rPr>
          <w:rFonts w:cs="Segoe UI"/>
          <w:b/>
          <w:bCs/>
          <w:lang w:eastAsia="en-GB"/>
        </w:rPr>
        <w:t xml:space="preserve">children’s </w:t>
      </w:r>
      <w:r w:rsidR="001E51E1" w:rsidRPr="00455006">
        <w:rPr>
          <w:rFonts w:cs="Segoe UI"/>
          <w:b/>
          <w:bCs/>
          <w:lang w:eastAsia="en-GB"/>
        </w:rPr>
        <w:t xml:space="preserve">human rights considerations </w:t>
      </w:r>
      <w:r w:rsidR="004B5B5A" w:rsidRPr="004B5B5A">
        <w:rPr>
          <w:rFonts w:cs="Segoe UI"/>
          <w:b/>
          <w:bCs/>
          <w:lang w:eastAsia="en-GB"/>
        </w:rPr>
        <w:t xml:space="preserve">are embedded </w:t>
      </w:r>
      <w:r w:rsidR="001E51E1" w:rsidRPr="00455006">
        <w:rPr>
          <w:rFonts w:cs="Segoe UI"/>
          <w:b/>
          <w:bCs/>
          <w:lang w:eastAsia="en-GB"/>
        </w:rPr>
        <w:t xml:space="preserve">from the </w:t>
      </w:r>
      <w:r w:rsidR="004B5B5A" w:rsidRPr="004B5B5A">
        <w:rPr>
          <w:rFonts w:cs="Segoe UI"/>
          <w:b/>
          <w:bCs/>
          <w:lang w:eastAsia="en-GB"/>
        </w:rPr>
        <w:t>initial</w:t>
      </w:r>
      <w:r w:rsidR="001E51E1" w:rsidRPr="00455006">
        <w:rPr>
          <w:rFonts w:cs="Segoe UI"/>
          <w:b/>
          <w:bCs/>
          <w:lang w:eastAsia="en-GB"/>
        </w:rPr>
        <w:t xml:space="preserve"> planning and design</w:t>
      </w:r>
      <w:r w:rsidR="004B5B5A" w:rsidRPr="004B5B5A">
        <w:rPr>
          <w:rFonts w:cs="Segoe UI"/>
          <w:b/>
          <w:bCs/>
          <w:lang w:eastAsia="en-GB"/>
        </w:rPr>
        <w:t xml:space="preserve"> stages</w:t>
      </w:r>
      <w:r w:rsidR="001E51E1" w:rsidRPr="00455006">
        <w:rPr>
          <w:rFonts w:cs="Segoe UI"/>
          <w:b/>
          <w:bCs/>
          <w:lang w:eastAsia="en-GB"/>
        </w:rPr>
        <w:t xml:space="preserve"> and </w:t>
      </w:r>
      <w:r w:rsidR="004B5B5A" w:rsidRPr="004B5B5A">
        <w:rPr>
          <w:rFonts w:cs="Segoe UI"/>
          <w:b/>
          <w:bCs/>
          <w:lang w:eastAsia="en-GB"/>
        </w:rPr>
        <w:t xml:space="preserve">maintained </w:t>
      </w:r>
      <w:r w:rsidR="001E51E1" w:rsidRPr="00455006">
        <w:rPr>
          <w:rFonts w:cs="Segoe UI"/>
          <w:b/>
          <w:bCs/>
          <w:lang w:eastAsia="en-GB"/>
        </w:rPr>
        <w:t xml:space="preserve">throughout </w:t>
      </w:r>
      <w:r w:rsidR="001B098C">
        <w:rPr>
          <w:rFonts w:cs="Segoe UI"/>
          <w:b/>
          <w:bCs/>
          <w:lang w:eastAsia="en-GB"/>
        </w:rPr>
        <w:t>AI</w:t>
      </w:r>
      <w:r w:rsidR="004B5B5A" w:rsidRPr="004B5B5A">
        <w:rPr>
          <w:rFonts w:cs="Segoe UI"/>
          <w:b/>
          <w:bCs/>
          <w:lang w:eastAsia="en-GB"/>
        </w:rPr>
        <w:t xml:space="preserve"> systems’</w:t>
      </w:r>
      <w:r w:rsidR="001E51E1" w:rsidRPr="00455006">
        <w:rPr>
          <w:rFonts w:cs="Segoe UI"/>
          <w:b/>
          <w:bCs/>
          <w:lang w:eastAsia="en-GB"/>
        </w:rPr>
        <w:t xml:space="preserve"> lifecycle.</w:t>
      </w:r>
      <w:r w:rsidR="006D6A02" w:rsidRPr="00455006">
        <w:rPr>
          <w:rFonts w:cs="Segoe UI"/>
          <w:b/>
          <w:bCs/>
          <w:lang w:eastAsia="en-GB"/>
        </w:rPr>
        <w:t xml:space="preserve"> </w:t>
      </w:r>
    </w:p>
    <w:p w14:paraId="0FB3A789" w14:textId="77777777" w:rsidR="00900706" w:rsidRPr="00900706" w:rsidRDefault="00900706" w:rsidP="0054633B">
      <w:pPr>
        <w:pStyle w:val="ListParagraph"/>
        <w:rPr>
          <w:rFonts w:cs="Segoe UI"/>
          <w:lang w:eastAsia="en-GB"/>
        </w:rPr>
      </w:pPr>
    </w:p>
    <w:p w14:paraId="3C7EBE4D" w14:textId="2BF73750" w:rsidR="00733984" w:rsidRPr="00455006" w:rsidRDefault="00900706" w:rsidP="003275C4">
      <w:pPr>
        <w:pStyle w:val="ListParagraph"/>
        <w:numPr>
          <w:ilvl w:val="1"/>
          <w:numId w:val="3"/>
        </w:numPr>
        <w:rPr>
          <w:rFonts w:cs="Segoe UI"/>
          <w:b/>
          <w:bCs/>
          <w:lang w:eastAsia="en-GB"/>
        </w:rPr>
      </w:pPr>
      <w:r w:rsidRPr="00455006">
        <w:rPr>
          <w:rFonts w:cs="Segoe UI"/>
          <w:b/>
          <w:bCs/>
          <w:lang w:eastAsia="en-GB"/>
        </w:rPr>
        <w:t xml:space="preserve">The NIHRC recommends that the UK Government requires businesses developing or deploying AI systems </w:t>
      </w:r>
      <w:r w:rsidR="00DE2A07" w:rsidRPr="00DE2A07">
        <w:rPr>
          <w:rFonts w:cs="Segoe UI"/>
          <w:b/>
          <w:bCs/>
          <w:lang w:eastAsia="en-GB"/>
        </w:rPr>
        <w:t>that interact</w:t>
      </w:r>
      <w:r w:rsidRPr="00455006">
        <w:rPr>
          <w:rFonts w:cs="Segoe UI"/>
          <w:b/>
          <w:bCs/>
          <w:lang w:eastAsia="en-GB"/>
        </w:rPr>
        <w:t xml:space="preserve"> with children to conduct human rights </w:t>
      </w:r>
      <w:r w:rsidR="00AE6FFB">
        <w:rPr>
          <w:rFonts w:cs="Segoe UI"/>
          <w:b/>
          <w:bCs/>
          <w:lang w:eastAsia="en-GB"/>
        </w:rPr>
        <w:t>and environmental</w:t>
      </w:r>
      <w:r w:rsidRPr="00455006">
        <w:rPr>
          <w:rFonts w:cs="Segoe UI"/>
          <w:b/>
          <w:bCs/>
          <w:lang w:eastAsia="en-GB"/>
        </w:rPr>
        <w:t xml:space="preserve"> due diligence </w:t>
      </w:r>
      <w:r w:rsidR="00DE2A07" w:rsidRPr="00DE2A07">
        <w:rPr>
          <w:rFonts w:cs="Segoe UI"/>
          <w:b/>
          <w:bCs/>
          <w:lang w:eastAsia="en-GB"/>
        </w:rPr>
        <w:t>to identify</w:t>
      </w:r>
      <w:r w:rsidRPr="00455006">
        <w:rPr>
          <w:rFonts w:cs="Segoe UI"/>
          <w:b/>
          <w:bCs/>
          <w:lang w:eastAsia="en-GB"/>
        </w:rPr>
        <w:t xml:space="preserve"> and </w:t>
      </w:r>
      <w:r w:rsidR="00DE2A07" w:rsidRPr="00DE2A07">
        <w:rPr>
          <w:rFonts w:cs="Segoe UI"/>
          <w:b/>
          <w:bCs/>
          <w:lang w:eastAsia="en-GB"/>
        </w:rPr>
        <w:t>address</w:t>
      </w:r>
      <w:r w:rsidRPr="00455006">
        <w:rPr>
          <w:rFonts w:cs="Segoe UI"/>
          <w:b/>
          <w:bCs/>
          <w:lang w:eastAsia="en-GB"/>
        </w:rPr>
        <w:t xml:space="preserve"> </w:t>
      </w:r>
      <w:r w:rsidR="005B6A96">
        <w:rPr>
          <w:rFonts w:cs="Segoe UI"/>
          <w:b/>
          <w:bCs/>
          <w:lang w:eastAsia="en-GB"/>
        </w:rPr>
        <w:t xml:space="preserve">any </w:t>
      </w:r>
      <w:r w:rsidRPr="00455006">
        <w:rPr>
          <w:rFonts w:cs="Segoe UI"/>
          <w:b/>
          <w:bCs/>
          <w:lang w:eastAsia="en-GB"/>
        </w:rPr>
        <w:t xml:space="preserve">potential human rights harms to children </w:t>
      </w:r>
      <w:r w:rsidR="00DE2A07" w:rsidRPr="00DE2A07">
        <w:rPr>
          <w:rFonts w:cs="Segoe UI"/>
          <w:b/>
          <w:bCs/>
          <w:lang w:eastAsia="en-GB"/>
        </w:rPr>
        <w:t>arising from</w:t>
      </w:r>
      <w:r w:rsidR="003D1B62" w:rsidRPr="00455006">
        <w:rPr>
          <w:rFonts w:cs="Segoe UI"/>
          <w:b/>
          <w:bCs/>
          <w:lang w:eastAsia="en-GB"/>
        </w:rPr>
        <w:t xml:space="preserve"> their systems. </w:t>
      </w:r>
    </w:p>
    <w:p w14:paraId="65576A09" w14:textId="77777777" w:rsidR="00733984" w:rsidRPr="00455006" w:rsidRDefault="00733984" w:rsidP="0054633B">
      <w:pPr>
        <w:pStyle w:val="ListParagraph"/>
        <w:rPr>
          <w:rFonts w:cs="Segoe UI"/>
          <w:b/>
          <w:bCs/>
          <w:lang w:eastAsia="en-GB"/>
        </w:rPr>
      </w:pPr>
    </w:p>
    <w:p w14:paraId="6F710DF1" w14:textId="7C36B3FF" w:rsidR="00E7217A" w:rsidRPr="00455006" w:rsidRDefault="00733984" w:rsidP="003275C4">
      <w:pPr>
        <w:pStyle w:val="ListParagraph"/>
        <w:numPr>
          <w:ilvl w:val="1"/>
          <w:numId w:val="3"/>
        </w:numPr>
        <w:rPr>
          <w:rFonts w:cs="Segoe UI"/>
          <w:b/>
          <w:bCs/>
          <w:lang w:eastAsia="en-GB"/>
        </w:rPr>
      </w:pPr>
      <w:r w:rsidRPr="00455006">
        <w:rPr>
          <w:rFonts w:cs="Segoe UI"/>
          <w:b/>
          <w:bCs/>
          <w:lang w:eastAsia="en-GB"/>
        </w:rPr>
        <w:t xml:space="preserve">The NIHRC recommends that the UK Government </w:t>
      </w:r>
      <w:r w:rsidR="00FD3F55">
        <w:rPr>
          <w:rFonts w:cs="Segoe UI"/>
          <w:b/>
          <w:bCs/>
          <w:lang w:eastAsia="en-GB"/>
        </w:rPr>
        <w:t>ensures that any proposals resulting from the consultation</w:t>
      </w:r>
      <w:r w:rsidRPr="00455006">
        <w:rPr>
          <w:rFonts w:cs="Segoe UI"/>
          <w:b/>
          <w:bCs/>
          <w:lang w:eastAsia="en-GB"/>
        </w:rPr>
        <w:t xml:space="preserve"> </w:t>
      </w:r>
      <w:r w:rsidR="002D118B">
        <w:rPr>
          <w:rFonts w:cs="Segoe UI"/>
          <w:b/>
          <w:bCs/>
          <w:lang w:eastAsia="en-GB"/>
        </w:rPr>
        <w:t>align</w:t>
      </w:r>
      <w:r w:rsidRPr="00455006">
        <w:rPr>
          <w:rFonts w:cs="Segoe UI"/>
          <w:b/>
          <w:bCs/>
          <w:lang w:eastAsia="en-GB"/>
        </w:rPr>
        <w:t xml:space="preserve"> </w:t>
      </w:r>
      <w:r w:rsidR="009E24E8">
        <w:rPr>
          <w:rFonts w:cs="Segoe UI"/>
          <w:b/>
          <w:bCs/>
          <w:lang w:eastAsia="en-GB"/>
        </w:rPr>
        <w:t>with the provisions of</w:t>
      </w:r>
      <w:r w:rsidR="00076B69" w:rsidRPr="00455006">
        <w:rPr>
          <w:rFonts w:cs="Segoe UI"/>
          <w:b/>
          <w:bCs/>
          <w:lang w:eastAsia="en-GB"/>
        </w:rPr>
        <w:t xml:space="preserve"> the </w:t>
      </w:r>
      <w:proofErr w:type="spellStart"/>
      <w:r w:rsidR="00076B69" w:rsidRPr="00455006">
        <w:rPr>
          <w:rFonts w:cs="Segoe UI"/>
          <w:b/>
          <w:bCs/>
          <w:lang w:eastAsia="en-GB"/>
        </w:rPr>
        <w:t>CoE</w:t>
      </w:r>
      <w:proofErr w:type="spellEnd"/>
      <w:r w:rsidR="00076B69" w:rsidRPr="00455006">
        <w:rPr>
          <w:rFonts w:cs="Segoe UI"/>
          <w:b/>
          <w:bCs/>
          <w:lang w:eastAsia="en-GB"/>
        </w:rPr>
        <w:t xml:space="preserve"> Framework Convention on Artificial Intelligence and Human Rights, Democracy and the Rule of Law</w:t>
      </w:r>
      <w:r w:rsidR="00EB2D94">
        <w:rPr>
          <w:rFonts w:cs="Segoe UI"/>
          <w:b/>
          <w:bCs/>
          <w:lang w:eastAsia="en-GB"/>
        </w:rPr>
        <w:t xml:space="preserve"> to facilitate its </w:t>
      </w:r>
      <w:proofErr w:type="gramStart"/>
      <w:r w:rsidR="00EB2D94">
        <w:rPr>
          <w:rFonts w:cs="Segoe UI"/>
          <w:b/>
          <w:bCs/>
          <w:lang w:eastAsia="en-GB"/>
        </w:rPr>
        <w:t>ratification</w:t>
      </w:r>
      <w:r w:rsidR="00076B69" w:rsidRPr="00455006">
        <w:rPr>
          <w:rFonts w:cs="Segoe UI"/>
          <w:b/>
          <w:bCs/>
          <w:lang w:eastAsia="en-GB"/>
        </w:rPr>
        <w:t>, and</w:t>
      </w:r>
      <w:proofErr w:type="gramEnd"/>
      <w:r w:rsidR="00076B69" w:rsidRPr="00455006">
        <w:rPr>
          <w:rFonts w:cs="Segoe UI"/>
          <w:b/>
          <w:bCs/>
          <w:lang w:eastAsia="en-GB"/>
        </w:rPr>
        <w:t xml:space="preserve"> </w:t>
      </w:r>
      <w:r w:rsidR="00CA6879" w:rsidRPr="00CA6879">
        <w:rPr>
          <w:rFonts w:cs="Segoe UI"/>
          <w:b/>
          <w:bCs/>
          <w:lang w:eastAsia="en-GB"/>
        </w:rPr>
        <w:t>engage</w:t>
      </w:r>
      <w:r w:rsidR="009A7AE7">
        <w:rPr>
          <w:rFonts w:cs="Segoe UI"/>
          <w:b/>
          <w:bCs/>
          <w:lang w:eastAsia="en-GB"/>
        </w:rPr>
        <w:t>s</w:t>
      </w:r>
      <w:r w:rsidR="00076B69" w:rsidRPr="00455006">
        <w:rPr>
          <w:rFonts w:cs="Segoe UI"/>
          <w:b/>
          <w:bCs/>
          <w:lang w:eastAsia="en-GB"/>
        </w:rPr>
        <w:t xml:space="preserve"> with</w:t>
      </w:r>
      <w:r w:rsidR="000E5A01" w:rsidRPr="00455006">
        <w:rPr>
          <w:rFonts w:cs="Segoe UI"/>
          <w:b/>
          <w:bCs/>
          <w:lang w:eastAsia="en-GB"/>
        </w:rPr>
        <w:t xml:space="preserve"> civil society and UK National Human Rights Institutions in public discussions </w:t>
      </w:r>
      <w:r w:rsidR="00CA6879" w:rsidRPr="00CA6879">
        <w:rPr>
          <w:rFonts w:cs="Segoe UI"/>
          <w:b/>
          <w:bCs/>
          <w:lang w:eastAsia="en-GB"/>
        </w:rPr>
        <w:t>concerning</w:t>
      </w:r>
      <w:r w:rsidR="000E5A01" w:rsidRPr="00455006">
        <w:rPr>
          <w:rFonts w:cs="Segoe UI"/>
          <w:b/>
          <w:bCs/>
          <w:lang w:eastAsia="en-GB"/>
        </w:rPr>
        <w:t xml:space="preserve"> AI governance </w:t>
      </w:r>
      <w:r w:rsidR="00F923EA" w:rsidRPr="00455006">
        <w:rPr>
          <w:rFonts w:cs="Segoe UI"/>
          <w:b/>
          <w:bCs/>
          <w:lang w:eastAsia="en-GB"/>
        </w:rPr>
        <w:t xml:space="preserve">for children. </w:t>
      </w:r>
      <w:r w:rsidR="00076B69" w:rsidRPr="00455006">
        <w:rPr>
          <w:rFonts w:cs="Segoe UI"/>
          <w:b/>
          <w:bCs/>
          <w:lang w:eastAsia="en-GB"/>
        </w:rPr>
        <w:t xml:space="preserve"> </w:t>
      </w:r>
      <w:r w:rsidR="003D1B62" w:rsidRPr="00455006">
        <w:rPr>
          <w:rFonts w:cs="Segoe UI"/>
          <w:b/>
          <w:bCs/>
          <w:lang w:eastAsia="en-GB"/>
        </w:rPr>
        <w:t xml:space="preserve"> </w:t>
      </w:r>
    </w:p>
    <w:p w14:paraId="5F30CE5C" w14:textId="77777777" w:rsidR="00E7217A" w:rsidRPr="00E7217A" w:rsidRDefault="00E7217A" w:rsidP="00E7217A">
      <w:pPr>
        <w:pStyle w:val="ListParagraph"/>
        <w:rPr>
          <w:rFonts w:cs="Segoe UI"/>
          <w:lang w:eastAsia="en-GB"/>
        </w:rPr>
      </w:pPr>
    </w:p>
    <w:p w14:paraId="10D9D456" w14:textId="681E5A0A" w:rsidR="00900706" w:rsidRDefault="00900706" w:rsidP="00E7217A">
      <w:pPr>
        <w:pStyle w:val="ListParagraph"/>
        <w:rPr>
          <w:rFonts w:cs="Segoe UI"/>
          <w:lang w:eastAsia="en-GB"/>
        </w:rPr>
      </w:pPr>
      <w:r>
        <w:rPr>
          <w:rFonts w:cs="Segoe UI"/>
          <w:lang w:eastAsia="en-GB"/>
        </w:rPr>
        <w:t xml:space="preserve"> </w:t>
      </w:r>
    </w:p>
    <w:p w14:paraId="7413C28D" w14:textId="417400FF" w:rsidR="001C781C" w:rsidRPr="00AE76C4" w:rsidRDefault="001C781C" w:rsidP="001404D9">
      <w:pPr>
        <w:pStyle w:val="ListParagraph"/>
        <w:rPr>
          <w:rFonts w:cs="Segoe UI"/>
          <w:b/>
          <w:lang w:eastAsia="en-GB"/>
        </w:rPr>
      </w:pPr>
    </w:p>
    <w:p w14:paraId="21285D5B" w14:textId="351B9402" w:rsidR="00BF7916" w:rsidRPr="00170FAC" w:rsidRDefault="00BF7916" w:rsidP="001C781C">
      <w:pPr>
        <w:pStyle w:val="ListParagraph"/>
        <w:rPr>
          <w:rFonts w:cs="Segoe UI"/>
          <w:lang w:eastAsia="en-GB"/>
        </w:rPr>
      </w:pPr>
    </w:p>
    <w:p w14:paraId="1CC2A03C" w14:textId="77777777" w:rsidR="001B7098" w:rsidRDefault="001B7098" w:rsidP="00331C61">
      <w:pPr>
        <w:pStyle w:val="BasicParagraph"/>
        <w:suppressAutoHyphens/>
        <w:jc w:val="center"/>
        <w:rPr>
          <w:rFonts w:ascii="Verdana" w:hAnsi="Verdana" w:cs="Arial"/>
          <w:b/>
          <w:bCs/>
          <w:color w:val="77328A"/>
          <w:sz w:val="36"/>
          <w:szCs w:val="36"/>
        </w:rPr>
      </w:pPr>
    </w:p>
    <w:p w14:paraId="75123EB1" w14:textId="77777777" w:rsidR="001B7098" w:rsidRDefault="001B7098" w:rsidP="00331C61">
      <w:pPr>
        <w:pStyle w:val="BasicParagraph"/>
        <w:suppressAutoHyphens/>
        <w:jc w:val="center"/>
        <w:rPr>
          <w:rFonts w:ascii="Verdana" w:hAnsi="Verdana" w:cs="Arial"/>
          <w:b/>
          <w:bCs/>
          <w:color w:val="77328A"/>
          <w:sz w:val="36"/>
          <w:szCs w:val="36"/>
        </w:rPr>
      </w:pPr>
    </w:p>
    <w:p w14:paraId="77FA8AC1" w14:textId="77777777" w:rsidR="001B7098" w:rsidRDefault="001B7098" w:rsidP="00331C61">
      <w:pPr>
        <w:pStyle w:val="BasicParagraph"/>
        <w:suppressAutoHyphens/>
        <w:jc w:val="center"/>
        <w:rPr>
          <w:rFonts w:ascii="Verdana" w:hAnsi="Verdana" w:cs="Arial"/>
          <w:b/>
          <w:bCs/>
          <w:color w:val="77328A"/>
          <w:sz w:val="36"/>
          <w:szCs w:val="36"/>
        </w:rPr>
      </w:pPr>
    </w:p>
    <w:p w14:paraId="507BD335" w14:textId="77777777" w:rsidR="001B7098" w:rsidRDefault="001B7098" w:rsidP="00331C61">
      <w:pPr>
        <w:pStyle w:val="BasicParagraph"/>
        <w:suppressAutoHyphens/>
        <w:jc w:val="center"/>
        <w:rPr>
          <w:rFonts w:ascii="Verdana" w:hAnsi="Verdana" w:cs="Arial"/>
          <w:b/>
          <w:bCs/>
          <w:color w:val="77328A"/>
          <w:sz w:val="36"/>
          <w:szCs w:val="36"/>
        </w:rPr>
      </w:pPr>
    </w:p>
    <w:p w14:paraId="381F2362" w14:textId="77777777" w:rsidR="001B7098" w:rsidRDefault="001B7098" w:rsidP="006F5536">
      <w:pPr>
        <w:pStyle w:val="BasicParagraph"/>
        <w:suppressAutoHyphens/>
        <w:rPr>
          <w:rFonts w:ascii="Verdana" w:hAnsi="Verdana" w:cs="Arial"/>
          <w:b/>
          <w:bCs/>
          <w:color w:val="77328A"/>
          <w:sz w:val="36"/>
          <w:szCs w:val="36"/>
        </w:rPr>
      </w:pPr>
    </w:p>
    <w:p w14:paraId="31F800AB" w14:textId="77777777" w:rsidR="001B7098" w:rsidRDefault="001B7098" w:rsidP="00331C61">
      <w:pPr>
        <w:pStyle w:val="BasicParagraph"/>
        <w:suppressAutoHyphens/>
        <w:jc w:val="center"/>
        <w:rPr>
          <w:rFonts w:ascii="Verdana" w:hAnsi="Verdana" w:cs="Arial"/>
          <w:b/>
          <w:bCs/>
          <w:color w:val="77328A"/>
          <w:sz w:val="36"/>
          <w:szCs w:val="36"/>
        </w:rPr>
      </w:pPr>
    </w:p>
    <w:p w14:paraId="7F1963B8" w14:textId="77777777" w:rsidR="001B7098" w:rsidRDefault="001B7098" w:rsidP="00331C61">
      <w:pPr>
        <w:pStyle w:val="BasicParagraph"/>
        <w:suppressAutoHyphens/>
        <w:jc w:val="center"/>
        <w:rPr>
          <w:rFonts w:ascii="Verdana" w:hAnsi="Verdana" w:cs="Arial"/>
          <w:b/>
          <w:bCs/>
          <w:color w:val="77328A"/>
          <w:sz w:val="36"/>
          <w:szCs w:val="36"/>
        </w:rPr>
      </w:pPr>
    </w:p>
    <w:p w14:paraId="71BFE950" w14:textId="77777777" w:rsidR="003275C4" w:rsidRDefault="003275C4" w:rsidP="00331C61">
      <w:pPr>
        <w:pStyle w:val="BasicParagraph"/>
        <w:suppressAutoHyphens/>
        <w:jc w:val="center"/>
        <w:rPr>
          <w:rFonts w:ascii="Verdana" w:hAnsi="Verdana" w:cs="Arial"/>
          <w:b/>
          <w:bCs/>
          <w:color w:val="77328A"/>
          <w:sz w:val="36"/>
          <w:szCs w:val="36"/>
        </w:rPr>
      </w:pPr>
    </w:p>
    <w:p w14:paraId="7B38A161" w14:textId="77777777" w:rsidR="003275C4" w:rsidRDefault="003275C4" w:rsidP="00331C61">
      <w:pPr>
        <w:pStyle w:val="BasicParagraph"/>
        <w:suppressAutoHyphens/>
        <w:jc w:val="center"/>
        <w:rPr>
          <w:rFonts w:ascii="Verdana" w:hAnsi="Verdana" w:cs="Arial"/>
          <w:b/>
          <w:bCs/>
          <w:color w:val="77328A"/>
          <w:sz w:val="36"/>
          <w:szCs w:val="36"/>
        </w:rPr>
      </w:pPr>
    </w:p>
    <w:p w14:paraId="37971112" w14:textId="77777777" w:rsidR="003275C4" w:rsidRDefault="003275C4" w:rsidP="00331C61">
      <w:pPr>
        <w:pStyle w:val="BasicParagraph"/>
        <w:suppressAutoHyphens/>
        <w:jc w:val="center"/>
        <w:rPr>
          <w:rFonts w:ascii="Verdana" w:hAnsi="Verdana" w:cs="Arial"/>
          <w:b/>
          <w:bCs/>
          <w:color w:val="77328A"/>
          <w:sz w:val="36"/>
          <w:szCs w:val="36"/>
        </w:rPr>
      </w:pPr>
    </w:p>
    <w:p w14:paraId="1BB82425" w14:textId="77777777" w:rsidR="003275C4" w:rsidRDefault="003275C4" w:rsidP="00331C61">
      <w:pPr>
        <w:pStyle w:val="BasicParagraph"/>
        <w:suppressAutoHyphens/>
        <w:jc w:val="center"/>
        <w:rPr>
          <w:rFonts w:ascii="Verdana" w:hAnsi="Verdana" w:cs="Arial"/>
          <w:b/>
          <w:bCs/>
          <w:color w:val="77328A"/>
          <w:sz w:val="36"/>
          <w:szCs w:val="36"/>
        </w:rPr>
      </w:pPr>
    </w:p>
    <w:p w14:paraId="51072DDF" w14:textId="77777777" w:rsidR="00B8191F" w:rsidRDefault="00B8191F" w:rsidP="00370E5F">
      <w:pPr>
        <w:pStyle w:val="BasicParagraph"/>
        <w:suppressAutoHyphens/>
        <w:rPr>
          <w:rFonts w:ascii="Verdana" w:hAnsi="Verdana" w:cs="Arial"/>
          <w:b/>
          <w:bCs/>
          <w:color w:val="77328A"/>
          <w:sz w:val="36"/>
          <w:szCs w:val="36"/>
        </w:rPr>
      </w:pPr>
    </w:p>
    <w:p w14:paraId="2C4DD8A0" w14:textId="77777777" w:rsidR="005251CA" w:rsidRDefault="005251CA" w:rsidP="00370E5F">
      <w:pPr>
        <w:pStyle w:val="BasicParagraph"/>
        <w:suppressAutoHyphens/>
        <w:rPr>
          <w:rFonts w:ascii="Verdana" w:hAnsi="Verdana" w:cs="Arial"/>
          <w:b/>
          <w:bCs/>
          <w:color w:val="77328A"/>
          <w:sz w:val="36"/>
          <w:szCs w:val="36"/>
        </w:rPr>
      </w:pPr>
    </w:p>
    <w:p w14:paraId="53E6492B" w14:textId="77777777" w:rsidR="005251CA" w:rsidRDefault="005251CA" w:rsidP="00370E5F">
      <w:pPr>
        <w:pStyle w:val="BasicParagraph"/>
        <w:suppressAutoHyphens/>
        <w:rPr>
          <w:rFonts w:ascii="Verdana" w:hAnsi="Verdana" w:cs="Arial"/>
          <w:b/>
          <w:bCs/>
          <w:color w:val="77328A"/>
          <w:sz w:val="36"/>
          <w:szCs w:val="36"/>
        </w:rPr>
      </w:pPr>
    </w:p>
    <w:p w14:paraId="59EF0356" w14:textId="77777777" w:rsidR="00B8191F" w:rsidRDefault="00B8191F" w:rsidP="00370E5F">
      <w:pPr>
        <w:pStyle w:val="BasicParagraph"/>
        <w:suppressAutoHyphens/>
        <w:rPr>
          <w:rFonts w:ascii="Verdana" w:hAnsi="Verdana" w:cs="Arial"/>
          <w:b/>
          <w:bCs/>
          <w:color w:val="77328A"/>
          <w:sz w:val="36"/>
          <w:szCs w:val="36"/>
        </w:rPr>
      </w:pPr>
    </w:p>
    <w:p w14:paraId="161B4700" w14:textId="77777777" w:rsidR="00B8191F" w:rsidRDefault="00B8191F" w:rsidP="00370E5F">
      <w:pPr>
        <w:pStyle w:val="BasicParagraph"/>
        <w:suppressAutoHyphens/>
        <w:rPr>
          <w:rFonts w:ascii="Verdana" w:hAnsi="Verdana" w:cs="Arial"/>
          <w:b/>
          <w:bCs/>
          <w:color w:val="77328A"/>
          <w:sz w:val="36"/>
          <w:szCs w:val="36"/>
        </w:rPr>
      </w:pPr>
    </w:p>
    <w:p w14:paraId="49D8F7D8" w14:textId="77777777" w:rsidR="00B8191F" w:rsidRDefault="00B8191F" w:rsidP="00370E5F">
      <w:pPr>
        <w:pStyle w:val="BasicParagraph"/>
        <w:suppressAutoHyphens/>
        <w:rPr>
          <w:rFonts w:ascii="Verdana" w:hAnsi="Verdana" w:cs="Arial"/>
          <w:b/>
          <w:bCs/>
          <w:color w:val="77328A"/>
          <w:sz w:val="36"/>
          <w:szCs w:val="36"/>
        </w:rPr>
      </w:pPr>
    </w:p>
    <w:p w14:paraId="395C1B0E" w14:textId="77777777" w:rsidR="00B8191F" w:rsidRDefault="00B8191F" w:rsidP="00370E5F">
      <w:pPr>
        <w:pStyle w:val="BasicParagraph"/>
        <w:suppressAutoHyphens/>
        <w:rPr>
          <w:rFonts w:ascii="Verdana" w:hAnsi="Verdana" w:cs="Arial"/>
          <w:b/>
          <w:bCs/>
          <w:color w:val="77328A"/>
          <w:sz w:val="36"/>
          <w:szCs w:val="36"/>
        </w:rPr>
      </w:pPr>
    </w:p>
    <w:p w14:paraId="34197DAB" w14:textId="77777777" w:rsidR="001B7098" w:rsidRDefault="001B7098" w:rsidP="00331C61">
      <w:pPr>
        <w:pStyle w:val="BasicParagraph"/>
        <w:suppressAutoHyphens/>
        <w:jc w:val="center"/>
        <w:rPr>
          <w:rFonts w:ascii="Verdana" w:hAnsi="Verdana" w:cs="Arial"/>
          <w:b/>
          <w:bCs/>
          <w:color w:val="77328A"/>
          <w:sz w:val="36"/>
          <w:szCs w:val="36"/>
        </w:rPr>
      </w:pPr>
    </w:p>
    <w:p w14:paraId="00ECAD87" w14:textId="54ED6D9D" w:rsidR="00705833"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6EEEBE4B" w14:textId="77777777" w:rsidR="00ED6C60" w:rsidRPr="00331C61" w:rsidRDefault="00ED6C60" w:rsidP="00331C61">
      <w:pPr>
        <w:pStyle w:val="BasicParagraph"/>
        <w:suppressAutoHyphens/>
        <w:jc w:val="center"/>
        <w:rPr>
          <w:rFonts w:ascii="Verdana" w:hAnsi="Verdana" w:cs="Arial"/>
          <w:b/>
          <w:bCs/>
          <w:color w:val="77328A"/>
          <w:sz w:val="36"/>
          <w:szCs w:val="36"/>
        </w:rPr>
      </w:pPr>
    </w:p>
    <w:p w14:paraId="12C9D04A" w14:textId="77777777" w:rsidR="00331C61" w:rsidRPr="00331C61" w:rsidRDefault="00331C61" w:rsidP="00331C61">
      <w:pPr>
        <w:pStyle w:val="BasicParagraph"/>
        <w:suppressAutoHyphens/>
        <w:jc w:val="center"/>
        <w:rPr>
          <w:rFonts w:ascii="Verdana" w:hAnsi="Verdana" w:cs="Arial"/>
          <w:b/>
          <w:color w:val="77328A"/>
          <w:sz w:val="36"/>
          <w:szCs w:val="36"/>
        </w:rPr>
      </w:pPr>
    </w:p>
    <w:p w14:paraId="59379608" w14:textId="1A5716FF" w:rsidR="00AE6245" w:rsidRDefault="00ED6C60" w:rsidP="00D52BCD">
      <w:pPr>
        <w:jc w:val="center"/>
        <w:rPr>
          <w:rStyle w:val="Hyperlink"/>
          <w:rFonts w:cs="Arial"/>
          <w:b/>
          <w:sz w:val="30"/>
          <w:szCs w:val="30"/>
        </w:rPr>
      </w:pPr>
      <w:r>
        <w:rPr>
          <w:rFonts w:cs="Arial"/>
          <w:b/>
          <w:color w:val="232120"/>
          <w:sz w:val="30"/>
          <w:szCs w:val="30"/>
        </w:rPr>
        <w:t xml:space="preserve">Any queries: </w:t>
      </w:r>
      <w:hyperlink r:id="rId12" w:history="1">
        <w:r w:rsidR="00414582" w:rsidRPr="00414582">
          <w:rPr>
            <w:rStyle w:val="Hyperlink"/>
            <w:rFonts w:cs="Arial"/>
            <w:b/>
            <w:sz w:val="30"/>
            <w:szCs w:val="30"/>
          </w:rPr>
          <w:t>Colin.Caughey</w:t>
        </w:r>
        <w:r w:rsidR="003275C4" w:rsidRPr="007A0B7C">
          <w:rPr>
            <w:rStyle w:val="Hyperlink"/>
            <w:rFonts w:cs="Arial"/>
            <w:b/>
            <w:sz w:val="30"/>
            <w:szCs w:val="30"/>
          </w:rPr>
          <w:t>@nihrc.org</w:t>
        </w:r>
      </w:hyperlink>
      <w:r w:rsidR="00B86500">
        <w:rPr>
          <w:rStyle w:val="Hyperlink"/>
          <w:rFonts w:cs="Arial"/>
          <w:b/>
          <w:sz w:val="30"/>
          <w:szCs w:val="30"/>
        </w:rPr>
        <w:t xml:space="preserve"> </w:t>
      </w:r>
      <w:r w:rsidR="00CC6765">
        <w:rPr>
          <w:rStyle w:val="Hyperlink"/>
          <w:rFonts w:cs="Arial"/>
          <w:b/>
          <w:sz w:val="30"/>
          <w:szCs w:val="30"/>
        </w:rPr>
        <w:t xml:space="preserve">and </w:t>
      </w:r>
      <w:hyperlink r:id="rId13" w:history="1">
        <w:r w:rsidR="00CC6765">
          <w:rPr>
            <w:rStyle w:val="Hyperlink"/>
            <w:rFonts w:cs="Arial"/>
            <w:b/>
            <w:sz w:val="30"/>
            <w:szCs w:val="30"/>
          </w:rPr>
          <w:t>Eilis.Haughey@nihrc.org</w:t>
        </w:r>
      </w:hyperlink>
    </w:p>
    <w:p w14:paraId="09343088" w14:textId="646CE44B" w:rsidR="000965E8" w:rsidRDefault="000965E8" w:rsidP="003B7D0E">
      <w:pPr>
        <w:jc w:val="center"/>
        <w:rPr>
          <w:rStyle w:val="Hyperlink"/>
          <w:rFonts w:cs="Arial"/>
          <w:b/>
          <w:sz w:val="30"/>
          <w:szCs w:val="30"/>
        </w:rPr>
      </w:pPr>
    </w:p>
    <w:p w14:paraId="69F8D602" w14:textId="77777777" w:rsidR="00331C61" w:rsidRPr="00331C61" w:rsidRDefault="00331C61" w:rsidP="003B7D0E">
      <w:pPr>
        <w:jc w:val="center"/>
        <w:rPr>
          <w:rFonts w:cs="Arial"/>
          <w:b/>
          <w:color w:val="232120"/>
          <w:sz w:val="30"/>
          <w:szCs w:val="30"/>
        </w:rPr>
      </w:pPr>
    </w:p>
    <w:p w14:paraId="0A36ED09" w14:textId="77777777" w:rsidR="00331C61" w:rsidRPr="00331C61" w:rsidRDefault="00331C61" w:rsidP="003B7D0E">
      <w:pPr>
        <w:jc w:val="center"/>
        <w:rPr>
          <w:rFonts w:cs="Arial"/>
          <w:b/>
          <w:color w:val="232120"/>
          <w:sz w:val="30"/>
          <w:szCs w:val="30"/>
        </w:rPr>
      </w:pPr>
    </w:p>
    <w:p w14:paraId="783031BB" w14:textId="77777777" w:rsidR="00331C61" w:rsidRPr="00331C61" w:rsidRDefault="00331C61" w:rsidP="00331C61">
      <w:pPr>
        <w:jc w:val="center"/>
        <w:rPr>
          <w:rFonts w:cs="Arial"/>
          <w:color w:val="232120"/>
          <w:sz w:val="28"/>
          <w:szCs w:val="28"/>
        </w:rPr>
      </w:pPr>
      <w:hyperlink r:id="rId14" w:history="1">
        <w:r w:rsidRPr="00331C61">
          <w:rPr>
            <w:rStyle w:val="Hyperlink"/>
            <w:rFonts w:cs="Arial"/>
            <w:color w:val="232120"/>
            <w:sz w:val="28"/>
            <w:szCs w:val="28"/>
            <w:u w:val="none"/>
            <w:lang w:val="en-US"/>
          </w:rPr>
          <w:t>www.nihrc.org</w:t>
        </w:r>
      </w:hyperlink>
      <w:r w:rsidRPr="00331C61">
        <w:rPr>
          <w:rFonts w:cs="Arial"/>
          <w:color w:val="232120"/>
          <w:sz w:val="28"/>
          <w:szCs w:val="28"/>
          <w:lang w:val="en-US"/>
        </w:rPr>
        <w:t xml:space="preserve">  |  </w:t>
      </w:r>
      <w:hyperlink r:id="rId15" w:history="1">
        <w:r w:rsidRPr="00331C61">
          <w:rPr>
            <w:rStyle w:val="Hyperlink"/>
            <w:rFonts w:cs="Arial"/>
            <w:color w:val="232120"/>
            <w:sz w:val="28"/>
            <w:szCs w:val="28"/>
            <w:u w:val="none"/>
            <w:lang w:val="en-US"/>
          </w:rPr>
          <w:t>info@nihrc.org</w:t>
        </w:r>
      </w:hyperlink>
      <w:r w:rsidRPr="00331C61">
        <w:rPr>
          <w:rFonts w:cs="Arial"/>
          <w:color w:val="232120"/>
          <w:sz w:val="28"/>
          <w:szCs w:val="28"/>
          <w:lang w:val="en-US"/>
        </w:rPr>
        <w:t xml:space="preserve">  |  +44 (0)28 9024 3987</w:t>
      </w:r>
    </w:p>
    <w:p w14:paraId="6BF0CD5D"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003617F" w14:textId="77777777" w:rsidR="00F56C78" w:rsidRPr="00331C61" w:rsidRDefault="00F56C78" w:rsidP="003B7D0E">
      <w:pPr>
        <w:jc w:val="center"/>
        <w:rPr>
          <w:rFonts w:cs="Arial"/>
          <w:b/>
          <w:color w:val="232120"/>
          <w:sz w:val="28"/>
          <w:szCs w:val="28"/>
        </w:rPr>
      </w:pPr>
    </w:p>
    <w:p w14:paraId="6CC01096" w14:textId="77777777" w:rsidR="00F56C78" w:rsidRPr="00331C61" w:rsidRDefault="00F56C78" w:rsidP="003B7D0E">
      <w:pPr>
        <w:jc w:val="center"/>
        <w:rPr>
          <w:rFonts w:cs="Arial"/>
          <w:color w:val="232120"/>
          <w:sz w:val="20"/>
          <w:szCs w:val="20"/>
        </w:rPr>
      </w:pPr>
    </w:p>
    <w:p w14:paraId="1F494753"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B15C27">
      <w:footerReference w:type="default" r:id="rId17"/>
      <w:footerReference w:type="first" r:id="rId18"/>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D360" w14:textId="77777777" w:rsidR="00D64527" w:rsidRDefault="00D64527" w:rsidP="00962B2B">
      <w:r>
        <w:separator/>
      </w:r>
    </w:p>
  </w:endnote>
  <w:endnote w:type="continuationSeparator" w:id="0">
    <w:p w14:paraId="7C42E0B7" w14:textId="77777777" w:rsidR="00D64527" w:rsidRDefault="00D64527" w:rsidP="00962B2B">
      <w:r>
        <w:continuationSeparator/>
      </w:r>
    </w:p>
  </w:endnote>
  <w:endnote w:type="continuationNotice" w:id="1">
    <w:p w14:paraId="08D7264A" w14:textId="77777777" w:rsidR="00D64527" w:rsidRDefault="00D645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5D15" w14:textId="1B67B776" w:rsidR="00D2770F" w:rsidRDefault="00D2770F" w:rsidP="00656ECD">
    <w:pPr>
      <w:pStyle w:val="Footer"/>
      <w:jc w:val="right"/>
      <w:rPr>
        <w:rStyle w:val="PageNumber"/>
        <w:rFonts w:ascii="Arial" w:hAnsi="Arial" w:cs="Arial"/>
        <w:b/>
        <w:sz w:val="16"/>
        <w:szCs w:val="16"/>
      </w:rPr>
    </w:pPr>
  </w:p>
  <w:p w14:paraId="5B7EE6BD" w14:textId="77777777" w:rsidR="00D2770F" w:rsidRPr="00ED6C60" w:rsidRDefault="00D2770F" w:rsidP="00656ECD">
    <w:pPr>
      <w:pStyle w:val="Footer"/>
      <w:jc w:val="right"/>
      <w:rPr>
        <w:rFonts w:cs="Arial"/>
        <w:bCs/>
        <w:color w:val="77328A"/>
      </w:rPr>
    </w:pPr>
    <w:r w:rsidRPr="00ED6C60">
      <w:rPr>
        <w:rStyle w:val="PageNumber"/>
        <w:rFonts w:cs="Arial"/>
        <w:bCs/>
        <w:color w:val="77328A"/>
      </w:rPr>
      <w:fldChar w:fldCharType="begin"/>
    </w:r>
    <w:r w:rsidRPr="00ED6C60">
      <w:rPr>
        <w:rStyle w:val="PageNumber"/>
        <w:rFonts w:cs="Arial"/>
        <w:bCs/>
        <w:color w:val="77328A"/>
      </w:rPr>
      <w:instrText xml:space="preserve"> PAGE </w:instrText>
    </w:r>
    <w:r w:rsidRPr="00ED6C60">
      <w:rPr>
        <w:rStyle w:val="PageNumber"/>
        <w:rFonts w:cs="Arial"/>
        <w:bCs/>
        <w:color w:val="77328A"/>
      </w:rPr>
      <w:fldChar w:fldCharType="separate"/>
    </w:r>
    <w:r w:rsidR="00801600" w:rsidRPr="00ED6C60">
      <w:rPr>
        <w:rStyle w:val="PageNumber"/>
        <w:rFonts w:cs="Arial"/>
        <w:bCs/>
        <w:noProof/>
        <w:color w:val="77328A"/>
      </w:rPr>
      <w:t>2</w:t>
    </w:r>
    <w:r w:rsidRPr="00ED6C60">
      <w:rPr>
        <w:rStyle w:val="PageNumber"/>
        <w:rFonts w:cs="Arial"/>
        <w:bCs/>
        <w:color w:val="77328A"/>
      </w:rPr>
      <w:fldChar w:fldCharType="end"/>
    </w:r>
  </w:p>
  <w:p w14:paraId="491EB07A" w14:textId="77777777" w:rsidR="00631B98" w:rsidRDefault="00631B98"/>
  <w:p w14:paraId="4AEF8B6F" w14:textId="77777777" w:rsidR="00631B98" w:rsidRDefault="00631B98"/>
  <w:p w14:paraId="7E52E4AE" w14:textId="77777777" w:rsidR="00631B98" w:rsidRDefault="00631B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86CB" w14:textId="5572C34E" w:rsidR="00D2770F" w:rsidRDefault="00D2770F" w:rsidP="00046705">
    <w:pPr>
      <w:pStyle w:val="Footer"/>
      <w:jc w:val="right"/>
      <w:rPr>
        <w:rStyle w:val="PageNumber"/>
        <w:rFonts w:ascii="Arial" w:hAnsi="Arial" w:cs="Arial"/>
        <w:b/>
        <w:sz w:val="16"/>
        <w:szCs w:val="16"/>
      </w:rPr>
    </w:pPr>
  </w:p>
  <w:p w14:paraId="29E1E1C1"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1B0A" w14:textId="77777777" w:rsidR="00D64527" w:rsidRDefault="00D64527" w:rsidP="00B96D34">
      <w:r>
        <w:continuationSeparator/>
      </w:r>
    </w:p>
    <w:p w14:paraId="0EF50CFA" w14:textId="77777777" w:rsidR="00D64527" w:rsidRPr="00B96D34" w:rsidRDefault="00D64527" w:rsidP="00B96D34">
      <w:pPr>
        <w:pStyle w:val="Footer"/>
      </w:pPr>
    </w:p>
  </w:footnote>
  <w:footnote w:type="continuationSeparator" w:id="0">
    <w:p w14:paraId="0B87DB02" w14:textId="77777777" w:rsidR="00D64527" w:rsidRDefault="00D64527" w:rsidP="00962B2B">
      <w:r>
        <w:continuationSeparator/>
      </w:r>
    </w:p>
  </w:footnote>
  <w:footnote w:type="continuationNotice" w:id="1">
    <w:p w14:paraId="1CCE4810" w14:textId="77777777" w:rsidR="00D64527" w:rsidRDefault="00D64527"/>
  </w:footnote>
  <w:footnote w:id="2">
    <w:p w14:paraId="43A76CFF" w14:textId="5384BDDB" w:rsidR="005C30ED" w:rsidRPr="00CC6765" w:rsidRDefault="005C30ED" w:rsidP="003B7D71">
      <w:pPr>
        <w:pStyle w:val="NIHRCFootnotes"/>
        <w:spacing w:line="240" w:lineRule="auto"/>
      </w:pPr>
      <w:r w:rsidRPr="00CC6765">
        <w:rPr>
          <w:rStyle w:val="FootnoteReference"/>
        </w:rPr>
        <w:footnoteRef/>
      </w:r>
      <w:r w:rsidRPr="00CC6765">
        <w:t xml:space="preserve"> The Windsor Framework was formerly known as the Protocol on Ireland/Northern Ireland to the UK-EU Withdrawal Agreement and all references to the Protocol in this document have been updated to reflect this change. </w:t>
      </w:r>
      <w:r w:rsidR="00513FA0" w:rsidRPr="00CC6765">
        <w:rPr>
          <w:i/>
          <w:iCs/>
        </w:rPr>
        <w:t xml:space="preserve">See </w:t>
      </w:r>
      <w:r w:rsidRPr="00CC6765">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5FF34BC6" w14:textId="103DD41B" w:rsidR="00533C29" w:rsidRPr="00533C29" w:rsidRDefault="00533C29" w:rsidP="004A2D85">
      <w:pPr>
        <w:pStyle w:val="FootnoteText"/>
        <w:spacing w:line="240" w:lineRule="auto"/>
        <w:rPr>
          <w:color w:val="77328A"/>
          <w:sz w:val="16"/>
          <w:szCs w:val="16"/>
        </w:rPr>
      </w:pPr>
      <w:r w:rsidRPr="00533C29">
        <w:rPr>
          <w:rStyle w:val="FootnoteReference"/>
          <w:color w:val="77328A"/>
          <w:sz w:val="16"/>
          <w:szCs w:val="16"/>
        </w:rPr>
        <w:footnoteRef/>
      </w:r>
      <w:r w:rsidRPr="00533C29">
        <w:rPr>
          <w:color w:val="77328A"/>
          <w:sz w:val="16"/>
          <w:szCs w:val="16"/>
        </w:rPr>
        <w:t xml:space="preserve"> </w:t>
      </w:r>
      <w:r w:rsidR="00A564F0" w:rsidRPr="00B2527D">
        <w:rPr>
          <w:i/>
          <w:iCs/>
          <w:color w:val="77328A"/>
          <w:sz w:val="16"/>
          <w:szCs w:val="16"/>
        </w:rPr>
        <w:t>In the matter of an application by Martina Dillon and others for Judicial Review</w:t>
      </w:r>
      <w:r w:rsidR="00A564F0" w:rsidRPr="00A564F0">
        <w:rPr>
          <w:color w:val="77328A"/>
          <w:sz w:val="16"/>
          <w:szCs w:val="16"/>
        </w:rPr>
        <w:t xml:space="preserve"> [2026] UKSC 15</w:t>
      </w:r>
      <w:r w:rsidR="00A564F0">
        <w:rPr>
          <w:color w:val="77328A"/>
          <w:sz w:val="16"/>
          <w:szCs w:val="16"/>
        </w:rPr>
        <w:t>.</w:t>
      </w:r>
    </w:p>
  </w:footnote>
  <w:footnote w:id="4">
    <w:p w14:paraId="209D7F84" w14:textId="77777777" w:rsidR="007C1035" w:rsidRDefault="007C1035" w:rsidP="004A2D85">
      <w:pPr>
        <w:pStyle w:val="NIHRCFootnotes"/>
        <w:spacing w:line="240" w:lineRule="auto"/>
      </w:pPr>
      <w:r>
        <w:rPr>
          <w:rStyle w:val="FootnoteReference"/>
        </w:rPr>
        <w:footnoteRef/>
      </w:r>
      <w:r>
        <w:t xml:space="preserve"> European Commission, ‘</w:t>
      </w:r>
      <w:r w:rsidRPr="002170DE">
        <w:t>Statement by President von der Leyen with Executive Vice-President Virkkunen on the digital age verification app</w:t>
      </w:r>
      <w:r>
        <w:t xml:space="preserve">’. Available at: </w:t>
      </w:r>
      <w:hyperlink r:id="rId1" w:history="1">
        <w:r w:rsidRPr="00775F5D">
          <w:rPr>
            <w:rStyle w:val="Hyperlink"/>
          </w:rPr>
          <w:t>Statement by the President with EVP Virkkunen on the digital age verification app</w:t>
        </w:r>
      </w:hyperlink>
    </w:p>
  </w:footnote>
  <w:footnote w:id="5">
    <w:p w14:paraId="4BADA02F" w14:textId="7C3CAA0B" w:rsidR="00EB359F" w:rsidRDefault="00EB359F" w:rsidP="004A2D85">
      <w:pPr>
        <w:pStyle w:val="NIHRCFootnotes"/>
        <w:spacing w:line="240" w:lineRule="auto"/>
      </w:pPr>
      <w:r>
        <w:rPr>
          <w:rStyle w:val="FootnoteReference"/>
        </w:rPr>
        <w:footnoteRef/>
      </w:r>
      <w:r>
        <w:t xml:space="preserve"> </w:t>
      </w:r>
      <w:r w:rsidR="000A382D">
        <w:t xml:space="preserve">Council of Europe, ‘Regulate online platforms, not children’. Available at: </w:t>
      </w:r>
      <w:hyperlink r:id="rId2" w:anchor=":~:text=Newsroom,data%20collection%20compromises%20their%20privacy." w:history="1">
        <w:r w:rsidR="00833B58" w:rsidRPr="00833B58">
          <w:rPr>
            <w:rStyle w:val="Hyperlink"/>
          </w:rPr>
          <w:t>Regulate online platforms, not children - Portal</w:t>
        </w:r>
      </w:hyperlink>
      <w:r w:rsidR="00833B58">
        <w:t>; UN Office of the High Commissioner for Human Rights, ‘</w:t>
      </w:r>
      <w:r w:rsidR="00833B58" w:rsidRPr="00EE72CD">
        <w:t>High Commissioner Türk to the Global Alliance of National Human Rights Institutions: We have the power to make the digital space work for all</w:t>
      </w:r>
      <w:r w:rsidR="00833B58">
        <w:t xml:space="preserve">’. Available at: </w:t>
      </w:r>
      <w:hyperlink r:id="rId3" w:history="1">
        <w:r w:rsidR="00833B58" w:rsidRPr="00EE72CD">
          <w:rPr>
            <w:rStyle w:val="Hyperlink"/>
          </w:rPr>
          <w:t>High Commissioner Türk to the Global Alliance of National Human Rights Institutions: We have the power to make the digital space work for all | OHCHR</w:t>
        </w:r>
      </w:hyperlink>
    </w:p>
  </w:footnote>
  <w:footnote w:id="6">
    <w:p w14:paraId="4D665E40" w14:textId="48FB1C80" w:rsidR="00D6504E" w:rsidRDefault="00D6504E" w:rsidP="004A2D85">
      <w:pPr>
        <w:pStyle w:val="NIHRCFootnotes"/>
        <w:spacing w:line="240" w:lineRule="auto"/>
      </w:pPr>
      <w:r>
        <w:rPr>
          <w:rStyle w:val="FootnoteReference"/>
        </w:rPr>
        <w:footnoteRef/>
      </w:r>
      <w:r>
        <w:t xml:space="preserve"> </w:t>
      </w:r>
      <w:r w:rsidR="00EB359F">
        <w:t xml:space="preserve">UN </w:t>
      </w:r>
      <w:r>
        <w:t xml:space="preserve">Office of the High Commissioner </w:t>
      </w:r>
      <w:r w:rsidR="00EB359F">
        <w:t>for</w:t>
      </w:r>
      <w:r>
        <w:t xml:space="preserve"> Human Rights, ‘</w:t>
      </w:r>
      <w:r w:rsidRPr="00EE72CD">
        <w:t>High Commissioner Türk to the Global Alliance of National Human Rights Institutions: We have the power to make the digital space work for all</w:t>
      </w:r>
      <w:r>
        <w:t xml:space="preserve">’. Available at: </w:t>
      </w:r>
      <w:hyperlink r:id="rId4" w:history="1">
        <w:r w:rsidRPr="00EE72CD">
          <w:rPr>
            <w:rStyle w:val="Hyperlink"/>
          </w:rPr>
          <w:t>High Commissioner Türk to the Global Alliance of National Human Rights Institutions: We have the power to make the digital space work for all | OHCHR</w:t>
        </w:r>
      </w:hyperlink>
    </w:p>
  </w:footnote>
  <w:footnote w:id="7">
    <w:p w14:paraId="2497FB98" w14:textId="64A3DE88" w:rsidR="00FC290E" w:rsidRDefault="00FC290E" w:rsidP="004A2D85">
      <w:pPr>
        <w:pStyle w:val="NIHRCFootnotes"/>
        <w:spacing w:line="240" w:lineRule="auto"/>
      </w:pPr>
      <w:r>
        <w:rPr>
          <w:rStyle w:val="FootnoteReference"/>
        </w:rPr>
        <w:footnoteRef/>
      </w:r>
      <w:r>
        <w:t xml:space="preserve"> UN</w:t>
      </w:r>
      <w:r w:rsidR="00CC14AD">
        <w:t xml:space="preserve"> News, ‘</w:t>
      </w:r>
      <w:r w:rsidR="00CC14AD" w:rsidRPr="00CC14AD">
        <w:t>Social media: Age-related bans won’t keep kids safe, UNICEF warns</w:t>
      </w:r>
      <w:r w:rsidR="00C175D3">
        <w:t xml:space="preserve">’. Available at: </w:t>
      </w:r>
      <w:hyperlink r:id="rId5" w:history="1">
        <w:proofErr w:type="gramStart"/>
        <w:r w:rsidR="00C175D3" w:rsidRPr="00C175D3">
          <w:rPr>
            <w:rStyle w:val="Hyperlink"/>
          </w:rPr>
          <w:t>Social media</w:t>
        </w:r>
        <w:proofErr w:type="gramEnd"/>
        <w:r w:rsidR="00C175D3" w:rsidRPr="00C175D3">
          <w:rPr>
            <w:rStyle w:val="Hyperlink"/>
          </w:rPr>
          <w:t>: Age-related bans won’t keep kids safe, UNICEF warns | UN News</w:t>
        </w:r>
      </w:hyperlink>
    </w:p>
  </w:footnote>
  <w:footnote w:id="8">
    <w:p w14:paraId="73921E68" w14:textId="04D7E187" w:rsidR="00F85FBA" w:rsidRDefault="00F85FBA" w:rsidP="004A2D85">
      <w:pPr>
        <w:pStyle w:val="NIHRCFootnotes"/>
        <w:spacing w:line="240" w:lineRule="auto"/>
      </w:pPr>
      <w:r>
        <w:rPr>
          <w:rStyle w:val="FootnoteReference"/>
        </w:rPr>
        <w:footnoteRef/>
      </w:r>
      <w:r>
        <w:t xml:space="preserve"> </w:t>
      </w:r>
      <w:r w:rsidRPr="00AE76C4">
        <w:rPr>
          <w:i/>
        </w:rPr>
        <w:t xml:space="preserve">Handyside v </w:t>
      </w:r>
      <w:r w:rsidR="00147236" w:rsidRPr="00AE76C4">
        <w:rPr>
          <w:i/>
        </w:rPr>
        <w:t>UK</w:t>
      </w:r>
      <w:r w:rsidR="001E082D">
        <w:rPr>
          <w:i/>
          <w:iCs/>
        </w:rPr>
        <w:t>,</w:t>
      </w:r>
      <w:r w:rsidRPr="004F6B2F">
        <w:t xml:space="preserve"> </w:t>
      </w:r>
      <w:r w:rsidR="00333815">
        <w:t>a</w:t>
      </w:r>
      <w:r w:rsidR="00333815" w:rsidRPr="00333815">
        <w:t xml:space="preserve">pplication </w:t>
      </w:r>
      <w:r w:rsidR="00327E1C">
        <w:t>N</w:t>
      </w:r>
      <w:r w:rsidR="00333815" w:rsidRPr="00333815">
        <w:t>o 5493/72</w:t>
      </w:r>
      <w:r w:rsidR="00871767">
        <w:t>,</w:t>
      </w:r>
      <w:r w:rsidR="00333815">
        <w:t xml:space="preserve"> </w:t>
      </w:r>
      <w:r w:rsidR="00327E1C" w:rsidRPr="00327E1C">
        <w:t>judgment of 7 December 1976</w:t>
      </w:r>
      <w:r w:rsidR="00327E1C">
        <w:t>,</w:t>
      </w:r>
      <w:r w:rsidR="00871767">
        <w:t xml:space="preserve"> at para </w:t>
      </w:r>
      <w:r w:rsidRPr="004F6B2F">
        <w:t>49</w:t>
      </w:r>
      <w:r w:rsidR="00871767">
        <w:t>.</w:t>
      </w:r>
    </w:p>
  </w:footnote>
  <w:footnote w:id="9">
    <w:p w14:paraId="6AA6F504" w14:textId="1DAFF9EB" w:rsidR="001D2C1A" w:rsidRDefault="001D2C1A" w:rsidP="004A2D85">
      <w:pPr>
        <w:pStyle w:val="NIHRCFootnotes"/>
        <w:spacing w:line="240" w:lineRule="auto"/>
      </w:pPr>
      <w:r>
        <w:rPr>
          <w:rStyle w:val="FootnoteReference"/>
        </w:rPr>
        <w:footnoteRef/>
      </w:r>
      <w:r>
        <w:t xml:space="preserve"> </w:t>
      </w:r>
      <w:r w:rsidR="000A51A4" w:rsidRPr="00AE76C4">
        <w:rPr>
          <w:i/>
        </w:rPr>
        <w:t>Cengiz and Others v Turkey</w:t>
      </w:r>
      <w:r w:rsidR="00327E1C">
        <w:rPr>
          <w:i/>
          <w:iCs/>
        </w:rPr>
        <w:t>,</w:t>
      </w:r>
      <w:r w:rsidR="004D43B6">
        <w:t xml:space="preserve"> </w:t>
      </w:r>
      <w:r w:rsidR="00327E1C">
        <w:t>a</w:t>
      </w:r>
      <w:r w:rsidR="004D43B6">
        <w:t>pplication No</w:t>
      </w:r>
      <w:r w:rsidR="00C25C99">
        <w:t>s</w:t>
      </w:r>
      <w:r w:rsidR="004D43B6">
        <w:t xml:space="preserve"> </w:t>
      </w:r>
      <w:r w:rsidR="00C25C99" w:rsidRPr="00C25C99">
        <w:t>48226/10 and 14027/11</w:t>
      </w:r>
      <w:r w:rsidR="00C25C99">
        <w:t xml:space="preserve">, </w:t>
      </w:r>
      <w:r w:rsidR="00327E1C" w:rsidRPr="00327E1C">
        <w:t xml:space="preserve">judgment of </w:t>
      </w:r>
      <w:r w:rsidR="00054E92">
        <w:t>1 December</w:t>
      </w:r>
      <w:r w:rsidR="000A51A4">
        <w:t xml:space="preserve"> 2015</w:t>
      </w:r>
      <w:r w:rsidR="00054E92">
        <w:t>.</w:t>
      </w:r>
    </w:p>
  </w:footnote>
  <w:footnote w:id="10">
    <w:p w14:paraId="0022687B" w14:textId="2FCCA9E5" w:rsidR="00583906" w:rsidRDefault="00583906" w:rsidP="004A2D85">
      <w:pPr>
        <w:pStyle w:val="NIHRCFootnotes"/>
        <w:spacing w:line="240" w:lineRule="auto"/>
      </w:pPr>
      <w:r>
        <w:rPr>
          <w:rStyle w:val="FootnoteReference"/>
        </w:rPr>
        <w:footnoteRef/>
      </w:r>
      <w:r>
        <w:t xml:space="preserve"> </w:t>
      </w:r>
      <w:r w:rsidR="00054E92">
        <w:t>Ibid.</w:t>
      </w:r>
    </w:p>
  </w:footnote>
  <w:footnote w:id="11">
    <w:p w14:paraId="19FEB4BE" w14:textId="67070AB2" w:rsidR="005C42E4" w:rsidRDefault="005C42E4" w:rsidP="004A2D85">
      <w:pPr>
        <w:pStyle w:val="NIHRCFootnotes"/>
        <w:spacing w:line="240" w:lineRule="auto"/>
      </w:pPr>
      <w:r>
        <w:rPr>
          <w:rStyle w:val="FootnoteReference"/>
        </w:rPr>
        <w:footnoteRef/>
      </w:r>
      <w:r>
        <w:t xml:space="preserve"> </w:t>
      </w:r>
      <w:r w:rsidR="00054E92">
        <w:t xml:space="preserve">European Court of Human Rights, </w:t>
      </w:r>
      <w:r>
        <w:t>‘Guide on Article 10 of the Convention – Freedom of expression’</w:t>
      </w:r>
      <w:r w:rsidR="00890FB7">
        <w:t xml:space="preserve">. Available at: </w:t>
      </w:r>
      <w:hyperlink r:id="rId6" w:history="1">
        <w:r w:rsidR="00890FB7" w:rsidRPr="00890FB7">
          <w:rPr>
            <w:rStyle w:val="Hyperlink"/>
          </w:rPr>
          <w:t>Guide on Article 10 of the Convention – Freedom of expression</w:t>
        </w:r>
      </w:hyperlink>
      <w:r w:rsidR="00890FB7">
        <w:t>.</w:t>
      </w:r>
    </w:p>
  </w:footnote>
  <w:footnote w:id="12">
    <w:p w14:paraId="43D2F686" w14:textId="32B3D8B3" w:rsidR="005C42E4" w:rsidRDefault="005C42E4" w:rsidP="004A2D85">
      <w:pPr>
        <w:pStyle w:val="NIHRCFootnotes"/>
        <w:spacing w:line="240" w:lineRule="auto"/>
      </w:pPr>
      <w:r>
        <w:rPr>
          <w:rStyle w:val="FootnoteReference"/>
        </w:rPr>
        <w:footnoteRef/>
      </w:r>
      <w:r>
        <w:t xml:space="preserve"> </w:t>
      </w:r>
      <w:r w:rsidR="00047396" w:rsidRPr="00AE76C4">
        <w:rPr>
          <w:i/>
        </w:rPr>
        <w:t>Morice v France</w:t>
      </w:r>
      <w:r w:rsidR="001E082D">
        <w:t>, a</w:t>
      </w:r>
      <w:r w:rsidR="001E082D" w:rsidRPr="00333815">
        <w:t xml:space="preserve">pplication </w:t>
      </w:r>
      <w:r w:rsidR="001E082D">
        <w:t>N</w:t>
      </w:r>
      <w:r w:rsidR="001E082D" w:rsidRPr="00333815">
        <w:t>o</w:t>
      </w:r>
      <w:r w:rsidR="00BA7D72" w:rsidRPr="00BA7D72">
        <w:t xml:space="preserve"> 29369/10</w:t>
      </w:r>
      <w:r w:rsidR="00BA7D72">
        <w:t xml:space="preserve">, </w:t>
      </w:r>
      <w:r w:rsidR="00BA7D72" w:rsidRPr="00327E1C">
        <w:t xml:space="preserve">judgment of </w:t>
      </w:r>
      <w:r w:rsidR="00BA7D72" w:rsidRPr="00BA7D72">
        <w:t>23 April 2015</w:t>
      </w:r>
      <w:r w:rsidR="00AA5B04">
        <w:t>,</w:t>
      </w:r>
      <w:r w:rsidR="00047396">
        <w:t xml:space="preserve"> at para 124.</w:t>
      </w:r>
    </w:p>
  </w:footnote>
  <w:footnote w:id="13">
    <w:p w14:paraId="5D95D595" w14:textId="6DF99291" w:rsidR="006E6F2B" w:rsidRDefault="006E6F2B" w:rsidP="004A2D85">
      <w:pPr>
        <w:pStyle w:val="NIHRCFootnotes"/>
        <w:spacing w:line="240" w:lineRule="auto"/>
      </w:pPr>
      <w:r>
        <w:rPr>
          <w:rStyle w:val="FootnoteReference"/>
        </w:rPr>
        <w:footnoteRef/>
      </w:r>
      <w:r>
        <w:t xml:space="preserve"> </w:t>
      </w:r>
      <w:r w:rsidR="006B5DE9" w:rsidRPr="00AE76C4">
        <w:rPr>
          <w:i/>
        </w:rPr>
        <w:t>Glor v Switzerland</w:t>
      </w:r>
      <w:r w:rsidR="00F05C4C">
        <w:t>,</w:t>
      </w:r>
      <w:r w:rsidR="003524CE">
        <w:t xml:space="preserve"> </w:t>
      </w:r>
      <w:r w:rsidR="00F05C4C">
        <w:t>a</w:t>
      </w:r>
      <w:r w:rsidR="003524CE">
        <w:t>pplication No</w:t>
      </w:r>
      <w:r w:rsidR="00642ED9" w:rsidRPr="00642ED9">
        <w:t>13444/04</w:t>
      </w:r>
      <w:r w:rsidR="00642ED9">
        <w:t xml:space="preserve">), </w:t>
      </w:r>
      <w:r w:rsidR="00F05C4C" w:rsidRPr="00327E1C">
        <w:t>judgment of</w:t>
      </w:r>
      <w:r w:rsidR="00F05C4C">
        <w:t xml:space="preserve"> </w:t>
      </w:r>
      <w:r w:rsidR="00F650DE">
        <w:t xml:space="preserve">30 April </w:t>
      </w:r>
      <w:r w:rsidR="006B5DE9" w:rsidRPr="006B5DE9">
        <w:t xml:space="preserve">2009, </w:t>
      </w:r>
      <w:r w:rsidR="00F650DE">
        <w:t>at para</w:t>
      </w:r>
      <w:r w:rsidR="006B5DE9" w:rsidRPr="006B5DE9">
        <w:t xml:space="preserve"> 94</w:t>
      </w:r>
      <w:r w:rsidR="00F650DE">
        <w:t>.</w:t>
      </w:r>
    </w:p>
  </w:footnote>
  <w:footnote w:id="14">
    <w:p w14:paraId="3E8D6BE6" w14:textId="75A92706" w:rsidR="00AB1A17" w:rsidRPr="00AB1A17" w:rsidRDefault="00AB1A17" w:rsidP="004A2D85">
      <w:pPr>
        <w:pStyle w:val="FootnoteText"/>
        <w:spacing w:line="240" w:lineRule="auto"/>
        <w:rPr>
          <w:color w:val="77328A"/>
          <w:sz w:val="16"/>
          <w:szCs w:val="16"/>
        </w:rPr>
      </w:pPr>
      <w:r w:rsidRPr="00AB1A17">
        <w:rPr>
          <w:rStyle w:val="FootnoteReference"/>
          <w:color w:val="77328A"/>
          <w:sz w:val="16"/>
          <w:szCs w:val="16"/>
        </w:rPr>
        <w:footnoteRef/>
      </w:r>
      <w:r w:rsidRPr="00AB1A17">
        <w:rPr>
          <w:color w:val="77328A"/>
          <w:sz w:val="16"/>
          <w:szCs w:val="16"/>
        </w:rPr>
        <w:t xml:space="preserve"> </w:t>
      </w:r>
      <w:r w:rsidRPr="00AE76C4">
        <w:rPr>
          <w:i/>
          <w:color w:val="77328A"/>
          <w:sz w:val="16"/>
          <w:szCs w:val="16"/>
        </w:rPr>
        <w:t>Ahmet Yıldırım v Turkey</w:t>
      </w:r>
      <w:r w:rsidR="007910C5">
        <w:rPr>
          <w:color w:val="77328A"/>
          <w:sz w:val="16"/>
          <w:szCs w:val="16"/>
        </w:rPr>
        <w:t>,</w:t>
      </w:r>
      <w:r w:rsidRPr="00AB1A17">
        <w:rPr>
          <w:color w:val="77328A"/>
          <w:sz w:val="16"/>
          <w:szCs w:val="16"/>
        </w:rPr>
        <w:t xml:space="preserve"> </w:t>
      </w:r>
      <w:r w:rsidR="007910C5">
        <w:rPr>
          <w:color w:val="77328A"/>
          <w:sz w:val="16"/>
          <w:szCs w:val="16"/>
        </w:rPr>
        <w:t>a</w:t>
      </w:r>
      <w:r w:rsidRPr="00AB1A17">
        <w:rPr>
          <w:color w:val="77328A"/>
          <w:sz w:val="16"/>
          <w:szCs w:val="16"/>
        </w:rPr>
        <w:t xml:space="preserve">pplication No 3111/10, </w:t>
      </w:r>
      <w:r w:rsidR="007910C5" w:rsidRPr="007910C5">
        <w:rPr>
          <w:color w:val="77328A"/>
          <w:sz w:val="16"/>
          <w:szCs w:val="16"/>
        </w:rPr>
        <w:t xml:space="preserve">judgment of </w:t>
      </w:r>
      <w:r w:rsidRPr="00AB1A17">
        <w:rPr>
          <w:color w:val="77328A"/>
          <w:sz w:val="16"/>
          <w:szCs w:val="16"/>
        </w:rPr>
        <w:t>18 December 2012.</w:t>
      </w:r>
    </w:p>
  </w:footnote>
  <w:footnote w:id="15">
    <w:p w14:paraId="70B774CF" w14:textId="36C2D082" w:rsidR="002F5FD5" w:rsidRPr="00AB1A17" w:rsidRDefault="002F5FD5" w:rsidP="004A2D85">
      <w:pPr>
        <w:pStyle w:val="NIHRCFootnotes"/>
        <w:spacing w:line="240" w:lineRule="auto"/>
      </w:pPr>
      <w:r w:rsidRPr="00AB1A17">
        <w:rPr>
          <w:rStyle w:val="FootnoteReference"/>
        </w:rPr>
        <w:footnoteRef/>
      </w:r>
      <w:r w:rsidRPr="00AB1A17">
        <w:t xml:space="preserve"> </w:t>
      </w:r>
      <w:r w:rsidR="002820B4" w:rsidRPr="00AE76C4">
        <w:t>Ibid</w:t>
      </w:r>
      <w:r w:rsidR="00AB1A17" w:rsidRPr="00AB1A17">
        <w:t>, a</w:t>
      </w:r>
      <w:r w:rsidR="00437E0C" w:rsidRPr="00AB1A17">
        <w:t>t para 66.</w:t>
      </w:r>
    </w:p>
  </w:footnote>
  <w:footnote w:id="16">
    <w:p w14:paraId="0B66DD5F" w14:textId="39250EBD" w:rsidR="00AB1A17" w:rsidRDefault="00AB1A17" w:rsidP="004A2D85">
      <w:pPr>
        <w:pStyle w:val="NIHRCFootnotes"/>
        <w:spacing w:line="240" w:lineRule="auto"/>
      </w:pPr>
      <w:r>
        <w:rPr>
          <w:rStyle w:val="FootnoteReference"/>
        </w:rPr>
        <w:footnoteRef/>
      </w:r>
      <w:r>
        <w:t xml:space="preserve"> </w:t>
      </w:r>
      <w:r w:rsidRPr="00AE76C4">
        <w:rPr>
          <w:i/>
        </w:rPr>
        <w:t>Cengiz and Others v Turkey</w:t>
      </w:r>
      <w:r w:rsidR="002820B4" w:rsidRPr="001F668D">
        <w:t>,</w:t>
      </w:r>
      <w:r>
        <w:t xml:space="preserve"> </w:t>
      </w:r>
      <w:r w:rsidR="001F668D">
        <w:t>a</w:t>
      </w:r>
      <w:r>
        <w:t xml:space="preserve">pplication Nos </w:t>
      </w:r>
      <w:r w:rsidRPr="00C25C99">
        <w:t>48226/10 and 14027/11</w:t>
      </w:r>
      <w:r>
        <w:t xml:space="preserve">, </w:t>
      </w:r>
      <w:r w:rsidR="001F668D" w:rsidRPr="007910C5">
        <w:t xml:space="preserve">judgment of </w:t>
      </w:r>
      <w:r>
        <w:t>1 December 2015.</w:t>
      </w:r>
    </w:p>
  </w:footnote>
  <w:footnote w:id="17">
    <w:p w14:paraId="2B4B9018" w14:textId="28172759" w:rsidR="00F92A7E" w:rsidRDefault="00F92A7E" w:rsidP="004A2D85">
      <w:pPr>
        <w:pStyle w:val="NIHRCFootnotes"/>
        <w:spacing w:line="240" w:lineRule="auto"/>
      </w:pPr>
      <w:r>
        <w:rPr>
          <w:rStyle w:val="FootnoteReference"/>
        </w:rPr>
        <w:footnoteRef/>
      </w:r>
      <w:r>
        <w:t xml:space="preserve"> </w:t>
      </w:r>
      <w:r w:rsidR="00AB1A17">
        <w:t>Ibid, a</w:t>
      </w:r>
      <w:r>
        <w:t xml:space="preserve">t para </w:t>
      </w:r>
      <w:r w:rsidR="001A4945">
        <w:t>57</w:t>
      </w:r>
      <w:r w:rsidR="00AB1A17">
        <w:t>.</w:t>
      </w:r>
    </w:p>
  </w:footnote>
  <w:footnote w:id="18">
    <w:p w14:paraId="75F728D4" w14:textId="6082AD42" w:rsidR="00F92A7E" w:rsidRDefault="00F92A7E" w:rsidP="004A2D85">
      <w:pPr>
        <w:pStyle w:val="NIHRCFootnotes"/>
        <w:spacing w:line="240" w:lineRule="auto"/>
      </w:pPr>
      <w:r>
        <w:rPr>
          <w:rStyle w:val="FootnoteReference"/>
        </w:rPr>
        <w:footnoteRef/>
      </w:r>
      <w:r>
        <w:t xml:space="preserve"> </w:t>
      </w:r>
      <w:r w:rsidR="00AB1A17">
        <w:t>Ibid, a</w:t>
      </w:r>
      <w:r>
        <w:t>t para 52</w:t>
      </w:r>
      <w:r w:rsidR="00AB1A17">
        <w:t>.</w:t>
      </w:r>
    </w:p>
  </w:footnote>
  <w:footnote w:id="19">
    <w:p w14:paraId="2BA8459C" w14:textId="6912EE2E" w:rsidR="00B03AE5" w:rsidRDefault="00B03AE5" w:rsidP="004A2D85">
      <w:pPr>
        <w:pStyle w:val="NIHRCFootnotes"/>
        <w:spacing w:line="240" w:lineRule="auto"/>
      </w:pPr>
      <w:r>
        <w:rPr>
          <w:rStyle w:val="FootnoteReference"/>
        </w:rPr>
        <w:footnoteRef/>
      </w:r>
      <w:r>
        <w:t xml:space="preserve"> </w:t>
      </w:r>
      <w:r w:rsidRPr="00AE76C4">
        <w:rPr>
          <w:i/>
        </w:rPr>
        <w:t>Cengiz and Others v Turkey</w:t>
      </w:r>
      <w:r w:rsidR="00CF16DD">
        <w:t>,</w:t>
      </w:r>
      <w:r>
        <w:t xml:space="preserve"> </w:t>
      </w:r>
      <w:r w:rsidR="00CF16DD">
        <w:t>a</w:t>
      </w:r>
      <w:r>
        <w:t xml:space="preserve">pplication Nos </w:t>
      </w:r>
      <w:r w:rsidRPr="00C25C99">
        <w:t>48226/10 and 14027/11</w:t>
      </w:r>
      <w:r>
        <w:t xml:space="preserve">, </w:t>
      </w:r>
      <w:r w:rsidR="00CF16DD" w:rsidRPr="007910C5">
        <w:t xml:space="preserve">judgment of </w:t>
      </w:r>
      <w:r>
        <w:t>1 December 2015.</w:t>
      </w:r>
    </w:p>
  </w:footnote>
  <w:footnote w:id="20">
    <w:p w14:paraId="0BFF606F" w14:textId="77777777" w:rsidR="00D93D46" w:rsidRDefault="00D93D46" w:rsidP="004A2D85">
      <w:pPr>
        <w:pStyle w:val="NIHRCFootnotes"/>
        <w:spacing w:line="240" w:lineRule="auto"/>
      </w:pPr>
      <w:r>
        <w:rPr>
          <w:rStyle w:val="FootnoteReference"/>
        </w:rPr>
        <w:footnoteRef/>
      </w:r>
      <w:r>
        <w:t xml:space="preserve"> Australia Government, ‘</w:t>
      </w:r>
      <w:proofErr w:type="spellStart"/>
      <w:r>
        <w:t>eSafety</w:t>
      </w:r>
      <w:proofErr w:type="spellEnd"/>
      <w:r>
        <w:t xml:space="preserve"> Commissioner – Social Media Minimum Age: Compliance Update’ (Gov.AU, 2026), at 17.</w:t>
      </w:r>
    </w:p>
  </w:footnote>
  <w:footnote w:id="21">
    <w:p w14:paraId="170ECB6D" w14:textId="714B0B60" w:rsidR="00F32F34" w:rsidRDefault="00F32F34" w:rsidP="004A2D85">
      <w:pPr>
        <w:pStyle w:val="NIHRCFootnotes"/>
        <w:spacing w:line="240" w:lineRule="auto"/>
      </w:pPr>
      <w:r>
        <w:rPr>
          <w:rStyle w:val="FootnoteReference"/>
        </w:rPr>
        <w:footnoteRef/>
      </w:r>
      <w:r>
        <w:t xml:space="preserve"> </w:t>
      </w:r>
      <w:r w:rsidRPr="00AE76C4">
        <w:rPr>
          <w:i/>
        </w:rPr>
        <w:t>Niemietz v Germany</w:t>
      </w:r>
      <w:r w:rsidR="00CD4EC2">
        <w:t xml:space="preserve">, </w:t>
      </w:r>
      <w:r w:rsidR="005B154D">
        <w:t>a</w:t>
      </w:r>
      <w:r w:rsidR="005B154D" w:rsidRPr="005B154D">
        <w:t xml:space="preserve">pplication </w:t>
      </w:r>
      <w:r w:rsidR="005B154D">
        <w:t>N</w:t>
      </w:r>
      <w:r w:rsidR="005B154D" w:rsidRPr="005B154D">
        <w:t>o 13710/88</w:t>
      </w:r>
      <w:r w:rsidR="005B154D">
        <w:t xml:space="preserve">, </w:t>
      </w:r>
      <w:r w:rsidR="005B154D" w:rsidRPr="007910C5">
        <w:t xml:space="preserve">judgment of </w:t>
      </w:r>
      <w:r w:rsidR="0084730D" w:rsidRPr="0084730D">
        <w:t>16 December 1992</w:t>
      </w:r>
      <w:r w:rsidR="00120C70">
        <w:t>,</w:t>
      </w:r>
      <w:r>
        <w:t xml:space="preserve"> at </w:t>
      </w:r>
      <w:r w:rsidR="00E927DF">
        <w:t>para 29.</w:t>
      </w:r>
    </w:p>
  </w:footnote>
  <w:footnote w:id="22">
    <w:p w14:paraId="632A4E4D" w14:textId="154964CF" w:rsidR="00614187" w:rsidRDefault="00614187" w:rsidP="004A2D85">
      <w:pPr>
        <w:pStyle w:val="NIHRCFootnotes"/>
        <w:spacing w:line="240" w:lineRule="auto"/>
      </w:pPr>
      <w:r>
        <w:rPr>
          <w:rStyle w:val="FootnoteReference"/>
        </w:rPr>
        <w:footnoteRef/>
      </w:r>
      <w:r>
        <w:t xml:space="preserve"> </w:t>
      </w:r>
      <w:r w:rsidRPr="00AE76C4">
        <w:rPr>
          <w:i/>
        </w:rPr>
        <w:t xml:space="preserve">S. and </w:t>
      </w:r>
      <w:proofErr w:type="spellStart"/>
      <w:r w:rsidRPr="00AE76C4">
        <w:rPr>
          <w:i/>
        </w:rPr>
        <w:t>Marper</w:t>
      </w:r>
      <w:proofErr w:type="spellEnd"/>
      <w:r w:rsidRPr="00AE76C4">
        <w:rPr>
          <w:i/>
        </w:rPr>
        <w:t xml:space="preserve"> v UK</w:t>
      </w:r>
      <w:r w:rsidR="007B68D5">
        <w:t>, a</w:t>
      </w:r>
      <w:r w:rsidR="007B68D5" w:rsidRPr="007B68D5">
        <w:t xml:space="preserve">pplications </w:t>
      </w:r>
      <w:r w:rsidR="007B68D5">
        <w:t>N</w:t>
      </w:r>
      <w:r w:rsidR="007B68D5" w:rsidRPr="007B68D5">
        <w:t>os 30562/04 and 30566/04</w:t>
      </w:r>
      <w:r w:rsidR="007B68D5">
        <w:t xml:space="preserve">, </w:t>
      </w:r>
      <w:r w:rsidR="007B68D5" w:rsidRPr="007910C5">
        <w:t xml:space="preserve">judgment of </w:t>
      </w:r>
      <w:r w:rsidR="00C84273" w:rsidRPr="00C84273">
        <w:t>4 December 2008</w:t>
      </w:r>
      <w:r w:rsidR="003C5EE7">
        <w:t xml:space="preserve">, </w:t>
      </w:r>
      <w:r>
        <w:t xml:space="preserve">at para 66. </w:t>
      </w:r>
    </w:p>
  </w:footnote>
  <w:footnote w:id="23">
    <w:p w14:paraId="4F22A327" w14:textId="78E0399C" w:rsidR="006B7CA4" w:rsidRDefault="006B7CA4" w:rsidP="004A2D85">
      <w:pPr>
        <w:pStyle w:val="NIHRCFootnotes"/>
        <w:spacing w:line="240" w:lineRule="auto"/>
      </w:pPr>
      <w:r>
        <w:rPr>
          <w:rStyle w:val="FootnoteReference"/>
        </w:rPr>
        <w:footnoteRef/>
      </w:r>
      <w:r>
        <w:t xml:space="preserve"> </w:t>
      </w:r>
      <w:r w:rsidR="00F73AC7" w:rsidRPr="00AE76C4">
        <w:rPr>
          <w:i/>
        </w:rPr>
        <w:t>Von Hannover v Germany</w:t>
      </w:r>
      <w:r w:rsidR="00146322">
        <w:t xml:space="preserve">, </w:t>
      </w:r>
      <w:r w:rsidR="00946AD8">
        <w:t>a</w:t>
      </w:r>
      <w:r w:rsidR="00946AD8" w:rsidRPr="005B154D">
        <w:t xml:space="preserve">pplication </w:t>
      </w:r>
      <w:r w:rsidR="00946AD8">
        <w:t>N</w:t>
      </w:r>
      <w:r w:rsidR="00946AD8" w:rsidRPr="005B154D">
        <w:t xml:space="preserve">o </w:t>
      </w:r>
      <w:r w:rsidR="00C5610A" w:rsidRPr="00C5610A">
        <w:t>59320/00</w:t>
      </w:r>
      <w:r w:rsidR="00F17BA8">
        <w:t xml:space="preserve">, </w:t>
      </w:r>
      <w:r w:rsidR="00F17BA8" w:rsidRPr="007910C5">
        <w:t>judgment of</w:t>
      </w:r>
      <w:r w:rsidR="00F17BA8">
        <w:t xml:space="preserve"> </w:t>
      </w:r>
      <w:r w:rsidR="00CC7C49" w:rsidRPr="00CC7C49">
        <w:t>28 July 2005</w:t>
      </w:r>
      <w:r w:rsidR="0088254B">
        <w:t>,</w:t>
      </w:r>
      <w:r w:rsidR="00F73AC7">
        <w:t xml:space="preserve"> </w:t>
      </w:r>
      <w:r w:rsidR="0088254B">
        <w:t>a</w:t>
      </w:r>
      <w:r w:rsidR="00F73AC7">
        <w:t>t para 95.</w:t>
      </w:r>
    </w:p>
  </w:footnote>
  <w:footnote w:id="24">
    <w:p w14:paraId="7CBB005E" w14:textId="37419183" w:rsidR="00641173" w:rsidRDefault="00641173" w:rsidP="004A2D85">
      <w:pPr>
        <w:pStyle w:val="NIHRCFootnotes"/>
        <w:spacing w:line="240" w:lineRule="auto"/>
      </w:pPr>
      <w:r>
        <w:rPr>
          <w:rStyle w:val="FootnoteReference"/>
        </w:rPr>
        <w:footnoteRef/>
      </w:r>
      <w:r>
        <w:t xml:space="preserve"> </w:t>
      </w:r>
      <w:r w:rsidR="00EE4133" w:rsidRPr="00AE76C4">
        <w:rPr>
          <w:i/>
        </w:rPr>
        <w:t>Bărbulescu v Romania</w:t>
      </w:r>
      <w:r w:rsidR="00CC7C49">
        <w:t>,</w:t>
      </w:r>
      <w:r w:rsidR="00EE4133" w:rsidRPr="00EE4133">
        <w:t xml:space="preserve"> </w:t>
      </w:r>
      <w:r w:rsidR="00CC7C49">
        <w:t>a</w:t>
      </w:r>
      <w:r w:rsidR="0072674A">
        <w:t>pplication No</w:t>
      </w:r>
      <w:r w:rsidR="00D04616">
        <w:t xml:space="preserve"> </w:t>
      </w:r>
      <w:r w:rsidR="00D04616" w:rsidRPr="00D04616">
        <w:t>61496/08</w:t>
      </w:r>
      <w:r w:rsidR="00D04616">
        <w:t xml:space="preserve">, </w:t>
      </w:r>
      <w:r w:rsidR="00CC7C49" w:rsidRPr="007910C5">
        <w:t>judgment of</w:t>
      </w:r>
      <w:r w:rsidR="00CC7C49">
        <w:t xml:space="preserve"> </w:t>
      </w:r>
      <w:r w:rsidR="000D69F7">
        <w:t>5 September</w:t>
      </w:r>
      <w:r w:rsidR="00EE4133" w:rsidRPr="00EE4133">
        <w:t xml:space="preserve"> 2017, </w:t>
      </w:r>
      <w:r w:rsidR="000D69F7">
        <w:t xml:space="preserve">at </w:t>
      </w:r>
      <w:r>
        <w:t>para 70</w:t>
      </w:r>
      <w:r w:rsidR="000D69F7">
        <w:t>.</w:t>
      </w:r>
    </w:p>
  </w:footnote>
  <w:footnote w:id="25">
    <w:p w14:paraId="58FADF7D" w14:textId="1E55D47B" w:rsidR="003A4B9E" w:rsidRDefault="003A4B9E" w:rsidP="004A2D85">
      <w:pPr>
        <w:pStyle w:val="NIHRCFootnotes"/>
        <w:spacing w:line="240" w:lineRule="auto"/>
      </w:pPr>
      <w:r>
        <w:rPr>
          <w:rStyle w:val="FootnoteReference"/>
        </w:rPr>
        <w:footnoteRef/>
      </w:r>
      <w:r>
        <w:t xml:space="preserve"> </w:t>
      </w:r>
      <w:r w:rsidR="000D69F7">
        <w:rPr>
          <w:rFonts w:cs="Segoe UI"/>
          <w:lang w:eastAsia="en-GB"/>
        </w:rPr>
        <w:t>Ibid, at para</w:t>
      </w:r>
      <w:r w:rsidR="006C5EDD" w:rsidRPr="001E32EB">
        <w:rPr>
          <w:rFonts w:cs="Segoe UI"/>
          <w:lang w:eastAsia="en-GB"/>
        </w:rPr>
        <w:t xml:space="preserve"> 81</w:t>
      </w:r>
      <w:r w:rsidR="000D69F7">
        <w:rPr>
          <w:rFonts w:cs="Segoe UI"/>
          <w:lang w:eastAsia="en-GB"/>
        </w:rPr>
        <w:t>. See also,</w:t>
      </w:r>
      <w:r w:rsidR="006C5EDD" w:rsidRPr="001E32EB">
        <w:rPr>
          <w:rFonts w:cs="Segoe UI"/>
          <w:lang w:eastAsia="en-GB"/>
        </w:rPr>
        <w:t xml:space="preserve"> </w:t>
      </w:r>
      <w:r w:rsidR="006C5EDD" w:rsidRPr="00AE76C4">
        <w:rPr>
          <w:rFonts w:cs="Segoe UI"/>
          <w:i/>
          <w:lang w:eastAsia="en-GB"/>
        </w:rPr>
        <w:t xml:space="preserve">Copland v </w:t>
      </w:r>
      <w:r w:rsidR="001A301B" w:rsidRPr="00AE76C4">
        <w:rPr>
          <w:rFonts w:cs="Segoe UI"/>
          <w:i/>
          <w:lang w:eastAsia="en-GB"/>
        </w:rPr>
        <w:t>UK</w:t>
      </w:r>
      <w:r w:rsidR="00CC7C49">
        <w:rPr>
          <w:rFonts w:cs="Segoe UI"/>
          <w:lang w:eastAsia="en-GB"/>
        </w:rPr>
        <w:t>,</w:t>
      </w:r>
      <w:r w:rsidR="006C5EDD" w:rsidRPr="001E32EB">
        <w:rPr>
          <w:rFonts w:cs="Segoe UI"/>
          <w:lang w:eastAsia="en-GB"/>
        </w:rPr>
        <w:t xml:space="preserve"> </w:t>
      </w:r>
      <w:r w:rsidR="00CC7C49">
        <w:t>a</w:t>
      </w:r>
      <w:r w:rsidR="00CC7C49" w:rsidRPr="005B154D">
        <w:t xml:space="preserve">pplication </w:t>
      </w:r>
      <w:r w:rsidR="00CC7C49">
        <w:t>N</w:t>
      </w:r>
      <w:r w:rsidR="00CC7C49" w:rsidRPr="005B154D">
        <w:t>o</w:t>
      </w:r>
      <w:r w:rsidR="00885AF3">
        <w:t xml:space="preserve"> </w:t>
      </w:r>
      <w:r w:rsidR="00885AF3" w:rsidRPr="00885AF3">
        <w:t>62617/00</w:t>
      </w:r>
      <w:r w:rsidR="00885AF3">
        <w:t xml:space="preserve">, </w:t>
      </w:r>
      <w:r w:rsidR="00885AF3" w:rsidRPr="007910C5">
        <w:t>judgment of</w:t>
      </w:r>
      <w:r w:rsidR="00885AF3">
        <w:t xml:space="preserve"> </w:t>
      </w:r>
      <w:r w:rsidR="00980E11" w:rsidRPr="00980E11">
        <w:t>3 April 2007</w:t>
      </w:r>
      <w:r w:rsidR="0043099E">
        <w:rPr>
          <w:rFonts w:cs="Segoe UI"/>
          <w:lang w:eastAsia="en-GB"/>
        </w:rPr>
        <w:t xml:space="preserve">, at paras </w:t>
      </w:r>
      <w:r w:rsidR="006C5EDD" w:rsidRPr="001E32EB">
        <w:rPr>
          <w:rFonts w:cs="Segoe UI"/>
          <w:lang w:eastAsia="en-GB"/>
        </w:rPr>
        <w:t>41-42</w:t>
      </w:r>
      <w:r w:rsidR="006C5EDD">
        <w:rPr>
          <w:rFonts w:cs="Segoe UI"/>
          <w:lang w:eastAsia="en-GB"/>
        </w:rPr>
        <w:t>.</w:t>
      </w:r>
    </w:p>
  </w:footnote>
  <w:footnote w:id="26">
    <w:p w14:paraId="3970EE16" w14:textId="2DB09C65" w:rsidR="00C5097A" w:rsidRDefault="00C5097A" w:rsidP="004A2D85">
      <w:pPr>
        <w:pStyle w:val="NIHRCFootnotes"/>
        <w:spacing w:line="240" w:lineRule="auto"/>
      </w:pPr>
      <w:r>
        <w:rPr>
          <w:rStyle w:val="FootnoteReference"/>
        </w:rPr>
        <w:footnoteRef/>
      </w:r>
      <w:r>
        <w:t xml:space="preserve"> </w:t>
      </w:r>
      <w:r w:rsidR="004716CE">
        <w:t xml:space="preserve">For example, the hunting of wild animals with hounds. See, </w:t>
      </w:r>
      <w:r w:rsidR="004716CE" w:rsidRPr="00AE76C4">
        <w:rPr>
          <w:i/>
        </w:rPr>
        <w:t xml:space="preserve">Friend and Others v the </w:t>
      </w:r>
      <w:r w:rsidR="00D5332D" w:rsidRPr="00AE76C4">
        <w:rPr>
          <w:i/>
          <w:iCs/>
        </w:rPr>
        <w:t>UK</w:t>
      </w:r>
      <w:r w:rsidR="00866137">
        <w:t xml:space="preserve">, </w:t>
      </w:r>
      <w:r w:rsidR="00866137" w:rsidRPr="00866137">
        <w:t xml:space="preserve">application </w:t>
      </w:r>
      <w:r w:rsidR="002C53D7">
        <w:t>N</w:t>
      </w:r>
      <w:r w:rsidR="00866137" w:rsidRPr="00866137">
        <w:t>o</w:t>
      </w:r>
      <w:r w:rsidR="002C53D7">
        <w:t>s</w:t>
      </w:r>
      <w:r w:rsidR="00866137" w:rsidRPr="00866137">
        <w:t xml:space="preserve"> 16072/06</w:t>
      </w:r>
      <w:r w:rsidR="00866137">
        <w:t xml:space="preserve"> and </w:t>
      </w:r>
      <w:r w:rsidR="002C53D7" w:rsidRPr="002C53D7">
        <w:t>27809/08</w:t>
      </w:r>
      <w:r w:rsidR="002C53D7">
        <w:t xml:space="preserve">, </w:t>
      </w:r>
      <w:r w:rsidR="00D5332D" w:rsidRPr="007910C5">
        <w:t>judgment of</w:t>
      </w:r>
      <w:r w:rsidR="00D5332D">
        <w:t xml:space="preserve"> </w:t>
      </w:r>
      <w:r w:rsidR="00D5332D" w:rsidRPr="00D5332D">
        <w:t>15 December 2009</w:t>
      </w:r>
      <w:r w:rsidR="004716CE" w:rsidRPr="004716CE">
        <w:t>,</w:t>
      </w:r>
      <w:r w:rsidR="00BB3498">
        <w:t xml:space="preserve"> at paras</w:t>
      </w:r>
      <w:r w:rsidR="004716CE" w:rsidRPr="004716CE">
        <w:t xml:space="preserve"> 40-43</w:t>
      </w:r>
      <w:r w:rsidR="004716CE">
        <w:t>.</w:t>
      </w:r>
    </w:p>
  </w:footnote>
  <w:footnote w:id="27">
    <w:p w14:paraId="08C8B269" w14:textId="66625605" w:rsidR="008B0FED" w:rsidRDefault="008B0FED" w:rsidP="004A2D85">
      <w:pPr>
        <w:pStyle w:val="NIHRCFootnotes"/>
        <w:spacing w:line="240" w:lineRule="auto"/>
      </w:pPr>
      <w:r>
        <w:rPr>
          <w:rStyle w:val="FootnoteReference"/>
        </w:rPr>
        <w:footnoteRef/>
      </w:r>
      <w:r>
        <w:t xml:space="preserve"> </w:t>
      </w:r>
      <w:r w:rsidR="00BB3498">
        <w:t xml:space="preserve">European Court of Human Rights, ‘Guide on Article 8 of the Convention – </w:t>
      </w:r>
      <w:r w:rsidR="008456B3">
        <w:t>Right to respect for private and family life, home and correspondence</w:t>
      </w:r>
      <w:r w:rsidR="00BB3498">
        <w:t>’. Available at</w:t>
      </w:r>
      <w:r w:rsidR="008456B3">
        <w:t xml:space="preserve">: </w:t>
      </w:r>
      <w:hyperlink r:id="rId7" w:history="1">
        <w:r w:rsidR="008456B3" w:rsidRPr="008456B3">
          <w:rPr>
            <w:rStyle w:val="Hyperlink"/>
          </w:rPr>
          <w:t>Guide on Article 8 - Right to respect for private and family life, home and correspondence</w:t>
        </w:r>
      </w:hyperlink>
      <w:r w:rsidR="00BB3498">
        <w:t xml:space="preserve"> (a</w:t>
      </w:r>
      <w:r>
        <w:t>t para 86</w:t>
      </w:r>
      <w:r w:rsidR="00BB3498">
        <w:t>).</w:t>
      </w:r>
    </w:p>
  </w:footnote>
  <w:footnote w:id="28">
    <w:p w14:paraId="763FB039" w14:textId="4A3D1FA0" w:rsidR="00A8541E" w:rsidRDefault="00A8541E" w:rsidP="001404D9">
      <w:pPr>
        <w:pStyle w:val="NIHRCFootnotes"/>
      </w:pPr>
      <w:r>
        <w:rPr>
          <w:rStyle w:val="FootnoteReference"/>
        </w:rPr>
        <w:footnoteRef/>
      </w:r>
      <w:r>
        <w:t xml:space="preserve"> </w:t>
      </w:r>
      <w:proofErr w:type="spellStart"/>
      <w:r w:rsidRPr="001404D9">
        <w:rPr>
          <w:i/>
        </w:rPr>
        <w:t>Schwizgebel</w:t>
      </w:r>
      <w:proofErr w:type="spellEnd"/>
      <w:r w:rsidRPr="001404D9">
        <w:rPr>
          <w:i/>
        </w:rPr>
        <w:t xml:space="preserve"> v Switzerland</w:t>
      </w:r>
      <w:r w:rsidRPr="005E65DD">
        <w:t xml:space="preserve">, </w:t>
      </w:r>
      <w:r w:rsidR="00154C41">
        <w:t xml:space="preserve">application </w:t>
      </w:r>
      <w:r w:rsidR="00B70896">
        <w:t>N</w:t>
      </w:r>
      <w:r w:rsidR="00154C41">
        <w:t>o</w:t>
      </w:r>
      <w:r w:rsidR="009F2101">
        <w:t>257</w:t>
      </w:r>
      <w:r w:rsidR="00F71E4A">
        <w:t>62/07, judgment of 10 June</w:t>
      </w:r>
      <w:r w:rsidRPr="005E65DD">
        <w:t xml:space="preserve"> 2010, </w:t>
      </w:r>
      <w:r w:rsidR="00F71E4A">
        <w:t>at para</w:t>
      </w:r>
      <w:r w:rsidRPr="005E65DD">
        <w:t xml:space="preserve"> 85</w:t>
      </w:r>
      <w:r w:rsidR="00F71E4A">
        <w:t>.</w:t>
      </w:r>
    </w:p>
  </w:footnote>
  <w:footnote w:id="29">
    <w:p w14:paraId="04587080" w14:textId="056C7B7E" w:rsidR="00A8541E" w:rsidRDefault="00A8541E" w:rsidP="001404D9">
      <w:pPr>
        <w:pStyle w:val="NIHRCFootnotes"/>
      </w:pPr>
      <w:r>
        <w:rPr>
          <w:rStyle w:val="FootnoteReference"/>
        </w:rPr>
        <w:footnoteRef/>
      </w:r>
      <w:r>
        <w:t xml:space="preserve"> </w:t>
      </w:r>
      <w:r w:rsidRPr="001404D9">
        <w:rPr>
          <w:i/>
        </w:rPr>
        <w:t>Glor v Switzerland</w:t>
      </w:r>
      <w:r w:rsidR="00DC6D70">
        <w:t>, a</w:t>
      </w:r>
      <w:r w:rsidRPr="00367959">
        <w:t xml:space="preserve">pplication </w:t>
      </w:r>
      <w:r w:rsidR="00D92FD8">
        <w:t>N</w:t>
      </w:r>
      <w:r w:rsidRPr="00367959">
        <w:t>o 13444/04</w:t>
      </w:r>
      <w:r w:rsidR="00DC6D70">
        <w:t xml:space="preserve">, judgment of </w:t>
      </w:r>
      <w:r w:rsidR="00D159FB">
        <w:t>30 April 2009.</w:t>
      </w:r>
    </w:p>
  </w:footnote>
  <w:footnote w:id="30">
    <w:p w14:paraId="24B03468" w14:textId="5D86FA67" w:rsidR="00201656" w:rsidRPr="00E53D4D" w:rsidRDefault="00201656" w:rsidP="001404D9">
      <w:pPr>
        <w:pStyle w:val="NIHRCFootnotes"/>
      </w:pPr>
      <w:r>
        <w:rPr>
          <w:rStyle w:val="FootnoteReference"/>
        </w:rPr>
        <w:footnoteRef/>
      </w:r>
      <w:r w:rsidRPr="007F7326">
        <w:t xml:space="preserve"> </w:t>
      </w:r>
      <w:r w:rsidR="00567AD1" w:rsidRPr="001404D9">
        <w:rPr>
          <w:i/>
        </w:rPr>
        <w:t>Molla Sali v Greece</w:t>
      </w:r>
      <w:r w:rsidR="002D2AD5" w:rsidRPr="001404D9">
        <w:t xml:space="preserve">, application </w:t>
      </w:r>
      <w:r w:rsidR="00D92FD8">
        <w:t>N</w:t>
      </w:r>
      <w:r w:rsidR="002D2AD5" w:rsidRPr="001404D9">
        <w:t>o</w:t>
      </w:r>
      <w:r w:rsidR="00D92FD8">
        <w:t xml:space="preserve"> </w:t>
      </w:r>
      <w:r w:rsidR="007027ED" w:rsidRPr="001404D9">
        <w:t>20452/14</w:t>
      </w:r>
      <w:r w:rsidR="00567AD1" w:rsidRPr="007F7326">
        <w:t>,</w:t>
      </w:r>
      <w:r w:rsidR="005738F1" w:rsidRPr="001404D9">
        <w:t xml:space="preserve"> judgment of </w:t>
      </w:r>
      <w:r w:rsidR="00E06443" w:rsidRPr="001404D9">
        <w:t>19 December</w:t>
      </w:r>
      <w:r w:rsidR="00567AD1" w:rsidRPr="007F7326">
        <w:t xml:space="preserve"> 2018</w:t>
      </w:r>
      <w:r w:rsidR="00567AD1" w:rsidRPr="001404D9">
        <w:t xml:space="preserve">, </w:t>
      </w:r>
      <w:r w:rsidR="00E06443" w:rsidRPr="001404D9">
        <w:t>at para</w:t>
      </w:r>
      <w:r w:rsidR="00567AD1" w:rsidRPr="001404D9">
        <w:t xml:space="preserve"> </w:t>
      </w:r>
      <w:r w:rsidR="00567AD1" w:rsidRPr="007F7326">
        <w:t>135</w:t>
      </w:r>
      <w:r w:rsidR="00E06443" w:rsidRPr="001404D9">
        <w:t>.</w:t>
      </w:r>
    </w:p>
  </w:footnote>
  <w:footnote w:id="31">
    <w:p w14:paraId="6D7E0663" w14:textId="77777777" w:rsidR="00E942F3" w:rsidRDefault="002C4F42" w:rsidP="001404D9">
      <w:pPr>
        <w:pStyle w:val="NIHRCFootnotes"/>
      </w:pPr>
      <w:r>
        <w:rPr>
          <w:rStyle w:val="FootnoteReference"/>
        </w:rPr>
        <w:footnoteRef/>
      </w:r>
      <w:r>
        <w:t xml:space="preserve"> </w:t>
      </w:r>
      <w:r w:rsidR="00E942F3" w:rsidRPr="007505F2">
        <w:t>CRC/C/GC/25</w:t>
      </w:r>
      <w:r w:rsidR="00E942F3">
        <w:t xml:space="preserve">, </w:t>
      </w:r>
      <w:r w:rsidR="00E942F3" w:rsidRPr="001E47A5">
        <w:t xml:space="preserve">‘UN CRC Committee </w:t>
      </w:r>
      <w:r w:rsidR="00E942F3" w:rsidRPr="002D2BE8">
        <w:t>General comment No. 25</w:t>
      </w:r>
      <w:r w:rsidR="00E942F3" w:rsidRPr="001E47A5">
        <w:t>:</w:t>
      </w:r>
      <w:r w:rsidR="00E942F3" w:rsidRPr="002D2BE8">
        <w:t xml:space="preserve"> children</w:t>
      </w:r>
      <w:r w:rsidR="00E942F3">
        <w:t>’</w:t>
      </w:r>
      <w:r w:rsidR="00E942F3" w:rsidRPr="002D2BE8">
        <w:t xml:space="preserve">s rights in relation to the digital </w:t>
      </w:r>
      <w:r w:rsidR="00E942F3" w:rsidRPr="001E47A5">
        <w:t xml:space="preserve">environment’, 2 </w:t>
      </w:r>
    </w:p>
    <w:p w14:paraId="1575EC2C" w14:textId="319A740F" w:rsidR="002C4F42" w:rsidRDefault="00E942F3" w:rsidP="001404D9">
      <w:pPr>
        <w:pStyle w:val="NIHRCFootnotes"/>
      </w:pPr>
      <w:r>
        <w:t xml:space="preserve">   </w:t>
      </w:r>
      <w:r w:rsidRPr="001E47A5">
        <w:t>March 2021,</w:t>
      </w:r>
      <w:r>
        <w:t xml:space="preserve"> at para 10.</w:t>
      </w:r>
    </w:p>
  </w:footnote>
  <w:footnote w:id="32">
    <w:p w14:paraId="58FA9974" w14:textId="624675FB" w:rsidR="003166B5" w:rsidRDefault="00103EA4" w:rsidP="004A2D85">
      <w:pPr>
        <w:pStyle w:val="NIHRCFootnotes"/>
        <w:spacing w:line="240" w:lineRule="auto"/>
      </w:pPr>
      <w:r w:rsidRPr="00EC139C">
        <w:rPr>
          <w:rStyle w:val="FootnoteReference"/>
          <w:vertAlign w:val="baseline"/>
        </w:rPr>
        <w:footnoteRef/>
      </w:r>
      <w:r w:rsidRPr="00EC139C">
        <w:t xml:space="preserve"> </w:t>
      </w:r>
      <w:r w:rsidR="00753859" w:rsidRPr="00EC139C">
        <w:t xml:space="preserve">CRC/C/GC/25, </w:t>
      </w:r>
      <w:r w:rsidR="00A61B43">
        <w:t>‘UN C</w:t>
      </w:r>
      <w:r w:rsidR="00911F65">
        <w:t xml:space="preserve">RC Committee </w:t>
      </w:r>
      <w:r w:rsidR="00753859" w:rsidRPr="00EC139C">
        <w:t xml:space="preserve">General comment No. </w:t>
      </w:r>
      <w:r w:rsidR="00753859" w:rsidRPr="001E47A5">
        <w:t>25</w:t>
      </w:r>
      <w:r w:rsidR="001C5DB5" w:rsidRPr="001E47A5">
        <w:t>:</w:t>
      </w:r>
      <w:r w:rsidR="00B842AB">
        <w:t xml:space="preserve"> </w:t>
      </w:r>
      <w:r w:rsidR="00753859" w:rsidRPr="00EC139C">
        <w:t>children’s rights in relation to the digital environment</w:t>
      </w:r>
      <w:r w:rsidR="00E97DB6">
        <w:t xml:space="preserve">’, </w:t>
      </w:r>
      <w:r w:rsidR="0027146F" w:rsidRPr="001E47A5">
        <w:t>2</w:t>
      </w:r>
    </w:p>
    <w:p w14:paraId="6F76D3CF" w14:textId="3C6D0C42" w:rsidR="00103EA4" w:rsidRPr="00EC139C" w:rsidRDefault="003166B5" w:rsidP="004A2D85">
      <w:pPr>
        <w:pStyle w:val="NIHRCFootnotes"/>
        <w:spacing w:line="240" w:lineRule="auto"/>
      </w:pPr>
      <w:r>
        <w:t xml:space="preserve">    </w:t>
      </w:r>
      <w:r w:rsidR="0027146F" w:rsidRPr="001E47A5">
        <w:t xml:space="preserve"> March 2021</w:t>
      </w:r>
      <w:r w:rsidR="00E97DB6" w:rsidRPr="001E47A5">
        <w:t>,</w:t>
      </w:r>
      <w:r w:rsidR="00753859" w:rsidRPr="00EC139C">
        <w:t xml:space="preserve"> at para 4</w:t>
      </w:r>
      <w:r w:rsidR="0081048D" w:rsidRPr="00EC139C">
        <w:t>.</w:t>
      </w:r>
    </w:p>
  </w:footnote>
  <w:footnote w:id="33">
    <w:p w14:paraId="2B90223B" w14:textId="6739BB97" w:rsidR="001B7735" w:rsidRDefault="001B7735" w:rsidP="004A2D85">
      <w:pPr>
        <w:pStyle w:val="NIHRCFootnotes"/>
        <w:spacing w:line="240" w:lineRule="auto"/>
      </w:pPr>
      <w:r w:rsidRPr="001E47A5">
        <w:rPr>
          <w:rStyle w:val="FootnoteReference"/>
          <w:vertAlign w:val="baseline"/>
        </w:rPr>
        <w:footnoteRef/>
      </w:r>
      <w:r w:rsidRPr="001E47A5">
        <w:t xml:space="preserve"> </w:t>
      </w:r>
      <w:r w:rsidR="00FB4423" w:rsidRPr="001E47A5">
        <w:t>Ibid</w:t>
      </w:r>
      <w:r w:rsidR="007A5A50">
        <w:t>,</w:t>
      </w:r>
      <w:r w:rsidR="00FB4423" w:rsidRPr="001E47A5">
        <w:t xml:space="preserve"> </w:t>
      </w:r>
      <w:r w:rsidRPr="001E47A5">
        <w:t>at</w:t>
      </w:r>
      <w:r w:rsidR="00FB4423" w:rsidRPr="001E47A5">
        <w:t xml:space="preserve"> </w:t>
      </w:r>
      <w:r w:rsidRPr="001E47A5">
        <w:t>para 74.</w:t>
      </w:r>
    </w:p>
  </w:footnote>
  <w:footnote w:id="34">
    <w:p w14:paraId="25E2C257" w14:textId="65001432" w:rsidR="00CB5B11" w:rsidRPr="00EC139C" w:rsidRDefault="00CB5B11" w:rsidP="004A2D85">
      <w:pPr>
        <w:pStyle w:val="NIHRCFootnotes"/>
        <w:spacing w:line="240" w:lineRule="auto"/>
      </w:pPr>
      <w:r w:rsidRPr="00EC139C">
        <w:rPr>
          <w:rStyle w:val="FootnoteReference"/>
          <w:vertAlign w:val="baseline"/>
        </w:rPr>
        <w:footnoteRef/>
      </w:r>
      <w:r w:rsidRPr="001E47A5">
        <w:t xml:space="preserve"> </w:t>
      </w:r>
      <w:r w:rsidR="00FB4423" w:rsidRPr="001E47A5">
        <w:t>Ibid</w:t>
      </w:r>
      <w:r w:rsidR="007A5A50">
        <w:t>,</w:t>
      </w:r>
      <w:r w:rsidR="00FB4423" w:rsidRPr="001E47A5">
        <w:t xml:space="preserve"> </w:t>
      </w:r>
      <w:r w:rsidRPr="001E47A5">
        <w:t>at para 23.</w:t>
      </w:r>
    </w:p>
  </w:footnote>
  <w:footnote w:id="35">
    <w:p w14:paraId="16DC85E7" w14:textId="6F4EB652" w:rsidR="004D2D1B" w:rsidRPr="00EC139C" w:rsidRDefault="004D2D1B" w:rsidP="004A2D85">
      <w:pPr>
        <w:pStyle w:val="NIHRCFootnotes"/>
        <w:spacing w:line="240" w:lineRule="auto"/>
      </w:pPr>
      <w:r w:rsidRPr="00EC139C">
        <w:rPr>
          <w:rStyle w:val="FootnoteReference"/>
          <w:vertAlign w:val="baseline"/>
        </w:rPr>
        <w:footnoteRef/>
      </w:r>
      <w:r w:rsidRPr="001E47A5">
        <w:t xml:space="preserve"> </w:t>
      </w:r>
      <w:r w:rsidR="00FB4423" w:rsidRPr="001E47A5">
        <w:t>Ibid</w:t>
      </w:r>
      <w:r w:rsidR="007A5A50">
        <w:t>,</w:t>
      </w:r>
      <w:r w:rsidR="00971BE5" w:rsidRPr="001E47A5">
        <w:t xml:space="preserve"> at</w:t>
      </w:r>
      <w:r w:rsidR="00F71717" w:rsidRPr="001E47A5">
        <w:t xml:space="preserve"> </w:t>
      </w:r>
      <w:r w:rsidRPr="001E47A5">
        <w:t>para 4.</w:t>
      </w:r>
    </w:p>
  </w:footnote>
  <w:footnote w:id="36">
    <w:p w14:paraId="0515746D" w14:textId="77777777" w:rsidR="003166B5" w:rsidRDefault="00EE33B0" w:rsidP="004A2D85">
      <w:pPr>
        <w:pStyle w:val="NIHRCFootnotes"/>
        <w:spacing w:line="240" w:lineRule="auto"/>
      </w:pPr>
      <w:r w:rsidRPr="00EC139C">
        <w:rPr>
          <w:rStyle w:val="FootnoteReference"/>
          <w:vertAlign w:val="baseline"/>
        </w:rPr>
        <w:footnoteRef/>
      </w:r>
      <w:r w:rsidRPr="001E47A5">
        <w:t xml:space="preserve"> </w:t>
      </w:r>
      <w:r w:rsidR="00544588" w:rsidRPr="001E47A5">
        <w:t>Didem Özkul, Steven Vosloo and Bella Baghdasaryan</w:t>
      </w:r>
      <w:r w:rsidR="00907451" w:rsidRPr="001E47A5">
        <w:t xml:space="preserve">, </w:t>
      </w:r>
      <w:r w:rsidR="00080D05" w:rsidRPr="001E47A5">
        <w:t>‘</w:t>
      </w:r>
      <w:r w:rsidR="00544588" w:rsidRPr="001E47A5">
        <w:t xml:space="preserve">Best Interests of the Child in Relation to the Digital </w:t>
      </w:r>
    </w:p>
    <w:p w14:paraId="1510B549" w14:textId="0EE4C81F" w:rsidR="00EE33B0" w:rsidRPr="00EC139C" w:rsidRDefault="003166B5" w:rsidP="004A2D85">
      <w:pPr>
        <w:pStyle w:val="NIHRCFootnotes"/>
        <w:spacing w:line="240" w:lineRule="auto"/>
      </w:pPr>
      <w:r>
        <w:t xml:space="preserve">    </w:t>
      </w:r>
      <w:r w:rsidR="00C5083A">
        <w:t xml:space="preserve"> </w:t>
      </w:r>
      <w:r w:rsidR="00544588" w:rsidRPr="001E47A5">
        <w:t>Environment’</w:t>
      </w:r>
      <w:r w:rsidR="00C97971" w:rsidRPr="001E47A5">
        <w:t xml:space="preserve"> </w:t>
      </w:r>
      <w:r w:rsidR="004B2674" w:rsidRPr="001E47A5">
        <w:t>(UNICEF,</w:t>
      </w:r>
      <w:r w:rsidR="00C97971" w:rsidRPr="001E47A5">
        <w:t>2025</w:t>
      </w:r>
      <w:r w:rsidR="004B2674" w:rsidRPr="001E47A5">
        <w:t>),</w:t>
      </w:r>
      <w:r w:rsidR="00C97971" w:rsidRPr="001E47A5">
        <w:t xml:space="preserve"> </w:t>
      </w:r>
      <w:r w:rsidR="004609C3" w:rsidRPr="001E47A5">
        <w:t>at</w:t>
      </w:r>
      <w:r w:rsidR="009C2FBB" w:rsidRPr="001E47A5">
        <w:t xml:space="preserve"> </w:t>
      </w:r>
      <w:r w:rsidR="009B72FD" w:rsidRPr="001E47A5">
        <w:t>14</w:t>
      </w:r>
      <w:r w:rsidR="009B72FD" w:rsidRPr="00EC139C">
        <w:t>.</w:t>
      </w:r>
    </w:p>
  </w:footnote>
  <w:footnote w:id="37">
    <w:p w14:paraId="4389C876" w14:textId="77777777" w:rsidR="003166B5" w:rsidRDefault="00A17195" w:rsidP="004A2D85">
      <w:pPr>
        <w:pStyle w:val="NIHRCFootnotes"/>
        <w:spacing w:line="240" w:lineRule="auto"/>
      </w:pPr>
      <w:r w:rsidRPr="00C97971">
        <w:rPr>
          <w:rStyle w:val="FootnoteReference"/>
          <w:vertAlign w:val="baseline"/>
        </w:rPr>
        <w:footnoteRef/>
      </w:r>
      <w:r w:rsidR="00C81F3C">
        <w:t xml:space="preserve"> </w:t>
      </w:r>
      <w:r w:rsidR="001F2E4C" w:rsidRPr="007505F2">
        <w:t>CRC/C/GC/25</w:t>
      </w:r>
      <w:r w:rsidR="001F2E4C">
        <w:t xml:space="preserve">, </w:t>
      </w:r>
      <w:r w:rsidR="00A522EF" w:rsidRPr="001E47A5">
        <w:t xml:space="preserve">‘UN CRC Committee </w:t>
      </w:r>
      <w:r w:rsidR="001F2E4C" w:rsidRPr="002D2BE8">
        <w:t>General comment No. 25</w:t>
      </w:r>
      <w:r w:rsidR="00A522EF" w:rsidRPr="001E47A5">
        <w:t>:</w:t>
      </w:r>
      <w:r w:rsidR="001F2E4C" w:rsidRPr="002D2BE8">
        <w:t xml:space="preserve"> children</w:t>
      </w:r>
      <w:r w:rsidR="001F2E4C">
        <w:t>’</w:t>
      </w:r>
      <w:r w:rsidR="001F2E4C" w:rsidRPr="002D2BE8">
        <w:t xml:space="preserve">s rights in relation to the digital </w:t>
      </w:r>
      <w:r w:rsidR="00A522EF" w:rsidRPr="001E47A5">
        <w:t>environment’, 2</w:t>
      </w:r>
    </w:p>
    <w:p w14:paraId="32E94794" w14:textId="0F4E32BF" w:rsidR="00A17195" w:rsidRDefault="003166B5" w:rsidP="004A2D85">
      <w:pPr>
        <w:pStyle w:val="NIHRCFootnotes"/>
        <w:spacing w:line="240" w:lineRule="auto"/>
      </w:pPr>
      <w:r>
        <w:t xml:space="preserve">     </w:t>
      </w:r>
      <w:r w:rsidR="00A522EF" w:rsidRPr="001E47A5">
        <w:t>March 2021,</w:t>
      </w:r>
      <w:r w:rsidR="001F2E4C">
        <w:t xml:space="preserve"> at </w:t>
      </w:r>
      <w:r w:rsidR="00A17195">
        <w:t>para 3.</w:t>
      </w:r>
    </w:p>
  </w:footnote>
  <w:footnote w:id="38">
    <w:p w14:paraId="20177D44" w14:textId="77777777" w:rsidR="003166B5" w:rsidRDefault="00931DAA" w:rsidP="001404D9">
      <w:pPr>
        <w:pStyle w:val="NIHRCFootnotes"/>
      </w:pPr>
      <w:r w:rsidRPr="00C97971">
        <w:rPr>
          <w:rStyle w:val="FootnoteReference"/>
          <w:vertAlign w:val="baseline"/>
        </w:rPr>
        <w:footnoteRef/>
      </w:r>
      <w:r w:rsidR="005D4EAC">
        <w:t xml:space="preserve"> </w:t>
      </w:r>
      <w:r w:rsidR="00C81F3C">
        <w:t>UNICEF,</w:t>
      </w:r>
      <w:r w:rsidR="00C81F3C" w:rsidRPr="00A3331A">
        <w:t xml:space="preserve"> </w:t>
      </w:r>
      <w:hyperlink r:id="rId8" w:history="1">
        <w:r w:rsidR="00C81F3C" w:rsidRPr="00C97971">
          <w:rPr>
            <w:rStyle w:val="Hyperlink"/>
            <w:color w:val="77328A"/>
            <w:u w:val="none"/>
          </w:rPr>
          <w:t>Drawing a line in digital spaces: Taking stock of current and proposed age-based restrictions for social media</w:t>
        </w:r>
      </w:hyperlink>
      <w:r w:rsidR="00C81F3C">
        <w:t xml:space="preserve">, </w:t>
      </w:r>
    </w:p>
    <w:p w14:paraId="7E47B6E1" w14:textId="00695DE9" w:rsidR="00931DAA" w:rsidRDefault="003166B5" w:rsidP="001404D9">
      <w:pPr>
        <w:pStyle w:val="NIHRCFootnotes"/>
      </w:pPr>
      <w:r>
        <w:t xml:space="preserve">     </w:t>
      </w:r>
      <w:r w:rsidR="00C81F3C">
        <w:t>March 2026</w:t>
      </w:r>
      <w:r w:rsidR="006B4CD9">
        <w:t>,</w:t>
      </w:r>
      <w:r w:rsidR="00C81F3C">
        <w:t xml:space="preserve"> at 3.</w:t>
      </w:r>
    </w:p>
  </w:footnote>
  <w:footnote w:id="39">
    <w:p w14:paraId="3A6BBF33" w14:textId="79C08FCA" w:rsidR="00A17195" w:rsidRDefault="00A17195" w:rsidP="001404D9">
      <w:pPr>
        <w:pStyle w:val="NIHRCFootnotes"/>
      </w:pPr>
      <w:r w:rsidRPr="00C97971">
        <w:rPr>
          <w:rStyle w:val="FootnoteReference"/>
          <w:vertAlign w:val="baseline"/>
        </w:rPr>
        <w:footnoteRef/>
      </w:r>
      <w:r w:rsidR="005D4EAC" w:rsidRPr="00C97971">
        <w:t xml:space="preserve"> </w:t>
      </w:r>
      <w:r w:rsidR="000E4A8F">
        <w:t>Ibid, at</w:t>
      </w:r>
      <w:r w:rsidRPr="00C97971">
        <w:t xml:space="preserve"> 1</w:t>
      </w:r>
      <w:r w:rsidR="001F2E4C" w:rsidRPr="00C97971">
        <w:t>.</w:t>
      </w:r>
    </w:p>
  </w:footnote>
  <w:footnote w:id="40">
    <w:p w14:paraId="28383832" w14:textId="77777777" w:rsidR="00A23E51" w:rsidRDefault="00596713" w:rsidP="00797577">
      <w:pPr>
        <w:pStyle w:val="NIHRCFootnotes"/>
      </w:pPr>
      <w:r>
        <w:rPr>
          <w:rStyle w:val="FootnoteReference"/>
        </w:rPr>
        <w:footnoteRef/>
      </w:r>
      <w:r>
        <w:t xml:space="preserve"> </w:t>
      </w:r>
      <w:r w:rsidR="00A23E51">
        <w:t xml:space="preserve">CRC/C/GC/14, ‘UN CRC General comment No. 14: on the right of the child to have his or her best interests taken as a </w:t>
      </w:r>
    </w:p>
    <w:p w14:paraId="3834217B" w14:textId="4F833703" w:rsidR="00596713" w:rsidRDefault="00A23E51" w:rsidP="001404D9">
      <w:pPr>
        <w:pStyle w:val="NIHRCFootnotes"/>
      </w:pPr>
      <w:r>
        <w:t xml:space="preserve">   primary consideration (art. 3, para. 1)’, 29 March </w:t>
      </w:r>
      <w:r w:rsidR="00EF5D96">
        <w:t>2013 at</w:t>
      </w:r>
      <w:r>
        <w:t xml:space="preserve"> 13(b).</w:t>
      </w:r>
    </w:p>
  </w:footnote>
  <w:footnote w:id="41">
    <w:p w14:paraId="2FDCDE53" w14:textId="77777777" w:rsidR="00797577" w:rsidRDefault="006F573E" w:rsidP="00797577">
      <w:pPr>
        <w:pStyle w:val="NIHRCFootnotes"/>
      </w:pPr>
      <w:r>
        <w:rPr>
          <w:rStyle w:val="FootnoteReference"/>
        </w:rPr>
        <w:footnoteRef/>
      </w:r>
      <w:r w:rsidR="002C2488">
        <w:t xml:space="preserve"> </w:t>
      </w:r>
      <w:r w:rsidR="00797577">
        <w:t xml:space="preserve">CRC/C/GC/14, ‘UN CRC General comment No. 14: on the right of the child to have his or her best interests taken as a </w:t>
      </w:r>
    </w:p>
    <w:p w14:paraId="3858B9C3" w14:textId="26A7D371" w:rsidR="006F573E" w:rsidRDefault="00797577" w:rsidP="001404D9">
      <w:pPr>
        <w:pStyle w:val="NIHRCFootnotes"/>
      </w:pPr>
      <w:r>
        <w:t xml:space="preserve">   primary consideration (art. 3, para. 1)’, 29 March 2013 at para 36.</w:t>
      </w:r>
      <w:r w:rsidR="006F573E">
        <w:t xml:space="preserve"> </w:t>
      </w:r>
    </w:p>
  </w:footnote>
  <w:footnote w:id="42">
    <w:p w14:paraId="20C9E820" w14:textId="77777777" w:rsidR="00A31807" w:rsidRDefault="00A31807" w:rsidP="00A31807">
      <w:pPr>
        <w:pStyle w:val="NIHRCFootnotes"/>
      </w:pPr>
      <w:r>
        <w:rPr>
          <w:rStyle w:val="FootnoteReference"/>
        </w:rPr>
        <w:footnoteRef/>
      </w:r>
      <w:r>
        <w:t xml:space="preserve"> CRC/C/GC/14, ‘UN CRC General comment No. 14: on the right of the child to have his or her best interests taken as a </w:t>
      </w:r>
    </w:p>
    <w:p w14:paraId="528A9E83" w14:textId="1EE4A669" w:rsidR="00A31807" w:rsidRDefault="00A31807" w:rsidP="001404D9">
      <w:pPr>
        <w:pStyle w:val="NIHRCFootnotes"/>
      </w:pPr>
      <w:r>
        <w:t xml:space="preserve">   primary consideration (art. 3, para. 1)’, 29 March </w:t>
      </w:r>
      <w:r w:rsidR="00EF5D96">
        <w:t>2013 at</w:t>
      </w:r>
      <w:r>
        <w:t xml:space="preserve"> para 37.</w:t>
      </w:r>
    </w:p>
  </w:footnote>
  <w:footnote w:id="43">
    <w:p w14:paraId="586DA518" w14:textId="77777777" w:rsidR="00514F83" w:rsidRDefault="00514F83" w:rsidP="001404D9">
      <w:pPr>
        <w:pStyle w:val="NIHRCFootnotes"/>
      </w:pPr>
      <w:r>
        <w:rPr>
          <w:rStyle w:val="FootnoteReference"/>
        </w:rPr>
        <w:footnoteRef/>
      </w:r>
      <w:r>
        <w:t xml:space="preserve"> CRC/C/GC/14, ‘UN CRC General comment No. 14: on the right of the child to have his or her best interests taken as a </w:t>
      </w:r>
    </w:p>
    <w:p w14:paraId="01636BCE" w14:textId="77777777" w:rsidR="00514F83" w:rsidRDefault="00514F83" w:rsidP="001404D9">
      <w:pPr>
        <w:pStyle w:val="NIHRCFootnotes"/>
      </w:pPr>
      <w:r>
        <w:t xml:space="preserve">   primary consideration (art. 3, para. 1)’, 29 March 2013 at para 12 and 38.</w:t>
      </w:r>
    </w:p>
  </w:footnote>
  <w:footnote w:id="44">
    <w:p w14:paraId="3A78F5C4" w14:textId="39EDC7F9" w:rsidR="00382051" w:rsidRDefault="00382051" w:rsidP="001404D9">
      <w:pPr>
        <w:pStyle w:val="NIHRCFootnotes"/>
      </w:pPr>
      <w:r>
        <w:rPr>
          <w:rStyle w:val="FootnoteReference"/>
        </w:rPr>
        <w:footnoteRef/>
      </w:r>
      <w:r w:rsidR="005A0D21">
        <w:t xml:space="preserve"> </w:t>
      </w:r>
      <w:r w:rsidR="005A0D21" w:rsidRPr="005A0D21">
        <w:t>Children Act 1989, s 1(1)</w:t>
      </w:r>
      <w:r w:rsidR="00290B18">
        <w:t>.</w:t>
      </w:r>
    </w:p>
  </w:footnote>
  <w:footnote w:id="45">
    <w:p w14:paraId="6DBF745E" w14:textId="77777777" w:rsidR="000E4A8F" w:rsidRDefault="00791953" w:rsidP="004A2D85">
      <w:pPr>
        <w:pStyle w:val="NIHRCFootnotes"/>
        <w:spacing w:line="240" w:lineRule="auto"/>
      </w:pPr>
      <w:r>
        <w:rPr>
          <w:rStyle w:val="FootnoteReference"/>
        </w:rPr>
        <w:footnoteRef/>
      </w:r>
      <w:r>
        <w:t xml:space="preserve"> </w:t>
      </w:r>
      <w:r w:rsidR="00BF2E08" w:rsidRPr="007505F2">
        <w:t>CRC/C/GC/25</w:t>
      </w:r>
      <w:r w:rsidR="00BF2E08">
        <w:t>,</w:t>
      </w:r>
      <w:r>
        <w:t xml:space="preserve"> </w:t>
      </w:r>
      <w:r w:rsidR="00F44D5C" w:rsidRPr="001E47A5">
        <w:t xml:space="preserve">‘UN CRC Committee </w:t>
      </w:r>
      <w:r>
        <w:t xml:space="preserve">General comment </w:t>
      </w:r>
      <w:r w:rsidR="00BF2E08" w:rsidRPr="002D2BE8">
        <w:t>No. 25</w:t>
      </w:r>
      <w:r w:rsidR="00F44D5C" w:rsidRPr="001E47A5">
        <w:t>:</w:t>
      </w:r>
      <w:r w:rsidR="00BF2E08" w:rsidRPr="002D2BE8">
        <w:t xml:space="preserve"> children</w:t>
      </w:r>
      <w:r w:rsidR="00BF2E08">
        <w:t>’</w:t>
      </w:r>
      <w:r w:rsidR="00BF2E08" w:rsidRPr="002D2BE8">
        <w:t xml:space="preserve">s rights in relation to the digital </w:t>
      </w:r>
      <w:r w:rsidR="00F44D5C" w:rsidRPr="001E47A5">
        <w:t xml:space="preserve">environment’, 2 </w:t>
      </w:r>
    </w:p>
    <w:p w14:paraId="439216A4" w14:textId="23EF8CE6" w:rsidR="00791953" w:rsidRDefault="000E4A8F" w:rsidP="004A2D85">
      <w:pPr>
        <w:pStyle w:val="NIHRCFootnotes"/>
        <w:spacing w:line="240" w:lineRule="auto"/>
      </w:pPr>
      <w:r>
        <w:t xml:space="preserve">   </w:t>
      </w:r>
      <w:r w:rsidR="00F44D5C" w:rsidRPr="001E47A5">
        <w:t>March 2021,</w:t>
      </w:r>
      <w:r w:rsidR="00791953">
        <w:t xml:space="preserve"> at para 13.</w:t>
      </w:r>
    </w:p>
  </w:footnote>
  <w:footnote w:id="46">
    <w:p w14:paraId="483E18E4" w14:textId="77777777" w:rsidR="00D25064" w:rsidRDefault="00791953" w:rsidP="004A2D85">
      <w:pPr>
        <w:pStyle w:val="NIHRCFootnotes"/>
        <w:spacing w:line="240" w:lineRule="auto"/>
      </w:pPr>
      <w:r>
        <w:rPr>
          <w:rStyle w:val="FootnoteReference"/>
        </w:rPr>
        <w:footnoteRef/>
      </w:r>
      <w:r>
        <w:t xml:space="preserve"> </w:t>
      </w:r>
      <w:r w:rsidR="00C40B6D" w:rsidRPr="001E47A5">
        <w:t xml:space="preserve">Didem Özkul, Steven Vosloo and Bella Baghdasaryan, ‘Best Interests of the Child in Relation to the Digital </w:t>
      </w:r>
    </w:p>
    <w:p w14:paraId="567B6E1D" w14:textId="424E2EB7" w:rsidR="00791953" w:rsidRDefault="00D25064" w:rsidP="004A2D85">
      <w:pPr>
        <w:pStyle w:val="NIHRCFootnotes"/>
        <w:spacing w:line="240" w:lineRule="auto"/>
      </w:pPr>
      <w:r>
        <w:t xml:space="preserve">   </w:t>
      </w:r>
      <w:r w:rsidR="00C40B6D" w:rsidRPr="001E47A5">
        <w:t xml:space="preserve">Environment’ (UNICEF,2025), </w:t>
      </w:r>
      <w:r w:rsidR="00791953">
        <w:t>at 3</w:t>
      </w:r>
      <w:r w:rsidR="00C97971">
        <w:t>.</w:t>
      </w:r>
    </w:p>
  </w:footnote>
  <w:footnote w:id="47">
    <w:p w14:paraId="6C7466A2" w14:textId="77777777" w:rsidR="0033138C" w:rsidRDefault="00791953" w:rsidP="0033138C">
      <w:pPr>
        <w:pStyle w:val="NIHRCFootnotes"/>
      </w:pPr>
      <w:r>
        <w:rPr>
          <w:rStyle w:val="FootnoteReference"/>
        </w:rPr>
        <w:footnoteRef/>
      </w:r>
      <w:r>
        <w:t xml:space="preserve"> </w:t>
      </w:r>
      <w:r w:rsidR="0033138C">
        <w:t xml:space="preserve">CRC/C/GC/14, ‘UN CRC General comment No. 14: on the right of the child to have his or her best interests taken as a </w:t>
      </w:r>
    </w:p>
    <w:p w14:paraId="583C34E3" w14:textId="33945923" w:rsidR="00791953" w:rsidRDefault="0033138C" w:rsidP="004A2D85">
      <w:pPr>
        <w:pStyle w:val="NIHRCFootnotes"/>
        <w:spacing w:line="240" w:lineRule="auto"/>
      </w:pPr>
      <w:r>
        <w:t xml:space="preserve">   primary consideration (art. 3, para. 1)’, 29 March 2013 at para 3</w:t>
      </w:r>
      <w:r w:rsidR="00A9660D">
        <w:t>5</w:t>
      </w:r>
      <w:r>
        <w:t>.</w:t>
      </w:r>
    </w:p>
  </w:footnote>
  <w:footnote w:id="48">
    <w:p w14:paraId="42F7E901" w14:textId="77777777" w:rsidR="00542A17" w:rsidRDefault="00542A17" w:rsidP="00542A17">
      <w:pPr>
        <w:pStyle w:val="NIHRCFootnotes"/>
        <w:spacing w:line="240" w:lineRule="auto"/>
      </w:pPr>
      <w:r>
        <w:rPr>
          <w:rStyle w:val="FootnoteReference"/>
        </w:rPr>
        <w:footnoteRef/>
      </w:r>
      <w:r>
        <w:t xml:space="preserve"> </w:t>
      </w:r>
      <w:r w:rsidRPr="00EE0CA0">
        <w:t>CRC/C/GC/14,</w:t>
      </w:r>
      <w:r w:rsidRPr="00EE35C0">
        <w:rPr>
          <w:rFonts w:cstheme="minorBidi"/>
          <w:color w:val="auto"/>
          <w:sz w:val="24"/>
          <w:szCs w:val="24"/>
        </w:rPr>
        <w:t xml:space="preserve"> </w:t>
      </w:r>
      <w:r>
        <w:t>‘UN CRC G</w:t>
      </w:r>
      <w:r w:rsidRPr="00EE35C0">
        <w:t>eneral comment No. 14</w:t>
      </w:r>
      <w:r>
        <w:t>:</w:t>
      </w:r>
      <w:r w:rsidRPr="00EE35C0">
        <w:t xml:space="preserve"> on the right of the child to have his or her best interests taken as a </w:t>
      </w:r>
    </w:p>
    <w:p w14:paraId="3BB2A1FB" w14:textId="77777777" w:rsidR="00542A17" w:rsidRDefault="00542A17" w:rsidP="00542A17">
      <w:pPr>
        <w:pStyle w:val="NIHRCFootnotes"/>
        <w:spacing w:line="240" w:lineRule="auto"/>
      </w:pPr>
      <w:r>
        <w:t xml:space="preserve">   </w:t>
      </w:r>
      <w:r w:rsidRPr="00EE35C0">
        <w:t xml:space="preserve">primary consideration (art. 3, </w:t>
      </w:r>
      <w:r w:rsidRPr="00EE0CA0">
        <w:t xml:space="preserve">para. </w:t>
      </w:r>
      <w:r w:rsidRPr="00EE35C0">
        <w:t>1)</w:t>
      </w:r>
      <w:r>
        <w:t>’, 29 March 2013,</w:t>
      </w:r>
      <w:r w:rsidRPr="00EE0CA0">
        <w:t xml:space="preserve"> </w:t>
      </w:r>
      <w:r>
        <w:t xml:space="preserve">at </w:t>
      </w:r>
      <w:r w:rsidRPr="00EE0CA0">
        <w:t>para</w:t>
      </w:r>
      <w:r>
        <w:t xml:space="preserve"> </w:t>
      </w:r>
      <w:r w:rsidRPr="00EE0CA0">
        <w:t>97.</w:t>
      </w:r>
    </w:p>
  </w:footnote>
  <w:footnote w:id="49">
    <w:p w14:paraId="0A6156E7" w14:textId="77777777" w:rsidR="00D25064" w:rsidRDefault="00150DC3" w:rsidP="004A2D85">
      <w:pPr>
        <w:pStyle w:val="NIHRCFootnotes"/>
        <w:spacing w:line="240" w:lineRule="auto"/>
      </w:pPr>
      <w:r>
        <w:rPr>
          <w:rStyle w:val="FootnoteReference"/>
        </w:rPr>
        <w:footnoteRef/>
      </w:r>
      <w:r>
        <w:t xml:space="preserve"> </w:t>
      </w:r>
      <w:r w:rsidR="001C0277" w:rsidRPr="007505F2">
        <w:t>CRC/C/GC/25</w:t>
      </w:r>
      <w:r w:rsidR="001C0277">
        <w:t xml:space="preserve">, </w:t>
      </w:r>
      <w:r w:rsidR="006D1B5C" w:rsidRPr="001E47A5">
        <w:t xml:space="preserve">‘UN CRC Committee </w:t>
      </w:r>
      <w:r w:rsidR="001C0277" w:rsidRPr="002D2BE8">
        <w:t>General comment No. 25</w:t>
      </w:r>
      <w:r w:rsidR="006D1B5C" w:rsidRPr="001E47A5">
        <w:t>:</w:t>
      </w:r>
      <w:r w:rsidR="001C0277" w:rsidRPr="002D2BE8">
        <w:t xml:space="preserve"> children</w:t>
      </w:r>
      <w:r w:rsidR="001C0277">
        <w:t>’</w:t>
      </w:r>
      <w:r w:rsidR="001C0277" w:rsidRPr="002D2BE8">
        <w:t xml:space="preserve">s rights in relation to the digital </w:t>
      </w:r>
      <w:r w:rsidR="006D1B5C" w:rsidRPr="001E47A5">
        <w:t xml:space="preserve">environment’, 2 </w:t>
      </w:r>
    </w:p>
    <w:p w14:paraId="472051A0" w14:textId="1EC294DE" w:rsidR="00150DC3" w:rsidRDefault="00D25064" w:rsidP="004A2D85">
      <w:pPr>
        <w:pStyle w:val="NIHRCFootnotes"/>
        <w:spacing w:line="240" w:lineRule="auto"/>
      </w:pPr>
      <w:r>
        <w:t xml:space="preserve">   </w:t>
      </w:r>
      <w:r w:rsidR="006D1B5C" w:rsidRPr="001E47A5">
        <w:t>March 2021,</w:t>
      </w:r>
      <w:r w:rsidR="001C0277">
        <w:t xml:space="preserve"> at para 19.</w:t>
      </w:r>
    </w:p>
  </w:footnote>
  <w:footnote w:id="50">
    <w:p w14:paraId="3DE84709" w14:textId="13DB9ADA" w:rsidR="00150DC3" w:rsidRDefault="00150DC3" w:rsidP="004A2D85">
      <w:pPr>
        <w:pStyle w:val="NIHRCFootnotes"/>
        <w:spacing w:line="240" w:lineRule="auto"/>
      </w:pPr>
      <w:r>
        <w:rPr>
          <w:rStyle w:val="FootnoteReference"/>
        </w:rPr>
        <w:footnoteRef/>
      </w:r>
      <w:r>
        <w:t xml:space="preserve"> </w:t>
      </w:r>
      <w:r w:rsidR="006D1B5C">
        <w:t>Ibid</w:t>
      </w:r>
      <w:r w:rsidR="001C0277">
        <w:t>.</w:t>
      </w:r>
    </w:p>
  </w:footnote>
  <w:footnote w:id="51">
    <w:p w14:paraId="0D246AC6" w14:textId="305C8FBE" w:rsidR="00635B99" w:rsidRDefault="00635B99" w:rsidP="004A2D85">
      <w:pPr>
        <w:pStyle w:val="NIHRCFootnotes"/>
        <w:spacing w:line="240" w:lineRule="auto"/>
      </w:pPr>
      <w:r w:rsidRPr="00931305">
        <w:rPr>
          <w:rStyle w:val="FootnoteReference"/>
          <w:vertAlign w:val="baseline"/>
        </w:rPr>
        <w:footnoteRef/>
      </w:r>
      <w:r w:rsidR="00E72F27" w:rsidRPr="00931305">
        <w:t xml:space="preserve"> </w:t>
      </w:r>
      <w:r w:rsidR="00176D54" w:rsidRPr="00931305">
        <w:t>Ibid</w:t>
      </w:r>
      <w:r w:rsidR="00F45708">
        <w:t>,</w:t>
      </w:r>
      <w:r w:rsidR="00176D54" w:rsidRPr="00931305">
        <w:t xml:space="preserve"> </w:t>
      </w:r>
      <w:r w:rsidR="00E72F27" w:rsidRPr="00931305">
        <w:t>at para</w:t>
      </w:r>
      <w:r w:rsidRPr="00931305">
        <w:t xml:space="preserve"> 10.</w:t>
      </w:r>
    </w:p>
  </w:footnote>
  <w:footnote w:id="52">
    <w:p w14:paraId="76E7904D" w14:textId="56EBC285" w:rsidR="00DD1555" w:rsidRDefault="00DD1555" w:rsidP="004A2D85">
      <w:pPr>
        <w:pStyle w:val="NIHRCFootnotes"/>
        <w:spacing w:line="240" w:lineRule="auto"/>
      </w:pPr>
      <w:r w:rsidRPr="00931305">
        <w:rPr>
          <w:rStyle w:val="FootnoteReference"/>
          <w:vertAlign w:val="baseline"/>
        </w:rPr>
        <w:footnoteRef/>
      </w:r>
      <w:r w:rsidR="00E72F27" w:rsidRPr="00931305">
        <w:t xml:space="preserve"> </w:t>
      </w:r>
      <w:r w:rsidR="00ED1FB0" w:rsidRPr="00931305">
        <w:t>Ibid</w:t>
      </w:r>
      <w:r w:rsidR="00F45708">
        <w:t>,</w:t>
      </w:r>
      <w:r w:rsidR="00ED1FB0" w:rsidRPr="00931305">
        <w:t xml:space="preserve"> </w:t>
      </w:r>
      <w:r w:rsidR="00E72F27" w:rsidRPr="00931305">
        <w:t>at para</w:t>
      </w:r>
      <w:r w:rsidRPr="00931305">
        <w:t xml:space="preserve"> 14.</w:t>
      </w:r>
    </w:p>
  </w:footnote>
  <w:footnote w:id="53">
    <w:p w14:paraId="55582799" w14:textId="33A855F7" w:rsidR="00DD1555" w:rsidRPr="00C97971" w:rsidRDefault="00DD1555" w:rsidP="004A2D85">
      <w:pPr>
        <w:pStyle w:val="NIHRCFootnotes"/>
        <w:spacing w:line="240" w:lineRule="auto"/>
      </w:pPr>
      <w:r w:rsidRPr="00C97971">
        <w:rPr>
          <w:rStyle w:val="FootnoteReference"/>
          <w:vertAlign w:val="baseline"/>
        </w:rPr>
        <w:footnoteRef/>
      </w:r>
      <w:r w:rsidRPr="00931305">
        <w:t xml:space="preserve"> </w:t>
      </w:r>
      <w:r w:rsidR="00ED1FB0" w:rsidRPr="00931305">
        <w:t>Didem Özkul, Steven Vosloo and Bella Baghdasaryan, ‘Best Interests of the Child in Relation to the Digital Environment’ (UNICEF,</w:t>
      </w:r>
      <w:r w:rsidR="00EE4D5D">
        <w:t xml:space="preserve"> </w:t>
      </w:r>
      <w:r w:rsidR="00ED1FB0" w:rsidRPr="00931305">
        <w:t>2025),</w:t>
      </w:r>
      <w:r w:rsidR="00931305" w:rsidRPr="00931305">
        <w:t xml:space="preserve"> at </w:t>
      </w:r>
      <w:r w:rsidRPr="00931305">
        <w:t>11</w:t>
      </w:r>
      <w:r w:rsidR="00C97971" w:rsidRPr="00931305">
        <w:t>.</w:t>
      </w:r>
    </w:p>
  </w:footnote>
  <w:footnote w:id="54">
    <w:p w14:paraId="5DBF8C5A" w14:textId="6F269BEF" w:rsidR="003275C4" w:rsidRDefault="003275C4" w:rsidP="004A2D85">
      <w:pPr>
        <w:pStyle w:val="NIHRCFootnotes"/>
        <w:spacing w:line="240" w:lineRule="auto"/>
      </w:pPr>
      <w:r>
        <w:rPr>
          <w:rStyle w:val="FootnoteReference"/>
        </w:rPr>
        <w:footnoteRef/>
      </w:r>
      <w:r>
        <w:t xml:space="preserve"> </w:t>
      </w:r>
      <w:r w:rsidRPr="00633863">
        <w:t xml:space="preserve">Department for Science, Innovation and Technology, ‘Growing up in the online world: a national consultation’ (DSIT, 2026). Available at: </w:t>
      </w:r>
      <w:hyperlink r:id="rId9" w:history="1">
        <w:r w:rsidRPr="00633863">
          <w:rPr>
            <w:rStyle w:val="Hyperlink"/>
          </w:rPr>
          <w:t>Growing up in the online world: a national conversation - GOV.UK</w:t>
        </w:r>
      </w:hyperlink>
      <w:r w:rsidRPr="00633863">
        <w:t xml:space="preserve">; Jamie Grierson, ‘Ministers open-minded on shape of UK social media limits, Phillipson says’, </w:t>
      </w:r>
      <w:r w:rsidRPr="00633863">
        <w:rPr>
          <w:i/>
          <w:iCs/>
        </w:rPr>
        <w:t>The Guardian</w:t>
      </w:r>
      <w:r w:rsidRPr="00633863">
        <w:t xml:space="preserve">, 28 April 2026; Dan Milmo and Kiran Stacey, ‘Starmer tells social media firms: ‘Things can’t go on like this’’, </w:t>
      </w:r>
      <w:r w:rsidRPr="00633863">
        <w:rPr>
          <w:i/>
          <w:iCs/>
        </w:rPr>
        <w:t>The Guardian</w:t>
      </w:r>
      <w:r w:rsidRPr="00633863">
        <w:t>, 16 April 2026.</w:t>
      </w:r>
      <w:r>
        <w:t xml:space="preserve"> </w:t>
      </w:r>
      <w:r w:rsidR="00706059">
        <w:t>Meta, the company behind Facebook and Instagram, is facing legal scrutiny in the EU</w:t>
      </w:r>
      <w:r w:rsidR="00731AB2">
        <w:t>.</w:t>
      </w:r>
      <w:r w:rsidR="00607B81">
        <w:t xml:space="preserve"> </w:t>
      </w:r>
      <w:r w:rsidR="00731AB2">
        <w:t>T</w:t>
      </w:r>
      <w:r w:rsidR="00607B81">
        <w:t xml:space="preserve">he </w:t>
      </w:r>
      <w:r w:rsidR="00607B81" w:rsidRPr="00607B81">
        <w:t>European Commission</w:t>
      </w:r>
      <w:r w:rsidR="00607B81">
        <w:t>’s preliminary findings</w:t>
      </w:r>
      <w:r w:rsidR="00731AB2">
        <w:t xml:space="preserve"> </w:t>
      </w:r>
      <w:r w:rsidR="00365E0C">
        <w:t>from an investigation</w:t>
      </w:r>
      <w:r w:rsidR="00731AB2">
        <w:t xml:space="preserve"> have found </w:t>
      </w:r>
      <w:r w:rsidR="001072C0">
        <w:t xml:space="preserve">that </w:t>
      </w:r>
      <w:r w:rsidR="00731AB2">
        <w:t>Meta</w:t>
      </w:r>
      <w:r w:rsidR="001072C0">
        <w:t xml:space="preserve"> has failed to</w:t>
      </w:r>
      <w:r w:rsidR="001A65CA">
        <w:t xml:space="preserve"> prevent children under 13 from accessing </w:t>
      </w:r>
      <w:r w:rsidR="00365E0C">
        <w:t>its</w:t>
      </w:r>
      <w:r w:rsidR="001A65CA">
        <w:t xml:space="preserve"> social media platforms</w:t>
      </w:r>
      <w:r w:rsidR="000D54C8">
        <w:t xml:space="preserve">, in breach of </w:t>
      </w:r>
      <w:r w:rsidR="00365E0C">
        <w:t>its</w:t>
      </w:r>
      <w:r w:rsidR="000D54C8">
        <w:t xml:space="preserve"> own</w:t>
      </w:r>
      <w:r w:rsidR="001072C0">
        <w:t xml:space="preserve"> minimum age rules</w:t>
      </w:r>
      <w:r w:rsidR="000D54C8">
        <w:t xml:space="preserve">, </w:t>
      </w:r>
      <w:r w:rsidR="00365E0C">
        <w:t>exposing</w:t>
      </w:r>
      <w:r w:rsidR="000D54C8">
        <w:t xml:space="preserve"> children to </w:t>
      </w:r>
      <w:r w:rsidR="00AD6913">
        <w:t xml:space="preserve">risks such as </w:t>
      </w:r>
      <w:r w:rsidR="003A5FB3">
        <w:t xml:space="preserve">harmful content, </w:t>
      </w:r>
      <w:r w:rsidR="00623984">
        <w:t xml:space="preserve">addictive platform design, </w:t>
      </w:r>
      <w:r w:rsidR="00D57C92">
        <w:t xml:space="preserve">and </w:t>
      </w:r>
      <w:r w:rsidR="00623984">
        <w:t xml:space="preserve">data </w:t>
      </w:r>
      <w:r w:rsidR="00D57C92">
        <w:t xml:space="preserve">exploitation. </w:t>
      </w:r>
      <w:r w:rsidR="00826BD6" w:rsidRPr="00826BD6">
        <w:t>Jennifer Rankin</w:t>
      </w:r>
      <w:r w:rsidR="002151DA">
        <w:t>, ‘</w:t>
      </w:r>
      <w:r w:rsidR="006B7024" w:rsidRPr="006B7024">
        <w:t>Meta found in breach of EU law for failing to keep children off platforms</w:t>
      </w:r>
      <w:r w:rsidR="002151DA">
        <w:t>’</w:t>
      </w:r>
      <w:r w:rsidR="006B7024">
        <w:t xml:space="preserve">, </w:t>
      </w:r>
      <w:r w:rsidR="006B7024" w:rsidRPr="0011585A">
        <w:rPr>
          <w:i/>
        </w:rPr>
        <w:t>The Guardian</w:t>
      </w:r>
      <w:r w:rsidR="006B7024">
        <w:t xml:space="preserve">, </w:t>
      </w:r>
      <w:r w:rsidR="0011585A" w:rsidRPr="0011585A">
        <w:t>29 April 2026</w:t>
      </w:r>
      <w:r w:rsidR="0011585A">
        <w:t>.</w:t>
      </w:r>
      <w:r w:rsidR="00CC5C7B">
        <w:t xml:space="preserve"> </w:t>
      </w:r>
    </w:p>
  </w:footnote>
  <w:footnote w:id="55">
    <w:p w14:paraId="187834C9" w14:textId="77777777" w:rsidR="003275C4" w:rsidRPr="00E75EDC" w:rsidRDefault="003275C4" w:rsidP="004A2D85">
      <w:pPr>
        <w:pStyle w:val="NIHRCFootnotes"/>
        <w:spacing w:line="240" w:lineRule="auto"/>
      </w:pPr>
      <w:r w:rsidRPr="00E75EDC">
        <w:rPr>
          <w:rStyle w:val="FootnoteReference"/>
        </w:rPr>
        <w:footnoteRef/>
      </w:r>
      <w:r w:rsidRPr="00E75EDC">
        <w:t xml:space="preserve"> A/HRC/61/68, ‘Impact of disinformation on the enjoyment and realization of human rights Report of the Human Rights Council Advisory Committee’ (HRC, 2026); A/HRC/53/25, ‘Sustainable development and freedom of expression: why voice matters Report of the Special Rapporteur on the promotion and protection of the right to freedom of opinion and expression, Irene Khan’ (HRC, 2023);</w:t>
      </w:r>
      <w:r>
        <w:t xml:space="preserve"> </w:t>
      </w:r>
      <w:r w:rsidRPr="00E216BB">
        <w:t>United Nations High Commissioner for Human Rights</w:t>
      </w:r>
      <w:r>
        <w:t>, ‘</w:t>
      </w:r>
      <w:r w:rsidRPr="00667AB1">
        <w:t>High Commissioner Türk to the Global Alliance of National Human Rights Institutions: We have the power to make the digital space work for all</w:t>
      </w:r>
      <w:r>
        <w:t xml:space="preserve">’. Available at: </w:t>
      </w:r>
      <w:hyperlink r:id="rId10" w:history="1">
        <w:r w:rsidRPr="00667AB1">
          <w:rPr>
            <w:rStyle w:val="Hyperlink"/>
          </w:rPr>
          <w:t>High Commissioner Türk to the Global Alliance of National Human Rights Institutions: We have the power to make the digital space work for all | OHCHR</w:t>
        </w:r>
      </w:hyperlink>
      <w:r>
        <w:t>;</w:t>
      </w:r>
      <w:r w:rsidRPr="00E75EDC">
        <w:t xml:space="preserve"> UN High Commissioner for Human Rights, ‘High Commissioner Türk calls on business to tackle today’s challenges with human rights as their guide’. Available at: </w:t>
      </w:r>
      <w:hyperlink r:id="rId11" w:history="1">
        <w:r w:rsidRPr="00E75EDC">
          <w:rPr>
            <w:rStyle w:val="Hyperlink"/>
          </w:rPr>
          <w:t>High Commissioner Türk calls on business to tackle today’s challenges with human rights as their guide | OHCHR</w:t>
        </w:r>
      </w:hyperlink>
      <w:r w:rsidRPr="00E75EDC">
        <w:t>.</w:t>
      </w:r>
    </w:p>
  </w:footnote>
  <w:footnote w:id="56">
    <w:p w14:paraId="568DBF8F" w14:textId="77777777" w:rsidR="003275C4" w:rsidRPr="000242CB" w:rsidRDefault="003275C4" w:rsidP="004A2D85">
      <w:pPr>
        <w:pStyle w:val="NIHRCFootnotes"/>
        <w:spacing w:line="240" w:lineRule="auto"/>
      </w:pPr>
      <w:r w:rsidRPr="00E75EDC">
        <w:rPr>
          <w:rStyle w:val="FootnoteReference"/>
        </w:rPr>
        <w:footnoteRef/>
      </w:r>
      <w:r w:rsidRPr="00E75EDC">
        <w:t xml:space="preserve"> European Parliament, ‘Press Release: Children should be at least 16 to access social media, say MEPs’ (EP, 2025). Available at: </w:t>
      </w:r>
      <w:hyperlink r:id="rId12" w:history="1">
        <w:r w:rsidRPr="00E75EDC">
          <w:rPr>
            <w:rStyle w:val="Hyperlink"/>
          </w:rPr>
          <w:t>Children should be at least 16 to access social media, say MEPs | News | European Parliament</w:t>
        </w:r>
      </w:hyperlink>
      <w:r w:rsidRPr="00E75EDC">
        <w:t xml:space="preserve">; Jennifer Rankin, ‘EU investigates Facebook owner Meta over child safety and mental health concerns’, </w:t>
      </w:r>
      <w:r w:rsidRPr="00E75EDC">
        <w:rPr>
          <w:i/>
          <w:iCs/>
        </w:rPr>
        <w:t>The Guardian</w:t>
      </w:r>
      <w:r w:rsidRPr="00E75EDC">
        <w:t xml:space="preserve">, 16 May 2024; Jennifer Rankin, ‘Meta found in breach of EU law for failing to keep children off platforms’, </w:t>
      </w:r>
      <w:r w:rsidRPr="00E75EDC">
        <w:rPr>
          <w:i/>
          <w:iCs/>
        </w:rPr>
        <w:t>The Guardian</w:t>
      </w:r>
      <w:r w:rsidRPr="00E75EDC">
        <w:t>, 29 April 2026.</w:t>
      </w:r>
    </w:p>
  </w:footnote>
  <w:footnote w:id="57">
    <w:p w14:paraId="16FAC82A" w14:textId="77777777" w:rsidR="003275C4" w:rsidRPr="00D3466D" w:rsidRDefault="003275C4" w:rsidP="004A2D85">
      <w:pPr>
        <w:pStyle w:val="NIHRCFootnotes"/>
        <w:spacing w:line="240" w:lineRule="auto"/>
      </w:pPr>
      <w:r w:rsidRPr="00D3466D">
        <w:rPr>
          <w:rStyle w:val="FootnoteReference"/>
        </w:rPr>
        <w:footnoteRef/>
      </w:r>
      <w:r w:rsidRPr="00D3466D">
        <w:t xml:space="preserve"> UN Office of the High Commissioner for Human Rights, ‘Guiding Principles on Business and Human Rights: Implementing the UN “Protect, Respect and Remedy” Framework’ (UNGPs) (OHCHR, 2011).</w:t>
      </w:r>
    </w:p>
  </w:footnote>
  <w:footnote w:id="58">
    <w:p w14:paraId="2DDDA65C" w14:textId="77777777" w:rsidR="003275C4" w:rsidRPr="00D3466D" w:rsidRDefault="003275C4" w:rsidP="004A2D85">
      <w:pPr>
        <w:pStyle w:val="NIHRCFootnotes"/>
        <w:spacing w:line="240" w:lineRule="auto"/>
      </w:pPr>
      <w:r w:rsidRPr="00D3466D">
        <w:rPr>
          <w:rStyle w:val="FootnoteReference"/>
        </w:rPr>
        <w:footnoteRef/>
      </w:r>
      <w:r w:rsidRPr="00D3466D">
        <w:t xml:space="preserve"> UNGPs, Principle 1.</w:t>
      </w:r>
    </w:p>
  </w:footnote>
  <w:footnote w:id="59">
    <w:p w14:paraId="2B43EC9E" w14:textId="77777777" w:rsidR="003275C4" w:rsidRPr="00D3466D" w:rsidRDefault="003275C4" w:rsidP="004A2D85">
      <w:pPr>
        <w:pStyle w:val="NIHRCFootnotes"/>
        <w:spacing w:line="240" w:lineRule="auto"/>
      </w:pPr>
      <w:r w:rsidRPr="00D3466D">
        <w:rPr>
          <w:rStyle w:val="FootnoteReference"/>
        </w:rPr>
        <w:footnoteRef/>
      </w:r>
      <w:r w:rsidRPr="00D3466D">
        <w:t xml:space="preserve"> Because businesses can have an impact on virtually the entire spectrum of internationally recognised human rights, their responsibility to respect applies to all such rights (Principle 12 UNGPs).</w:t>
      </w:r>
    </w:p>
  </w:footnote>
  <w:footnote w:id="60">
    <w:p w14:paraId="67D93107" w14:textId="77777777" w:rsidR="003275C4" w:rsidRPr="00D3466D" w:rsidRDefault="003275C4" w:rsidP="004A2D85">
      <w:pPr>
        <w:pStyle w:val="NIHRCFootnotes"/>
        <w:spacing w:line="240" w:lineRule="auto"/>
      </w:pPr>
      <w:r w:rsidRPr="00D3466D">
        <w:rPr>
          <w:rStyle w:val="FootnoteReference"/>
        </w:rPr>
        <w:footnoteRef/>
      </w:r>
      <w:r w:rsidRPr="00D3466D">
        <w:t xml:space="preserve"> Marisa McVey and Anna Montgomery, ‘</w:t>
      </w:r>
      <w:hyperlink r:id="rId13" w:history="1">
        <w:r w:rsidRPr="00D3466D">
          <w:rPr>
            <w:rStyle w:val="Hyperlink"/>
          </w:rPr>
          <w:t>NI Business and Human Rights Index</w:t>
        </w:r>
      </w:hyperlink>
      <w:r w:rsidRPr="00D3466D">
        <w:t>: Assessing the Corporate Implementation of the UN Guiding Principles in Business and Human Rights in NI’ (NIHRC and QUB, 2024), at 5.</w:t>
      </w:r>
    </w:p>
  </w:footnote>
  <w:footnote w:id="61">
    <w:p w14:paraId="123ACC43" w14:textId="77777777" w:rsidR="003275C4" w:rsidRPr="00D3466D" w:rsidRDefault="003275C4" w:rsidP="004A2D85">
      <w:pPr>
        <w:pStyle w:val="NIHRCFootnotes"/>
        <w:spacing w:line="240" w:lineRule="auto"/>
      </w:pPr>
      <w:r w:rsidRPr="00D3466D">
        <w:rPr>
          <w:rStyle w:val="FootnoteReference"/>
        </w:rPr>
        <w:footnoteRef/>
      </w:r>
      <w:r w:rsidRPr="00D3466D">
        <w:t xml:space="preserve"> DIHR, ‘</w:t>
      </w:r>
      <w:hyperlink r:id="rId14" w:history="1">
        <w:r w:rsidRPr="00D3466D">
          <w:rPr>
            <w:rStyle w:val="Hyperlink"/>
          </w:rPr>
          <w:t>Driving change through public procurement</w:t>
        </w:r>
      </w:hyperlink>
      <w:r w:rsidRPr="00D3466D">
        <w:t xml:space="preserve">’, at 23. </w:t>
      </w:r>
    </w:p>
  </w:footnote>
  <w:footnote w:id="62">
    <w:p w14:paraId="74BADD56" w14:textId="77777777" w:rsidR="003275C4" w:rsidRPr="00744DA9" w:rsidRDefault="003275C4" w:rsidP="004A2D85">
      <w:pPr>
        <w:pStyle w:val="NIHRCFootnotes"/>
        <w:spacing w:line="240" w:lineRule="auto"/>
        <w:rPr>
          <w:sz w:val="18"/>
          <w:szCs w:val="18"/>
        </w:rPr>
      </w:pPr>
      <w:r w:rsidRPr="00D3466D">
        <w:rPr>
          <w:rStyle w:val="FootnoteReference"/>
        </w:rPr>
        <w:footnoteRef/>
      </w:r>
      <w:r w:rsidRPr="00D3466D">
        <w:t xml:space="preserve"> UNSCEB, ‘</w:t>
      </w:r>
      <w:hyperlink r:id="rId15" w:history="1">
        <w:r w:rsidRPr="00D3466D">
          <w:rPr>
            <w:rStyle w:val="Hyperlink"/>
          </w:rPr>
          <w:t>Guidance for UN Staff on HTFL in UN Supply Chains.pdf</w:t>
        </w:r>
      </w:hyperlink>
      <w:r w:rsidRPr="00D3466D">
        <w:t>’, at 18.</w:t>
      </w:r>
    </w:p>
  </w:footnote>
  <w:footnote w:id="63">
    <w:p w14:paraId="3FCA1285" w14:textId="77777777" w:rsidR="003275C4" w:rsidRDefault="003275C4" w:rsidP="004A2D85">
      <w:pPr>
        <w:pStyle w:val="NIHRCFootnotes"/>
        <w:spacing w:line="240" w:lineRule="auto"/>
      </w:pPr>
      <w:r>
        <w:rPr>
          <w:rStyle w:val="FootnoteReference"/>
        </w:rPr>
        <w:footnoteRef/>
      </w:r>
      <w:r>
        <w:t xml:space="preserve"> </w:t>
      </w:r>
      <w:r w:rsidRPr="001957DD">
        <w:t>A/HRC/38/35</w:t>
      </w:r>
      <w:r>
        <w:t>, ’</w:t>
      </w:r>
      <w:r w:rsidRPr="001957DD">
        <w:t>Report of the Special Rapporteur on the promotion and protection of the right to freedom of opinion and expression</w:t>
      </w:r>
      <w:r>
        <w:t xml:space="preserve">’ </w:t>
      </w:r>
      <w:r w:rsidRPr="001957DD">
        <w:t>(</w:t>
      </w:r>
      <w:r>
        <w:t xml:space="preserve">HRC, </w:t>
      </w:r>
      <w:r w:rsidRPr="001957DD">
        <w:t>2018)</w:t>
      </w:r>
      <w:r>
        <w:t>, at para 55 and 77. The Danish Institute for Human Rights has developed p</w:t>
      </w:r>
      <w:r w:rsidRPr="00032ED3">
        <w:t>ractical guidance for businesses, and other actors in the digital ecosystem, on how to conduct human rights impact assessment of digital activities.</w:t>
      </w:r>
      <w:r>
        <w:t xml:space="preserve"> See DIHR, ‘</w:t>
      </w:r>
      <w:r w:rsidRPr="00D75F9D">
        <w:t xml:space="preserve">Human rights impact assessment of digital </w:t>
      </w:r>
      <w:proofErr w:type="gramStart"/>
      <w:r w:rsidRPr="00D75F9D">
        <w:t>activities</w:t>
      </w:r>
      <w:r>
        <w:t>’</w:t>
      </w:r>
      <w:proofErr w:type="gramEnd"/>
      <w:r>
        <w:t xml:space="preserve">. Available at: </w:t>
      </w:r>
      <w:hyperlink r:id="rId16" w:history="1">
        <w:r w:rsidRPr="00D75F9D">
          <w:rPr>
            <w:rStyle w:val="Hyperlink"/>
          </w:rPr>
          <w:t>Human rights impact assessment of digital activities | The Danish Institute for Human Rights</w:t>
        </w:r>
      </w:hyperlink>
      <w:r>
        <w:t xml:space="preserve">. </w:t>
      </w:r>
    </w:p>
  </w:footnote>
  <w:footnote w:id="64">
    <w:p w14:paraId="46354FE8" w14:textId="77777777" w:rsidR="003275C4" w:rsidRDefault="003275C4" w:rsidP="004A2D85">
      <w:pPr>
        <w:pStyle w:val="NIHRCFootnotes"/>
        <w:spacing w:line="240" w:lineRule="auto"/>
      </w:pPr>
      <w:r>
        <w:rPr>
          <w:rStyle w:val="FootnoteReference"/>
        </w:rPr>
        <w:footnoteRef/>
      </w:r>
      <w:r>
        <w:t xml:space="preserve"> </w:t>
      </w:r>
      <w:r w:rsidRPr="00E01C85">
        <w:rPr>
          <w:rFonts w:cs="Segoe UI"/>
          <w:lang w:eastAsia="en-GB"/>
        </w:rPr>
        <w:t>UN Office of the High Commissioner for Human Rights, ‘B-Tech Project’.</w:t>
      </w:r>
      <w:r>
        <w:rPr>
          <w:rFonts w:cs="Segoe UI"/>
          <w:lang w:eastAsia="en-GB"/>
        </w:rPr>
        <w:t xml:space="preserve"> </w:t>
      </w:r>
      <w:r w:rsidRPr="00E01C85">
        <w:rPr>
          <w:rFonts w:cs="Segoe UI"/>
          <w:lang w:eastAsia="en-GB"/>
        </w:rPr>
        <w:t xml:space="preserve">Available at: </w:t>
      </w:r>
      <w:hyperlink r:id="rId17" w:history="1">
        <w:r w:rsidRPr="00E01C85">
          <w:rPr>
            <w:rStyle w:val="Hyperlink"/>
            <w:rFonts w:cs="Segoe UI"/>
            <w:lang w:eastAsia="en-GB"/>
          </w:rPr>
          <w:t>B-Tech Project | OHCHR</w:t>
        </w:r>
      </w:hyperlink>
    </w:p>
  </w:footnote>
  <w:footnote w:id="65">
    <w:p w14:paraId="06475E16" w14:textId="77777777" w:rsidR="003275C4" w:rsidRPr="00744DA9" w:rsidRDefault="003275C4" w:rsidP="004A2D85">
      <w:pPr>
        <w:pStyle w:val="NIHRCFootnotes"/>
        <w:spacing w:line="240" w:lineRule="auto"/>
        <w:rPr>
          <w:sz w:val="18"/>
          <w:szCs w:val="18"/>
        </w:rPr>
      </w:pPr>
      <w:r w:rsidRPr="00744DA9">
        <w:rPr>
          <w:rStyle w:val="FootnoteReference"/>
          <w:sz w:val="18"/>
          <w:szCs w:val="18"/>
        </w:rPr>
        <w:footnoteRef/>
      </w:r>
      <w:r w:rsidRPr="00744DA9">
        <w:rPr>
          <w:sz w:val="18"/>
          <w:szCs w:val="18"/>
        </w:rPr>
        <w:t xml:space="preserve"> UNGPs, Principle 18.</w:t>
      </w:r>
    </w:p>
  </w:footnote>
  <w:footnote w:id="66">
    <w:p w14:paraId="7AF12D8F" w14:textId="77777777" w:rsidR="003275C4" w:rsidRPr="00744DA9" w:rsidRDefault="003275C4" w:rsidP="004A2D85">
      <w:pPr>
        <w:pStyle w:val="NIHRCFootnotes"/>
        <w:spacing w:line="240" w:lineRule="auto"/>
        <w:rPr>
          <w:sz w:val="18"/>
          <w:szCs w:val="18"/>
        </w:rPr>
      </w:pPr>
      <w:r w:rsidRPr="00744DA9">
        <w:rPr>
          <w:rStyle w:val="FootnoteReference"/>
          <w:sz w:val="18"/>
          <w:szCs w:val="18"/>
        </w:rPr>
        <w:footnoteRef/>
      </w:r>
      <w:r w:rsidRPr="00744DA9">
        <w:rPr>
          <w:sz w:val="18"/>
          <w:szCs w:val="18"/>
        </w:rPr>
        <w:t xml:space="preserve"> UNGPs, General Principles. </w:t>
      </w:r>
    </w:p>
  </w:footnote>
  <w:footnote w:id="67">
    <w:p w14:paraId="116DB04D" w14:textId="77777777" w:rsidR="003275C4" w:rsidRDefault="003275C4" w:rsidP="004A2D85">
      <w:pPr>
        <w:pStyle w:val="NIHRCFootnotes"/>
        <w:spacing w:line="240" w:lineRule="auto"/>
      </w:pPr>
      <w:r>
        <w:rPr>
          <w:rStyle w:val="FootnoteReference"/>
        </w:rPr>
        <w:footnoteRef/>
      </w:r>
      <w:r>
        <w:t xml:space="preserve"> </w:t>
      </w:r>
      <w:r w:rsidRPr="00AB483A">
        <w:rPr>
          <w:rFonts w:cs="Segoe UI"/>
          <w:lang w:eastAsia="en-GB"/>
        </w:rPr>
        <w:t>UN Office of the High Commissioner for Human Rights</w:t>
      </w:r>
      <w:r w:rsidRPr="0005507D">
        <w:t>, ‘</w:t>
      </w:r>
      <w:r w:rsidRPr="00A933E7">
        <w:t>The Corporate Responsibility to Respect Human Rights. An Interpretive Guide</w:t>
      </w:r>
      <w:r w:rsidRPr="0005507D">
        <w:t>’</w:t>
      </w:r>
      <w:r>
        <w:t xml:space="preserve">. Available at: </w:t>
      </w:r>
      <w:hyperlink r:id="rId18" w:history="1">
        <w:r w:rsidRPr="0005507D">
          <w:rPr>
            <w:rStyle w:val="Hyperlink"/>
          </w:rPr>
          <w:t>The Corporate Responsibility to Respect Human Rights. An Interpretive Guide</w:t>
        </w:r>
      </w:hyperlink>
      <w:r>
        <w:t>,</w:t>
      </w:r>
      <w:r w:rsidRPr="0005507D">
        <w:t xml:space="preserve"> at Q4.</w:t>
      </w:r>
    </w:p>
  </w:footnote>
  <w:footnote w:id="68">
    <w:p w14:paraId="38113C6F" w14:textId="77777777" w:rsidR="003275C4" w:rsidRPr="00D3466D" w:rsidRDefault="003275C4" w:rsidP="004A2D85">
      <w:pPr>
        <w:pStyle w:val="NIHRCFootnotes"/>
        <w:spacing w:line="240" w:lineRule="auto"/>
      </w:pPr>
      <w:r w:rsidRPr="00D3466D">
        <w:rPr>
          <w:rStyle w:val="FootnoteReference"/>
        </w:rPr>
        <w:footnoteRef/>
      </w:r>
      <w:r w:rsidRPr="00D3466D">
        <w:t xml:space="preserve"> UNICEF, ‘</w:t>
      </w:r>
      <w:hyperlink r:id="rId19" w:history="1">
        <w:r w:rsidRPr="00D3466D">
          <w:rPr>
            <w:rStyle w:val="Hyperlink"/>
          </w:rPr>
          <w:t>Children’s Rights in National Action Plans (NAPs) on Business and Human Rights. A thematic supplement to ‘National Action Plans on Business and Human Rights: A Toolkit for the Development, Implementation, and Review of State Commitments to Business and Human Rights Frameworks</w:t>
        </w:r>
      </w:hyperlink>
      <w:r w:rsidRPr="00D3466D">
        <w:t>’, at 4.</w:t>
      </w:r>
    </w:p>
  </w:footnote>
  <w:footnote w:id="69">
    <w:p w14:paraId="08484C96" w14:textId="77777777" w:rsidR="003275C4" w:rsidRDefault="003275C4" w:rsidP="004A2D85">
      <w:pPr>
        <w:pStyle w:val="NIHRCFootnotes"/>
        <w:spacing w:line="240" w:lineRule="auto"/>
      </w:pPr>
      <w:r w:rsidRPr="00D3466D">
        <w:rPr>
          <w:rStyle w:val="FootnoteReference"/>
        </w:rPr>
        <w:footnoteRef/>
      </w:r>
      <w:r w:rsidRPr="00D3466D">
        <w:rPr>
          <w:vertAlign w:val="superscript"/>
        </w:rPr>
        <w:t xml:space="preserve"> </w:t>
      </w:r>
      <w:r>
        <w:t>UNICEF,</w:t>
      </w:r>
      <w:r w:rsidRPr="00A3331A">
        <w:t xml:space="preserve"> </w:t>
      </w:r>
      <w:hyperlink r:id="rId20" w:history="1">
        <w:r w:rsidRPr="00C97971">
          <w:rPr>
            <w:rStyle w:val="Hyperlink"/>
            <w:color w:val="77328A"/>
            <w:u w:val="none"/>
          </w:rPr>
          <w:t>Drawing a line in digital spaces: Taking stock of current and proposed age-based restrictions for social media</w:t>
        </w:r>
      </w:hyperlink>
      <w:r>
        <w:t xml:space="preserve">, </w:t>
      </w:r>
    </w:p>
    <w:p w14:paraId="58AEDD4C" w14:textId="77777777" w:rsidR="003275C4" w:rsidRDefault="003275C4" w:rsidP="004A2D85">
      <w:pPr>
        <w:pStyle w:val="NIHRCFootnotes"/>
        <w:spacing w:line="240" w:lineRule="auto"/>
      </w:pPr>
      <w:r>
        <w:t xml:space="preserve">     March 2026, at 1.</w:t>
      </w:r>
    </w:p>
  </w:footnote>
  <w:footnote w:id="70">
    <w:p w14:paraId="476C9F66" w14:textId="77777777" w:rsidR="003275C4" w:rsidRDefault="003275C4" w:rsidP="004A2D85">
      <w:pPr>
        <w:pStyle w:val="NIHRCFootnotes"/>
        <w:spacing w:line="240" w:lineRule="auto"/>
      </w:pPr>
      <w:r w:rsidRPr="00D3466D">
        <w:rPr>
          <w:rStyle w:val="FootnoteReference"/>
        </w:rPr>
        <w:footnoteRef/>
      </w:r>
      <w:r>
        <w:t xml:space="preserve"> Ibid, </w:t>
      </w:r>
      <w:r w:rsidRPr="00C97971">
        <w:t xml:space="preserve">at </w:t>
      </w:r>
      <w:r>
        <w:t>3</w:t>
      </w:r>
      <w:r w:rsidRPr="00C97971">
        <w:t>.</w:t>
      </w:r>
    </w:p>
  </w:footnote>
  <w:footnote w:id="71">
    <w:p w14:paraId="2D2BF063" w14:textId="77777777" w:rsidR="003275C4" w:rsidRDefault="003275C4" w:rsidP="004A2D85">
      <w:pPr>
        <w:pStyle w:val="NIHRCFootnotes"/>
        <w:spacing w:line="240" w:lineRule="auto"/>
      </w:pPr>
      <w:r>
        <w:rPr>
          <w:rStyle w:val="FootnoteReference"/>
        </w:rPr>
        <w:footnoteRef/>
      </w:r>
      <w:r>
        <w:t xml:space="preserve"> UNICEF, </w:t>
      </w:r>
      <w:hyperlink r:id="rId21" w:history="1">
        <w:r w:rsidRPr="00285F99">
          <w:rPr>
            <w:rStyle w:val="Hyperlink"/>
          </w:rPr>
          <w:t>Age restrictions alone won't keep children safe online</w:t>
        </w:r>
      </w:hyperlink>
      <w:r>
        <w:t>, 10 December 2025.</w:t>
      </w:r>
    </w:p>
  </w:footnote>
  <w:footnote w:id="72">
    <w:p w14:paraId="643D1597" w14:textId="13596A20" w:rsidR="00B073CB" w:rsidRPr="00823683" w:rsidRDefault="00B073CB">
      <w:pPr>
        <w:pStyle w:val="FootnoteText"/>
        <w:rPr>
          <w:sz w:val="16"/>
          <w:szCs w:val="16"/>
        </w:rPr>
      </w:pPr>
      <w:r w:rsidRPr="00823683">
        <w:rPr>
          <w:rStyle w:val="FootnoteReference"/>
          <w:color w:val="77328A"/>
          <w:sz w:val="16"/>
          <w:szCs w:val="16"/>
        </w:rPr>
        <w:footnoteRef/>
      </w:r>
      <w:r w:rsidRPr="00823683">
        <w:rPr>
          <w:color w:val="77328A"/>
          <w:sz w:val="16"/>
          <w:szCs w:val="16"/>
        </w:rPr>
        <w:t xml:space="preserve"> </w:t>
      </w:r>
      <w:r w:rsidR="00F303B7" w:rsidRPr="00823683">
        <w:rPr>
          <w:color w:val="77328A"/>
          <w:sz w:val="16"/>
          <w:szCs w:val="16"/>
        </w:rPr>
        <w:t xml:space="preserve">Department for Science, Innovation and Technology, ‘Growing up in the online world: a national consultation’ (DSIT, 2026). Available at: </w:t>
      </w:r>
      <w:hyperlink r:id="rId22" w:history="1">
        <w:r w:rsidR="00F303B7" w:rsidRPr="00823683">
          <w:rPr>
            <w:rStyle w:val="Hyperlink"/>
            <w:color w:val="77328A"/>
            <w:sz w:val="16"/>
            <w:szCs w:val="16"/>
          </w:rPr>
          <w:t>Growing up in the online world: a national conversation - GOV.UK</w:t>
        </w:r>
      </w:hyperlink>
      <w:r w:rsidR="00F303B7" w:rsidRPr="00823683">
        <w:rPr>
          <w:color w:val="77328A"/>
          <w:sz w:val="16"/>
          <w:szCs w:val="16"/>
        </w:rPr>
        <w:t>, at</w:t>
      </w:r>
      <w:r w:rsidR="00E24677" w:rsidRPr="00823683">
        <w:rPr>
          <w:color w:val="77328A"/>
          <w:sz w:val="16"/>
          <w:szCs w:val="16"/>
        </w:rPr>
        <w:t xml:space="preserve"> </w:t>
      </w:r>
      <w:r w:rsidR="00D340DE" w:rsidRPr="00823683">
        <w:rPr>
          <w:color w:val="77328A"/>
          <w:sz w:val="16"/>
          <w:szCs w:val="16"/>
        </w:rPr>
        <w:t>34-36</w:t>
      </w:r>
      <w:r w:rsidR="00E24677" w:rsidRPr="00823683">
        <w:rPr>
          <w:color w:val="77328A"/>
          <w:sz w:val="16"/>
          <w:szCs w:val="16"/>
        </w:rPr>
        <w:t>.</w:t>
      </w:r>
    </w:p>
  </w:footnote>
  <w:footnote w:id="73">
    <w:p w14:paraId="301B06CB" w14:textId="38496B2D" w:rsidR="00D108D8" w:rsidRPr="00CA0943" w:rsidRDefault="00D108D8" w:rsidP="004A2D85">
      <w:pPr>
        <w:pStyle w:val="FootnoteText"/>
        <w:spacing w:line="240" w:lineRule="auto"/>
        <w:rPr>
          <w:sz w:val="16"/>
          <w:szCs w:val="16"/>
        </w:rPr>
      </w:pPr>
      <w:r w:rsidRPr="00F448AF">
        <w:rPr>
          <w:rStyle w:val="FootnoteReference"/>
          <w:color w:val="77328A"/>
          <w:sz w:val="16"/>
          <w:szCs w:val="16"/>
        </w:rPr>
        <w:footnoteRef/>
      </w:r>
      <w:r w:rsidRPr="00F448AF">
        <w:rPr>
          <w:color w:val="77328A"/>
          <w:sz w:val="16"/>
          <w:szCs w:val="16"/>
        </w:rPr>
        <w:t xml:space="preserve"> </w:t>
      </w:r>
      <w:r w:rsidR="000837C6" w:rsidRPr="00F448AF">
        <w:rPr>
          <w:color w:val="77328A"/>
          <w:sz w:val="16"/>
          <w:szCs w:val="16"/>
        </w:rPr>
        <w:t xml:space="preserve">For example, </w:t>
      </w:r>
      <w:r w:rsidR="00C10F1E" w:rsidRPr="00F448AF">
        <w:rPr>
          <w:color w:val="77328A"/>
          <w:sz w:val="16"/>
          <w:szCs w:val="16"/>
        </w:rPr>
        <w:t>a</w:t>
      </w:r>
      <w:r w:rsidR="00EE0129" w:rsidRPr="00F448AF">
        <w:rPr>
          <w:color w:val="77328A"/>
          <w:sz w:val="16"/>
          <w:szCs w:val="16"/>
        </w:rPr>
        <w:t xml:space="preserve"> research report from Northern Ireland found that teachers in Irish-medium schools frequently work beyond their contracted hours and must translate English-language textbooks and materials due to insufficient Irish-language resources. The researchers recommended considering AI support for Irish-medium education. AI tools, including machine translation and large language models, could generate initial drafts of teaching materials or assist with routine translation, allowing teachers to focus more on planning and instruction and supporting Irish-medium education in general.</w:t>
      </w:r>
      <w:r w:rsidRPr="00F448AF">
        <w:rPr>
          <w:color w:val="77328A"/>
          <w:sz w:val="16"/>
          <w:szCs w:val="16"/>
        </w:rPr>
        <w:t xml:space="preserve"> </w:t>
      </w:r>
      <w:r w:rsidR="00E449CE" w:rsidRPr="007D33D6">
        <w:rPr>
          <w:color w:val="77328A"/>
          <w:sz w:val="16"/>
          <w:szCs w:val="16"/>
        </w:rPr>
        <w:t xml:space="preserve">Noel Purdy, Claire McVeigh, Mark Ballentine and Emilia Symington, ‘’Teacher Workload in the Irish medium Sector. Evidential Insights’ (CREU, 2025). Available at: </w:t>
      </w:r>
      <w:hyperlink r:id="rId23" w:history="1">
        <w:r w:rsidR="00E449CE" w:rsidRPr="007D33D6">
          <w:rPr>
            <w:rStyle w:val="Hyperlink"/>
            <w:color w:val="77328A"/>
            <w:sz w:val="16"/>
            <w:szCs w:val="16"/>
          </w:rPr>
          <w:t xml:space="preserve">(PDF) Teacher Workload in the </w:t>
        </w:r>
        <w:r w:rsidR="00F448AF" w:rsidRPr="00F448AF">
          <w:rPr>
            <w:rStyle w:val="Hyperlink"/>
            <w:color w:val="77328A"/>
            <w:sz w:val="16"/>
            <w:szCs w:val="16"/>
          </w:rPr>
          <w:t>Irish Medium</w:t>
        </w:r>
        <w:r w:rsidR="00E449CE" w:rsidRPr="007D33D6">
          <w:rPr>
            <w:rStyle w:val="Hyperlink"/>
            <w:color w:val="77328A"/>
            <w:sz w:val="16"/>
            <w:szCs w:val="16"/>
          </w:rPr>
          <w:t xml:space="preserve"> Sector: Evidential Insights</w:t>
        </w:r>
      </w:hyperlink>
      <w:r w:rsidR="00D645C7">
        <w:rPr>
          <w:color w:val="77328A"/>
          <w:sz w:val="16"/>
          <w:szCs w:val="16"/>
        </w:rPr>
        <w:t xml:space="preserve">; UN </w:t>
      </w:r>
      <w:r w:rsidR="00D645C7" w:rsidRPr="00D645C7">
        <w:rPr>
          <w:color w:val="77328A"/>
          <w:sz w:val="16"/>
          <w:szCs w:val="16"/>
        </w:rPr>
        <w:t>Regional Information Centre for Western Europe</w:t>
      </w:r>
      <w:r w:rsidR="00D645C7">
        <w:rPr>
          <w:color w:val="77328A"/>
          <w:sz w:val="16"/>
          <w:szCs w:val="16"/>
        </w:rPr>
        <w:t>, ‘</w:t>
      </w:r>
      <w:r w:rsidR="004C7D40" w:rsidRPr="004C7D40">
        <w:rPr>
          <w:color w:val="77328A"/>
          <w:sz w:val="16"/>
          <w:szCs w:val="16"/>
        </w:rPr>
        <w:t>Building an accessible future for all: AI and the inclusion of Persons with Disabilities</w:t>
      </w:r>
      <w:r w:rsidR="00D645C7">
        <w:rPr>
          <w:color w:val="77328A"/>
          <w:sz w:val="16"/>
          <w:szCs w:val="16"/>
        </w:rPr>
        <w:t>’</w:t>
      </w:r>
      <w:r w:rsidR="004C7D40">
        <w:rPr>
          <w:color w:val="77328A"/>
          <w:sz w:val="16"/>
          <w:szCs w:val="16"/>
        </w:rPr>
        <w:t xml:space="preserve">. </w:t>
      </w:r>
      <w:r w:rsidR="004C7D40" w:rsidRPr="00F448AF">
        <w:rPr>
          <w:color w:val="77328A"/>
          <w:sz w:val="16"/>
          <w:szCs w:val="16"/>
        </w:rPr>
        <w:t xml:space="preserve">Available at: </w:t>
      </w:r>
      <w:hyperlink r:id="rId24" w:history="1">
        <w:r w:rsidR="00F448AF" w:rsidRPr="00F448AF">
          <w:rPr>
            <w:rStyle w:val="Hyperlink"/>
            <w:color w:val="77328A"/>
            <w:sz w:val="16"/>
            <w:szCs w:val="16"/>
          </w:rPr>
          <w:t>Artificial intelligence and the inclusion of Persons with disabilities</w:t>
        </w:r>
      </w:hyperlink>
      <w:r w:rsidR="00F448AF" w:rsidRPr="00F448AF">
        <w:rPr>
          <w:color w:val="77328A"/>
          <w:sz w:val="16"/>
          <w:szCs w:val="16"/>
        </w:rPr>
        <w:t>.</w:t>
      </w:r>
    </w:p>
  </w:footnote>
  <w:footnote w:id="74">
    <w:p w14:paraId="77BA3D06" w14:textId="77777777" w:rsidR="006C27E6" w:rsidRPr="00CA0943" w:rsidRDefault="006C27E6" w:rsidP="004A2D85">
      <w:pPr>
        <w:pStyle w:val="FootnoteText"/>
        <w:spacing w:line="240" w:lineRule="auto"/>
        <w:rPr>
          <w:color w:val="77328A"/>
          <w:sz w:val="16"/>
          <w:szCs w:val="16"/>
        </w:rPr>
      </w:pPr>
      <w:r w:rsidRPr="00CA0943">
        <w:rPr>
          <w:rStyle w:val="FootnoteReference"/>
          <w:color w:val="77328A"/>
          <w:sz w:val="16"/>
          <w:szCs w:val="16"/>
        </w:rPr>
        <w:footnoteRef/>
      </w:r>
      <w:r w:rsidRPr="00CA0943">
        <w:rPr>
          <w:color w:val="77328A"/>
          <w:sz w:val="16"/>
          <w:szCs w:val="16"/>
        </w:rPr>
        <w:t xml:space="preserve"> UN Working Group on BHR, ‘</w:t>
      </w:r>
      <w:hyperlink r:id="rId25" w:history="1">
        <w:r w:rsidRPr="00CA0943">
          <w:rPr>
            <w:rStyle w:val="Hyperlink"/>
            <w:color w:val="77328A"/>
            <w:sz w:val="16"/>
            <w:szCs w:val="16"/>
          </w:rPr>
          <w:t>Artificial intelligence procurement and deployment: ensuring alignment with the Guiding Principles on Business and Human Rights</w:t>
        </w:r>
      </w:hyperlink>
      <w:r w:rsidRPr="00CA0943">
        <w:rPr>
          <w:color w:val="77328A"/>
          <w:sz w:val="16"/>
          <w:szCs w:val="16"/>
        </w:rPr>
        <w:t>’; DIHR, ‘</w:t>
      </w:r>
      <w:hyperlink r:id="rId26" w:history="1">
        <w:r w:rsidRPr="00CA0943">
          <w:rPr>
            <w:rStyle w:val="Hyperlink"/>
            <w:color w:val="77328A"/>
            <w:sz w:val="16"/>
            <w:szCs w:val="16"/>
          </w:rPr>
          <w:t>Driving change through public procurement</w:t>
        </w:r>
      </w:hyperlink>
      <w:r w:rsidRPr="00CA0943">
        <w:rPr>
          <w:color w:val="77328A"/>
          <w:sz w:val="16"/>
          <w:szCs w:val="16"/>
        </w:rPr>
        <w:t>’, at 49.</w:t>
      </w:r>
    </w:p>
  </w:footnote>
  <w:footnote w:id="75">
    <w:p w14:paraId="2913625C" w14:textId="5527A7E8" w:rsidR="00870F18" w:rsidRPr="00CA0943" w:rsidRDefault="00870F18" w:rsidP="004A2D85">
      <w:pPr>
        <w:pStyle w:val="FootnoteText"/>
        <w:spacing w:line="240" w:lineRule="auto"/>
        <w:rPr>
          <w:color w:val="77328A"/>
          <w:sz w:val="16"/>
          <w:szCs w:val="16"/>
        </w:rPr>
      </w:pPr>
      <w:r w:rsidRPr="00CA0943">
        <w:rPr>
          <w:rStyle w:val="FootnoteReference"/>
          <w:color w:val="77328A"/>
          <w:sz w:val="16"/>
          <w:szCs w:val="16"/>
        </w:rPr>
        <w:footnoteRef/>
      </w:r>
      <w:r w:rsidRPr="00CA0943">
        <w:rPr>
          <w:color w:val="77328A"/>
          <w:sz w:val="16"/>
          <w:szCs w:val="16"/>
        </w:rPr>
        <w:t xml:space="preserve"> </w:t>
      </w:r>
      <w:r w:rsidR="00E60BC6" w:rsidRPr="00CA0943">
        <w:rPr>
          <w:color w:val="77328A"/>
          <w:sz w:val="16"/>
          <w:szCs w:val="16"/>
        </w:rPr>
        <w:t>The AI system lifecycle includes planning and design, data collection and processing, model development or fine-tuning, testing and validation, making systems available, deployment, operation and monitoring, and retirement. These activities are often iterative rather than strictly sequential and may restart if the system or its intended use changes significantly. Retirement decisions can be made at any stage during operation and monitoring.</w:t>
      </w:r>
      <w:r w:rsidR="00037FD2" w:rsidRPr="00CA0943">
        <w:rPr>
          <w:color w:val="77328A"/>
          <w:sz w:val="16"/>
          <w:szCs w:val="16"/>
        </w:rPr>
        <w:t xml:space="preserve"> </w:t>
      </w:r>
      <w:proofErr w:type="spellStart"/>
      <w:r w:rsidR="00A52E9E" w:rsidRPr="00CA0943">
        <w:rPr>
          <w:color w:val="77328A"/>
          <w:sz w:val="16"/>
          <w:szCs w:val="16"/>
        </w:rPr>
        <w:t>CoE</w:t>
      </w:r>
      <w:proofErr w:type="spellEnd"/>
      <w:r w:rsidR="00A52E9E" w:rsidRPr="00CA0943">
        <w:rPr>
          <w:color w:val="77328A"/>
          <w:sz w:val="16"/>
          <w:szCs w:val="16"/>
        </w:rPr>
        <w:t xml:space="preserve"> </w:t>
      </w:r>
      <w:r w:rsidR="00037FD2" w:rsidRPr="00CA0943">
        <w:rPr>
          <w:color w:val="77328A"/>
          <w:sz w:val="16"/>
          <w:szCs w:val="16"/>
        </w:rPr>
        <w:t>Steering Committee for Human Rights</w:t>
      </w:r>
      <w:r w:rsidR="00F740C5" w:rsidRPr="00CA0943">
        <w:rPr>
          <w:color w:val="77328A"/>
          <w:sz w:val="16"/>
          <w:szCs w:val="16"/>
        </w:rPr>
        <w:t>, ‘</w:t>
      </w:r>
      <w:r w:rsidR="00695CAD" w:rsidRPr="00CA0943">
        <w:rPr>
          <w:color w:val="77328A"/>
          <w:sz w:val="16"/>
          <w:szCs w:val="16"/>
        </w:rPr>
        <w:t>Handbook on Human Rights and Artificial Intelligence</w:t>
      </w:r>
      <w:r w:rsidR="00F740C5" w:rsidRPr="00CA0943">
        <w:rPr>
          <w:color w:val="77328A"/>
          <w:sz w:val="16"/>
          <w:szCs w:val="16"/>
        </w:rPr>
        <w:t>’</w:t>
      </w:r>
      <w:r w:rsidR="006E273C" w:rsidRPr="00CA0943">
        <w:rPr>
          <w:color w:val="77328A"/>
          <w:sz w:val="16"/>
          <w:szCs w:val="16"/>
        </w:rPr>
        <w:t xml:space="preserve"> (CDDH, 202</w:t>
      </w:r>
      <w:r w:rsidR="00A9726E" w:rsidRPr="00CA0943">
        <w:rPr>
          <w:color w:val="77328A"/>
          <w:sz w:val="16"/>
          <w:szCs w:val="16"/>
        </w:rPr>
        <w:t>6</w:t>
      </w:r>
      <w:r w:rsidR="006E273C" w:rsidRPr="00CA0943">
        <w:rPr>
          <w:color w:val="77328A"/>
          <w:sz w:val="16"/>
          <w:szCs w:val="16"/>
        </w:rPr>
        <w:t>)</w:t>
      </w:r>
      <w:r w:rsidR="00A9726E" w:rsidRPr="00CA0943">
        <w:rPr>
          <w:color w:val="77328A"/>
          <w:sz w:val="16"/>
          <w:szCs w:val="16"/>
        </w:rPr>
        <w:t xml:space="preserve">, at </w:t>
      </w:r>
      <w:r w:rsidR="00695CAD" w:rsidRPr="00CA0943">
        <w:rPr>
          <w:color w:val="77328A"/>
          <w:sz w:val="16"/>
          <w:szCs w:val="16"/>
        </w:rPr>
        <w:t>para 9</w:t>
      </w:r>
      <w:r w:rsidR="002F1B42" w:rsidRPr="00CA0943">
        <w:rPr>
          <w:color w:val="77328A"/>
          <w:sz w:val="16"/>
          <w:szCs w:val="16"/>
        </w:rPr>
        <w:t>.</w:t>
      </w:r>
    </w:p>
  </w:footnote>
  <w:footnote w:id="76">
    <w:p w14:paraId="015B538D" w14:textId="77777777" w:rsidR="00810620" w:rsidRDefault="00810620" w:rsidP="00810620">
      <w:pPr>
        <w:pStyle w:val="NIHRCFootnotes"/>
      </w:pPr>
      <w:r>
        <w:rPr>
          <w:rStyle w:val="FootnoteReference"/>
        </w:rPr>
        <w:footnoteRef/>
      </w:r>
      <w:r>
        <w:t xml:space="preserve"> Article 18, Vienna Convention on the Law of Treaties 1969.</w:t>
      </w:r>
    </w:p>
  </w:footnote>
  <w:footnote w:id="77">
    <w:p w14:paraId="27A0EB37" w14:textId="1D0FC84A" w:rsidR="00810620" w:rsidRPr="00C80B36" w:rsidRDefault="00810620" w:rsidP="00810620">
      <w:pPr>
        <w:pStyle w:val="NIHRCFootnotes"/>
      </w:pPr>
      <w:r w:rsidRPr="00C80B36">
        <w:rPr>
          <w:rStyle w:val="FootnoteReference"/>
        </w:rPr>
        <w:footnoteRef/>
      </w:r>
      <w:r w:rsidRPr="00C80B36">
        <w:t xml:space="preserve"> Article </w:t>
      </w:r>
      <w:r w:rsidR="00DC727E">
        <w:t>4</w:t>
      </w:r>
      <w:r>
        <w:t>,</w:t>
      </w:r>
      <w:r w:rsidRPr="00C80B36">
        <w:t xml:space="preserve"> </w:t>
      </w:r>
      <w:proofErr w:type="spellStart"/>
      <w:r>
        <w:t>CoE</w:t>
      </w:r>
      <w:proofErr w:type="spellEnd"/>
      <w:r w:rsidRPr="00C80B36">
        <w:t xml:space="preserve"> Framework Convention on Artificial Intelligence and Human Rights, Democracy and the Rule of Law.</w:t>
      </w:r>
    </w:p>
  </w:footnote>
  <w:footnote w:id="78">
    <w:p w14:paraId="636C7026" w14:textId="01837E93" w:rsidR="00810620" w:rsidRPr="00C80B36" w:rsidRDefault="00810620" w:rsidP="00810620">
      <w:pPr>
        <w:pStyle w:val="NIHRCFootnotes"/>
      </w:pPr>
      <w:r w:rsidRPr="00C80B36">
        <w:rPr>
          <w:rStyle w:val="FootnoteReference"/>
        </w:rPr>
        <w:footnoteRef/>
      </w:r>
      <w:r w:rsidRPr="00C80B36">
        <w:t xml:space="preserve"> Article 16</w:t>
      </w:r>
      <w:r>
        <w:t>(</w:t>
      </w:r>
      <w:r w:rsidR="0055722C">
        <w:t>1</w:t>
      </w:r>
      <w:r>
        <w:t>),</w:t>
      </w:r>
      <w:r w:rsidRPr="00C80B36">
        <w:t xml:space="preserve"> </w:t>
      </w:r>
      <w:proofErr w:type="spellStart"/>
      <w:r>
        <w:t>CoE</w:t>
      </w:r>
      <w:proofErr w:type="spellEnd"/>
      <w:r w:rsidRPr="00C80B36">
        <w:t xml:space="preserve"> Framework Convention on Artificial Intelligence and Human Rights, Democracy and the Rule of Law.</w:t>
      </w:r>
    </w:p>
  </w:footnote>
  <w:footnote w:id="79">
    <w:p w14:paraId="3F68C697" w14:textId="29AA1DB9" w:rsidR="005E05EB" w:rsidRPr="00231C7E" w:rsidRDefault="005E05EB">
      <w:pPr>
        <w:pStyle w:val="FootnoteText"/>
        <w:rPr>
          <w:sz w:val="16"/>
          <w:szCs w:val="16"/>
        </w:rPr>
      </w:pPr>
      <w:r w:rsidRPr="00231C7E">
        <w:rPr>
          <w:rStyle w:val="FootnoteReference"/>
          <w:color w:val="77328A"/>
          <w:sz w:val="16"/>
          <w:szCs w:val="16"/>
        </w:rPr>
        <w:footnoteRef/>
      </w:r>
      <w:r w:rsidRPr="00231C7E">
        <w:rPr>
          <w:color w:val="77328A"/>
          <w:sz w:val="16"/>
          <w:szCs w:val="16"/>
        </w:rPr>
        <w:t xml:space="preserve"> </w:t>
      </w:r>
      <w:proofErr w:type="spellStart"/>
      <w:r w:rsidR="00EF09B3" w:rsidRPr="00231C7E">
        <w:rPr>
          <w:color w:val="77328A"/>
          <w:sz w:val="16"/>
          <w:szCs w:val="16"/>
        </w:rPr>
        <w:t>CoE</w:t>
      </w:r>
      <w:proofErr w:type="spellEnd"/>
      <w:r w:rsidR="00EF09B3" w:rsidRPr="00231C7E">
        <w:rPr>
          <w:color w:val="77328A"/>
          <w:sz w:val="16"/>
          <w:szCs w:val="16"/>
        </w:rPr>
        <w:t>, ‘</w:t>
      </w:r>
      <w:r w:rsidR="00E170AF" w:rsidRPr="00231C7E">
        <w:rPr>
          <w:color w:val="77328A"/>
          <w:sz w:val="16"/>
          <w:szCs w:val="16"/>
        </w:rPr>
        <w:t>Explanatory Report to the Council of Europe Framework Convention on Artificial Intelligence and Human Rights, Democracy and the Rule of Law</w:t>
      </w:r>
      <w:r w:rsidR="00EF09B3" w:rsidRPr="00231C7E">
        <w:rPr>
          <w:color w:val="77328A"/>
          <w:sz w:val="16"/>
          <w:szCs w:val="16"/>
        </w:rPr>
        <w:t>’</w:t>
      </w:r>
      <w:r w:rsidR="00E170AF" w:rsidRPr="00231C7E">
        <w:rPr>
          <w:color w:val="77328A"/>
          <w:sz w:val="16"/>
          <w:szCs w:val="16"/>
        </w:rPr>
        <w:t xml:space="preserve">, at </w:t>
      </w:r>
      <w:r w:rsidR="009A6C9C" w:rsidRPr="00231C7E">
        <w:rPr>
          <w:color w:val="77328A"/>
          <w:sz w:val="16"/>
          <w:szCs w:val="16"/>
        </w:rPr>
        <w:t>para 120.</w:t>
      </w:r>
    </w:p>
  </w:footnote>
  <w:footnote w:id="80">
    <w:p w14:paraId="2F41873D" w14:textId="28F351AA" w:rsidR="004A1840" w:rsidRPr="000116CB" w:rsidRDefault="004A1840">
      <w:pPr>
        <w:pStyle w:val="FootnoteText"/>
        <w:rPr>
          <w:sz w:val="16"/>
          <w:szCs w:val="16"/>
        </w:rPr>
      </w:pPr>
      <w:r w:rsidRPr="000116CB">
        <w:rPr>
          <w:rStyle w:val="FootnoteReference"/>
          <w:color w:val="77328A"/>
          <w:sz w:val="16"/>
          <w:szCs w:val="16"/>
        </w:rPr>
        <w:footnoteRef/>
      </w:r>
      <w:r w:rsidRPr="000116CB">
        <w:rPr>
          <w:color w:val="77328A"/>
          <w:sz w:val="16"/>
          <w:szCs w:val="16"/>
        </w:rPr>
        <w:t xml:space="preserve"> </w:t>
      </w:r>
      <w:r w:rsidR="00F15E8E" w:rsidRPr="000116CB">
        <w:rPr>
          <w:color w:val="77328A"/>
          <w:sz w:val="16"/>
          <w:szCs w:val="16"/>
        </w:rPr>
        <w:t>Institute for Government, ‘</w:t>
      </w:r>
      <w:r w:rsidR="007D19EB" w:rsidRPr="000116CB">
        <w:rPr>
          <w:color w:val="77328A"/>
          <w:sz w:val="16"/>
          <w:szCs w:val="16"/>
        </w:rPr>
        <w:t>UK–EU future relationship: UK ratification</w:t>
      </w:r>
      <w:r w:rsidR="00F15E8E" w:rsidRPr="000116CB">
        <w:rPr>
          <w:color w:val="77328A"/>
          <w:sz w:val="16"/>
          <w:szCs w:val="16"/>
        </w:rPr>
        <w:t>’</w:t>
      </w:r>
      <w:r w:rsidR="007D19EB" w:rsidRPr="000116CB">
        <w:rPr>
          <w:color w:val="77328A"/>
          <w:sz w:val="16"/>
          <w:szCs w:val="16"/>
        </w:rPr>
        <w:t xml:space="preserve">. Available at: </w:t>
      </w:r>
      <w:hyperlink r:id="rId27" w:history="1">
        <w:r w:rsidR="006919CE" w:rsidRPr="000116CB">
          <w:rPr>
            <w:rStyle w:val="Hyperlink"/>
            <w:color w:val="77328A"/>
            <w:sz w:val="16"/>
            <w:szCs w:val="16"/>
          </w:rPr>
          <w:t>UK–EU future relationship: UK ratification | Institute for Government</w:t>
        </w:r>
      </w:hyperlink>
      <w:r w:rsidR="00A74941" w:rsidRPr="000116CB">
        <w:rPr>
          <w:color w:val="77328A"/>
          <w:sz w:val="16"/>
          <w:szCs w:val="16"/>
        </w:rPr>
        <w:t xml:space="preserve">; </w:t>
      </w:r>
      <w:r w:rsidR="00CA07DB" w:rsidRPr="000116CB">
        <w:rPr>
          <w:color w:val="77328A"/>
          <w:sz w:val="16"/>
          <w:szCs w:val="16"/>
        </w:rPr>
        <w:t xml:space="preserve">Ministerial statement by the Secretary of </w:t>
      </w:r>
      <w:r w:rsidR="006F6540" w:rsidRPr="000116CB">
        <w:rPr>
          <w:color w:val="77328A"/>
          <w:sz w:val="16"/>
          <w:szCs w:val="16"/>
        </w:rPr>
        <w:t>State for the Home Department, Priti Patel</w:t>
      </w:r>
      <w:r w:rsidR="006919CE" w:rsidRPr="000116CB">
        <w:rPr>
          <w:color w:val="77328A"/>
          <w:sz w:val="16"/>
          <w:szCs w:val="16"/>
        </w:rPr>
        <w:t xml:space="preserve"> </w:t>
      </w:r>
      <w:r w:rsidR="003368DB" w:rsidRPr="000116CB">
        <w:rPr>
          <w:color w:val="77328A"/>
          <w:sz w:val="16"/>
          <w:szCs w:val="16"/>
        </w:rPr>
        <w:t>MP</w:t>
      </w:r>
      <w:r w:rsidR="00847176" w:rsidRPr="000116CB">
        <w:rPr>
          <w:color w:val="77328A"/>
          <w:sz w:val="16"/>
          <w:szCs w:val="16"/>
        </w:rPr>
        <w:t>, ‘</w:t>
      </w:r>
      <w:r w:rsidR="000116CB" w:rsidRPr="000116CB">
        <w:rPr>
          <w:color w:val="77328A"/>
          <w:sz w:val="16"/>
          <w:szCs w:val="16"/>
        </w:rPr>
        <w:t>Ratification of the Istanbul Convention Statement made on 17 May 2022. Statement UIN HCWS34</w:t>
      </w:r>
      <w:r w:rsidR="00847176" w:rsidRPr="000116CB">
        <w:rPr>
          <w:color w:val="77328A"/>
          <w:sz w:val="16"/>
          <w:szCs w:val="16"/>
        </w:rPr>
        <w:t>’</w:t>
      </w:r>
      <w:r w:rsidR="000116CB" w:rsidRPr="000116CB">
        <w:rPr>
          <w:color w:val="77328A"/>
          <w:sz w:val="16"/>
          <w:szCs w:val="16"/>
        </w:rPr>
        <w:t xml:space="preserve">. Available at: </w:t>
      </w:r>
      <w:hyperlink r:id="rId28" w:history="1">
        <w:r w:rsidR="000116CB" w:rsidRPr="000116CB">
          <w:rPr>
            <w:rStyle w:val="Hyperlink"/>
            <w:color w:val="77328A"/>
            <w:sz w:val="16"/>
            <w:szCs w:val="16"/>
          </w:rPr>
          <w:t>https://questions-statements.parliament.uk/written-statements/detail/2022-05-17/hcws34</w:t>
        </w:r>
      </w:hyperlink>
      <w:r w:rsidR="000116CB" w:rsidRPr="000116CB">
        <w:rPr>
          <w:color w:val="77328A"/>
          <w:sz w:val="16"/>
          <w:szCs w:val="16"/>
        </w:rPr>
        <w:t xml:space="preserve">.  </w:t>
      </w:r>
      <w:r w:rsidR="006919CE" w:rsidRPr="000116CB">
        <w:rPr>
          <w:color w:val="77328A"/>
          <w:sz w:val="16"/>
          <w:szCs w:val="16"/>
        </w:rPr>
        <w:t xml:space="preserve"> </w:t>
      </w:r>
    </w:p>
  </w:footnote>
  <w:footnote w:id="81">
    <w:p w14:paraId="7DB05808" w14:textId="0AEA9C45" w:rsidR="00773774" w:rsidRPr="00EA73FB" w:rsidRDefault="00773774">
      <w:pPr>
        <w:pStyle w:val="FootnoteText"/>
        <w:rPr>
          <w:sz w:val="16"/>
          <w:szCs w:val="16"/>
        </w:rPr>
      </w:pPr>
      <w:r w:rsidRPr="00EA73FB">
        <w:rPr>
          <w:rStyle w:val="FootnoteReference"/>
          <w:color w:val="77328A"/>
          <w:sz w:val="16"/>
          <w:szCs w:val="16"/>
        </w:rPr>
        <w:footnoteRef/>
      </w:r>
      <w:r w:rsidRPr="00EA73FB">
        <w:rPr>
          <w:color w:val="77328A"/>
          <w:sz w:val="16"/>
          <w:szCs w:val="16"/>
        </w:rPr>
        <w:t xml:space="preserve"> Specifically on the right to a clean, healthy and sustainable environment, AI </w:t>
      </w:r>
      <w:r w:rsidR="00827BE4" w:rsidRPr="00EA73FB">
        <w:rPr>
          <w:color w:val="77328A"/>
          <w:sz w:val="16"/>
          <w:szCs w:val="16"/>
        </w:rPr>
        <w:t xml:space="preserve">and its </w:t>
      </w:r>
      <w:r w:rsidR="00745317" w:rsidRPr="00EA73FB">
        <w:rPr>
          <w:color w:val="77328A"/>
          <w:sz w:val="16"/>
          <w:szCs w:val="16"/>
        </w:rPr>
        <w:t>supporting</w:t>
      </w:r>
      <w:r w:rsidR="00827BE4" w:rsidRPr="00EA73FB">
        <w:rPr>
          <w:color w:val="77328A"/>
          <w:sz w:val="16"/>
          <w:szCs w:val="16"/>
        </w:rPr>
        <w:t xml:space="preserve"> infrastructure</w:t>
      </w:r>
      <w:r w:rsidR="00745317" w:rsidRPr="00EA73FB">
        <w:rPr>
          <w:color w:val="77328A"/>
          <w:sz w:val="16"/>
          <w:szCs w:val="16"/>
        </w:rPr>
        <w:t xml:space="preserve">, </w:t>
      </w:r>
      <w:r w:rsidR="00827BE4" w:rsidRPr="00EA73FB">
        <w:rPr>
          <w:color w:val="77328A"/>
          <w:sz w:val="16"/>
          <w:szCs w:val="16"/>
        </w:rPr>
        <w:t>such as data centres</w:t>
      </w:r>
      <w:r w:rsidR="00745317" w:rsidRPr="00EA73FB">
        <w:rPr>
          <w:color w:val="77328A"/>
          <w:sz w:val="16"/>
          <w:szCs w:val="16"/>
        </w:rPr>
        <w:t>,</w:t>
      </w:r>
      <w:r w:rsidRPr="00EA73FB">
        <w:rPr>
          <w:color w:val="77328A"/>
          <w:sz w:val="16"/>
          <w:szCs w:val="16"/>
        </w:rPr>
        <w:t xml:space="preserve"> have been linked to environmental </w:t>
      </w:r>
      <w:r w:rsidR="00CB4E4E" w:rsidRPr="00EA73FB">
        <w:rPr>
          <w:color w:val="77328A"/>
          <w:sz w:val="16"/>
          <w:szCs w:val="16"/>
        </w:rPr>
        <w:t>harm</w:t>
      </w:r>
      <w:r w:rsidR="00745317" w:rsidRPr="00EA73FB">
        <w:rPr>
          <w:color w:val="77328A"/>
          <w:sz w:val="16"/>
          <w:szCs w:val="16"/>
        </w:rPr>
        <w:t xml:space="preserve">. Key concerns include </w:t>
      </w:r>
      <w:r w:rsidR="00827BE4" w:rsidRPr="00EA73FB">
        <w:rPr>
          <w:color w:val="77328A"/>
          <w:sz w:val="16"/>
          <w:szCs w:val="16"/>
        </w:rPr>
        <w:t xml:space="preserve">high </w:t>
      </w:r>
      <w:r w:rsidR="00745317" w:rsidRPr="00EA73FB">
        <w:rPr>
          <w:color w:val="77328A"/>
          <w:sz w:val="16"/>
          <w:szCs w:val="16"/>
        </w:rPr>
        <w:t xml:space="preserve">electricity </w:t>
      </w:r>
      <w:r w:rsidR="00827BE4" w:rsidRPr="00EA73FB">
        <w:rPr>
          <w:color w:val="77328A"/>
          <w:sz w:val="16"/>
          <w:szCs w:val="16"/>
        </w:rPr>
        <w:t xml:space="preserve">consumption </w:t>
      </w:r>
      <w:r w:rsidR="00745317" w:rsidRPr="00EA73FB">
        <w:rPr>
          <w:color w:val="77328A"/>
          <w:sz w:val="16"/>
          <w:szCs w:val="16"/>
        </w:rPr>
        <w:t xml:space="preserve">leading to increased greenhouse gas emissions, significant water use for cooling, reliance on unsustainably mined critical minerals, and the growth </w:t>
      </w:r>
      <w:r w:rsidR="00827BE4" w:rsidRPr="00EA73FB">
        <w:rPr>
          <w:color w:val="77328A"/>
          <w:sz w:val="16"/>
          <w:szCs w:val="16"/>
        </w:rPr>
        <w:t xml:space="preserve">of </w:t>
      </w:r>
      <w:r w:rsidR="00745317" w:rsidRPr="00EA73FB">
        <w:rPr>
          <w:color w:val="77328A"/>
          <w:sz w:val="16"/>
          <w:szCs w:val="16"/>
        </w:rPr>
        <w:t>electronic waste.</w:t>
      </w:r>
      <w:r w:rsidRPr="00EA73FB">
        <w:rPr>
          <w:color w:val="77328A"/>
          <w:sz w:val="16"/>
          <w:szCs w:val="16"/>
        </w:rPr>
        <w:t xml:space="preserve"> </w:t>
      </w:r>
      <w:r w:rsidR="00BA6D98" w:rsidRPr="00EA73FB">
        <w:rPr>
          <w:color w:val="77328A"/>
          <w:sz w:val="16"/>
          <w:szCs w:val="16"/>
        </w:rPr>
        <w:t>UN Environment Programme, ‘AI has an environmental problem. Here’s what the world can do about that’</w:t>
      </w:r>
      <w:r w:rsidR="00D276A2" w:rsidRPr="00EA73FB">
        <w:rPr>
          <w:color w:val="77328A"/>
          <w:sz w:val="16"/>
          <w:szCs w:val="16"/>
        </w:rPr>
        <w:t xml:space="preserve">. Available at: </w:t>
      </w:r>
      <w:hyperlink r:id="rId29" w:history="1">
        <w:r w:rsidR="0006766A" w:rsidRPr="00EA73FB">
          <w:rPr>
            <w:rStyle w:val="Hyperlink"/>
            <w:color w:val="77328A"/>
            <w:sz w:val="16"/>
            <w:szCs w:val="16"/>
          </w:rPr>
          <w:t>https://www.unep.org/news-and-stories/story/ai-has-environmental-problem-heres-what-world-can-do-about</w:t>
        </w:r>
      </w:hyperlink>
      <w:r w:rsidR="0006766A" w:rsidRPr="00EA73FB">
        <w:rPr>
          <w:color w:val="77328A"/>
          <w:sz w:val="16"/>
          <w:szCs w:val="16"/>
        </w:rPr>
        <w:t xml:space="preserve">; </w:t>
      </w:r>
      <w:r w:rsidR="00C86249" w:rsidRPr="00EA73FB">
        <w:rPr>
          <w:color w:val="77328A"/>
          <w:sz w:val="16"/>
          <w:szCs w:val="16"/>
        </w:rPr>
        <w:t xml:space="preserve">Dan Milmo, ‘Datacentre developers face calls to disclose effect on UK’s net emissions’, </w:t>
      </w:r>
      <w:r w:rsidR="00C86249" w:rsidRPr="00EA73FB">
        <w:rPr>
          <w:i/>
          <w:iCs/>
          <w:color w:val="77328A"/>
          <w:sz w:val="16"/>
          <w:szCs w:val="16"/>
        </w:rPr>
        <w:t>The Guardian</w:t>
      </w:r>
      <w:r w:rsidR="00C86249" w:rsidRPr="00EA73FB">
        <w:rPr>
          <w:color w:val="77328A"/>
          <w:sz w:val="16"/>
          <w:szCs w:val="16"/>
        </w:rPr>
        <w:t xml:space="preserve">, 1 March 2026. </w:t>
      </w:r>
    </w:p>
  </w:footnote>
  <w:footnote w:id="82">
    <w:p w14:paraId="18267718" w14:textId="77777777" w:rsidR="00051AA4" w:rsidRDefault="00051AA4" w:rsidP="00051AA4">
      <w:pPr>
        <w:pStyle w:val="FootnoteText"/>
        <w:spacing w:line="240" w:lineRule="auto"/>
      </w:pPr>
      <w:r w:rsidRPr="00CA0943">
        <w:rPr>
          <w:rStyle w:val="FootnoteReference"/>
          <w:color w:val="77328A"/>
          <w:sz w:val="16"/>
          <w:szCs w:val="16"/>
        </w:rPr>
        <w:footnoteRef/>
      </w:r>
      <w:r w:rsidRPr="00CA0943">
        <w:rPr>
          <w:color w:val="77328A"/>
          <w:sz w:val="16"/>
          <w:szCs w:val="16"/>
        </w:rPr>
        <w:t xml:space="preserve"> UN Office of the High Commissioner for Human Rights, ‘Guiding Principles on Business and Human Rights: Implementing the UN “Protect, Respect and Remedy” Framework’ (UNGPs) (OHCHR, 2011); </w:t>
      </w:r>
      <w:r w:rsidRPr="00CA0943">
        <w:rPr>
          <w:rFonts w:cs="Segoe UI"/>
          <w:color w:val="77328A"/>
          <w:sz w:val="16"/>
          <w:szCs w:val="16"/>
          <w:lang w:eastAsia="en-GB"/>
        </w:rPr>
        <w:t>Committee of Ministers of the Council of Europe adopted Recommendation CM/</w:t>
      </w:r>
      <w:proofErr w:type="gramStart"/>
      <w:r w:rsidRPr="00CA0943">
        <w:rPr>
          <w:rFonts w:cs="Segoe UI"/>
          <w:color w:val="77328A"/>
          <w:sz w:val="16"/>
          <w:szCs w:val="16"/>
          <w:lang w:eastAsia="en-GB"/>
        </w:rPr>
        <w:t>Rec(</w:t>
      </w:r>
      <w:proofErr w:type="gramEnd"/>
      <w:r w:rsidRPr="00CA0943">
        <w:rPr>
          <w:rFonts w:cs="Segoe UI"/>
          <w:color w:val="77328A"/>
          <w:sz w:val="16"/>
          <w:szCs w:val="16"/>
          <w:lang w:eastAsia="en-GB"/>
        </w:rPr>
        <w:t>2016)3 on human rights and business at para 20.</w:t>
      </w:r>
    </w:p>
  </w:footnote>
  <w:footnote w:id="83">
    <w:p w14:paraId="16B38EC4" w14:textId="77777777" w:rsidR="00051AA4" w:rsidRPr="00CA0943" w:rsidRDefault="00051AA4" w:rsidP="00051AA4">
      <w:pPr>
        <w:pStyle w:val="FootnoteText"/>
        <w:spacing w:line="240" w:lineRule="auto"/>
        <w:rPr>
          <w:sz w:val="16"/>
          <w:szCs w:val="16"/>
        </w:rPr>
      </w:pPr>
      <w:r w:rsidRPr="00CA0943">
        <w:rPr>
          <w:rStyle w:val="FootnoteReference"/>
          <w:color w:val="77328A"/>
          <w:sz w:val="16"/>
          <w:szCs w:val="16"/>
        </w:rPr>
        <w:footnoteRef/>
      </w:r>
      <w:r w:rsidRPr="00CA0943">
        <w:rPr>
          <w:color w:val="77328A"/>
          <w:sz w:val="16"/>
          <w:szCs w:val="16"/>
        </w:rPr>
        <w:t xml:space="preserve"> UN Working Group on BHR, ‘</w:t>
      </w:r>
      <w:hyperlink r:id="rId30" w:history="1">
        <w:r w:rsidRPr="00CA0943">
          <w:rPr>
            <w:rStyle w:val="Hyperlink"/>
            <w:color w:val="77328A"/>
            <w:sz w:val="16"/>
            <w:szCs w:val="16"/>
          </w:rPr>
          <w:t>Artificial intelligence procurement and deployment: ensuring alignment with the Guiding Principles on Business and Human Rights</w:t>
        </w:r>
      </w:hyperlink>
      <w:r w:rsidRPr="00CA0943">
        <w:rPr>
          <w:color w:val="77328A"/>
          <w:sz w:val="16"/>
          <w:szCs w:val="16"/>
        </w:rPr>
        <w:t xml:space="preserve">’; Article 16, </w:t>
      </w:r>
      <w:proofErr w:type="spellStart"/>
      <w:r w:rsidRPr="00CA0943">
        <w:rPr>
          <w:color w:val="77328A"/>
          <w:sz w:val="16"/>
          <w:szCs w:val="16"/>
        </w:rPr>
        <w:t>CoE</w:t>
      </w:r>
      <w:proofErr w:type="spellEnd"/>
      <w:r w:rsidRPr="00CA0943">
        <w:rPr>
          <w:color w:val="77328A"/>
          <w:sz w:val="16"/>
          <w:szCs w:val="16"/>
        </w:rPr>
        <w:t xml:space="preserve"> Framework Convention on Artificial Intelligence and Human Rights, Democracy and the Rule of Law</w:t>
      </w:r>
      <w:r w:rsidRPr="00CA0943">
        <w:rPr>
          <w:rFonts w:cs="Segoe UI"/>
          <w:color w:val="77328A"/>
          <w:sz w:val="16"/>
          <w:szCs w:val="16"/>
          <w:lang w:eastAsia="en-GB"/>
        </w:rPr>
        <w:t>.</w:t>
      </w:r>
    </w:p>
  </w:footnote>
  <w:footnote w:id="84">
    <w:p w14:paraId="31AD4DB3" w14:textId="08112F80" w:rsidR="0014336A" w:rsidRPr="00CA0943" w:rsidRDefault="0014336A" w:rsidP="004A2D85">
      <w:pPr>
        <w:pStyle w:val="FootnoteText"/>
        <w:spacing w:line="240" w:lineRule="auto"/>
        <w:rPr>
          <w:color w:val="77328A"/>
          <w:sz w:val="16"/>
          <w:szCs w:val="16"/>
        </w:rPr>
      </w:pPr>
      <w:r w:rsidRPr="00CA0943">
        <w:rPr>
          <w:rStyle w:val="FootnoteReference"/>
          <w:color w:val="77328A"/>
          <w:sz w:val="16"/>
          <w:szCs w:val="16"/>
        </w:rPr>
        <w:footnoteRef/>
      </w:r>
      <w:r w:rsidRPr="00CA0943">
        <w:rPr>
          <w:color w:val="77328A"/>
          <w:sz w:val="16"/>
          <w:szCs w:val="16"/>
        </w:rPr>
        <w:t xml:space="preserve"> </w:t>
      </w:r>
      <w:r w:rsidR="00D54862" w:rsidRPr="00CA0943">
        <w:rPr>
          <w:color w:val="77328A"/>
          <w:sz w:val="16"/>
          <w:szCs w:val="16"/>
        </w:rPr>
        <w:t>UN Working Group on BHR, ‘</w:t>
      </w:r>
      <w:hyperlink r:id="rId31" w:history="1">
        <w:r w:rsidR="00D54862" w:rsidRPr="00CA0943">
          <w:rPr>
            <w:rStyle w:val="Hyperlink"/>
            <w:color w:val="77328A"/>
            <w:sz w:val="16"/>
            <w:szCs w:val="16"/>
          </w:rPr>
          <w:t>Artificial intelligence procurement and deployment: ensuring alignment with the Guiding Principles on Business and Human Rights</w:t>
        </w:r>
      </w:hyperlink>
      <w:r w:rsidR="00D54862" w:rsidRPr="00CA0943">
        <w:rPr>
          <w:color w:val="77328A"/>
          <w:sz w:val="16"/>
          <w:szCs w:val="16"/>
        </w:rPr>
        <w:t xml:space="preserve">’, at para </w:t>
      </w:r>
      <w:r w:rsidR="00B34372" w:rsidRPr="00CA0943">
        <w:rPr>
          <w:color w:val="77328A"/>
          <w:sz w:val="16"/>
          <w:szCs w:val="16"/>
        </w:rPr>
        <w:t>43</w:t>
      </w:r>
      <w:r w:rsidR="00384E0B" w:rsidRPr="00CA0943">
        <w:rPr>
          <w:color w:val="77328A"/>
          <w:sz w:val="16"/>
          <w:szCs w:val="16"/>
        </w:rPr>
        <w:t xml:space="preserve">; Article 18 of the </w:t>
      </w:r>
      <w:proofErr w:type="spellStart"/>
      <w:r w:rsidR="00384E0B" w:rsidRPr="00CA0943">
        <w:rPr>
          <w:color w:val="77328A"/>
          <w:sz w:val="16"/>
          <w:szCs w:val="16"/>
        </w:rPr>
        <w:t>CoE</w:t>
      </w:r>
      <w:proofErr w:type="spellEnd"/>
      <w:r w:rsidR="00384E0B" w:rsidRPr="00CA0943">
        <w:rPr>
          <w:color w:val="77328A"/>
          <w:sz w:val="16"/>
          <w:szCs w:val="16"/>
        </w:rPr>
        <w:t xml:space="preserve"> Framework Convention on Artificial Intelligence and Human Rights, Democracy and the Rule of Law</w:t>
      </w:r>
      <w:r w:rsidR="000F73CF" w:rsidRPr="00CA0943">
        <w:rPr>
          <w:color w:val="77328A"/>
          <w:sz w:val="16"/>
          <w:szCs w:val="16"/>
        </w:rPr>
        <w:t xml:space="preserve"> requires member States </w:t>
      </w:r>
      <w:r w:rsidR="00936D4C" w:rsidRPr="00CA0943">
        <w:rPr>
          <w:color w:val="77328A"/>
          <w:sz w:val="16"/>
          <w:szCs w:val="16"/>
        </w:rPr>
        <w:t>to “</w:t>
      </w:r>
      <w:r w:rsidR="00DE2E75" w:rsidRPr="00CA0943">
        <w:rPr>
          <w:color w:val="77328A"/>
          <w:sz w:val="16"/>
          <w:szCs w:val="16"/>
        </w:rPr>
        <w:t>take due account of any specific needs and vulnerabilities in relation to respect for the rights of persons with disabilities and of children</w:t>
      </w:r>
      <w:r w:rsidR="00936D4C" w:rsidRPr="00CA0943">
        <w:rPr>
          <w:color w:val="77328A"/>
          <w:sz w:val="16"/>
          <w:szCs w:val="16"/>
        </w:rPr>
        <w:t>”</w:t>
      </w:r>
      <w:r w:rsidR="00D54862" w:rsidRPr="00CA0943">
        <w:rPr>
          <w:color w:val="77328A"/>
          <w:sz w:val="16"/>
          <w:szCs w:val="16"/>
        </w:rPr>
        <w:t xml:space="preserve">. </w:t>
      </w:r>
    </w:p>
  </w:footnote>
  <w:footnote w:id="85">
    <w:p w14:paraId="7333E29D" w14:textId="068A8BE2" w:rsidR="00E11458" w:rsidRPr="00713023" w:rsidRDefault="00E11458">
      <w:pPr>
        <w:pStyle w:val="FootnoteText"/>
        <w:rPr>
          <w:sz w:val="16"/>
          <w:szCs w:val="16"/>
        </w:rPr>
      </w:pPr>
      <w:r w:rsidRPr="00713023">
        <w:rPr>
          <w:rStyle w:val="FootnoteReference"/>
          <w:color w:val="77328A"/>
          <w:sz w:val="16"/>
          <w:szCs w:val="16"/>
        </w:rPr>
        <w:footnoteRef/>
      </w:r>
      <w:r w:rsidRPr="00713023">
        <w:rPr>
          <w:color w:val="77328A"/>
          <w:sz w:val="16"/>
          <w:szCs w:val="16"/>
        </w:rPr>
        <w:t xml:space="preserve"> </w:t>
      </w:r>
      <w:r w:rsidR="00776739" w:rsidRPr="00713023">
        <w:rPr>
          <w:color w:val="77328A"/>
          <w:sz w:val="16"/>
          <w:szCs w:val="16"/>
        </w:rPr>
        <w:t xml:space="preserve">Article 16 of the </w:t>
      </w:r>
      <w:proofErr w:type="spellStart"/>
      <w:r w:rsidR="00776739" w:rsidRPr="00713023">
        <w:rPr>
          <w:color w:val="77328A"/>
          <w:sz w:val="16"/>
          <w:szCs w:val="16"/>
        </w:rPr>
        <w:t>CoE</w:t>
      </w:r>
      <w:proofErr w:type="spellEnd"/>
      <w:r w:rsidR="00776739" w:rsidRPr="00713023">
        <w:rPr>
          <w:color w:val="77328A"/>
          <w:sz w:val="16"/>
          <w:szCs w:val="16"/>
        </w:rPr>
        <w:t xml:space="preserve"> Framework Convention on Artificial Intelligence and Human Rights, Democracy and the Rule of Law calls States to assess the need for a moratorium or ban or other appropriate measures in respect of certain uses of artificial intelligence systems where it considers such uses incompatible with the respect for human rights, the functioning of democracy or the rule of law.</w:t>
      </w:r>
    </w:p>
  </w:footnote>
  <w:footnote w:id="86">
    <w:p w14:paraId="351881D0" w14:textId="1ACFFFC5" w:rsidR="0046402B" w:rsidRPr="00713023" w:rsidRDefault="0046402B" w:rsidP="004A2D85">
      <w:pPr>
        <w:pStyle w:val="FootnoteText"/>
        <w:spacing w:line="240" w:lineRule="auto"/>
        <w:rPr>
          <w:sz w:val="16"/>
          <w:szCs w:val="16"/>
        </w:rPr>
      </w:pPr>
      <w:r w:rsidRPr="00CA0943">
        <w:rPr>
          <w:rStyle w:val="FootnoteReference"/>
          <w:color w:val="77328A"/>
          <w:sz w:val="16"/>
          <w:szCs w:val="16"/>
        </w:rPr>
        <w:footnoteRef/>
      </w:r>
      <w:r w:rsidRPr="00CA0943">
        <w:rPr>
          <w:color w:val="77328A"/>
          <w:sz w:val="16"/>
          <w:szCs w:val="16"/>
        </w:rPr>
        <w:t xml:space="preserve"> </w:t>
      </w:r>
      <w:proofErr w:type="spellStart"/>
      <w:r w:rsidR="009F05CC" w:rsidRPr="00CA0943">
        <w:rPr>
          <w:color w:val="77328A"/>
          <w:sz w:val="16"/>
          <w:szCs w:val="16"/>
        </w:rPr>
        <w:t>CoE</w:t>
      </w:r>
      <w:proofErr w:type="spellEnd"/>
      <w:r w:rsidR="00A21DE7" w:rsidRPr="00CA0943">
        <w:rPr>
          <w:color w:val="77328A"/>
          <w:sz w:val="16"/>
          <w:szCs w:val="16"/>
        </w:rPr>
        <w:t>, ‘</w:t>
      </w:r>
      <w:r w:rsidR="00D4650E" w:rsidRPr="00CA0943">
        <w:rPr>
          <w:color w:val="77328A"/>
          <w:sz w:val="16"/>
          <w:szCs w:val="16"/>
        </w:rPr>
        <w:t>HUDERIA Methodology and Model</w:t>
      </w:r>
      <w:r w:rsidR="00BA60A5" w:rsidRPr="00CA0943">
        <w:rPr>
          <w:color w:val="77328A"/>
          <w:sz w:val="16"/>
          <w:szCs w:val="16"/>
        </w:rPr>
        <w:t xml:space="preserve">: </w:t>
      </w:r>
      <w:r w:rsidR="0081088E" w:rsidRPr="00CA0943">
        <w:rPr>
          <w:color w:val="77328A"/>
          <w:sz w:val="16"/>
          <w:szCs w:val="16"/>
        </w:rPr>
        <w:t>Methodology for assessing the risks and impacts of artificial intelligence systems from the perspective of human rights, democracy and the rule of law</w:t>
      </w:r>
      <w:r w:rsidR="000A1413" w:rsidRPr="00CA0943">
        <w:rPr>
          <w:color w:val="77328A"/>
          <w:sz w:val="16"/>
          <w:szCs w:val="16"/>
        </w:rPr>
        <w:t xml:space="preserve"> and </w:t>
      </w:r>
      <w:r w:rsidR="0081088E" w:rsidRPr="00CA0943">
        <w:rPr>
          <w:color w:val="77328A"/>
          <w:sz w:val="16"/>
          <w:szCs w:val="16"/>
        </w:rPr>
        <w:t>Resource model for context-based risk analysis (COBRA)</w:t>
      </w:r>
      <w:r w:rsidR="00A21DE7" w:rsidRPr="00CA0943">
        <w:rPr>
          <w:color w:val="77328A"/>
          <w:sz w:val="16"/>
          <w:szCs w:val="16"/>
        </w:rPr>
        <w:t>’</w:t>
      </w:r>
      <w:r w:rsidRPr="00CA0943">
        <w:rPr>
          <w:rFonts w:cs="Segoe UI"/>
          <w:color w:val="77328A"/>
          <w:sz w:val="16"/>
          <w:szCs w:val="16"/>
          <w:lang w:eastAsia="en-GB"/>
        </w:rPr>
        <w:t xml:space="preserve"> </w:t>
      </w:r>
      <w:r w:rsidR="0081088E" w:rsidRPr="00CA0943">
        <w:rPr>
          <w:rFonts w:cs="Segoe UI"/>
          <w:color w:val="77328A"/>
          <w:sz w:val="16"/>
          <w:szCs w:val="16"/>
          <w:lang w:eastAsia="en-GB"/>
        </w:rPr>
        <w:t>(</w:t>
      </w:r>
      <w:proofErr w:type="spellStart"/>
      <w:r w:rsidR="0081088E" w:rsidRPr="00CA0943">
        <w:rPr>
          <w:rFonts w:cs="Segoe UI"/>
          <w:color w:val="77328A"/>
          <w:sz w:val="16"/>
          <w:szCs w:val="16"/>
          <w:lang w:eastAsia="en-GB"/>
        </w:rPr>
        <w:t>CoE</w:t>
      </w:r>
      <w:proofErr w:type="spellEnd"/>
      <w:r w:rsidR="0081088E" w:rsidRPr="00CA0943">
        <w:rPr>
          <w:rFonts w:cs="Segoe UI"/>
          <w:color w:val="77328A"/>
          <w:sz w:val="16"/>
          <w:szCs w:val="16"/>
          <w:lang w:eastAsia="en-GB"/>
        </w:rPr>
        <w:t>, 2025 and 2026)</w:t>
      </w:r>
      <w:r w:rsidR="000A1413" w:rsidRPr="00CA0943">
        <w:rPr>
          <w:rFonts w:cs="Segoe UI"/>
          <w:color w:val="77328A"/>
          <w:sz w:val="16"/>
          <w:szCs w:val="16"/>
          <w:lang w:eastAsia="en-GB"/>
        </w:rPr>
        <w:t xml:space="preserve">. Available at: </w:t>
      </w:r>
      <w:hyperlink r:id="rId32" w:history="1">
        <w:r w:rsidR="00461842" w:rsidRPr="00CA0943">
          <w:rPr>
            <w:rStyle w:val="Hyperlink"/>
            <w:rFonts w:cs="Segoe UI"/>
            <w:color w:val="77328A"/>
            <w:sz w:val="16"/>
            <w:szCs w:val="16"/>
            <w:lang w:eastAsia="en-GB"/>
          </w:rPr>
          <w:t>HUDERIA - risk and impact assessment of AI systems - Artificial Intelligence</w:t>
        </w:r>
      </w:hyperlink>
      <w:r w:rsidR="00461842" w:rsidRPr="00CA0943">
        <w:rPr>
          <w:rFonts w:cs="Segoe UI"/>
          <w:color w:val="77328A"/>
          <w:sz w:val="16"/>
          <w:szCs w:val="16"/>
          <w:lang w:eastAsia="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2CE91BA"/>
    <w:lvl w:ilvl="0">
      <w:start w:val="1"/>
      <w:numFmt w:val="decimal"/>
      <w:pStyle w:val="ListNumber"/>
      <w:lvlText w:val="%1."/>
      <w:lvlJc w:val="left"/>
      <w:pPr>
        <w:tabs>
          <w:tab w:val="num" w:pos="360"/>
        </w:tabs>
        <w:ind w:left="360" w:hanging="360"/>
      </w:pPr>
    </w:lvl>
  </w:abstractNum>
  <w:abstractNum w:abstractNumId="1" w15:restartNumberingAfterBreak="0">
    <w:nsid w:val="022F036C"/>
    <w:multiLevelType w:val="hybridMultilevel"/>
    <w:tmpl w:val="2EEEEAA4"/>
    <w:lvl w:ilvl="0" w:tplc="7E0067D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2C3332E"/>
    <w:multiLevelType w:val="hybridMultilevel"/>
    <w:tmpl w:val="DB04C566"/>
    <w:lvl w:ilvl="0" w:tplc="99FCEA22">
      <w:start w:val="2"/>
      <w:numFmt w:val="bullet"/>
      <w:lvlText w:val=""/>
      <w:lvlJc w:val="left"/>
      <w:pPr>
        <w:ind w:left="1080" w:hanging="360"/>
      </w:pPr>
      <w:rPr>
        <w:rFonts w:ascii="Wingdings" w:eastAsiaTheme="minorEastAsia" w:hAnsi="Wingdings"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951912"/>
    <w:multiLevelType w:val="multilevel"/>
    <w:tmpl w:val="C25AB06A"/>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237566D4"/>
    <w:multiLevelType w:val="hybridMultilevel"/>
    <w:tmpl w:val="35383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67B45A9"/>
    <w:multiLevelType w:val="hybridMultilevel"/>
    <w:tmpl w:val="642C77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E87037"/>
    <w:multiLevelType w:val="hybridMultilevel"/>
    <w:tmpl w:val="8078F778"/>
    <w:lvl w:ilvl="0" w:tplc="D72E76B6">
      <w:numFmt w:val="bullet"/>
      <w:lvlText w:val=""/>
      <w:lvlJc w:val="left"/>
      <w:pPr>
        <w:ind w:left="720" w:hanging="360"/>
      </w:pPr>
      <w:rPr>
        <w:rFonts w:ascii="Symbol" w:eastAsiaTheme="minorEastAsia"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45B9A"/>
    <w:multiLevelType w:val="multilevel"/>
    <w:tmpl w:val="B40A64BA"/>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520" w:hanging="2520"/>
      </w:pPr>
      <w:rPr>
        <w:rFonts w:hint="default"/>
        <w:color w:val="auto"/>
      </w:rPr>
    </w:lvl>
  </w:abstractNum>
  <w:abstractNum w:abstractNumId="8" w15:restartNumberingAfterBreak="0">
    <w:nsid w:val="55682F1C"/>
    <w:multiLevelType w:val="multilevel"/>
    <w:tmpl w:val="D6A61592"/>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 w15:restartNumberingAfterBreak="0">
    <w:nsid w:val="5A3C7AE1"/>
    <w:multiLevelType w:val="hybridMultilevel"/>
    <w:tmpl w:val="D44E3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3411AD"/>
    <w:multiLevelType w:val="hybridMultilevel"/>
    <w:tmpl w:val="9D60D32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66D4103C"/>
    <w:multiLevelType w:val="hybridMultilevel"/>
    <w:tmpl w:val="06BE17B2"/>
    <w:lvl w:ilvl="0" w:tplc="C040119C">
      <w:start w:val="1"/>
      <w:numFmt w:val="decimal"/>
      <w:pStyle w:val="Heading1"/>
      <w:lvlText w:val="%1.0"/>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66D71C16"/>
    <w:multiLevelType w:val="hybridMultilevel"/>
    <w:tmpl w:val="F07A1564"/>
    <w:lvl w:ilvl="0" w:tplc="2A74F19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799D3FD0"/>
    <w:multiLevelType w:val="multilevel"/>
    <w:tmpl w:val="48765FC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Verdana" w:hAnsi="Verdana"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A197548"/>
    <w:multiLevelType w:val="hybridMultilevel"/>
    <w:tmpl w:val="44024E8C"/>
    <w:lvl w:ilvl="0" w:tplc="D6FC395C">
      <w:start w:val="1"/>
      <w:numFmt w:val="bullet"/>
      <w:lvlText w:val=""/>
      <w:lvlJc w:val="left"/>
      <w:pPr>
        <w:ind w:left="720" w:hanging="360"/>
      </w:pPr>
      <w:rPr>
        <w:rFonts w:ascii="Symbol" w:hAnsi="Symbol"/>
      </w:rPr>
    </w:lvl>
    <w:lvl w:ilvl="1" w:tplc="FD6469F6">
      <w:start w:val="1"/>
      <w:numFmt w:val="bullet"/>
      <w:lvlText w:val=""/>
      <w:lvlJc w:val="left"/>
      <w:pPr>
        <w:ind w:left="720" w:hanging="360"/>
      </w:pPr>
      <w:rPr>
        <w:rFonts w:ascii="Symbol" w:hAnsi="Symbol"/>
      </w:rPr>
    </w:lvl>
    <w:lvl w:ilvl="2" w:tplc="71146972">
      <w:start w:val="1"/>
      <w:numFmt w:val="bullet"/>
      <w:lvlText w:val=""/>
      <w:lvlJc w:val="left"/>
      <w:pPr>
        <w:ind w:left="720" w:hanging="360"/>
      </w:pPr>
      <w:rPr>
        <w:rFonts w:ascii="Symbol" w:hAnsi="Symbol"/>
      </w:rPr>
    </w:lvl>
    <w:lvl w:ilvl="3" w:tplc="CA641D8E">
      <w:start w:val="1"/>
      <w:numFmt w:val="bullet"/>
      <w:lvlText w:val=""/>
      <w:lvlJc w:val="left"/>
      <w:pPr>
        <w:ind w:left="720" w:hanging="360"/>
      </w:pPr>
      <w:rPr>
        <w:rFonts w:ascii="Symbol" w:hAnsi="Symbol"/>
      </w:rPr>
    </w:lvl>
    <w:lvl w:ilvl="4" w:tplc="2786A23A">
      <w:start w:val="1"/>
      <w:numFmt w:val="bullet"/>
      <w:lvlText w:val=""/>
      <w:lvlJc w:val="left"/>
      <w:pPr>
        <w:ind w:left="720" w:hanging="360"/>
      </w:pPr>
      <w:rPr>
        <w:rFonts w:ascii="Symbol" w:hAnsi="Symbol"/>
      </w:rPr>
    </w:lvl>
    <w:lvl w:ilvl="5" w:tplc="FB102AAA">
      <w:start w:val="1"/>
      <w:numFmt w:val="bullet"/>
      <w:lvlText w:val=""/>
      <w:lvlJc w:val="left"/>
      <w:pPr>
        <w:ind w:left="720" w:hanging="360"/>
      </w:pPr>
      <w:rPr>
        <w:rFonts w:ascii="Symbol" w:hAnsi="Symbol"/>
      </w:rPr>
    </w:lvl>
    <w:lvl w:ilvl="6" w:tplc="44FCEC7E">
      <w:start w:val="1"/>
      <w:numFmt w:val="bullet"/>
      <w:lvlText w:val=""/>
      <w:lvlJc w:val="left"/>
      <w:pPr>
        <w:ind w:left="720" w:hanging="360"/>
      </w:pPr>
      <w:rPr>
        <w:rFonts w:ascii="Symbol" w:hAnsi="Symbol"/>
      </w:rPr>
    </w:lvl>
    <w:lvl w:ilvl="7" w:tplc="4F4EC400">
      <w:start w:val="1"/>
      <w:numFmt w:val="bullet"/>
      <w:lvlText w:val=""/>
      <w:lvlJc w:val="left"/>
      <w:pPr>
        <w:ind w:left="720" w:hanging="360"/>
      </w:pPr>
      <w:rPr>
        <w:rFonts w:ascii="Symbol" w:hAnsi="Symbol"/>
      </w:rPr>
    </w:lvl>
    <w:lvl w:ilvl="8" w:tplc="D5EE9EBE">
      <w:start w:val="1"/>
      <w:numFmt w:val="bullet"/>
      <w:lvlText w:val=""/>
      <w:lvlJc w:val="left"/>
      <w:pPr>
        <w:ind w:left="720" w:hanging="360"/>
      </w:pPr>
      <w:rPr>
        <w:rFonts w:ascii="Symbol" w:hAnsi="Symbol"/>
      </w:rPr>
    </w:lvl>
  </w:abstractNum>
  <w:num w:numId="1" w16cid:durableId="690188275">
    <w:abstractNumId w:val="11"/>
  </w:num>
  <w:num w:numId="2" w16cid:durableId="1535538907">
    <w:abstractNumId w:val="13"/>
  </w:num>
  <w:num w:numId="3" w16cid:durableId="1242641900">
    <w:abstractNumId w:val="8"/>
  </w:num>
  <w:num w:numId="4" w16cid:durableId="258367434">
    <w:abstractNumId w:val="3"/>
  </w:num>
  <w:num w:numId="5" w16cid:durableId="987123994">
    <w:abstractNumId w:val="4"/>
  </w:num>
  <w:num w:numId="6" w16cid:durableId="1602764260">
    <w:abstractNumId w:val="12"/>
  </w:num>
  <w:num w:numId="7" w16cid:durableId="904796189">
    <w:abstractNumId w:val="1"/>
  </w:num>
  <w:num w:numId="8" w16cid:durableId="1198928133">
    <w:abstractNumId w:val="6"/>
  </w:num>
  <w:num w:numId="9" w16cid:durableId="674452853">
    <w:abstractNumId w:val="5"/>
  </w:num>
  <w:num w:numId="10" w16cid:durableId="639114937">
    <w:abstractNumId w:val="2"/>
  </w:num>
  <w:num w:numId="11" w16cid:durableId="12153160">
    <w:abstractNumId w:val="0"/>
  </w:num>
  <w:num w:numId="12" w16cid:durableId="450394679">
    <w:abstractNumId w:val="10"/>
  </w:num>
  <w:num w:numId="13" w16cid:durableId="952245275">
    <w:abstractNumId w:val="14"/>
  </w:num>
  <w:num w:numId="14" w16cid:durableId="1617130862">
    <w:abstractNumId w:val="7"/>
  </w:num>
  <w:num w:numId="15" w16cid:durableId="28901505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AF6"/>
    <w:rsid w:val="00000FC3"/>
    <w:rsid w:val="0000149E"/>
    <w:rsid w:val="00001B96"/>
    <w:rsid w:val="00001CAD"/>
    <w:rsid w:val="00001FD6"/>
    <w:rsid w:val="0000201A"/>
    <w:rsid w:val="00002935"/>
    <w:rsid w:val="00002AB3"/>
    <w:rsid w:val="00002BD0"/>
    <w:rsid w:val="00002C1F"/>
    <w:rsid w:val="00002E3B"/>
    <w:rsid w:val="00002E5D"/>
    <w:rsid w:val="00003041"/>
    <w:rsid w:val="00003730"/>
    <w:rsid w:val="000046ED"/>
    <w:rsid w:val="0000483F"/>
    <w:rsid w:val="00005031"/>
    <w:rsid w:val="0000570B"/>
    <w:rsid w:val="00005DF9"/>
    <w:rsid w:val="00006431"/>
    <w:rsid w:val="00006569"/>
    <w:rsid w:val="00006B2A"/>
    <w:rsid w:val="00007089"/>
    <w:rsid w:val="000074CC"/>
    <w:rsid w:val="00007527"/>
    <w:rsid w:val="00007817"/>
    <w:rsid w:val="0000799D"/>
    <w:rsid w:val="00007A71"/>
    <w:rsid w:val="00007A86"/>
    <w:rsid w:val="00007B6B"/>
    <w:rsid w:val="00010248"/>
    <w:rsid w:val="000105FE"/>
    <w:rsid w:val="0001075F"/>
    <w:rsid w:val="00010AA7"/>
    <w:rsid w:val="00010C8D"/>
    <w:rsid w:val="00010D0A"/>
    <w:rsid w:val="00010EAD"/>
    <w:rsid w:val="00011657"/>
    <w:rsid w:val="000116CB"/>
    <w:rsid w:val="00011E1A"/>
    <w:rsid w:val="00011F70"/>
    <w:rsid w:val="000131AA"/>
    <w:rsid w:val="000137FB"/>
    <w:rsid w:val="00013823"/>
    <w:rsid w:val="00014084"/>
    <w:rsid w:val="00014688"/>
    <w:rsid w:val="0001489D"/>
    <w:rsid w:val="00014AB3"/>
    <w:rsid w:val="00014B28"/>
    <w:rsid w:val="0001559F"/>
    <w:rsid w:val="00015638"/>
    <w:rsid w:val="00015714"/>
    <w:rsid w:val="00015949"/>
    <w:rsid w:val="00015A88"/>
    <w:rsid w:val="00015E35"/>
    <w:rsid w:val="00015EA6"/>
    <w:rsid w:val="000161DE"/>
    <w:rsid w:val="000164E3"/>
    <w:rsid w:val="000166C1"/>
    <w:rsid w:val="00016724"/>
    <w:rsid w:val="00016EBF"/>
    <w:rsid w:val="00016F87"/>
    <w:rsid w:val="000174BF"/>
    <w:rsid w:val="000175F2"/>
    <w:rsid w:val="0001789E"/>
    <w:rsid w:val="000178CC"/>
    <w:rsid w:val="000200A3"/>
    <w:rsid w:val="000203AC"/>
    <w:rsid w:val="00020761"/>
    <w:rsid w:val="000207CE"/>
    <w:rsid w:val="0002090C"/>
    <w:rsid w:val="00020D3F"/>
    <w:rsid w:val="00021499"/>
    <w:rsid w:val="000214A7"/>
    <w:rsid w:val="000219F1"/>
    <w:rsid w:val="00021E38"/>
    <w:rsid w:val="00021E8E"/>
    <w:rsid w:val="00021F77"/>
    <w:rsid w:val="00023298"/>
    <w:rsid w:val="000235ED"/>
    <w:rsid w:val="0002379F"/>
    <w:rsid w:val="00023819"/>
    <w:rsid w:val="00023906"/>
    <w:rsid w:val="00023946"/>
    <w:rsid w:val="00023B19"/>
    <w:rsid w:val="00023C9A"/>
    <w:rsid w:val="00023ECB"/>
    <w:rsid w:val="000240EF"/>
    <w:rsid w:val="000243F6"/>
    <w:rsid w:val="00024416"/>
    <w:rsid w:val="000250B2"/>
    <w:rsid w:val="0002510A"/>
    <w:rsid w:val="0002523E"/>
    <w:rsid w:val="000254B5"/>
    <w:rsid w:val="00025F4D"/>
    <w:rsid w:val="00025FAC"/>
    <w:rsid w:val="000268D3"/>
    <w:rsid w:val="0002698B"/>
    <w:rsid w:val="00026D65"/>
    <w:rsid w:val="000270BB"/>
    <w:rsid w:val="00027158"/>
    <w:rsid w:val="00027489"/>
    <w:rsid w:val="00027891"/>
    <w:rsid w:val="00027913"/>
    <w:rsid w:val="0002797B"/>
    <w:rsid w:val="00027B19"/>
    <w:rsid w:val="00027BF2"/>
    <w:rsid w:val="00030026"/>
    <w:rsid w:val="00030246"/>
    <w:rsid w:val="00030466"/>
    <w:rsid w:val="00030982"/>
    <w:rsid w:val="00030BB4"/>
    <w:rsid w:val="000310B7"/>
    <w:rsid w:val="00031518"/>
    <w:rsid w:val="00031B2E"/>
    <w:rsid w:val="00031B3C"/>
    <w:rsid w:val="00031B76"/>
    <w:rsid w:val="00031D95"/>
    <w:rsid w:val="000321A0"/>
    <w:rsid w:val="000327B9"/>
    <w:rsid w:val="00032880"/>
    <w:rsid w:val="000329EF"/>
    <w:rsid w:val="00032A1E"/>
    <w:rsid w:val="00032B61"/>
    <w:rsid w:val="00032B65"/>
    <w:rsid w:val="00032C95"/>
    <w:rsid w:val="00032F67"/>
    <w:rsid w:val="00032FB8"/>
    <w:rsid w:val="00033231"/>
    <w:rsid w:val="000333D4"/>
    <w:rsid w:val="00033597"/>
    <w:rsid w:val="00033751"/>
    <w:rsid w:val="000338BB"/>
    <w:rsid w:val="00033D31"/>
    <w:rsid w:val="00033DFD"/>
    <w:rsid w:val="000341A8"/>
    <w:rsid w:val="00034332"/>
    <w:rsid w:val="000347C8"/>
    <w:rsid w:val="000348EE"/>
    <w:rsid w:val="000349C6"/>
    <w:rsid w:val="00034AAC"/>
    <w:rsid w:val="00034CBE"/>
    <w:rsid w:val="00035488"/>
    <w:rsid w:val="000354DE"/>
    <w:rsid w:val="00035BB7"/>
    <w:rsid w:val="00035C3F"/>
    <w:rsid w:val="00035D35"/>
    <w:rsid w:val="00035FA8"/>
    <w:rsid w:val="000360AD"/>
    <w:rsid w:val="00036269"/>
    <w:rsid w:val="0003651A"/>
    <w:rsid w:val="000367EB"/>
    <w:rsid w:val="00036824"/>
    <w:rsid w:val="0003699B"/>
    <w:rsid w:val="00037428"/>
    <w:rsid w:val="000375A6"/>
    <w:rsid w:val="0003763D"/>
    <w:rsid w:val="00037649"/>
    <w:rsid w:val="00037A5F"/>
    <w:rsid w:val="00037B77"/>
    <w:rsid w:val="00037C9D"/>
    <w:rsid w:val="00037F7D"/>
    <w:rsid w:val="00037FD2"/>
    <w:rsid w:val="0004022B"/>
    <w:rsid w:val="00040496"/>
    <w:rsid w:val="000405B1"/>
    <w:rsid w:val="000405C8"/>
    <w:rsid w:val="00040633"/>
    <w:rsid w:val="00040AF0"/>
    <w:rsid w:val="00040BE8"/>
    <w:rsid w:val="00040DE1"/>
    <w:rsid w:val="00040E42"/>
    <w:rsid w:val="00041050"/>
    <w:rsid w:val="0004168C"/>
    <w:rsid w:val="00041EF8"/>
    <w:rsid w:val="00042A2E"/>
    <w:rsid w:val="00042A8F"/>
    <w:rsid w:val="0004329D"/>
    <w:rsid w:val="0004337A"/>
    <w:rsid w:val="00043602"/>
    <w:rsid w:val="000436BF"/>
    <w:rsid w:val="00043952"/>
    <w:rsid w:val="00043B45"/>
    <w:rsid w:val="00043C29"/>
    <w:rsid w:val="00043D6F"/>
    <w:rsid w:val="0004425C"/>
    <w:rsid w:val="000448AC"/>
    <w:rsid w:val="00044D55"/>
    <w:rsid w:val="00044F0D"/>
    <w:rsid w:val="0004540C"/>
    <w:rsid w:val="00045428"/>
    <w:rsid w:val="000455D2"/>
    <w:rsid w:val="00045874"/>
    <w:rsid w:val="00045B96"/>
    <w:rsid w:val="00045E46"/>
    <w:rsid w:val="000462A7"/>
    <w:rsid w:val="00046558"/>
    <w:rsid w:val="00046705"/>
    <w:rsid w:val="000467E6"/>
    <w:rsid w:val="00046D71"/>
    <w:rsid w:val="0004738F"/>
    <w:rsid w:val="00047396"/>
    <w:rsid w:val="000473C0"/>
    <w:rsid w:val="00047496"/>
    <w:rsid w:val="00050138"/>
    <w:rsid w:val="000509C1"/>
    <w:rsid w:val="00050EA5"/>
    <w:rsid w:val="00050EC3"/>
    <w:rsid w:val="00050FD2"/>
    <w:rsid w:val="000515AE"/>
    <w:rsid w:val="00051AA4"/>
    <w:rsid w:val="00051CA9"/>
    <w:rsid w:val="00051D81"/>
    <w:rsid w:val="00051E52"/>
    <w:rsid w:val="000520F8"/>
    <w:rsid w:val="0005242E"/>
    <w:rsid w:val="000529E4"/>
    <w:rsid w:val="00052CB6"/>
    <w:rsid w:val="00052FF5"/>
    <w:rsid w:val="00053136"/>
    <w:rsid w:val="0005341F"/>
    <w:rsid w:val="0005379E"/>
    <w:rsid w:val="00053BB8"/>
    <w:rsid w:val="000540B6"/>
    <w:rsid w:val="0005419C"/>
    <w:rsid w:val="000541DE"/>
    <w:rsid w:val="00054A25"/>
    <w:rsid w:val="00054A8B"/>
    <w:rsid w:val="00054E92"/>
    <w:rsid w:val="000551CB"/>
    <w:rsid w:val="0005520D"/>
    <w:rsid w:val="000552A5"/>
    <w:rsid w:val="000553EB"/>
    <w:rsid w:val="000558FD"/>
    <w:rsid w:val="00055946"/>
    <w:rsid w:val="00055993"/>
    <w:rsid w:val="00055A8E"/>
    <w:rsid w:val="00055EBA"/>
    <w:rsid w:val="00055F14"/>
    <w:rsid w:val="00055F57"/>
    <w:rsid w:val="000563D5"/>
    <w:rsid w:val="00056475"/>
    <w:rsid w:val="0005648E"/>
    <w:rsid w:val="00056B4B"/>
    <w:rsid w:val="00056D41"/>
    <w:rsid w:val="00056D86"/>
    <w:rsid w:val="0005740E"/>
    <w:rsid w:val="00057A83"/>
    <w:rsid w:val="00057EBF"/>
    <w:rsid w:val="00057FA4"/>
    <w:rsid w:val="000602D4"/>
    <w:rsid w:val="00060304"/>
    <w:rsid w:val="000604F5"/>
    <w:rsid w:val="0006089A"/>
    <w:rsid w:val="00060EE8"/>
    <w:rsid w:val="000611AE"/>
    <w:rsid w:val="00061493"/>
    <w:rsid w:val="000619B8"/>
    <w:rsid w:val="00062006"/>
    <w:rsid w:val="00062016"/>
    <w:rsid w:val="0006217D"/>
    <w:rsid w:val="0006237C"/>
    <w:rsid w:val="0006269E"/>
    <w:rsid w:val="00063482"/>
    <w:rsid w:val="00063D3F"/>
    <w:rsid w:val="0006419D"/>
    <w:rsid w:val="000645FE"/>
    <w:rsid w:val="00064634"/>
    <w:rsid w:val="000646D1"/>
    <w:rsid w:val="00064730"/>
    <w:rsid w:val="0006483B"/>
    <w:rsid w:val="00064887"/>
    <w:rsid w:val="00064BD8"/>
    <w:rsid w:val="00064CC2"/>
    <w:rsid w:val="00065412"/>
    <w:rsid w:val="00065589"/>
    <w:rsid w:val="000655C9"/>
    <w:rsid w:val="000656EB"/>
    <w:rsid w:val="000657A4"/>
    <w:rsid w:val="00065811"/>
    <w:rsid w:val="00065894"/>
    <w:rsid w:val="00066116"/>
    <w:rsid w:val="000664B4"/>
    <w:rsid w:val="000667EC"/>
    <w:rsid w:val="00066BDC"/>
    <w:rsid w:val="00066E96"/>
    <w:rsid w:val="00066F38"/>
    <w:rsid w:val="000670C2"/>
    <w:rsid w:val="00067303"/>
    <w:rsid w:val="0006766A"/>
    <w:rsid w:val="00067773"/>
    <w:rsid w:val="00070534"/>
    <w:rsid w:val="00070705"/>
    <w:rsid w:val="00070C28"/>
    <w:rsid w:val="00070ED1"/>
    <w:rsid w:val="000711C4"/>
    <w:rsid w:val="000711F1"/>
    <w:rsid w:val="000712A0"/>
    <w:rsid w:val="000713DE"/>
    <w:rsid w:val="000718EF"/>
    <w:rsid w:val="00071935"/>
    <w:rsid w:val="00071B3C"/>
    <w:rsid w:val="00071B76"/>
    <w:rsid w:val="00072357"/>
    <w:rsid w:val="0007242A"/>
    <w:rsid w:val="00072825"/>
    <w:rsid w:val="00072D3F"/>
    <w:rsid w:val="00072EB2"/>
    <w:rsid w:val="0007333F"/>
    <w:rsid w:val="00073536"/>
    <w:rsid w:val="000736A5"/>
    <w:rsid w:val="000737AE"/>
    <w:rsid w:val="00073B4C"/>
    <w:rsid w:val="00073FB7"/>
    <w:rsid w:val="00074048"/>
    <w:rsid w:val="000741F6"/>
    <w:rsid w:val="00074278"/>
    <w:rsid w:val="0007444C"/>
    <w:rsid w:val="0007458A"/>
    <w:rsid w:val="000745BB"/>
    <w:rsid w:val="0007468A"/>
    <w:rsid w:val="000749EA"/>
    <w:rsid w:val="00074B79"/>
    <w:rsid w:val="00074E25"/>
    <w:rsid w:val="00074F36"/>
    <w:rsid w:val="000750F7"/>
    <w:rsid w:val="000751D1"/>
    <w:rsid w:val="000752D8"/>
    <w:rsid w:val="0007563A"/>
    <w:rsid w:val="0007569A"/>
    <w:rsid w:val="000757B7"/>
    <w:rsid w:val="00075D0A"/>
    <w:rsid w:val="00075FAE"/>
    <w:rsid w:val="000760EB"/>
    <w:rsid w:val="00076270"/>
    <w:rsid w:val="00076471"/>
    <w:rsid w:val="00076A15"/>
    <w:rsid w:val="00076A9A"/>
    <w:rsid w:val="00076AF6"/>
    <w:rsid w:val="00076B69"/>
    <w:rsid w:val="00076C8C"/>
    <w:rsid w:val="000770C0"/>
    <w:rsid w:val="00077825"/>
    <w:rsid w:val="00077995"/>
    <w:rsid w:val="0008018A"/>
    <w:rsid w:val="000801F8"/>
    <w:rsid w:val="0008048E"/>
    <w:rsid w:val="00080646"/>
    <w:rsid w:val="00080673"/>
    <w:rsid w:val="000807C1"/>
    <w:rsid w:val="00080B26"/>
    <w:rsid w:val="00080D05"/>
    <w:rsid w:val="00080FE2"/>
    <w:rsid w:val="00081402"/>
    <w:rsid w:val="000818E9"/>
    <w:rsid w:val="00081BD7"/>
    <w:rsid w:val="00081D7B"/>
    <w:rsid w:val="00082298"/>
    <w:rsid w:val="00082AF8"/>
    <w:rsid w:val="00083437"/>
    <w:rsid w:val="0008369C"/>
    <w:rsid w:val="0008379B"/>
    <w:rsid w:val="000837C6"/>
    <w:rsid w:val="00083811"/>
    <w:rsid w:val="00083B59"/>
    <w:rsid w:val="00083BB1"/>
    <w:rsid w:val="000840AB"/>
    <w:rsid w:val="00084259"/>
    <w:rsid w:val="000842F0"/>
    <w:rsid w:val="0008433B"/>
    <w:rsid w:val="00084B2A"/>
    <w:rsid w:val="0008598E"/>
    <w:rsid w:val="00085B6E"/>
    <w:rsid w:val="00086221"/>
    <w:rsid w:val="00086336"/>
    <w:rsid w:val="00086A75"/>
    <w:rsid w:val="0008769D"/>
    <w:rsid w:val="000876D1"/>
    <w:rsid w:val="00087B4C"/>
    <w:rsid w:val="00087E1B"/>
    <w:rsid w:val="0009007C"/>
    <w:rsid w:val="000900CF"/>
    <w:rsid w:val="00090800"/>
    <w:rsid w:val="000909CE"/>
    <w:rsid w:val="00090B5C"/>
    <w:rsid w:val="00090B8E"/>
    <w:rsid w:val="00090C6F"/>
    <w:rsid w:val="00090CD6"/>
    <w:rsid w:val="00090FBE"/>
    <w:rsid w:val="00091160"/>
    <w:rsid w:val="000911CE"/>
    <w:rsid w:val="000912E9"/>
    <w:rsid w:val="00091A85"/>
    <w:rsid w:val="00091D4E"/>
    <w:rsid w:val="000921CF"/>
    <w:rsid w:val="000921DD"/>
    <w:rsid w:val="000923F5"/>
    <w:rsid w:val="00092863"/>
    <w:rsid w:val="00092E5F"/>
    <w:rsid w:val="000937A6"/>
    <w:rsid w:val="00093FD8"/>
    <w:rsid w:val="0009498D"/>
    <w:rsid w:val="0009501A"/>
    <w:rsid w:val="00095484"/>
    <w:rsid w:val="00095706"/>
    <w:rsid w:val="0009574A"/>
    <w:rsid w:val="00095E63"/>
    <w:rsid w:val="0009657A"/>
    <w:rsid w:val="000965E8"/>
    <w:rsid w:val="00096757"/>
    <w:rsid w:val="000968A7"/>
    <w:rsid w:val="000972A9"/>
    <w:rsid w:val="00097603"/>
    <w:rsid w:val="000976F0"/>
    <w:rsid w:val="000976F6"/>
    <w:rsid w:val="00097855"/>
    <w:rsid w:val="000A04A4"/>
    <w:rsid w:val="000A06A1"/>
    <w:rsid w:val="000A0AAD"/>
    <w:rsid w:val="000A0C98"/>
    <w:rsid w:val="000A0D45"/>
    <w:rsid w:val="000A0E5C"/>
    <w:rsid w:val="000A10A1"/>
    <w:rsid w:val="000A10C2"/>
    <w:rsid w:val="000A135A"/>
    <w:rsid w:val="000A1413"/>
    <w:rsid w:val="000A14FD"/>
    <w:rsid w:val="000A16C9"/>
    <w:rsid w:val="000A181E"/>
    <w:rsid w:val="000A197E"/>
    <w:rsid w:val="000A1B05"/>
    <w:rsid w:val="000A1EC0"/>
    <w:rsid w:val="000A1F22"/>
    <w:rsid w:val="000A22BD"/>
    <w:rsid w:val="000A2536"/>
    <w:rsid w:val="000A2609"/>
    <w:rsid w:val="000A276A"/>
    <w:rsid w:val="000A288F"/>
    <w:rsid w:val="000A2D39"/>
    <w:rsid w:val="000A3147"/>
    <w:rsid w:val="000A33C0"/>
    <w:rsid w:val="000A37DD"/>
    <w:rsid w:val="000A3822"/>
    <w:rsid w:val="000A382D"/>
    <w:rsid w:val="000A3BC1"/>
    <w:rsid w:val="000A41D5"/>
    <w:rsid w:val="000A48B7"/>
    <w:rsid w:val="000A49C9"/>
    <w:rsid w:val="000A5194"/>
    <w:rsid w:val="000A51A4"/>
    <w:rsid w:val="000A5243"/>
    <w:rsid w:val="000A52C6"/>
    <w:rsid w:val="000A543F"/>
    <w:rsid w:val="000A5475"/>
    <w:rsid w:val="000A5810"/>
    <w:rsid w:val="000A5940"/>
    <w:rsid w:val="000A5A44"/>
    <w:rsid w:val="000A66A3"/>
    <w:rsid w:val="000A6721"/>
    <w:rsid w:val="000A6867"/>
    <w:rsid w:val="000A68FC"/>
    <w:rsid w:val="000A6D4B"/>
    <w:rsid w:val="000A6E1F"/>
    <w:rsid w:val="000A6E7C"/>
    <w:rsid w:val="000A7589"/>
    <w:rsid w:val="000A77E3"/>
    <w:rsid w:val="000A7A27"/>
    <w:rsid w:val="000A7ABB"/>
    <w:rsid w:val="000A7B12"/>
    <w:rsid w:val="000A7B5C"/>
    <w:rsid w:val="000A7C68"/>
    <w:rsid w:val="000A7CAC"/>
    <w:rsid w:val="000A7F52"/>
    <w:rsid w:val="000B00FA"/>
    <w:rsid w:val="000B021D"/>
    <w:rsid w:val="000B0518"/>
    <w:rsid w:val="000B060D"/>
    <w:rsid w:val="000B0B38"/>
    <w:rsid w:val="000B113F"/>
    <w:rsid w:val="000B1173"/>
    <w:rsid w:val="000B151B"/>
    <w:rsid w:val="000B1D3A"/>
    <w:rsid w:val="000B1D78"/>
    <w:rsid w:val="000B1D85"/>
    <w:rsid w:val="000B259D"/>
    <w:rsid w:val="000B2956"/>
    <w:rsid w:val="000B2BA7"/>
    <w:rsid w:val="000B3119"/>
    <w:rsid w:val="000B32A0"/>
    <w:rsid w:val="000B33B6"/>
    <w:rsid w:val="000B344F"/>
    <w:rsid w:val="000B37B8"/>
    <w:rsid w:val="000B38EA"/>
    <w:rsid w:val="000B3BD2"/>
    <w:rsid w:val="000B3CDF"/>
    <w:rsid w:val="000B44D5"/>
    <w:rsid w:val="000B494C"/>
    <w:rsid w:val="000B546F"/>
    <w:rsid w:val="000B6263"/>
    <w:rsid w:val="000B65A7"/>
    <w:rsid w:val="000B6632"/>
    <w:rsid w:val="000B67A8"/>
    <w:rsid w:val="000B68BE"/>
    <w:rsid w:val="000B68E8"/>
    <w:rsid w:val="000B6929"/>
    <w:rsid w:val="000B6A3F"/>
    <w:rsid w:val="000B6B4F"/>
    <w:rsid w:val="000B7225"/>
    <w:rsid w:val="000B7652"/>
    <w:rsid w:val="000B79D3"/>
    <w:rsid w:val="000B7C0D"/>
    <w:rsid w:val="000B7E0F"/>
    <w:rsid w:val="000B7EBE"/>
    <w:rsid w:val="000B7FAB"/>
    <w:rsid w:val="000C0381"/>
    <w:rsid w:val="000C0402"/>
    <w:rsid w:val="000C0566"/>
    <w:rsid w:val="000C078E"/>
    <w:rsid w:val="000C08A2"/>
    <w:rsid w:val="000C0C40"/>
    <w:rsid w:val="000C0E11"/>
    <w:rsid w:val="000C0E26"/>
    <w:rsid w:val="000C0FCB"/>
    <w:rsid w:val="000C1158"/>
    <w:rsid w:val="000C223F"/>
    <w:rsid w:val="000C2ABC"/>
    <w:rsid w:val="000C2EF3"/>
    <w:rsid w:val="000C30CD"/>
    <w:rsid w:val="000C3139"/>
    <w:rsid w:val="000C3397"/>
    <w:rsid w:val="000C3810"/>
    <w:rsid w:val="000C38DE"/>
    <w:rsid w:val="000C3BA1"/>
    <w:rsid w:val="000C3F63"/>
    <w:rsid w:val="000C49CE"/>
    <w:rsid w:val="000C4E83"/>
    <w:rsid w:val="000C507C"/>
    <w:rsid w:val="000C529B"/>
    <w:rsid w:val="000C5682"/>
    <w:rsid w:val="000C588B"/>
    <w:rsid w:val="000C58E3"/>
    <w:rsid w:val="000C59AD"/>
    <w:rsid w:val="000C5CD7"/>
    <w:rsid w:val="000C6152"/>
    <w:rsid w:val="000C6276"/>
    <w:rsid w:val="000C645C"/>
    <w:rsid w:val="000C72F1"/>
    <w:rsid w:val="000C783D"/>
    <w:rsid w:val="000C7BD6"/>
    <w:rsid w:val="000C7BED"/>
    <w:rsid w:val="000C7E5D"/>
    <w:rsid w:val="000D01B6"/>
    <w:rsid w:val="000D025F"/>
    <w:rsid w:val="000D02F8"/>
    <w:rsid w:val="000D03A7"/>
    <w:rsid w:val="000D03FA"/>
    <w:rsid w:val="000D0471"/>
    <w:rsid w:val="000D07AA"/>
    <w:rsid w:val="000D0972"/>
    <w:rsid w:val="000D0C16"/>
    <w:rsid w:val="000D0E9F"/>
    <w:rsid w:val="000D1465"/>
    <w:rsid w:val="000D16EB"/>
    <w:rsid w:val="000D195B"/>
    <w:rsid w:val="000D1B06"/>
    <w:rsid w:val="000D23D1"/>
    <w:rsid w:val="000D2590"/>
    <w:rsid w:val="000D25BD"/>
    <w:rsid w:val="000D25FA"/>
    <w:rsid w:val="000D272F"/>
    <w:rsid w:val="000D2918"/>
    <w:rsid w:val="000D2B34"/>
    <w:rsid w:val="000D2CB8"/>
    <w:rsid w:val="000D2D51"/>
    <w:rsid w:val="000D335B"/>
    <w:rsid w:val="000D34E5"/>
    <w:rsid w:val="000D39D3"/>
    <w:rsid w:val="000D39E2"/>
    <w:rsid w:val="000D3B6C"/>
    <w:rsid w:val="000D3B80"/>
    <w:rsid w:val="000D40FB"/>
    <w:rsid w:val="000D4274"/>
    <w:rsid w:val="000D43CA"/>
    <w:rsid w:val="000D467D"/>
    <w:rsid w:val="000D4FD0"/>
    <w:rsid w:val="000D53DA"/>
    <w:rsid w:val="000D54C8"/>
    <w:rsid w:val="000D5507"/>
    <w:rsid w:val="000D5731"/>
    <w:rsid w:val="000D5932"/>
    <w:rsid w:val="000D5CAC"/>
    <w:rsid w:val="000D5EEA"/>
    <w:rsid w:val="000D60BD"/>
    <w:rsid w:val="000D60FE"/>
    <w:rsid w:val="000D6684"/>
    <w:rsid w:val="000D6924"/>
    <w:rsid w:val="000D69F7"/>
    <w:rsid w:val="000D78D5"/>
    <w:rsid w:val="000D7A68"/>
    <w:rsid w:val="000D7C95"/>
    <w:rsid w:val="000D7F3B"/>
    <w:rsid w:val="000E01F4"/>
    <w:rsid w:val="000E0B7C"/>
    <w:rsid w:val="000E0CED"/>
    <w:rsid w:val="000E0D70"/>
    <w:rsid w:val="000E0D82"/>
    <w:rsid w:val="000E0F5C"/>
    <w:rsid w:val="000E107E"/>
    <w:rsid w:val="000E1088"/>
    <w:rsid w:val="000E109E"/>
    <w:rsid w:val="000E11EA"/>
    <w:rsid w:val="000E1494"/>
    <w:rsid w:val="000E15C6"/>
    <w:rsid w:val="000E1931"/>
    <w:rsid w:val="000E1F61"/>
    <w:rsid w:val="000E25DD"/>
    <w:rsid w:val="000E2B57"/>
    <w:rsid w:val="000E3350"/>
    <w:rsid w:val="000E3426"/>
    <w:rsid w:val="000E36D0"/>
    <w:rsid w:val="000E3C03"/>
    <w:rsid w:val="000E4003"/>
    <w:rsid w:val="000E4096"/>
    <w:rsid w:val="000E41D9"/>
    <w:rsid w:val="000E434B"/>
    <w:rsid w:val="000E43EE"/>
    <w:rsid w:val="000E4548"/>
    <w:rsid w:val="000E4902"/>
    <w:rsid w:val="000E499C"/>
    <w:rsid w:val="000E4A8F"/>
    <w:rsid w:val="000E5095"/>
    <w:rsid w:val="000E55DF"/>
    <w:rsid w:val="000E5830"/>
    <w:rsid w:val="000E59B8"/>
    <w:rsid w:val="000E59D3"/>
    <w:rsid w:val="000E5A01"/>
    <w:rsid w:val="000E5D68"/>
    <w:rsid w:val="000E5E51"/>
    <w:rsid w:val="000E5E58"/>
    <w:rsid w:val="000E6176"/>
    <w:rsid w:val="000E61B8"/>
    <w:rsid w:val="000E61BB"/>
    <w:rsid w:val="000E68CA"/>
    <w:rsid w:val="000E6E0A"/>
    <w:rsid w:val="000E6EEB"/>
    <w:rsid w:val="000E6F17"/>
    <w:rsid w:val="000E70EE"/>
    <w:rsid w:val="000E77C7"/>
    <w:rsid w:val="000E7AAA"/>
    <w:rsid w:val="000E7DB1"/>
    <w:rsid w:val="000E7F0C"/>
    <w:rsid w:val="000F024C"/>
    <w:rsid w:val="000F043E"/>
    <w:rsid w:val="000F0445"/>
    <w:rsid w:val="000F0592"/>
    <w:rsid w:val="000F05CE"/>
    <w:rsid w:val="000F07CD"/>
    <w:rsid w:val="000F096A"/>
    <w:rsid w:val="000F0C90"/>
    <w:rsid w:val="000F0CAC"/>
    <w:rsid w:val="000F0D15"/>
    <w:rsid w:val="000F0ECA"/>
    <w:rsid w:val="000F136C"/>
    <w:rsid w:val="000F16C2"/>
    <w:rsid w:val="000F1E4E"/>
    <w:rsid w:val="000F1F50"/>
    <w:rsid w:val="000F2221"/>
    <w:rsid w:val="000F2334"/>
    <w:rsid w:val="000F25D6"/>
    <w:rsid w:val="000F2BE9"/>
    <w:rsid w:val="000F2DC0"/>
    <w:rsid w:val="000F37A0"/>
    <w:rsid w:val="000F3981"/>
    <w:rsid w:val="000F3A89"/>
    <w:rsid w:val="000F3BA2"/>
    <w:rsid w:val="000F434A"/>
    <w:rsid w:val="000F477A"/>
    <w:rsid w:val="000F4977"/>
    <w:rsid w:val="000F4DCF"/>
    <w:rsid w:val="000F4F0B"/>
    <w:rsid w:val="000F4F3A"/>
    <w:rsid w:val="000F536E"/>
    <w:rsid w:val="000F55E6"/>
    <w:rsid w:val="000F5742"/>
    <w:rsid w:val="000F59C2"/>
    <w:rsid w:val="000F5C56"/>
    <w:rsid w:val="000F5D53"/>
    <w:rsid w:val="000F5E94"/>
    <w:rsid w:val="000F64BF"/>
    <w:rsid w:val="000F6822"/>
    <w:rsid w:val="000F685D"/>
    <w:rsid w:val="000F6E31"/>
    <w:rsid w:val="000F73CF"/>
    <w:rsid w:val="000F7977"/>
    <w:rsid w:val="000F79B8"/>
    <w:rsid w:val="000F7DEC"/>
    <w:rsid w:val="001001D0"/>
    <w:rsid w:val="00100B6D"/>
    <w:rsid w:val="0010128B"/>
    <w:rsid w:val="001014D0"/>
    <w:rsid w:val="001015DB"/>
    <w:rsid w:val="0010199A"/>
    <w:rsid w:val="00101A11"/>
    <w:rsid w:val="00101D76"/>
    <w:rsid w:val="00101EB3"/>
    <w:rsid w:val="00102183"/>
    <w:rsid w:val="00102462"/>
    <w:rsid w:val="00102665"/>
    <w:rsid w:val="00103455"/>
    <w:rsid w:val="00103853"/>
    <w:rsid w:val="00103B7E"/>
    <w:rsid w:val="00103DF6"/>
    <w:rsid w:val="00103EA4"/>
    <w:rsid w:val="0010423A"/>
    <w:rsid w:val="0010446A"/>
    <w:rsid w:val="001045E7"/>
    <w:rsid w:val="00104A41"/>
    <w:rsid w:val="00104CC0"/>
    <w:rsid w:val="00104F61"/>
    <w:rsid w:val="001051D1"/>
    <w:rsid w:val="00105964"/>
    <w:rsid w:val="00105CAB"/>
    <w:rsid w:val="00105E0D"/>
    <w:rsid w:val="0010632F"/>
    <w:rsid w:val="00106353"/>
    <w:rsid w:val="001063AA"/>
    <w:rsid w:val="00106875"/>
    <w:rsid w:val="0010693E"/>
    <w:rsid w:val="001069B5"/>
    <w:rsid w:val="00106AB8"/>
    <w:rsid w:val="00106D33"/>
    <w:rsid w:val="00106E81"/>
    <w:rsid w:val="00107154"/>
    <w:rsid w:val="001072C0"/>
    <w:rsid w:val="0010734F"/>
    <w:rsid w:val="00107545"/>
    <w:rsid w:val="00107C72"/>
    <w:rsid w:val="00107D41"/>
    <w:rsid w:val="00107F1C"/>
    <w:rsid w:val="00107F29"/>
    <w:rsid w:val="0011067E"/>
    <w:rsid w:val="001106E5"/>
    <w:rsid w:val="00110877"/>
    <w:rsid w:val="00110FDA"/>
    <w:rsid w:val="0011174D"/>
    <w:rsid w:val="00111762"/>
    <w:rsid w:val="00112069"/>
    <w:rsid w:val="0011232B"/>
    <w:rsid w:val="001124B2"/>
    <w:rsid w:val="001127DA"/>
    <w:rsid w:val="0011280D"/>
    <w:rsid w:val="0011282E"/>
    <w:rsid w:val="00112C84"/>
    <w:rsid w:val="00112CDB"/>
    <w:rsid w:val="0011341E"/>
    <w:rsid w:val="00113495"/>
    <w:rsid w:val="001135E2"/>
    <w:rsid w:val="001135F5"/>
    <w:rsid w:val="00113A1E"/>
    <w:rsid w:val="00113B23"/>
    <w:rsid w:val="00114266"/>
    <w:rsid w:val="00114493"/>
    <w:rsid w:val="00114661"/>
    <w:rsid w:val="00114C74"/>
    <w:rsid w:val="00114E44"/>
    <w:rsid w:val="00114EF2"/>
    <w:rsid w:val="0011561B"/>
    <w:rsid w:val="0011585A"/>
    <w:rsid w:val="00115AD2"/>
    <w:rsid w:val="00115B87"/>
    <w:rsid w:val="00115ECE"/>
    <w:rsid w:val="001160C0"/>
    <w:rsid w:val="0011639E"/>
    <w:rsid w:val="00116432"/>
    <w:rsid w:val="00116492"/>
    <w:rsid w:val="0011697A"/>
    <w:rsid w:val="00116AB3"/>
    <w:rsid w:val="00116E8E"/>
    <w:rsid w:val="0011723C"/>
    <w:rsid w:val="001176A2"/>
    <w:rsid w:val="00117774"/>
    <w:rsid w:val="00117905"/>
    <w:rsid w:val="00117C61"/>
    <w:rsid w:val="00117D81"/>
    <w:rsid w:val="00117DB3"/>
    <w:rsid w:val="00117DF4"/>
    <w:rsid w:val="00117E23"/>
    <w:rsid w:val="00117E29"/>
    <w:rsid w:val="0012021A"/>
    <w:rsid w:val="00120387"/>
    <w:rsid w:val="00120452"/>
    <w:rsid w:val="0012046C"/>
    <w:rsid w:val="0012099D"/>
    <w:rsid w:val="00120C70"/>
    <w:rsid w:val="00120D38"/>
    <w:rsid w:val="00120EB1"/>
    <w:rsid w:val="0012103F"/>
    <w:rsid w:val="0012117D"/>
    <w:rsid w:val="00121290"/>
    <w:rsid w:val="001213A8"/>
    <w:rsid w:val="001215B0"/>
    <w:rsid w:val="0012171A"/>
    <w:rsid w:val="00121938"/>
    <w:rsid w:val="00121DA1"/>
    <w:rsid w:val="001228A7"/>
    <w:rsid w:val="00122E0B"/>
    <w:rsid w:val="00122F5C"/>
    <w:rsid w:val="0012359F"/>
    <w:rsid w:val="001235AE"/>
    <w:rsid w:val="00123929"/>
    <w:rsid w:val="00123FAE"/>
    <w:rsid w:val="00124248"/>
    <w:rsid w:val="00124515"/>
    <w:rsid w:val="00124531"/>
    <w:rsid w:val="00124550"/>
    <w:rsid w:val="0012517C"/>
    <w:rsid w:val="001253B6"/>
    <w:rsid w:val="0012564C"/>
    <w:rsid w:val="00125DFF"/>
    <w:rsid w:val="00126474"/>
    <w:rsid w:val="00126550"/>
    <w:rsid w:val="001265AA"/>
    <w:rsid w:val="001265DC"/>
    <w:rsid w:val="00126CD3"/>
    <w:rsid w:val="00126D3F"/>
    <w:rsid w:val="00126F56"/>
    <w:rsid w:val="001274EB"/>
    <w:rsid w:val="001300D3"/>
    <w:rsid w:val="0013047F"/>
    <w:rsid w:val="0013056D"/>
    <w:rsid w:val="00130ABE"/>
    <w:rsid w:val="00130DA8"/>
    <w:rsid w:val="0013102E"/>
    <w:rsid w:val="00131182"/>
    <w:rsid w:val="00131822"/>
    <w:rsid w:val="0013182A"/>
    <w:rsid w:val="00131948"/>
    <w:rsid w:val="00131ABF"/>
    <w:rsid w:val="00131B9C"/>
    <w:rsid w:val="00131CE8"/>
    <w:rsid w:val="00131F31"/>
    <w:rsid w:val="001326B5"/>
    <w:rsid w:val="001327DE"/>
    <w:rsid w:val="001329A3"/>
    <w:rsid w:val="00132DF0"/>
    <w:rsid w:val="00132E81"/>
    <w:rsid w:val="00132E91"/>
    <w:rsid w:val="00133979"/>
    <w:rsid w:val="00133AEE"/>
    <w:rsid w:val="001341FC"/>
    <w:rsid w:val="00134308"/>
    <w:rsid w:val="00134507"/>
    <w:rsid w:val="00134904"/>
    <w:rsid w:val="00134B1F"/>
    <w:rsid w:val="00134C18"/>
    <w:rsid w:val="001352DC"/>
    <w:rsid w:val="00136DDB"/>
    <w:rsid w:val="00137174"/>
    <w:rsid w:val="0013717B"/>
    <w:rsid w:val="001372E5"/>
    <w:rsid w:val="0013732D"/>
    <w:rsid w:val="00137420"/>
    <w:rsid w:val="001374F7"/>
    <w:rsid w:val="0013754C"/>
    <w:rsid w:val="00137B50"/>
    <w:rsid w:val="00140229"/>
    <w:rsid w:val="00140480"/>
    <w:rsid w:val="001404D9"/>
    <w:rsid w:val="00140822"/>
    <w:rsid w:val="00140A0A"/>
    <w:rsid w:val="0014137A"/>
    <w:rsid w:val="001415EE"/>
    <w:rsid w:val="00141660"/>
    <w:rsid w:val="0014220A"/>
    <w:rsid w:val="001423A9"/>
    <w:rsid w:val="00142592"/>
    <w:rsid w:val="001427A5"/>
    <w:rsid w:val="001427BA"/>
    <w:rsid w:val="00142873"/>
    <w:rsid w:val="00142925"/>
    <w:rsid w:val="00142C03"/>
    <w:rsid w:val="00142DAD"/>
    <w:rsid w:val="00142F9C"/>
    <w:rsid w:val="00143262"/>
    <w:rsid w:val="0014336A"/>
    <w:rsid w:val="0014388C"/>
    <w:rsid w:val="001438EC"/>
    <w:rsid w:val="00143D7D"/>
    <w:rsid w:val="0014447A"/>
    <w:rsid w:val="0014456A"/>
    <w:rsid w:val="0014467D"/>
    <w:rsid w:val="00144890"/>
    <w:rsid w:val="00144FA4"/>
    <w:rsid w:val="0014501C"/>
    <w:rsid w:val="00145295"/>
    <w:rsid w:val="00145AA4"/>
    <w:rsid w:val="00145FDA"/>
    <w:rsid w:val="00146322"/>
    <w:rsid w:val="0014705B"/>
    <w:rsid w:val="00147236"/>
    <w:rsid w:val="00147ADD"/>
    <w:rsid w:val="00150098"/>
    <w:rsid w:val="001505AA"/>
    <w:rsid w:val="00150A20"/>
    <w:rsid w:val="00150AE0"/>
    <w:rsid w:val="00150C43"/>
    <w:rsid w:val="00150C50"/>
    <w:rsid w:val="00150DC3"/>
    <w:rsid w:val="001514C3"/>
    <w:rsid w:val="00151560"/>
    <w:rsid w:val="00151A82"/>
    <w:rsid w:val="00151CA4"/>
    <w:rsid w:val="00151E3F"/>
    <w:rsid w:val="00151FA0"/>
    <w:rsid w:val="001529C6"/>
    <w:rsid w:val="00153078"/>
    <w:rsid w:val="0015318D"/>
    <w:rsid w:val="00153406"/>
    <w:rsid w:val="00153BEA"/>
    <w:rsid w:val="00153C0F"/>
    <w:rsid w:val="001546E5"/>
    <w:rsid w:val="0015482B"/>
    <w:rsid w:val="001549F3"/>
    <w:rsid w:val="00154BB0"/>
    <w:rsid w:val="00154C41"/>
    <w:rsid w:val="00154C5C"/>
    <w:rsid w:val="00154CB9"/>
    <w:rsid w:val="00154CC2"/>
    <w:rsid w:val="00155188"/>
    <w:rsid w:val="0015524A"/>
    <w:rsid w:val="001556DB"/>
    <w:rsid w:val="0015574A"/>
    <w:rsid w:val="00155B7D"/>
    <w:rsid w:val="00155C1F"/>
    <w:rsid w:val="00155F37"/>
    <w:rsid w:val="0015606F"/>
    <w:rsid w:val="0015627C"/>
    <w:rsid w:val="001566E8"/>
    <w:rsid w:val="00156B6C"/>
    <w:rsid w:val="00156DA7"/>
    <w:rsid w:val="00157275"/>
    <w:rsid w:val="001572CA"/>
    <w:rsid w:val="001575BF"/>
    <w:rsid w:val="001579FA"/>
    <w:rsid w:val="00157F37"/>
    <w:rsid w:val="00157F7D"/>
    <w:rsid w:val="00157FD7"/>
    <w:rsid w:val="00160911"/>
    <w:rsid w:val="00160A85"/>
    <w:rsid w:val="00161BB2"/>
    <w:rsid w:val="001624C2"/>
    <w:rsid w:val="001624F7"/>
    <w:rsid w:val="001629B3"/>
    <w:rsid w:val="00163337"/>
    <w:rsid w:val="0016347E"/>
    <w:rsid w:val="00163D5E"/>
    <w:rsid w:val="00164605"/>
    <w:rsid w:val="001647D2"/>
    <w:rsid w:val="0016493E"/>
    <w:rsid w:val="00164B5B"/>
    <w:rsid w:val="00164B75"/>
    <w:rsid w:val="00164C60"/>
    <w:rsid w:val="00164EA3"/>
    <w:rsid w:val="00165259"/>
    <w:rsid w:val="00166862"/>
    <w:rsid w:val="0016703B"/>
    <w:rsid w:val="001673AC"/>
    <w:rsid w:val="00167455"/>
    <w:rsid w:val="00167666"/>
    <w:rsid w:val="00167FD4"/>
    <w:rsid w:val="00170006"/>
    <w:rsid w:val="0017044F"/>
    <w:rsid w:val="00170494"/>
    <w:rsid w:val="001706AC"/>
    <w:rsid w:val="0017077B"/>
    <w:rsid w:val="00170B64"/>
    <w:rsid w:val="00170CF2"/>
    <w:rsid w:val="00170FAC"/>
    <w:rsid w:val="001710BD"/>
    <w:rsid w:val="001712BB"/>
    <w:rsid w:val="00171B4B"/>
    <w:rsid w:val="00171DC8"/>
    <w:rsid w:val="00172091"/>
    <w:rsid w:val="001720BF"/>
    <w:rsid w:val="0017261A"/>
    <w:rsid w:val="00173084"/>
    <w:rsid w:val="00173465"/>
    <w:rsid w:val="001736CA"/>
    <w:rsid w:val="00173C4F"/>
    <w:rsid w:val="00173FEE"/>
    <w:rsid w:val="001741C6"/>
    <w:rsid w:val="00174884"/>
    <w:rsid w:val="0017490F"/>
    <w:rsid w:val="00174A2E"/>
    <w:rsid w:val="00174B1F"/>
    <w:rsid w:val="00174D5E"/>
    <w:rsid w:val="00174F86"/>
    <w:rsid w:val="00174FB2"/>
    <w:rsid w:val="0017511C"/>
    <w:rsid w:val="00175317"/>
    <w:rsid w:val="00175661"/>
    <w:rsid w:val="001756B6"/>
    <w:rsid w:val="00175BB5"/>
    <w:rsid w:val="00175FA7"/>
    <w:rsid w:val="00176211"/>
    <w:rsid w:val="00176402"/>
    <w:rsid w:val="0017653A"/>
    <w:rsid w:val="00176D54"/>
    <w:rsid w:val="00176E58"/>
    <w:rsid w:val="001770C6"/>
    <w:rsid w:val="001773C3"/>
    <w:rsid w:val="00177406"/>
    <w:rsid w:val="00177458"/>
    <w:rsid w:val="001774F8"/>
    <w:rsid w:val="00177AF3"/>
    <w:rsid w:val="00177C0A"/>
    <w:rsid w:val="00180322"/>
    <w:rsid w:val="001807DD"/>
    <w:rsid w:val="00180A36"/>
    <w:rsid w:val="00180EA5"/>
    <w:rsid w:val="00180FC4"/>
    <w:rsid w:val="0018104C"/>
    <w:rsid w:val="00181573"/>
    <w:rsid w:val="00181608"/>
    <w:rsid w:val="00181711"/>
    <w:rsid w:val="00181836"/>
    <w:rsid w:val="00181BD0"/>
    <w:rsid w:val="00181D30"/>
    <w:rsid w:val="00181DD7"/>
    <w:rsid w:val="00181E6F"/>
    <w:rsid w:val="00181ED3"/>
    <w:rsid w:val="00182102"/>
    <w:rsid w:val="00182459"/>
    <w:rsid w:val="001825D7"/>
    <w:rsid w:val="0018268E"/>
    <w:rsid w:val="0018280E"/>
    <w:rsid w:val="00182855"/>
    <w:rsid w:val="00182946"/>
    <w:rsid w:val="00182B4D"/>
    <w:rsid w:val="00182CAD"/>
    <w:rsid w:val="00183074"/>
    <w:rsid w:val="00183126"/>
    <w:rsid w:val="001835EF"/>
    <w:rsid w:val="00183F1C"/>
    <w:rsid w:val="0018431F"/>
    <w:rsid w:val="001843A0"/>
    <w:rsid w:val="001844DE"/>
    <w:rsid w:val="0018487F"/>
    <w:rsid w:val="001849CC"/>
    <w:rsid w:val="00184DCD"/>
    <w:rsid w:val="00185202"/>
    <w:rsid w:val="0018560A"/>
    <w:rsid w:val="00185F66"/>
    <w:rsid w:val="00186D31"/>
    <w:rsid w:val="00186EDC"/>
    <w:rsid w:val="00186F72"/>
    <w:rsid w:val="00187127"/>
    <w:rsid w:val="001874EB"/>
    <w:rsid w:val="001878A2"/>
    <w:rsid w:val="00187D33"/>
    <w:rsid w:val="00190126"/>
    <w:rsid w:val="00190533"/>
    <w:rsid w:val="00190E76"/>
    <w:rsid w:val="0019170B"/>
    <w:rsid w:val="00191742"/>
    <w:rsid w:val="00191766"/>
    <w:rsid w:val="00191806"/>
    <w:rsid w:val="00191EF6"/>
    <w:rsid w:val="00192009"/>
    <w:rsid w:val="0019213F"/>
    <w:rsid w:val="001923A7"/>
    <w:rsid w:val="001924AB"/>
    <w:rsid w:val="001926A7"/>
    <w:rsid w:val="00192DFB"/>
    <w:rsid w:val="00192E3F"/>
    <w:rsid w:val="001932A9"/>
    <w:rsid w:val="001935FC"/>
    <w:rsid w:val="0019398E"/>
    <w:rsid w:val="00193D0C"/>
    <w:rsid w:val="00193D76"/>
    <w:rsid w:val="00194020"/>
    <w:rsid w:val="001941B9"/>
    <w:rsid w:val="001941DE"/>
    <w:rsid w:val="001944AB"/>
    <w:rsid w:val="00194636"/>
    <w:rsid w:val="0019509B"/>
    <w:rsid w:val="00195663"/>
    <w:rsid w:val="001958D7"/>
    <w:rsid w:val="00195911"/>
    <w:rsid w:val="00195E6C"/>
    <w:rsid w:val="00195F2B"/>
    <w:rsid w:val="00196069"/>
    <w:rsid w:val="001960A4"/>
    <w:rsid w:val="00196106"/>
    <w:rsid w:val="0019614F"/>
    <w:rsid w:val="0019650F"/>
    <w:rsid w:val="001969F6"/>
    <w:rsid w:val="00196A57"/>
    <w:rsid w:val="00196C25"/>
    <w:rsid w:val="00196CF0"/>
    <w:rsid w:val="00197067"/>
    <w:rsid w:val="00197347"/>
    <w:rsid w:val="00197562"/>
    <w:rsid w:val="00197621"/>
    <w:rsid w:val="00197724"/>
    <w:rsid w:val="00197759"/>
    <w:rsid w:val="001A086B"/>
    <w:rsid w:val="001A0A0F"/>
    <w:rsid w:val="001A0BE3"/>
    <w:rsid w:val="001A12BD"/>
    <w:rsid w:val="001A15A2"/>
    <w:rsid w:val="001A1961"/>
    <w:rsid w:val="001A1BC5"/>
    <w:rsid w:val="001A1C19"/>
    <w:rsid w:val="001A2291"/>
    <w:rsid w:val="001A2294"/>
    <w:rsid w:val="001A22DE"/>
    <w:rsid w:val="001A259E"/>
    <w:rsid w:val="001A25B8"/>
    <w:rsid w:val="001A2793"/>
    <w:rsid w:val="001A2BBF"/>
    <w:rsid w:val="001A2D32"/>
    <w:rsid w:val="001A301B"/>
    <w:rsid w:val="001A30B5"/>
    <w:rsid w:val="001A313C"/>
    <w:rsid w:val="001A31A3"/>
    <w:rsid w:val="001A3382"/>
    <w:rsid w:val="001A3474"/>
    <w:rsid w:val="001A3540"/>
    <w:rsid w:val="001A3A9A"/>
    <w:rsid w:val="001A3BEB"/>
    <w:rsid w:val="001A3D67"/>
    <w:rsid w:val="001A41D5"/>
    <w:rsid w:val="001A4281"/>
    <w:rsid w:val="001A4933"/>
    <w:rsid w:val="001A4945"/>
    <w:rsid w:val="001A49FA"/>
    <w:rsid w:val="001A50A0"/>
    <w:rsid w:val="001A50F2"/>
    <w:rsid w:val="001A5213"/>
    <w:rsid w:val="001A5711"/>
    <w:rsid w:val="001A5BA1"/>
    <w:rsid w:val="001A5EB6"/>
    <w:rsid w:val="001A5F50"/>
    <w:rsid w:val="001A60F5"/>
    <w:rsid w:val="001A64D3"/>
    <w:rsid w:val="001A65CA"/>
    <w:rsid w:val="001A6E7A"/>
    <w:rsid w:val="001A7095"/>
    <w:rsid w:val="001A7191"/>
    <w:rsid w:val="001A764D"/>
    <w:rsid w:val="001A7846"/>
    <w:rsid w:val="001B01B7"/>
    <w:rsid w:val="001B049A"/>
    <w:rsid w:val="001B098C"/>
    <w:rsid w:val="001B09FD"/>
    <w:rsid w:val="001B0B8A"/>
    <w:rsid w:val="001B1252"/>
    <w:rsid w:val="001B1893"/>
    <w:rsid w:val="001B1F5A"/>
    <w:rsid w:val="001B2247"/>
    <w:rsid w:val="001B24BB"/>
    <w:rsid w:val="001B2C23"/>
    <w:rsid w:val="001B331A"/>
    <w:rsid w:val="001B3412"/>
    <w:rsid w:val="001B3442"/>
    <w:rsid w:val="001B3496"/>
    <w:rsid w:val="001B36AB"/>
    <w:rsid w:val="001B4202"/>
    <w:rsid w:val="001B42E5"/>
    <w:rsid w:val="001B45F0"/>
    <w:rsid w:val="001B476D"/>
    <w:rsid w:val="001B48C0"/>
    <w:rsid w:val="001B495E"/>
    <w:rsid w:val="001B4B81"/>
    <w:rsid w:val="001B4CBD"/>
    <w:rsid w:val="001B4F5C"/>
    <w:rsid w:val="001B501A"/>
    <w:rsid w:val="001B5055"/>
    <w:rsid w:val="001B5362"/>
    <w:rsid w:val="001B56AE"/>
    <w:rsid w:val="001B5F3B"/>
    <w:rsid w:val="001B62B8"/>
    <w:rsid w:val="001B6C45"/>
    <w:rsid w:val="001B7098"/>
    <w:rsid w:val="001B7147"/>
    <w:rsid w:val="001B7386"/>
    <w:rsid w:val="001B7735"/>
    <w:rsid w:val="001B77C8"/>
    <w:rsid w:val="001B7AE6"/>
    <w:rsid w:val="001B7CED"/>
    <w:rsid w:val="001B7D8D"/>
    <w:rsid w:val="001B7E50"/>
    <w:rsid w:val="001C009B"/>
    <w:rsid w:val="001C016F"/>
    <w:rsid w:val="001C020B"/>
    <w:rsid w:val="001C0277"/>
    <w:rsid w:val="001C0946"/>
    <w:rsid w:val="001C0BCF"/>
    <w:rsid w:val="001C0DBD"/>
    <w:rsid w:val="001C0DBE"/>
    <w:rsid w:val="001C0E20"/>
    <w:rsid w:val="001C0F97"/>
    <w:rsid w:val="001C214D"/>
    <w:rsid w:val="001C276E"/>
    <w:rsid w:val="001C2E1F"/>
    <w:rsid w:val="001C2FB2"/>
    <w:rsid w:val="001C3345"/>
    <w:rsid w:val="001C4362"/>
    <w:rsid w:val="001C4530"/>
    <w:rsid w:val="001C45B9"/>
    <w:rsid w:val="001C5246"/>
    <w:rsid w:val="001C547D"/>
    <w:rsid w:val="001C553C"/>
    <w:rsid w:val="001C5C4B"/>
    <w:rsid w:val="001C5DB5"/>
    <w:rsid w:val="001C5EF1"/>
    <w:rsid w:val="001C64EB"/>
    <w:rsid w:val="001C6770"/>
    <w:rsid w:val="001C6958"/>
    <w:rsid w:val="001C69BB"/>
    <w:rsid w:val="001C69D5"/>
    <w:rsid w:val="001C6AD2"/>
    <w:rsid w:val="001C6BC7"/>
    <w:rsid w:val="001C7034"/>
    <w:rsid w:val="001C76AA"/>
    <w:rsid w:val="001C781C"/>
    <w:rsid w:val="001C7BF4"/>
    <w:rsid w:val="001C7F40"/>
    <w:rsid w:val="001D0160"/>
    <w:rsid w:val="001D097F"/>
    <w:rsid w:val="001D0A06"/>
    <w:rsid w:val="001D0A33"/>
    <w:rsid w:val="001D0B2B"/>
    <w:rsid w:val="001D0CDA"/>
    <w:rsid w:val="001D0D8E"/>
    <w:rsid w:val="001D120F"/>
    <w:rsid w:val="001D12BD"/>
    <w:rsid w:val="001D18DC"/>
    <w:rsid w:val="001D23D4"/>
    <w:rsid w:val="001D2C1A"/>
    <w:rsid w:val="001D2C35"/>
    <w:rsid w:val="001D2D84"/>
    <w:rsid w:val="001D31D8"/>
    <w:rsid w:val="001D3262"/>
    <w:rsid w:val="001D335C"/>
    <w:rsid w:val="001D35FF"/>
    <w:rsid w:val="001D3806"/>
    <w:rsid w:val="001D3CE3"/>
    <w:rsid w:val="001D3F9D"/>
    <w:rsid w:val="001D3FCE"/>
    <w:rsid w:val="001D4427"/>
    <w:rsid w:val="001D4438"/>
    <w:rsid w:val="001D44DD"/>
    <w:rsid w:val="001D4542"/>
    <w:rsid w:val="001D4E7C"/>
    <w:rsid w:val="001D53CB"/>
    <w:rsid w:val="001D57EB"/>
    <w:rsid w:val="001D5A5E"/>
    <w:rsid w:val="001D6140"/>
    <w:rsid w:val="001D620D"/>
    <w:rsid w:val="001D68DB"/>
    <w:rsid w:val="001D6D06"/>
    <w:rsid w:val="001D6EEA"/>
    <w:rsid w:val="001D7224"/>
    <w:rsid w:val="001D7306"/>
    <w:rsid w:val="001D746F"/>
    <w:rsid w:val="001D750C"/>
    <w:rsid w:val="001D7A74"/>
    <w:rsid w:val="001D7DBB"/>
    <w:rsid w:val="001D7F58"/>
    <w:rsid w:val="001E024A"/>
    <w:rsid w:val="001E029C"/>
    <w:rsid w:val="001E047E"/>
    <w:rsid w:val="001E05D9"/>
    <w:rsid w:val="001E082D"/>
    <w:rsid w:val="001E0CDE"/>
    <w:rsid w:val="001E1511"/>
    <w:rsid w:val="001E1779"/>
    <w:rsid w:val="001E192F"/>
    <w:rsid w:val="001E1AE2"/>
    <w:rsid w:val="001E21E0"/>
    <w:rsid w:val="001E222A"/>
    <w:rsid w:val="001E2A43"/>
    <w:rsid w:val="001E2AB3"/>
    <w:rsid w:val="001E2C72"/>
    <w:rsid w:val="001E32EB"/>
    <w:rsid w:val="001E397B"/>
    <w:rsid w:val="001E3DDF"/>
    <w:rsid w:val="001E4708"/>
    <w:rsid w:val="001E47A5"/>
    <w:rsid w:val="001E47FE"/>
    <w:rsid w:val="001E494F"/>
    <w:rsid w:val="001E4A4A"/>
    <w:rsid w:val="001E5124"/>
    <w:rsid w:val="001E51E1"/>
    <w:rsid w:val="001E51F9"/>
    <w:rsid w:val="001E5358"/>
    <w:rsid w:val="001E5454"/>
    <w:rsid w:val="001E58BA"/>
    <w:rsid w:val="001E5FDB"/>
    <w:rsid w:val="001E6160"/>
    <w:rsid w:val="001E632A"/>
    <w:rsid w:val="001E65E6"/>
    <w:rsid w:val="001E67C0"/>
    <w:rsid w:val="001E68C5"/>
    <w:rsid w:val="001E6ABC"/>
    <w:rsid w:val="001E6BE8"/>
    <w:rsid w:val="001E7781"/>
    <w:rsid w:val="001E77E2"/>
    <w:rsid w:val="001E7870"/>
    <w:rsid w:val="001E78BD"/>
    <w:rsid w:val="001E79A9"/>
    <w:rsid w:val="001F01A0"/>
    <w:rsid w:val="001F0383"/>
    <w:rsid w:val="001F08C5"/>
    <w:rsid w:val="001F096A"/>
    <w:rsid w:val="001F0FB5"/>
    <w:rsid w:val="001F12C2"/>
    <w:rsid w:val="001F1AB2"/>
    <w:rsid w:val="001F1C5C"/>
    <w:rsid w:val="001F2134"/>
    <w:rsid w:val="001F264A"/>
    <w:rsid w:val="001F2699"/>
    <w:rsid w:val="001F2AC4"/>
    <w:rsid w:val="001F2BCC"/>
    <w:rsid w:val="001F2C87"/>
    <w:rsid w:val="001F2D9A"/>
    <w:rsid w:val="001F2E44"/>
    <w:rsid w:val="001F2E4C"/>
    <w:rsid w:val="001F3321"/>
    <w:rsid w:val="001F335F"/>
    <w:rsid w:val="001F344C"/>
    <w:rsid w:val="001F3CC5"/>
    <w:rsid w:val="001F3FDD"/>
    <w:rsid w:val="001F4687"/>
    <w:rsid w:val="001F553E"/>
    <w:rsid w:val="001F5725"/>
    <w:rsid w:val="001F577F"/>
    <w:rsid w:val="001F5C2D"/>
    <w:rsid w:val="001F5D58"/>
    <w:rsid w:val="001F5DEF"/>
    <w:rsid w:val="001F607C"/>
    <w:rsid w:val="001F62B9"/>
    <w:rsid w:val="001F668D"/>
    <w:rsid w:val="001F67A9"/>
    <w:rsid w:val="001F69DD"/>
    <w:rsid w:val="001F6A9D"/>
    <w:rsid w:val="001F6BEC"/>
    <w:rsid w:val="001F6D1B"/>
    <w:rsid w:val="001F7075"/>
    <w:rsid w:val="001F7315"/>
    <w:rsid w:val="001F7342"/>
    <w:rsid w:val="001F74BB"/>
    <w:rsid w:val="001F78D9"/>
    <w:rsid w:val="001F7A2C"/>
    <w:rsid w:val="001F7AD2"/>
    <w:rsid w:val="002002BB"/>
    <w:rsid w:val="0020064D"/>
    <w:rsid w:val="00200E11"/>
    <w:rsid w:val="00200E2B"/>
    <w:rsid w:val="00200F91"/>
    <w:rsid w:val="002013B1"/>
    <w:rsid w:val="00201427"/>
    <w:rsid w:val="00201656"/>
    <w:rsid w:val="002017DC"/>
    <w:rsid w:val="00201936"/>
    <w:rsid w:val="00201D5E"/>
    <w:rsid w:val="00202927"/>
    <w:rsid w:val="00202BD7"/>
    <w:rsid w:val="00203021"/>
    <w:rsid w:val="00203870"/>
    <w:rsid w:val="00203B5B"/>
    <w:rsid w:val="00203DA1"/>
    <w:rsid w:val="002040B5"/>
    <w:rsid w:val="002041CC"/>
    <w:rsid w:val="002046DB"/>
    <w:rsid w:val="00204785"/>
    <w:rsid w:val="002047D1"/>
    <w:rsid w:val="00204D69"/>
    <w:rsid w:val="00204E87"/>
    <w:rsid w:val="00204FDC"/>
    <w:rsid w:val="0020506F"/>
    <w:rsid w:val="002054EF"/>
    <w:rsid w:val="00205824"/>
    <w:rsid w:val="00206104"/>
    <w:rsid w:val="002063D6"/>
    <w:rsid w:val="002067E3"/>
    <w:rsid w:val="00206D2F"/>
    <w:rsid w:val="00206D98"/>
    <w:rsid w:val="00206E36"/>
    <w:rsid w:val="0020710D"/>
    <w:rsid w:val="00207279"/>
    <w:rsid w:val="00207738"/>
    <w:rsid w:val="002077B0"/>
    <w:rsid w:val="00207CC5"/>
    <w:rsid w:val="00210218"/>
    <w:rsid w:val="00210572"/>
    <w:rsid w:val="0021067F"/>
    <w:rsid w:val="002106C8"/>
    <w:rsid w:val="00210B57"/>
    <w:rsid w:val="00210BEF"/>
    <w:rsid w:val="002112F5"/>
    <w:rsid w:val="00211460"/>
    <w:rsid w:val="0021156E"/>
    <w:rsid w:val="00211898"/>
    <w:rsid w:val="0021201A"/>
    <w:rsid w:val="002126B7"/>
    <w:rsid w:val="00212803"/>
    <w:rsid w:val="00212A35"/>
    <w:rsid w:val="00212D9F"/>
    <w:rsid w:val="00213387"/>
    <w:rsid w:val="002133FA"/>
    <w:rsid w:val="0021359E"/>
    <w:rsid w:val="0021394A"/>
    <w:rsid w:val="00213A42"/>
    <w:rsid w:val="00213A96"/>
    <w:rsid w:val="00213B8A"/>
    <w:rsid w:val="0021418C"/>
    <w:rsid w:val="002146E9"/>
    <w:rsid w:val="00214A75"/>
    <w:rsid w:val="00214BCE"/>
    <w:rsid w:val="00214C5C"/>
    <w:rsid w:val="00215066"/>
    <w:rsid w:val="002151DA"/>
    <w:rsid w:val="00216178"/>
    <w:rsid w:val="0021624A"/>
    <w:rsid w:val="00216D50"/>
    <w:rsid w:val="002170DE"/>
    <w:rsid w:val="002177B6"/>
    <w:rsid w:val="00217824"/>
    <w:rsid w:val="0022031D"/>
    <w:rsid w:val="0022035B"/>
    <w:rsid w:val="0022051A"/>
    <w:rsid w:val="00220717"/>
    <w:rsid w:val="00220766"/>
    <w:rsid w:val="00220797"/>
    <w:rsid w:val="00220B50"/>
    <w:rsid w:val="00220CB6"/>
    <w:rsid w:val="0022107C"/>
    <w:rsid w:val="00221097"/>
    <w:rsid w:val="00221370"/>
    <w:rsid w:val="00221603"/>
    <w:rsid w:val="0022175E"/>
    <w:rsid w:val="002219E8"/>
    <w:rsid w:val="00221A66"/>
    <w:rsid w:val="00221CFA"/>
    <w:rsid w:val="00221F92"/>
    <w:rsid w:val="002221E6"/>
    <w:rsid w:val="0022229C"/>
    <w:rsid w:val="00222362"/>
    <w:rsid w:val="00222A8E"/>
    <w:rsid w:val="00223097"/>
    <w:rsid w:val="00223C02"/>
    <w:rsid w:val="002240DA"/>
    <w:rsid w:val="00224140"/>
    <w:rsid w:val="0022428A"/>
    <w:rsid w:val="0022457B"/>
    <w:rsid w:val="002246D0"/>
    <w:rsid w:val="002246FF"/>
    <w:rsid w:val="00224997"/>
    <w:rsid w:val="00224E1C"/>
    <w:rsid w:val="00225300"/>
    <w:rsid w:val="0022561D"/>
    <w:rsid w:val="00225B2B"/>
    <w:rsid w:val="00225ECB"/>
    <w:rsid w:val="002263BE"/>
    <w:rsid w:val="00226627"/>
    <w:rsid w:val="00226727"/>
    <w:rsid w:val="002267FB"/>
    <w:rsid w:val="002268C9"/>
    <w:rsid w:val="00226B90"/>
    <w:rsid w:val="0022706A"/>
    <w:rsid w:val="00227867"/>
    <w:rsid w:val="002278D9"/>
    <w:rsid w:val="00227966"/>
    <w:rsid w:val="0023024B"/>
    <w:rsid w:val="0023039F"/>
    <w:rsid w:val="0023049B"/>
    <w:rsid w:val="00230A90"/>
    <w:rsid w:val="00230BD3"/>
    <w:rsid w:val="00230C57"/>
    <w:rsid w:val="00230CDE"/>
    <w:rsid w:val="002314B5"/>
    <w:rsid w:val="00231749"/>
    <w:rsid w:val="00231928"/>
    <w:rsid w:val="0023198B"/>
    <w:rsid w:val="00231BF5"/>
    <w:rsid w:val="00231C7E"/>
    <w:rsid w:val="00231F14"/>
    <w:rsid w:val="002321F2"/>
    <w:rsid w:val="002328BB"/>
    <w:rsid w:val="00232C3B"/>
    <w:rsid w:val="00233050"/>
    <w:rsid w:val="00233172"/>
    <w:rsid w:val="00233487"/>
    <w:rsid w:val="0023353C"/>
    <w:rsid w:val="00233A32"/>
    <w:rsid w:val="00233B5B"/>
    <w:rsid w:val="00233B61"/>
    <w:rsid w:val="00233F55"/>
    <w:rsid w:val="0023407A"/>
    <w:rsid w:val="00234272"/>
    <w:rsid w:val="0023436D"/>
    <w:rsid w:val="002343F4"/>
    <w:rsid w:val="0023450E"/>
    <w:rsid w:val="002346C4"/>
    <w:rsid w:val="002348DE"/>
    <w:rsid w:val="00234E3C"/>
    <w:rsid w:val="002351CB"/>
    <w:rsid w:val="00235A9F"/>
    <w:rsid w:val="00235B14"/>
    <w:rsid w:val="00235C35"/>
    <w:rsid w:val="00235FE7"/>
    <w:rsid w:val="002361AE"/>
    <w:rsid w:val="0023620F"/>
    <w:rsid w:val="0023645F"/>
    <w:rsid w:val="0023661D"/>
    <w:rsid w:val="0023665E"/>
    <w:rsid w:val="002368FA"/>
    <w:rsid w:val="00236F8F"/>
    <w:rsid w:val="002373A0"/>
    <w:rsid w:val="00237929"/>
    <w:rsid w:val="00237F32"/>
    <w:rsid w:val="00240000"/>
    <w:rsid w:val="0024003D"/>
    <w:rsid w:val="00240544"/>
    <w:rsid w:val="00240670"/>
    <w:rsid w:val="00240790"/>
    <w:rsid w:val="002408D9"/>
    <w:rsid w:val="00241077"/>
    <w:rsid w:val="0024117E"/>
    <w:rsid w:val="0024147B"/>
    <w:rsid w:val="0024167D"/>
    <w:rsid w:val="00241C08"/>
    <w:rsid w:val="00241CBD"/>
    <w:rsid w:val="00241D3F"/>
    <w:rsid w:val="00241D7E"/>
    <w:rsid w:val="002421E7"/>
    <w:rsid w:val="002428D8"/>
    <w:rsid w:val="002428EC"/>
    <w:rsid w:val="00242B69"/>
    <w:rsid w:val="00242F5A"/>
    <w:rsid w:val="0024320F"/>
    <w:rsid w:val="002432AD"/>
    <w:rsid w:val="0024345D"/>
    <w:rsid w:val="0024357E"/>
    <w:rsid w:val="00243687"/>
    <w:rsid w:val="002436E2"/>
    <w:rsid w:val="002440E2"/>
    <w:rsid w:val="00244509"/>
    <w:rsid w:val="0024465B"/>
    <w:rsid w:val="00244885"/>
    <w:rsid w:val="00244897"/>
    <w:rsid w:val="002448D8"/>
    <w:rsid w:val="00244F5B"/>
    <w:rsid w:val="00244FD9"/>
    <w:rsid w:val="00245151"/>
    <w:rsid w:val="002453E5"/>
    <w:rsid w:val="002453F9"/>
    <w:rsid w:val="002458AC"/>
    <w:rsid w:val="00245EE2"/>
    <w:rsid w:val="0024644D"/>
    <w:rsid w:val="00246641"/>
    <w:rsid w:val="00246C9E"/>
    <w:rsid w:val="00246F08"/>
    <w:rsid w:val="002470B4"/>
    <w:rsid w:val="00247143"/>
    <w:rsid w:val="00247155"/>
    <w:rsid w:val="00247AF2"/>
    <w:rsid w:val="00247CCD"/>
    <w:rsid w:val="00247EEB"/>
    <w:rsid w:val="00247FD8"/>
    <w:rsid w:val="0025050E"/>
    <w:rsid w:val="00250760"/>
    <w:rsid w:val="00250ACB"/>
    <w:rsid w:val="00250C54"/>
    <w:rsid w:val="002514DE"/>
    <w:rsid w:val="002519BF"/>
    <w:rsid w:val="00251D42"/>
    <w:rsid w:val="00251ED6"/>
    <w:rsid w:val="002520C0"/>
    <w:rsid w:val="00252172"/>
    <w:rsid w:val="002521C8"/>
    <w:rsid w:val="00252369"/>
    <w:rsid w:val="00252631"/>
    <w:rsid w:val="002527EA"/>
    <w:rsid w:val="00252B33"/>
    <w:rsid w:val="00252C39"/>
    <w:rsid w:val="00252FA1"/>
    <w:rsid w:val="002534B8"/>
    <w:rsid w:val="0025357E"/>
    <w:rsid w:val="0025397B"/>
    <w:rsid w:val="00253991"/>
    <w:rsid w:val="00253B71"/>
    <w:rsid w:val="002541C4"/>
    <w:rsid w:val="002545AD"/>
    <w:rsid w:val="00254685"/>
    <w:rsid w:val="00255383"/>
    <w:rsid w:val="00255D5B"/>
    <w:rsid w:val="00256199"/>
    <w:rsid w:val="00256303"/>
    <w:rsid w:val="00256405"/>
    <w:rsid w:val="002565B2"/>
    <w:rsid w:val="00256921"/>
    <w:rsid w:val="002569A6"/>
    <w:rsid w:val="00257174"/>
    <w:rsid w:val="00257296"/>
    <w:rsid w:val="0025756C"/>
    <w:rsid w:val="00257EAC"/>
    <w:rsid w:val="00260129"/>
    <w:rsid w:val="00260361"/>
    <w:rsid w:val="0026060D"/>
    <w:rsid w:val="0026080C"/>
    <w:rsid w:val="00260B65"/>
    <w:rsid w:val="00260D30"/>
    <w:rsid w:val="00260F19"/>
    <w:rsid w:val="002611C9"/>
    <w:rsid w:val="002619C5"/>
    <w:rsid w:val="002619C9"/>
    <w:rsid w:val="00261A9A"/>
    <w:rsid w:val="00261B52"/>
    <w:rsid w:val="00261FD5"/>
    <w:rsid w:val="0026246F"/>
    <w:rsid w:val="00262763"/>
    <w:rsid w:val="00262976"/>
    <w:rsid w:val="002629B8"/>
    <w:rsid w:val="00262A8E"/>
    <w:rsid w:val="00262F8D"/>
    <w:rsid w:val="00263757"/>
    <w:rsid w:val="00263A7D"/>
    <w:rsid w:val="00263ACF"/>
    <w:rsid w:val="00263B35"/>
    <w:rsid w:val="00263FC1"/>
    <w:rsid w:val="00264567"/>
    <w:rsid w:val="002645A5"/>
    <w:rsid w:val="00264764"/>
    <w:rsid w:val="00264B11"/>
    <w:rsid w:val="002652E6"/>
    <w:rsid w:val="0026537B"/>
    <w:rsid w:val="002656D5"/>
    <w:rsid w:val="00265757"/>
    <w:rsid w:val="00265889"/>
    <w:rsid w:val="00265FC4"/>
    <w:rsid w:val="002664C4"/>
    <w:rsid w:val="00266E5E"/>
    <w:rsid w:val="002672E3"/>
    <w:rsid w:val="00267750"/>
    <w:rsid w:val="00267B1E"/>
    <w:rsid w:val="00267C94"/>
    <w:rsid w:val="00267F12"/>
    <w:rsid w:val="00267F45"/>
    <w:rsid w:val="00270255"/>
    <w:rsid w:val="002708ED"/>
    <w:rsid w:val="002709CD"/>
    <w:rsid w:val="002710FE"/>
    <w:rsid w:val="002711CE"/>
    <w:rsid w:val="0027146F"/>
    <w:rsid w:val="00271F31"/>
    <w:rsid w:val="00272510"/>
    <w:rsid w:val="00272567"/>
    <w:rsid w:val="00272814"/>
    <w:rsid w:val="00272ADE"/>
    <w:rsid w:val="00272CD9"/>
    <w:rsid w:val="00273072"/>
    <w:rsid w:val="00273281"/>
    <w:rsid w:val="00273584"/>
    <w:rsid w:val="0027362C"/>
    <w:rsid w:val="00273864"/>
    <w:rsid w:val="00273AD7"/>
    <w:rsid w:val="002740E9"/>
    <w:rsid w:val="002742FA"/>
    <w:rsid w:val="00274339"/>
    <w:rsid w:val="00274440"/>
    <w:rsid w:val="0027446D"/>
    <w:rsid w:val="00274A8E"/>
    <w:rsid w:val="00275268"/>
    <w:rsid w:val="0027535B"/>
    <w:rsid w:val="00275765"/>
    <w:rsid w:val="00275A34"/>
    <w:rsid w:val="00275ADE"/>
    <w:rsid w:val="00275B3B"/>
    <w:rsid w:val="00275CB9"/>
    <w:rsid w:val="00275D0B"/>
    <w:rsid w:val="002769A2"/>
    <w:rsid w:val="00276CF8"/>
    <w:rsid w:val="00276FFC"/>
    <w:rsid w:val="0027706E"/>
    <w:rsid w:val="002775EB"/>
    <w:rsid w:val="00277990"/>
    <w:rsid w:val="00277C71"/>
    <w:rsid w:val="00277D1F"/>
    <w:rsid w:val="00277F25"/>
    <w:rsid w:val="00277F2C"/>
    <w:rsid w:val="00277F94"/>
    <w:rsid w:val="002800D9"/>
    <w:rsid w:val="0028011A"/>
    <w:rsid w:val="0028027E"/>
    <w:rsid w:val="0028053C"/>
    <w:rsid w:val="002807A7"/>
    <w:rsid w:val="00280DD8"/>
    <w:rsid w:val="002810D5"/>
    <w:rsid w:val="0028165D"/>
    <w:rsid w:val="002816BD"/>
    <w:rsid w:val="0028170A"/>
    <w:rsid w:val="002818CB"/>
    <w:rsid w:val="002820B4"/>
    <w:rsid w:val="002822E0"/>
    <w:rsid w:val="002824D4"/>
    <w:rsid w:val="002825B1"/>
    <w:rsid w:val="00282749"/>
    <w:rsid w:val="002828D3"/>
    <w:rsid w:val="00282920"/>
    <w:rsid w:val="00282AAE"/>
    <w:rsid w:val="00282B12"/>
    <w:rsid w:val="00283272"/>
    <w:rsid w:val="00283EBE"/>
    <w:rsid w:val="00284381"/>
    <w:rsid w:val="00284BE9"/>
    <w:rsid w:val="0028550E"/>
    <w:rsid w:val="002857B7"/>
    <w:rsid w:val="002857BC"/>
    <w:rsid w:val="002858F9"/>
    <w:rsid w:val="00285CA6"/>
    <w:rsid w:val="00285CF1"/>
    <w:rsid w:val="00285DD0"/>
    <w:rsid w:val="00285FAB"/>
    <w:rsid w:val="00286114"/>
    <w:rsid w:val="00286660"/>
    <w:rsid w:val="00286B63"/>
    <w:rsid w:val="00287302"/>
    <w:rsid w:val="00287B59"/>
    <w:rsid w:val="00287C85"/>
    <w:rsid w:val="00287EE8"/>
    <w:rsid w:val="0029028E"/>
    <w:rsid w:val="00290868"/>
    <w:rsid w:val="002909AB"/>
    <w:rsid w:val="00290A06"/>
    <w:rsid w:val="00290B18"/>
    <w:rsid w:val="00290C96"/>
    <w:rsid w:val="00290F20"/>
    <w:rsid w:val="002910FF"/>
    <w:rsid w:val="0029166E"/>
    <w:rsid w:val="00291A0E"/>
    <w:rsid w:val="00291FB2"/>
    <w:rsid w:val="002920B3"/>
    <w:rsid w:val="0029262F"/>
    <w:rsid w:val="002926E1"/>
    <w:rsid w:val="00292856"/>
    <w:rsid w:val="00292C58"/>
    <w:rsid w:val="00292C79"/>
    <w:rsid w:val="00292E54"/>
    <w:rsid w:val="00293090"/>
    <w:rsid w:val="002931B8"/>
    <w:rsid w:val="00293524"/>
    <w:rsid w:val="00293787"/>
    <w:rsid w:val="002940F5"/>
    <w:rsid w:val="00294116"/>
    <w:rsid w:val="00294187"/>
    <w:rsid w:val="002942F5"/>
    <w:rsid w:val="002949B5"/>
    <w:rsid w:val="00294A25"/>
    <w:rsid w:val="00294B1A"/>
    <w:rsid w:val="00294DAD"/>
    <w:rsid w:val="00295027"/>
    <w:rsid w:val="002957D8"/>
    <w:rsid w:val="00295C0C"/>
    <w:rsid w:val="00295CC2"/>
    <w:rsid w:val="00295CD2"/>
    <w:rsid w:val="00295D3C"/>
    <w:rsid w:val="00295F09"/>
    <w:rsid w:val="002960EA"/>
    <w:rsid w:val="00296356"/>
    <w:rsid w:val="00296489"/>
    <w:rsid w:val="00296575"/>
    <w:rsid w:val="00296924"/>
    <w:rsid w:val="00296F65"/>
    <w:rsid w:val="00297114"/>
    <w:rsid w:val="0029769B"/>
    <w:rsid w:val="002A03F5"/>
    <w:rsid w:val="002A0828"/>
    <w:rsid w:val="002A09F7"/>
    <w:rsid w:val="002A0D6C"/>
    <w:rsid w:val="002A0E26"/>
    <w:rsid w:val="002A128D"/>
    <w:rsid w:val="002A16E1"/>
    <w:rsid w:val="002A1AE1"/>
    <w:rsid w:val="002A1E06"/>
    <w:rsid w:val="002A2E6B"/>
    <w:rsid w:val="002A2F4A"/>
    <w:rsid w:val="002A2FEF"/>
    <w:rsid w:val="002A309A"/>
    <w:rsid w:val="002A31B0"/>
    <w:rsid w:val="002A31FB"/>
    <w:rsid w:val="002A36CC"/>
    <w:rsid w:val="002A3AA9"/>
    <w:rsid w:val="002A3E43"/>
    <w:rsid w:val="002A3FE7"/>
    <w:rsid w:val="002A44B9"/>
    <w:rsid w:val="002A4C49"/>
    <w:rsid w:val="002A4CCB"/>
    <w:rsid w:val="002A4F0D"/>
    <w:rsid w:val="002A561B"/>
    <w:rsid w:val="002A58A9"/>
    <w:rsid w:val="002A5B96"/>
    <w:rsid w:val="002A5C5C"/>
    <w:rsid w:val="002A5DAF"/>
    <w:rsid w:val="002A6079"/>
    <w:rsid w:val="002A6356"/>
    <w:rsid w:val="002A6AE6"/>
    <w:rsid w:val="002A6B65"/>
    <w:rsid w:val="002A6CC3"/>
    <w:rsid w:val="002A6DE7"/>
    <w:rsid w:val="002A6F5A"/>
    <w:rsid w:val="002A75B6"/>
    <w:rsid w:val="002A76C0"/>
    <w:rsid w:val="002A7DB7"/>
    <w:rsid w:val="002B0588"/>
    <w:rsid w:val="002B08C9"/>
    <w:rsid w:val="002B0B80"/>
    <w:rsid w:val="002B0BB7"/>
    <w:rsid w:val="002B0C06"/>
    <w:rsid w:val="002B0C0C"/>
    <w:rsid w:val="002B0CB3"/>
    <w:rsid w:val="002B1272"/>
    <w:rsid w:val="002B163E"/>
    <w:rsid w:val="002B164D"/>
    <w:rsid w:val="002B1740"/>
    <w:rsid w:val="002B1B2C"/>
    <w:rsid w:val="002B241B"/>
    <w:rsid w:val="002B266E"/>
    <w:rsid w:val="002B28D8"/>
    <w:rsid w:val="002B2988"/>
    <w:rsid w:val="002B2B52"/>
    <w:rsid w:val="002B2B80"/>
    <w:rsid w:val="002B2C53"/>
    <w:rsid w:val="002B2F45"/>
    <w:rsid w:val="002B2FF2"/>
    <w:rsid w:val="002B3326"/>
    <w:rsid w:val="002B390A"/>
    <w:rsid w:val="002B3B3F"/>
    <w:rsid w:val="002B3D0D"/>
    <w:rsid w:val="002B414A"/>
    <w:rsid w:val="002B424C"/>
    <w:rsid w:val="002B4CFE"/>
    <w:rsid w:val="002B4F0B"/>
    <w:rsid w:val="002B528C"/>
    <w:rsid w:val="002B562F"/>
    <w:rsid w:val="002B5BE6"/>
    <w:rsid w:val="002B6B43"/>
    <w:rsid w:val="002B70E9"/>
    <w:rsid w:val="002B7437"/>
    <w:rsid w:val="002B76E2"/>
    <w:rsid w:val="002B7DB4"/>
    <w:rsid w:val="002C0314"/>
    <w:rsid w:val="002C0422"/>
    <w:rsid w:val="002C093F"/>
    <w:rsid w:val="002C1680"/>
    <w:rsid w:val="002C19A1"/>
    <w:rsid w:val="002C1E97"/>
    <w:rsid w:val="002C2488"/>
    <w:rsid w:val="002C24B3"/>
    <w:rsid w:val="002C294D"/>
    <w:rsid w:val="002C2A59"/>
    <w:rsid w:val="002C2A8C"/>
    <w:rsid w:val="002C2E83"/>
    <w:rsid w:val="002C3AAC"/>
    <w:rsid w:val="002C4069"/>
    <w:rsid w:val="002C4401"/>
    <w:rsid w:val="002C4DF0"/>
    <w:rsid w:val="002C4F42"/>
    <w:rsid w:val="002C51F1"/>
    <w:rsid w:val="002C53D7"/>
    <w:rsid w:val="002C58FD"/>
    <w:rsid w:val="002C5A43"/>
    <w:rsid w:val="002C5DD7"/>
    <w:rsid w:val="002C5F15"/>
    <w:rsid w:val="002C5F42"/>
    <w:rsid w:val="002C62B6"/>
    <w:rsid w:val="002C6EEB"/>
    <w:rsid w:val="002C6FFB"/>
    <w:rsid w:val="002C7013"/>
    <w:rsid w:val="002C7C17"/>
    <w:rsid w:val="002C7CB5"/>
    <w:rsid w:val="002C7D63"/>
    <w:rsid w:val="002C7DC7"/>
    <w:rsid w:val="002C7FE2"/>
    <w:rsid w:val="002D023C"/>
    <w:rsid w:val="002D0F1F"/>
    <w:rsid w:val="002D118B"/>
    <w:rsid w:val="002D11F7"/>
    <w:rsid w:val="002D1262"/>
    <w:rsid w:val="002D1AE6"/>
    <w:rsid w:val="002D1AF9"/>
    <w:rsid w:val="002D1F3E"/>
    <w:rsid w:val="002D1F8D"/>
    <w:rsid w:val="002D2319"/>
    <w:rsid w:val="002D2A6C"/>
    <w:rsid w:val="002D2AD5"/>
    <w:rsid w:val="002D2D43"/>
    <w:rsid w:val="002D349F"/>
    <w:rsid w:val="002D394E"/>
    <w:rsid w:val="002D3B07"/>
    <w:rsid w:val="002D3BC1"/>
    <w:rsid w:val="002D3F03"/>
    <w:rsid w:val="002D3F12"/>
    <w:rsid w:val="002D4525"/>
    <w:rsid w:val="002D465A"/>
    <w:rsid w:val="002D4836"/>
    <w:rsid w:val="002D4FBB"/>
    <w:rsid w:val="002D548C"/>
    <w:rsid w:val="002D549E"/>
    <w:rsid w:val="002D5B7C"/>
    <w:rsid w:val="002D60E7"/>
    <w:rsid w:val="002D6239"/>
    <w:rsid w:val="002D644E"/>
    <w:rsid w:val="002D6539"/>
    <w:rsid w:val="002D6B4C"/>
    <w:rsid w:val="002D7197"/>
    <w:rsid w:val="002D73D9"/>
    <w:rsid w:val="002D73E5"/>
    <w:rsid w:val="002D7A2C"/>
    <w:rsid w:val="002E0303"/>
    <w:rsid w:val="002E0516"/>
    <w:rsid w:val="002E08B5"/>
    <w:rsid w:val="002E08EE"/>
    <w:rsid w:val="002E0A1E"/>
    <w:rsid w:val="002E139B"/>
    <w:rsid w:val="002E147F"/>
    <w:rsid w:val="002E1F63"/>
    <w:rsid w:val="002E2047"/>
    <w:rsid w:val="002E22E0"/>
    <w:rsid w:val="002E27EF"/>
    <w:rsid w:val="002E292A"/>
    <w:rsid w:val="002E2BA6"/>
    <w:rsid w:val="002E2BEF"/>
    <w:rsid w:val="002E2E15"/>
    <w:rsid w:val="002E2F32"/>
    <w:rsid w:val="002E3265"/>
    <w:rsid w:val="002E361A"/>
    <w:rsid w:val="002E3662"/>
    <w:rsid w:val="002E392E"/>
    <w:rsid w:val="002E3D45"/>
    <w:rsid w:val="002E3E80"/>
    <w:rsid w:val="002E3FAC"/>
    <w:rsid w:val="002E4076"/>
    <w:rsid w:val="002E41F9"/>
    <w:rsid w:val="002E479F"/>
    <w:rsid w:val="002E47A7"/>
    <w:rsid w:val="002E4D11"/>
    <w:rsid w:val="002E4E51"/>
    <w:rsid w:val="002E502D"/>
    <w:rsid w:val="002E5454"/>
    <w:rsid w:val="002E5B14"/>
    <w:rsid w:val="002E5E3A"/>
    <w:rsid w:val="002E5FD0"/>
    <w:rsid w:val="002E60EB"/>
    <w:rsid w:val="002E612E"/>
    <w:rsid w:val="002E6754"/>
    <w:rsid w:val="002E68A9"/>
    <w:rsid w:val="002E6D47"/>
    <w:rsid w:val="002E6EE3"/>
    <w:rsid w:val="002E7114"/>
    <w:rsid w:val="002E738E"/>
    <w:rsid w:val="002E7F48"/>
    <w:rsid w:val="002F02F8"/>
    <w:rsid w:val="002F05F8"/>
    <w:rsid w:val="002F061B"/>
    <w:rsid w:val="002F0C01"/>
    <w:rsid w:val="002F0D6D"/>
    <w:rsid w:val="002F1244"/>
    <w:rsid w:val="002F1751"/>
    <w:rsid w:val="002F180B"/>
    <w:rsid w:val="002F1B42"/>
    <w:rsid w:val="002F2F40"/>
    <w:rsid w:val="002F3240"/>
    <w:rsid w:val="002F342A"/>
    <w:rsid w:val="002F3482"/>
    <w:rsid w:val="002F37D6"/>
    <w:rsid w:val="002F38EC"/>
    <w:rsid w:val="002F39DF"/>
    <w:rsid w:val="002F3BFF"/>
    <w:rsid w:val="002F45FD"/>
    <w:rsid w:val="002F4965"/>
    <w:rsid w:val="002F4AFB"/>
    <w:rsid w:val="002F4B10"/>
    <w:rsid w:val="002F50A0"/>
    <w:rsid w:val="002F52E3"/>
    <w:rsid w:val="002F53EF"/>
    <w:rsid w:val="002F57C5"/>
    <w:rsid w:val="002F58C7"/>
    <w:rsid w:val="002F5901"/>
    <w:rsid w:val="002F5B61"/>
    <w:rsid w:val="002F5DFB"/>
    <w:rsid w:val="002F5FD5"/>
    <w:rsid w:val="002F6055"/>
    <w:rsid w:val="002F67D4"/>
    <w:rsid w:val="002F6CDC"/>
    <w:rsid w:val="002F6E6C"/>
    <w:rsid w:val="002F7010"/>
    <w:rsid w:val="002F7015"/>
    <w:rsid w:val="002F7593"/>
    <w:rsid w:val="002F7823"/>
    <w:rsid w:val="002F785E"/>
    <w:rsid w:val="002F790D"/>
    <w:rsid w:val="002F7995"/>
    <w:rsid w:val="002F7C8A"/>
    <w:rsid w:val="003000EE"/>
    <w:rsid w:val="00300265"/>
    <w:rsid w:val="00300A28"/>
    <w:rsid w:val="00300F22"/>
    <w:rsid w:val="00301184"/>
    <w:rsid w:val="0030152B"/>
    <w:rsid w:val="003019E9"/>
    <w:rsid w:val="00301C7B"/>
    <w:rsid w:val="00301FE2"/>
    <w:rsid w:val="0030254F"/>
    <w:rsid w:val="00302559"/>
    <w:rsid w:val="00302A11"/>
    <w:rsid w:val="00302E63"/>
    <w:rsid w:val="00302E8C"/>
    <w:rsid w:val="003031B4"/>
    <w:rsid w:val="00303244"/>
    <w:rsid w:val="003033E3"/>
    <w:rsid w:val="0030370A"/>
    <w:rsid w:val="0030384F"/>
    <w:rsid w:val="00303943"/>
    <w:rsid w:val="00303AAB"/>
    <w:rsid w:val="00303C39"/>
    <w:rsid w:val="00304273"/>
    <w:rsid w:val="003045C3"/>
    <w:rsid w:val="003050E6"/>
    <w:rsid w:val="003053BD"/>
    <w:rsid w:val="00305CA1"/>
    <w:rsid w:val="00305ED7"/>
    <w:rsid w:val="00306011"/>
    <w:rsid w:val="00306194"/>
    <w:rsid w:val="00306317"/>
    <w:rsid w:val="00306428"/>
    <w:rsid w:val="00306AAC"/>
    <w:rsid w:val="0030758B"/>
    <w:rsid w:val="00307B63"/>
    <w:rsid w:val="00307DF9"/>
    <w:rsid w:val="00310201"/>
    <w:rsid w:val="00310528"/>
    <w:rsid w:val="003105FD"/>
    <w:rsid w:val="0031096E"/>
    <w:rsid w:val="00311738"/>
    <w:rsid w:val="00311804"/>
    <w:rsid w:val="00311B69"/>
    <w:rsid w:val="00311B8E"/>
    <w:rsid w:val="00311E21"/>
    <w:rsid w:val="003125AE"/>
    <w:rsid w:val="00312B9A"/>
    <w:rsid w:val="00312CB0"/>
    <w:rsid w:val="00312F28"/>
    <w:rsid w:val="0031327A"/>
    <w:rsid w:val="003133F6"/>
    <w:rsid w:val="003134AB"/>
    <w:rsid w:val="0031385A"/>
    <w:rsid w:val="00313B9F"/>
    <w:rsid w:val="00313F08"/>
    <w:rsid w:val="003140EF"/>
    <w:rsid w:val="00314152"/>
    <w:rsid w:val="00314A38"/>
    <w:rsid w:val="00314AB6"/>
    <w:rsid w:val="003152AE"/>
    <w:rsid w:val="003159C7"/>
    <w:rsid w:val="00315AF8"/>
    <w:rsid w:val="00315FE7"/>
    <w:rsid w:val="0031608C"/>
    <w:rsid w:val="0031648D"/>
    <w:rsid w:val="003166B5"/>
    <w:rsid w:val="00316EA6"/>
    <w:rsid w:val="00317116"/>
    <w:rsid w:val="00317289"/>
    <w:rsid w:val="00317B5A"/>
    <w:rsid w:val="00317B7E"/>
    <w:rsid w:val="00317E2B"/>
    <w:rsid w:val="00317EC1"/>
    <w:rsid w:val="003204F0"/>
    <w:rsid w:val="003208AC"/>
    <w:rsid w:val="00320960"/>
    <w:rsid w:val="0032114C"/>
    <w:rsid w:val="003211D8"/>
    <w:rsid w:val="0032141E"/>
    <w:rsid w:val="0032159E"/>
    <w:rsid w:val="00321F6E"/>
    <w:rsid w:val="0032224B"/>
    <w:rsid w:val="003224BF"/>
    <w:rsid w:val="00322632"/>
    <w:rsid w:val="00322774"/>
    <w:rsid w:val="00322779"/>
    <w:rsid w:val="003227A4"/>
    <w:rsid w:val="00322915"/>
    <w:rsid w:val="003230E0"/>
    <w:rsid w:val="003235B3"/>
    <w:rsid w:val="00323662"/>
    <w:rsid w:val="003244CF"/>
    <w:rsid w:val="0032452A"/>
    <w:rsid w:val="0032456C"/>
    <w:rsid w:val="00324C14"/>
    <w:rsid w:val="00324F92"/>
    <w:rsid w:val="00324FE2"/>
    <w:rsid w:val="003251DA"/>
    <w:rsid w:val="003255CA"/>
    <w:rsid w:val="003259E2"/>
    <w:rsid w:val="00325A92"/>
    <w:rsid w:val="00325B64"/>
    <w:rsid w:val="003263F4"/>
    <w:rsid w:val="00326688"/>
    <w:rsid w:val="0032696F"/>
    <w:rsid w:val="003269E3"/>
    <w:rsid w:val="00326A01"/>
    <w:rsid w:val="00326A0D"/>
    <w:rsid w:val="00326AE3"/>
    <w:rsid w:val="00326B0F"/>
    <w:rsid w:val="00326B9F"/>
    <w:rsid w:val="00326C8F"/>
    <w:rsid w:val="00327191"/>
    <w:rsid w:val="00327242"/>
    <w:rsid w:val="00327545"/>
    <w:rsid w:val="00327568"/>
    <w:rsid w:val="003275C4"/>
    <w:rsid w:val="00327D56"/>
    <w:rsid w:val="00327DD4"/>
    <w:rsid w:val="00327E1C"/>
    <w:rsid w:val="00327F80"/>
    <w:rsid w:val="00330085"/>
    <w:rsid w:val="00330466"/>
    <w:rsid w:val="003308C7"/>
    <w:rsid w:val="0033094C"/>
    <w:rsid w:val="0033138C"/>
    <w:rsid w:val="003313EF"/>
    <w:rsid w:val="0033176F"/>
    <w:rsid w:val="0033178E"/>
    <w:rsid w:val="00331794"/>
    <w:rsid w:val="00331B05"/>
    <w:rsid w:val="00331C61"/>
    <w:rsid w:val="00332132"/>
    <w:rsid w:val="003321D3"/>
    <w:rsid w:val="003329ED"/>
    <w:rsid w:val="00332A11"/>
    <w:rsid w:val="003333B9"/>
    <w:rsid w:val="00333815"/>
    <w:rsid w:val="00333A9F"/>
    <w:rsid w:val="00333CBA"/>
    <w:rsid w:val="00333D8A"/>
    <w:rsid w:val="00333E91"/>
    <w:rsid w:val="0033407A"/>
    <w:rsid w:val="00334427"/>
    <w:rsid w:val="003345E5"/>
    <w:rsid w:val="003349C1"/>
    <w:rsid w:val="00334CE6"/>
    <w:rsid w:val="00334F27"/>
    <w:rsid w:val="00335138"/>
    <w:rsid w:val="003354D5"/>
    <w:rsid w:val="00335939"/>
    <w:rsid w:val="0033596D"/>
    <w:rsid w:val="00335A20"/>
    <w:rsid w:val="00335B51"/>
    <w:rsid w:val="00335B63"/>
    <w:rsid w:val="00335B68"/>
    <w:rsid w:val="00335EC8"/>
    <w:rsid w:val="003362B4"/>
    <w:rsid w:val="0033640D"/>
    <w:rsid w:val="003368DB"/>
    <w:rsid w:val="00336BC8"/>
    <w:rsid w:val="00337135"/>
    <w:rsid w:val="003375B4"/>
    <w:rsid w:val="0033762A"/>
    <w:rsid w:val="0033766C"/>
    <w:rsid w:val="003376F2"/>
    <w:rsid w:val="00337789"/>
    <w:rsid w:val="0033784F"/>
    <w:rsid w:val="003378E8"/>
    <w:rsid w:val="00337923"/>
    <w:rsid w:val="00337D3C"/>
    <w:rsid w:val="00337D91"/>
    <w:rsid w:val="00337F08"/>
    <w:rsid w:val="003400F8"/>
    <w:rsid w:val="003402E3"/>
    <w:rsid w:val="0034036F"/>
    <w:rsid w:val="00340382"/>
    <w:rsid w:val="00340383"/>
    <w:rsid w:val="00340C12"/>
    <w:rsid w:val="00341211"/>
    <w:rsid w:val="00341306"/>
    <w:rsid w:val="00341375"/>
    <w:rsid w:val="00341552"/>
    <w:rsid w:val="00341BFE"/>
    <w:rsid w:val="00342BEC"/>
    <w:rsid w:val="00343026"/>
    <w:rsid w:val="00343863"/>
    <w:rsid w:val="0034393F"/>
    <w:rsid w:val="00343A2E"/>
    <w:rsid w:val="0034432E"/>
    <w:rsid w:val="00344841"/>
    <w:rsid w:val="00344893"/>
    <w:rsid w:val="003448F9"/>
    <w:rsid w:val="00344C2F"/>
    <w:rsid w:val="00344D2E"/>
    <w:rsid w:val="003451BD"/>
    <w:rsid w:val="003455CD"/>
    <w:rsid w:val="003457D0"/>
    <w:rsid w:val="003457E9"/>
    <w:rsid w:val="00345C95"/>
    <w:rsid w:val="00345EDE"/>
    <w:rsid w:val="00346668"/>
    <w:rsid w:val="003466C8"/>
    <w:rsid w:val="00346E99"/>
    <w:rsid w:val="003471DC"/>
    <w:rsid w:val="003474B8"/>
    <w:rsid w:val="00347822"/>
    <w:rsid w:val="00347918"/>
    <w:rsid w:val="00347A42"/>
    <w:rsid w:val="00347DD7"/>
    <w:rsid w:val="00347F78"/>
    <w:rsid w:val="00350048"/>
    <w:rsid w:val="003500B0"/>
    <w:rsid w:val="003500C6"/>
    <w:rsid w:val="00350CB8"/>
    <w:rsid w:val="00350F0B"/>
    <w:rsid w:val="0035148E"/>
    <w:rsid w:val="00351DF0"/>
    <w:rsid w:val="00352252"/>
    <w:rsid w:val="003522AD"/>
    <w:rsid w:val="003524CE"/>
    <w:rsid w:val="00352563"/>
    <w:rsid w:val="003525B1"/>
    <w:rsid w:val="00352717"/>
    <w:rsid w:val="00352860"/>
    <w:rsid w:val="003528DA"/>
    <w:rsid w:val="00352CBB"/>
    <w:rsid w:val="00352EFC"/>
    <w:rsid w:val="00352F49"/>
    <w:rsid w:val="00353980"/>
    <w:rsid w:val="00353BD9"/>
    <w:rsid w:val="00353D43"/>
    <w:rsid w:val="00353FBD"/>
    <w:rsid w:val="00354682"/>
    <w:rsid w:val="00354811"/>
    <w:rsid w:val="00354B49"/>
    <w:rsid w:val="00354DAC"/>
    <w:rsid w:val="00354FA1"/>
    <w:rsid w:val="003550A1"/>
    <w:rsid w:val="0035522B"/>
    <w:rsid w:val="003553C9"/>
    <w:rsid w:val="00355424"/>
    <w:rsid w:val="00355761"/>
    <w:rsid w:val="00355B57"/>
    <w:rsid w:val="0035605A"/>
    <w:rsid w:val="00356539"/>
    <w:rsid w:val="0035672B"/>
    <w:rsid w:val="003568FA"/>
    <w:rsid w:val="003569CD"/>
    <w:rsid w:val="00356A62"/>
    <w:rsid w:val="00356D43"/>
    <w:rsid w:val="00356DA4"/>
    <w:rsid w:val="003573C3"/>
    <w:rsid w:val="0035759A"/>
    <w:rsid w:val="00357C2C"/>
    <w:rsid w:val="00357DBE"/>
    <w:rsid w:val="003607DF"/>
    <w:rsid w:val="00360EF9"/>
    <w:rsid w:val="00361254"/>
    <w:rsid w:val="003612F6"/>
    <w:rsid w:val="00361492"/>
    <w:rsid w:val="00361B3A"/>
    <w:rsid w:val="00361C7F"/>
    <w:rsid w:val="00361C8F"/>
    <w:rsid w:val="00362218"/>
    <w:rsid w:val="00362295"/>
    <w:rsid w:val="00362573"/>
    <w:rsid w:val="003627A5"/>
    <w:rsid w:val="003627E1"/>
    <w:rsid w:val="0036280B"/>
    <w:rsid w:val="00362FCD"/>
    <w:rsid w:val="003631FC"/>
    <w:rsid w:val="00363484"/>
    <w:rsid w:val="00363755"/>
    <w:rsid w:val="00363BB5"/>
    <w:rsid w:val="00363C72"/>
    <w:rsid w:val="00363EFE"/>
    <w:rsid w:val="00364035"/>
    <w:rsid w:val="00364F18"/>
    <w:rsid w:val="00364FE3"/>
    <w:rsid w:val="00365037"/>
    <w:rsid w:val="0036508B"/>
    <w:rsid w:val="0036540A"/>
    <w:rsid w:val="00365D8E"/>
    <w:rsid w:val="00365E0C"/>
    <w:rsid w:val="00366949"/>
    <w:rsid w:val="00366A13"/>
    <w:rsid w:val="00366EBF"/>
    <w:rsid w:val="00366EFB"/>
    <w:rsid w:val="00366FDD"/>
    <w:rsid w:val="003677E5"/>
    <w:rsid w:val="00367959"/>
    <w:rsid w:val="00367A60"/>
    <w:rsid w:val="00367CCA"/>
    <w:rsid w:val="00367D1E"/>
    <w:rsid w:val="00367F94"/>
    <w:rsid w:val="003704CC"/>
    <w:rsid w:val="00370510"/>
    <w:rsid w:val="0037065C"/>
    <w:rsid w:val="0037069D"/>
    <w:rsid w:val="003706C9"/>
    <w:rsid w:val="00370C78"/>
    <w:rsid w:val="00370D77"/>
    <w:rsid w:val="00370D97"/>
    <w:rsid w:val="00370E5F"/>
    <w:rsid w:val="003713D1"/>
    <w:rsid w:val="0037148F"/>
    <w:rsid w:val="003715A9"/>
    <w:rsid w:val="003717EB"/>
    <w:rsid w:val="003718F8"/>
    <w:rsid w:val="003720FA"/>
    <w:rsid w:val="00372180"/>
    <w:rsid w:val="003723B0"/>
    <w:rsid w:val="0037245C"/>
    <w:rsid w:val="00372884"/>
    <w:rsid w:val="00372A0A"/>
    <w:rsid w:val="00372B9E"/>
    <w:rsid w:val="003731DA"/>
    <w:rsid w:val="00373567"/>
    <w:rsid w:val="003737B2"/>
    <w:rsid w:val="003738F3"/>
    <w:rsid w:val="00373C8B"/>
    <w:rsid w:val="00373DA9"/>
    <w:rsid w:val="003743AE"/>
    <w:rsid w:val="00374A89"/>
    <w:rsid w:val="00374AAB"/>
    <w:rsid w:val="003754F3"/>
    <w:rsid w:val="00375516"/>
    <w:rsid w:val="00375BDF"/>
    <w:rsid w:val="003761F2"/>
    <w:rsid w:val="0037638A"/>
    <w:rsid w:val="00376C72"/>
    <w:rsid w:val="00376D41"/>
    <w:rsid w:val="00377B48"/>
    <w:rsid w:val="00377F49"/>
    <w:rsid w:val="003800A8"/>
    <w:rsid w:val="003802EE"/>
    <w:rsid w:val="00380B7A"/>
    <w:rsid w:val="00380D16"/>
    <w:rsid w:val="00380EBA"/>
    <w:rsid w:val="00381115"/>
    <w:rsid w:val="003812AF"/>
    <w:rsid w:val="003812CE"/>
    <w:rsid w:val="00381DA0"/>
    <w:rsid w:val="00381F6C"/>
    <w:rsid w:val="00382051"/>
    <w:rsid w:val="00382126"/>
    <w:rsid w:val="00382331"/>
    <w:rsid w:val="00382760"/>
    <w:rsid w:val="003827ED"/>
    <w:rsid w:val="00382853"/>
    <w:rsid w:val="00382B3D"/>
    <w:rsid w:val="00382D59"/>
    <w:rsid w:val="003831C2"/>
    <w:rsid w:val="00383294"/>
    <w:rsid w:val="003835EC"/>
    <w:rsid w:val="003836F3"/>
    <w:rsid w:val="0038387A"/>
    <w:rsid w:val="00383D99"/>
    <w:rsid w:val="0038413F"/>
    <w:rsid w:val="00384421"/>
    <w:rsid w:val="003846DE"/>
    <w:rsid w:val="00384781"/>
    <w:rsid w:val="00384D46"/>
    <w:rsid w:val="00384E0B"/>
    <w:rsid w:val="00384E56"/>
    <w:rsid w:val="0038529F"/>
    <w:rsid w:val="003852AF"/>
    <w:rsid w:val="003853C1"/>
    <w:rsid w:val="00385411"/>
    <w:rsid w:val="0038557C"/>
    <w:rsid w:val="00385C05"/>
    <w:rsid w:val="00385F73"/>
    <w:rsid w:val="00386443"/>
    <w:rsid w:val="00386985"/>
    <w:rsid w:val="00386E8E"/>
    <w:rsid w:val="00387254"/>
    <w:rsid w:val="0038751F"/>
    <w:rsid w:val="00387634"/>
    <w:rsid w:val="0038769C"/>
    <w:rsid w:val="003876F9"/>
    <w:rsid w:val="0038793D"/>
    <w:rsid w:val="003901C9"/>
    <w:rsid w:val="00390238"/>
    <w:rsid w:val="00390499"/>
    <w:rsid w:val="003905F2"/>
    <w:rsid w:val="003907CF"/>
    <w:rsid w:val="00390B45"/>
    <w:rsid w:val="00390BCC"/>
    <w:rsid w:val="00390ED7"/>
    <w:rsid w:val="00390FE8"/>
    <w:rsid w:val="0039105F"/>
    <w:rsid w:val="00391131"/>
    <w:rsid w:val="003916B4"/>
    <w:rsid w:val="0039176C"/>
    <w:rsid w:val="00391952"/>
    <w:rsid w:val="00391A46"/>
    <w:rsid w:val="00391EFB"/>
    <w:rsid w:val="00391F0B"/>
    <w:rsid w:val="00392096"/>
    <w:rsid w:val="00392157"/>
    <w:rsid w:val="003921AF"/>
    <w:rsid w:val="003923E2"/>
    <w:rsid w:val="003929C3"/>
    <w:rsid w:val="00392A60"/>
    <w:rsid w:val="00392D9A"/>
    <w:rsid w:val="0039334C"/>
    <w:rsid w:val="003935FC"/>
    <w:rsid w:val="003939F9"/>
    <w:rsid w:val="00393DF6"/>
    <w:rsid w:val="00393E52"/>
    <w:rsid w:val="00394339"/>
    <w:rsid w:val="003945E3"/>
    <w:rsid w:val="0039466D"/>
    <w:rsid w:val="003947D5"/>
    <w:rsid w:val="00394B15"/>
    <w:rsid w:val="00394D68"/>
    <w:rsid w:val="00395746"/>
    <w:rsid w:val="00395867"/>
    <w:rsid w:val="003958C5"/>
    <w:rsid w:val="0039596C"/>
    <w:rsid w:val="00395BB1"/>
    <w:rsid w:val="00396239"/>
    <w:rsid w:val="00396DF4"/>
    <w:rsid w:val="003970D4"/>
    <w:rsid w:val="003975B6"/>
    <w:rsid w:val="00397C12"/>
    <w:rsid w:val="003A006A"/>
    <w:rsid w:val="003A03FE"/>
    <w:rsid w:val="003A057B"/>
    <w:rsid w:val="003A09F1"/>
    <w:rsid w:val="003A0AE5"/>
    <w:rsid w:val="003A10B1"/>
    <w:rsid w:val="003A1BF9"/>
    <w:rsid w:val="003A1C4E"/>
    <w:rsid w:val="003A1EEA"/>
    <w:rsid w:val="003A1FE0"/>
    <w:rsid w:val="003A2BC9"/>
    <w:rsid w:val="003A2CEF"/>
    <w:rsid w:val="003A359A"/>
    <w:rsid w:val="003A3873"/>
    <w:rsid w:val="003A3A1F"/>
    <w:rsid w:val="003A3AE2"/>
    <w:rsid w:val="003A3B51"/>
    <w:rsid w:val="003A3C10"/>
    <w:rsid w:val="003A3C82"/>
    <w:rsid w:val="003A3C94"/>
    <w:rsid w:val="003A413C"/>
    <w:rsid w:val="003A4495"/>
    <w:rsid w:val="003A49D8"/>
    <w:rsid w:val="003A4B9E"/>
    <w:rsid w:val="003A4D82"/>
    <w:rsid w:val="003A4F5E"/>
    <w:rsid w:val="003A5101"/>
    <w:rsid w:val="003A5514"/>
    <w:rsid w:val="003A5768"/>
    <w:rsid w:val="003A5BB3"/>
    <w:rsid w:val="003A5D39"/>
    <w:rsid w:val="003A5FB3"/>
    <w:rsid w:val="003A6330"/>
    <w:rsid w:val="003A6339"/>
    <w:rsid w:val="003A6790"/>
    <w:rsid w:val="003A694A"/>
    <w:rsid w:val="003A6A67"/>
    <w:rsid w:val="003A6BA9"/>
    <w:rsid w:val="003A6C1E"/>
    <w:rsid w:val="003A7A5A"/>
    <w:rsid w:val="003B0B86"/>
    <w:rsid w:val="003B0FD2"/>
    <w:rsid w:val="003B1227"/>
    <w:rsid w:val="003B13A9"/>
    <w:rsid w:val="003B14C4"/>
    <w:rsid w:val="003B21FA"/>
    <w:rsid w:val="003B2B80"/>
    <w:rsid w:val="003B2E53"/>
    <w:rsid w:val="003B2E5B"/>
    <w:rsid w:val="003B3757"/>
    <w:rsid w:val="003B4302"/>
    <w:rsid w:val="003B43AB"/>
    <w:rsid w:val="003B443B"/>
    <w:rsid w:val="003B44C6"/>
    <w:rsid w:val="003B4C56"/>
    <w:rsid w:val="003B503E"/>
    <w:rsid w:val="003B5742"/>
    <w:rsid w:val="003B5D5E"/>
    <w:rsid w:val="003B60D0"/>
    <w:rsid w:val="003B677B"/>
    <w:rsid w:val="003B6961"/>
    <w:rsid w:val="003B6C60"/>
    <w:rsid w:val="003B71D8"/>
    <w:rsid w:val="003B7207"/>
    <w:rsid w:val="003B79F6"/>
    <w:rsid w:val="003B7D0E"/>
    <w:rsid w:val="003B7D71"/>
    <w:rsid w:val="003C0548"/>
    <w:rsid w:val="003C0B7F"/>
    <w:rsid w:val="003C0BD4"/>
    <w:rsid w:val="003C110C"/>
    <w:rsid w:val="003C1BAA"/>
    <w:rsid w:val="003C1F86"/>
    <w:rsid w:val="003C202E"/>
    <w:rsid w:val="003C2394"/>
    <w:rsid w:val="003C23AF"/>
    <w:rsid w:val="003C2487"/>
    <w:rsid w:val="003C2C6C"/>
    <w:rsid w:val="003C313C"/>
    <w:rsid w:val="003C31EC"/>
    <w:rsid w:val="003C37EF"/>
    <w:rsid w:val="003C39A5"/>
    <w:rsid w:val="003C3A8F"/>
    <w:rsid w:val="003C3BCC"/>
    <w:rsid w:val="003C3C5A"/>
    <w:rsid w:val="003C3CF7"/>
    <w:rsid w:val="003C4842"/>
    <w:rsid w:val="003C4A81"/>
    <w:rsid w:val="003C4C30"/>
    <w:rsid w:val="003C5165"/>
    <w:rsid w:val="003C59CC"/>
    <w:rsid w:val="003C5A8D"/>
    <w:rsid w:val="003C5A9B"/>
    <w:rsid w:val="003C5EE7"/>
    <w:rsid w:val="003C5FAB"/>
    <w:rsid w:val="003C6391"/>
    <w:rsid w:val="003C6AF4"/>
    <w:rsid w:val="003C6B26"/>
    <w:rsid w:val="003C6D87"/>
    <w:rsid w:val="003C74F1"/>
    <w:rsid w:val="003C77A5"/>
    <w:rsid w:val="003D05CC"/>
    <w:rsid w:val="003D071E"/>
    <w:rsid w:val="003D09D2"/>
    <w:rsid w:val="003D0CCD"/>
    <w:rsid w:val="003D0D02"/>
    <w:rsid w:val="003D0F53"/>
    <w:rsid w:val="003D1B62"/>
    <w:rsid w:val="003D1B86"/>
    <w:rsid w:val="003D1C60"/>
    <w:rsid w:val="003D1DAB"/>
    <w:rsid w:val="003D1EF9"/>
    <w:rsid w:val="003D244F"/>
    <w:rsid w:val="003D24E9"/>
    <w:rsid w:val="003D2511"/>
    <w:rsid w:val="003D2675"/>
    <w:rsid w:val="003D27D1"/>
    <w:rsid w:val="003D315A"/>
    <w:rsid w:val="003D330F"/>
    <w:rsid w:val="003D33E1"/>
    <w:rsid w:val="003D34D4"/>
    <w:rsid w:val="003D3796"/>
    <w:rsid w:val="003D3B62"/>
    <w:rsid w:val="003D400A"/>
    <w:rsid w:val="003D4046"/>
    <w:rsid w:val="003D453E"/>
    <w:rsid w:val="003D460E"/>
    <w:rsid w:val="003D47F0"/>
    <w:rsid w:val="003D4C4B"/>
    <w:rsid w:val="003D4E15"/>
    <w:rsid w:val="003D4EE0"/>
    <w:rsid w:val="003D5167"/>
    <w:rsid w:val="003D52E0"/>
    <w:rsid w:val="003D5C03"/>
    <w:rsid w:val="003D5CF3"/>
    <w:rsid w:val="003D5D3D"/>
    <w:rsid w:val="003D6700"/>
    <w:rsid w:val="003D6799"/>
    <w:rsid w:val="003D68C5"/>
    <w:rsid w:val="003D6920"/>
    <w:rsid w:val="003D69D4"/>
    <w:rsid w:val="003D6D4F"/>
    <w:rsid w:val="003D7311"/>
    <w:rsid w:val="003D7525"/>
    <w:rsid w:val="003D7DE5"/>
    <w:rsid w:val="003E00AD"/>
    <w:rsid w:val="003E02D5"/>
    <w:rsid w:val="003E04DB"/>
    <w:rsid w:val="003E06C7"/>
    <w:rsid w:val="003E151C"/>
    <w:rsid w:val="003E15EB"/>
    <w:rsid w:val="003E1B63"/>
    <w:rsid w:val="003E1CC8"/>
    <w:rsid w:val="003E1DC6"/>
    <w:rsid w:val="003E1E5F"/>
    <w:rsid w:val="003E232F"/>
    <w:rsid w:val="003E2FDF"/>
    <w:rsid w:val="003E33E9"/>
    <w:rsid w:val="003E3575"/>
    <w:rsid w:val="003E37BE"/>
    <w:rsid w:val="003E3F16"/>
    <w:rsid w:val="003E43E4"/>
    <w:rsid w:val="003E46C9"/>
    <w:rsid w:val="003E4B3B"/>
    <w:rsid w:val="003E4BD6"/>
    <w:rsid w:val="003E4C60"/>
    <w:rsid w:val="003E4C65"/>
    <w:rsid w:val="003E4EDD"/>
    <w:rsid w:val="003E4F6E"/>
    <w:rsid w:val="003E5133"/>
    <w:rsid w:val="003E54CA"/>
    <w:rsid w:val="003E54DD"/>
    <w:rsid w:val="003E5709"/>
    <w:rsid w:val="003E619E"/>
    <w:rsid w:val="003E642F"/>
    <w:rsid w:val="003E6667"/>
    <w:rsid w:val="003E687D"/>
    <w:rsid w:val="003E6C12"/>
    <w:rsid w:val="003F07FB"/>
    <w:rsid w:val="003F0806"/>
    <w:rsid w:val="003F09B1"/>
    <w:rsid w:val="003F0DD3"/>
    <w:rsid w:val="003F1006"/>
    <w:rsid w:val="003F1A74"/>
    <w:rsid w:val="003F1B33"/>
    <w:rsid w:val="003F1DB3"/>
    <w:rsid w:val="003F1E2F"/>
    <w:rsid w:val="003F25F9"/>
    <w:rsid w:val="003F26EB"/>
    <w:rsid w:val="003F2BB4"/>
    <w:rsid w:val="003F2DF3"/>
    <w:rsid w:val="003F30B1"/>
    <w:rsid w:val="003F330E"/>
    <w:rsid w:val="003F34F5"/>
    <w:rsid w:val="003F351C"/>
    <w:rsid w:val="003F358F"/>
    <w:rsid w:val="003F37C4"/>
    <w:rsid w:val="003F3802"/>
    <w:rsid w:val="003F3DB5"/>
    <w:rsid w:val="003F3E8B"/>
    <w:rsid w:val="003F4188"/>
    <w:rsid w:val="003F41C6"/>
    <w:rsid w:val="003F4319"/>
    <w:rsid w:val="003F4D23"/>
    <w:rsid w:val="003F530B"/>
    <w:rsid w:val="003F53C5"/>
    <w:rsid w:val="003F5617"/>
    <w:rsid w:val="003F5D1A"/>
    <w:rsid w:val="003F5DC9"/>
    <w:rsid w:val="003F62BB"/>
    <w:rsid w:val="003F645A"/>
    <w:rsid w:val="003F67C4"/>
    <w:rsid w:val="003F6EFB"/>
    <w:rsid w:val="003F7144"/>
    <w:rsid w:val="003F74B6"/>
    <w:rsid w:val="003F78CE"/>
    <w:rsid w:val="003F7C65"/>
    <w:rsid w:val="003F7FF6"/>
    <w:rsid w:val="00400204"/>
    <w:rsid w:val="00400226"/>
    <w:rsid w:val="00400263"/>
    <w:rsid w:val="004003F7"/>
    <w:rsid w:val="00400655"/>
    <w:rsid w:val="004008AB"/>
    <w:rsid w:val="00400D40"/>
    <w:rsid w:val="00401005"/>
    <w:rsid w:val="004017A2"/>
    <w:rsid w:val="00401A16"/>
    <w:rsid w:val="00401F6E"/>
    <w:rsid w:val="00402467"/>
    <w:rsid w:val="004026A5"/>
    <w:rsid w:val="004026BB"/>
    <w:rsid w:val="00402746"/>
    <w:rsid w:val="004027C4"/>
    <w:rsid w:val="00402809"/>
    <w:rsid w:val="00402972"/>
    <w:rsid w:val="00402B48"/>
    <w:rsid w:val="00402EEB"/>
    <w:rsid w:val="004031E2"/>
    <w:rsid w:val="00403E28"/>
    <w:rsid w:val="004044B8"/>
    <w:rsid w:val="004048E2"/>
    <w:rsid w:val="0040530A"/>
    <w:rsid w:val="004058A4"/>
    <w:rsid w:val="00405EF0"/>
    <w:rsid w:val="0040614F"/>
    <w:rsid w:val="00406306"/>
    <w:rsid w:val="004063F8"/>
    <w:rsid w:val="0040651D"/>
    <w:rsid w:val="004066B4"/>
    <w:rsid w:val="00406868"/>
    <w:rsid w:val="0040694E"/>
    <w:rsid w:val="00406BD9"/>
    <w:rsid w:val="00406DB8"/>
    <w:rsid w:val="00406F03"/>
    <w:rsid w:val="0040719E"/>
    <w:rsid w:val="0040777D"/>
    <w:rsid w:val="00407B38"/>
    <w:rsid w:val="00407FBD"/>
    <w:rsid w:val="0041013C"/>
    <w:rsid w:val="00410166"/>
    <w:rsid w:val="004105D4"/>
    <w:rsid w:val="00410CEE"/>
    <w:rsid w:val="0041167F"/>
    <w:rsid w:val="00411817"/>
    <w:rsid w:val="00411B0D"/>
    <w:rsid w:val="00411D98"/>
    <w:rsid w:val="00411DB1"/>
    <w:rsid w:val="00411E20"/>
    <w:rsid w:val="004121CE"/>
    <w:rsid w:val="00412335"/>
    <w:rsid w:val="0041275D"/>
    <w:rsid w:val="004127CB"/>
    <w:rsid w:val="00412EC4"/>
    <w:rsid w:val="004132B0"/>
    <w:rsid w:val="004133DD"/>
    <w:rsid w:val="00413A2D"/>
    <w:rsid w:val="00413C1A"/>
    <w:rsid w:val="00414582"/>
    <w:rsid w:val="0041495E"/>
    <w:rsid w:val="00414E8C"/>
    <w:rsid w:val="00414F4C"/>
    <w:rsid w:val="004153E9"/>
    <w:rsid w:val="004161FD"/>
    <w:rsid w:val="004166F6"/>
    <w:rsid w:val="00416CD2"/>
    <w:rsid w:val="00416EDC"/>
    <w:rsid w:val="0041746E"/>
    <w:rsid w:val="00420169"/>
    <w:rsid w:val="00420170"/>
    <w:rsid w:val="00420439"/>
    <w:rsid w:val="004206E3"/>
    <w:rsid w:val="00420962"/>
    <w:rsid w:val="00420C25"/>
    <w:rsid w:val="00421417"/>
    <w:rsid w:val="00421528"/>
    <w:rsid w:val="0042156A"/>
    <w:rsid w:val="0042171D"/>
    <w:rsid w:val="00421B7B"/>
    <w:rsid w:val="00421D38"/>
    <w:rsid w:val="004220F8"/>
    <w:rsid w:val="00422163"/>
    <w:rsid w:val="00422220"/>
    <w:rsid w:val="0042227E"/>
    <w:rsid w:val="00422310"/>
    <w:rsid w:val="0042257A"/>
    <w:rsid w:val="00422709"/>
    <w:rsid w:val="00422FFB"/>
    <w:rsid w:val="004237E1"/>
    <w:rsid w:val="0042393B"/>
    <w:rsid w:val="00423C75"/>
    <w:rsid w:val="00424644"/>
    <w:rsid w:val="0042467F"/>
    <w:rsid w:val="0042493B"/>
    <w:rsid w:val="00424ADD"/>
    <w:rsid w:val="00425033"/>
    <w:rsid w:val="0042537B"/>
    <w:rsid w:val="004253A5"/>
    <w:rsid w:val="0042558A"/>
    <w:rsid w:val="00425A10"/>
    <w:rsid w:val="004263D0"/>
    <w:rsid w:val="004268B1"/>
    <w:rsid w:val="00426956"/>
    <w:rsid w:val="00426EB7"/>
    <w:rsid w:val="004279AA"/>
    <w:rsid w:val="00427BCA"/>
    <w:rsid w:val="00427DCB"/>
    <w:rsid w:val="004300F9"/>
    <w:rsid w:val="00430189"/>
    <w:rsid w:val="0043040D"/>
    <w:rsid w:val="0043099E"/>
    <w:rsid w:val="00430B36"/>
    <w:rsid w:val="00430C17"/>
    <w:rsid w:val="00430DE5"/>
    <w:rsid w:val="00430E55"/>
    <w:rsid w:val="00430F61"/>
    <w:rsid w:val="0043119C"/>
    <w:rsid w:val="0043121A"/>
    <w:rsid w:val="00431322"/>
    <w:rsid w:val="00431479"/>
    <w:rsid w:val="00431BD2"/>
    <w:rsid w:val="00431F39"/>
    <w:rsid w:val="00431F62"/>
    <w:rsid w:val="00431FB2"/>
    <w:rsid w:val="00432765"/>
    <w:rsid w:val="004328FA"/>
    <w:rsid w:val="00432B22"/>
    <w:rsid w:val="00432B64"/>
    <w:rsid w:val="00432BED"/>
    <w:rsid w:val="00432E4E"/>
    <w:rsid w:val="00432E89"/>
    <w:rsid w:val="00432F8D"/>
    <w:rsid w:val="00433798"/>
    <w:rsid w:val="00433822"/>
    <w:rsid w:val="00433861"/>
    <w:rsid w:val="00433D71"/>
    <w:rsid w:val="00433DAB"/>
    <w:rsid w:val="00433F19"/>
    <w:rsid w:val="00433F29"/>
    <w:rsid w:val="00434010"/>
    <w:rsid w:val="004342FB"/>
    <w:rsid w:val="0043433E"/>
    <w:rsid w:val="00434650"/>
    <w:rsid w:val="00434C86"/>
    <w:rsid w:val="0043519D"/>
    <w:rsid w:val="004354B3"/>
    <w:rsid w:val="00435D04"/>
    <w:rsid w:val="00435F48"/>
    <w:rsid w:val="0043633B"/>
    <w:rsid w:val="0043636B"/>
    <w:rsid w:val="0043647C"/>
    <w:rsid w:val="00436528"/>
    <w:rsid w:val="0043662C"/>
    <w:rsid w:val="0043667B"/>
    <w:rsid w:val="00436779"/>
    <w:rsid w:val="00436900"/>
    <w:rsid w:val="00436CC9"/>
    <w:rsid w:val="00436CD8"/>
    <w:rsid w:val="00436F49"/>
    <w:rsid w:val="004372AD"/>
    <w:rsid w:val="0043772E"/>
    <w:rsid w:val="00437E0C"/>
    <w:rsid w:val="0044014A"/>
    <w:rsid w:val="00440500"/>
    <w:rsid w:val="00440672"/>
    <w:rsid w:val="00440696"/>
    <w:rsid w:val="00440C4D"/>
    <w:rsid w:val="00441439"/>
    <w:rsid w:val="00441642"/>
    <w:rsid w:val="004416BD"/>
    <w:rsid w:val="0044189F"/>
    <w:rsid w:val="00441B75"/>
    <w:rsid w:val="00441BC9"/>
    <w:rsid w:val="00441EBF"/>
    <w:rsid w:val="004421B3"/>
    <w:rsid w:val="004423CF"/>
    <w:rsid w:val="0044292C"/>
    <w:rsid w:val="00442CF5"/>
    <w:rsid w:val="00442D89"/>
    <w:rsid w:val="004431D3"/>
    <w:rsid w:val="004432B9"/>
    <w:rsid w:val="00443474"/>
    <w:rsid w:val="004438D9"/>
    <w:rsid w:val="00443D33"/>
    <w:rsid w:val="0044410E"/>
    <w:rsid w:val="00444117"/>
    <w:rsid w:val="00444697"/>
    <w:rsid w:val="004446B5"/>
    <w:rsid w:val="00444721"/>
    <w:rsid w:val="004449A2"/>
    <w:rsid w:val="00444A8A"/>
    <w:rsid w:val="00444C87"/>
    <w:rsid w:val="00444CFA"/>
    <w:rsid w:val="004450DA"/>
    <w:rsid w:val="004451FC"/>
    <w:rsid w:val="00445559"/>
    <w:rsid w:val="004456DD"/>
    <w:rsid w:val="004459F3"/>
    <w:rsid w:val="00445C2D"/>
    <w:rsid w:val="00446154"/>
    <w:rsid w:val="004464F6"/>
    <w:rsid w:val="00446585"/>
    <w:rsid w:val="0044689F"/>
    <w:rsid w:val="00446D96"/>
    <w:rsid w:val="0044737C"/>
    <w:rsid w:val="004476C8"/>
    <w:rsid w:val="00447B70"/>
    <w:rsid w:val="00447EA9"/>
    <w:rsid w:val="00447FFE"/>
    <w:rsid w:val="004503D1"/>
    <w:rsid w:val="004504E3"/>
    <w:rsid w:val="004504F4"/>
    <w:rsid w:val="00450639"/>
    <w:rsid w:val="0045087A"/>
    <w:rsid w:val="004509CD"/>
    <w:rsid w:val="004509F6"/>
    <w:rsid w:val="00450C7B"/>
    <w:rsid w:val="004515F9"/>
    <w:rsid w:val="0045169B"/>
    <w:rsid w:val="004517B8"/>
    <w:rsid w:val="00451A80"/>
    <w:rsid w:val="00451DC3"/>
    <w:rsid w:val="00451DEE"/>
    <w:rsid w:val="00451F47"/>
    <w:rsid w:val="004520ED"/>
    <w:rsid w:val="004521E0"/>
    <w:rsid w:val="0045224D"/>
    <w:rsid w:val="004522DF"/>
    <w:rsid w:val="004527C3"/>
    <w:rsid w:val="004527E0"/>
    <w:rsid w:val="00452CDE"/>
    <w:rsid w:val="00452E5A"/>
    <w:rsid w:val="00453585"/>
    <w:rsid w:val="00453719"/>
    <w:rsid w:val="00453EE7"/>
    <w:rsid w:val="0045406A"/>
    <w:rsid w:val="0045446D"/>
    <w:rsid w:val="00454723"/>
    <w:rsid w:val="004547FC"/>
    <w:rsid w:val="0045482D"/>
    <w:rsid w:val="00454931"/>
    <w:rsid w:val="00454956"/>
    <w:rsid w:val="00454BAB"/>
    <w:rsid w:val="00455006"/>
    <w:rsid w:val="0045518E"/>
    <w:rsid w:val="0045546F"/>
    <w:rsid w:val="00455BAC"/>
    <w:rsid w:val="00456091"/>
    <w:rsid w:val="004562FA"/>
    <w:rsid w:val="00456AF7"/>
    <w:rsid w:val="00456F30"/>
    <w:rsid w:val="00457139"/>
    <w:rsid w:val="00457379"/>
    <w:rsid w:val="004575CF"/>
    <w:rsid w:val="00457854"/>
    <w:rsid w:val="004600A2"/>
    <w:rsid w:val="004609C3"/>
    <w:rsid w:val="00460F78"/>
    <w:rsid w:val="004612F8"/>
    <w:rsid w:val="0046171D"/>
    <w:rsid w:val="00461842"/>
    <w:rsid w:val="0046197D"/>
    <w:rsid w:val="004627B6"/>
    <w:rsid w:val="004627EC"/>
    <w:rsid w:val="00462EB3"/>
    <w:rsid w:val="00463710"/>
    <w:rsid w:val="00463D6B"/>
    <w:rsid w:val="00463DE0"/>
    <w:rsid w:val="00463E70"/>
    <w:rsid w:val="0046402B"/>
    <w:rsid w:val="00464070"/>
    <w:rsid w:val="00464B1B"/>
    <w:rsid w:val="00464D4F"/>
    <w:rsid w:val="004654AD"/>
    <w:rsid w:val="00465535"/>
    <w:rsid w:val="004659FE"/>
    <w:rsid w:val="00465C36"/>
    <w:rsid w:val="00465D0D"/>
    <w:rsid w:val="00465DBA"/>
    <w:rsid w:val="00466058"/>
    <w:rsid w:val="00466723"/>
    <w:rsid w:val="0046692C"/>
    <w:rsid w:val="00466A2E"/>
    <w:rsid w:val="00466B1C"/>
    <w:rsid w:val="00466E31"/>
    <w:rsid w:val="0046714B"/>
    <w:rsid w:val="004672AC"/>
    <w:rsid w:val="004672CE"/>
    <w:rsid w:val="00467D3B"/>
    <w:rsid w:val="00467E09"/>
    <w:rsid w:val="0047000D"/>
    <w:rsid w:val="004702CC"/>
    <w:rsid w:val="00470B93"/>
    <w:rsid w:val="00470DF5"/>
    <w:rsid w:val="004713B4"/>
    <w:rsid w:val="00471634"/>
    <w:rsid w:val="00471652"/>
    <w:rsid w:val="0047169A"/>
    <w:rsid w:val="004716CE"/>
    <w:rsid w:val="00471A63"/>
    <w:rsid w:val="00471D2D"/>
    <w:rsid w:val="00472125"/>
    <w:rsid w:val="00472185"/>
    <w:rsid w:val="0047286B"/>
    <w:rsid w:val="004728DA"/>
    <w:rsid w:val="0047290F"/>
    <w:rsid w:val="00472D37"/>
    <w:rsid w:val="00472EBE"/>
    <w:rsid w:val="00473147"/>
    <w:rsid w:val="00473837"/>
    <w:rsid w:val="004738DB"/>
    <w:rsid w:val="00473CC1"/>
    <w:rsid w:val="00473F0F"/>
    <w:rsid w:val="004740A8"/>
    <w:rsid w:val="00474195"/>
    <w:rsid w:val="0047437C"/>
    <w:rsid w:val="0047437E"/>
    <w:rsid w:val="004743E6"/>
    <w:rsid w:val="00474848"/>
    <w:rsid w:val="00474A08"/>
    <w:rsid w:val="00474CC3"/>
    <w:rsid w:val="00474FE9"/>
    <w:rsid w:val="004753EA"/>
    <w:rsid w:val="00475A68"/>
    <w:rsid w:val="00475A95"/>
    <w:rsid w:val="00476339"/>
    <w:rsid w:val="0047667F"/>
    <w:rsid w:val="0047685F"/>
    <w:rsid w:val="00476CB7"/>
    <w:rsid w:val="00476ED9"/>
    <w:rsid w:val="00476F59"/>
    <w:rsid w:val="004771AF"/>
    <w:rsid w:val="004779F7"/>
    <w:rsid w:val="00477F03"/>
    <w:rsid w:val="00480112"/>
    <w:rsid w:val="004801FC"/>
    <w:rsid w:val="00480499"/>
    <w:rsid w:val="00480733"/>
    <w:rsid w:val="0048079C"/>
    <w:rsid w:val="00480B8F"/>
    <w:rsid w:val="00481390"/>
    <w:rsid w:val="00481470"/>
    <w:rsid w:val="00481691"/>
    <w:rsid w:val="004819D3"/>
    <w:rsid w:val="00481CED"/>
    <w:rsid w:val="00482056"/>
    <w:rsid w:val="00482234"/>
    <w:rsid w:val="004828E9"/>
    <w:rsid w:val="00482E2F"/>
    <w:rsid w:val="0048304C"/>
    <w:rsid w:val="00483135"/>
    <w:rsid w:val="0048345A"/>
    <w:rsid w:val="004835BA"/>
    <w:rsid w:val="00483643"/>
    <w:rsid w:val="004836AA"/>
    <w:rsid w:val="00483829"/>
    <w:rsid w:val="00483885"/>
    <w:rsid w:val="00483974"/>
    <w:rsid w:val="00483B13"/>
    <w:rsid w:val="00483F9F"/>
    <w:rsid w:val="0048411C"/>
    <w:rsid w:val="0048412E"/>
    <w:rsid w:val="004844DB"/>
    <w:rsid w:val="004845AC"/>
    <w:rsid w:val="004852B1"/>
    <w:rsid w:val="0048549A"/>
    <w:rsid w:val="004856DA"/>
    <w:rsid w:val="00485A61"/>
    <w:rsid w:val="00485D92"/>
    <w:rsid w:val="0048604B"/>
    <w:rsid w:val="0048609D"/>
    <w:rsid w:val="0048643D"/>
    <w:rsid w:val="00486474"/>
    <w:rsid w:val="004864CD"/>
    <w:rsid w:val="00486560"/>
    <w:rsid w:val="004867E2"/>
    <w:rsid w:val="0048691B"/>
    <w:rsid w:val="00486BD5"/>
    <w:rsid w:val="00486E2A"/>
    <w:rsid w:val="004871C0"/>
    <w:rsid w:val="004876CC"/>
    <w:rsid w:val="00487810"/>
    <w:rsid w:val="00487B01"/>
    <w:rsid w:val="00487F51"/>
    <w:rsid w:val="00487F98"/>
    <w:rsid w:val="004904DC"/>
    <w:rsid w:val="004905A2"/>
    <w:rsid w:val="004908A0"/>
    <w:rsid w:val="00490AF7"/>
    <w:rsid w:val="00490B7F"/>
    <w:rsid w:val="00491469"/>
    <w:rsid w:val="00491650"/>
    <w:rsid w:val="004916DE"/>
    <w:rsid w:val="00491935"/>
    <w:rsid w:val="004919E1"/>
    <w:rsid w:val="00491C19"/>
    <w:rsid w:val="00491E97"/>
    <w:rsid w:val="004920FC"/>
    <w:rsid w:val="004921D3"/>
    <w:rsid w:val="00492353"/>
    <w:rsid w:val="004926B4"/>
    <w:rsid w:val="0049275A"/>
    <w:rsid w:val="00492E20"/>
    <w:rsid w:val="004934C2"/>
    <w:rsid w:val="00493502"/>
    <w:rsid w:val="00493539"/>
    <w:rsid w:val="0049375E"/>
    <w:rsid w:val="00493820"/>
    <w:rsid w:val="00493A36"/>
    <w:rsid w:val="00493D8D"/>
    <w:rsid w:val="00493DE0"/>
    <w:rsid w:val="00493EF2"/>
    <w:rsid w:val="004944E3"/>
    <w:rsid w:val="00494833"/>
    <w:rsid w:val="00494CDF"/>
    <w:rsid w:val="004954ED"/>
    <w:rsid w:val="00495D04"/>
    <w:rsid w:val="0049600F"/>
    <w:rsid w:val="004960B3"/>
    <w:rsid w:val="004962C8"/>
    <w:rsid w:val="004965F0"/>
    <w:rsid w:val="00496865"/>
    <w:rsid w:val="004969CB"/>
    <w:rsid w:val="00496F78"/>
    <w:rsid w:val="004971F4"/>
    <w:rsid w:val="004973A2"/>
    <w:rsid w:val="0049746D"/>
    <w:rsid w:val="00497518"/>
    <w:rsid w:val="004975D7"/>
    <w:rsid w:val="0049771A"/>
    <w:rsid w:val="00497851"/>
    <w:rsid w:val="00497DD5"/>
    <w:rsid w:val="004A0127"/>
    <w:rsid w:val="004A04BB"/>
    <w:rsid w:val="004A0D3F"/>
    <w:rsid w:val="004A1840"/>
    <w:rsid w:val="004A1F06"/>
    <w:rsid w:val="004A209D"/>
    <w:rsid w:val="004A2ADB"/>
    <w:rsid w:val="004A2D85"/>
    <w:rsid w:val="004A315B"/>
    <w:rsid w:val="004A384B"/>
    <w:rsid w:val="004A3986"/>
    <w:rsid w:val="004A3F28"/>
    <w:rsid w:val="004A3F45"/>
    <w:rsid w:val="004A417B"/>
    <w:rsid w:val="004A42A3"/>
    <w:rsid w:val="004A454D"/>
    <w:rsid w:val="004A494A"/>
    <w:rsid w:val="004A4BDE"/>
    <w:rsid w:val="004A4DE8"/>
    <w:rsid w:val="004A5046"/>
    <w:rsid w:val="004A504E"/>
    <w:rsid w:val="004A505F"/>
    <w:rsid w:val="004A53A0"/>
    <w:rsid w:val="004A563B"/>
    <w:rsid w:val="004A5823"/>
    <w:rsid w:val="004A58B5"/>
    <w:rsid w:val="004A59BF"/>
    <w:rsid w:val="004A5FD1"/>
    <w:rsid w:val="004A6196"/>
    <w:rsid w:val="004A6227"/>
    <w:rsid w:val="004A65AA"/>
    <w:rsid w:val="004A73B1"/>
    <w:rsid w:val="004A7B3E"/>
    <w:rsid w:val="004B040A"/>
    <w:rsid w:val="004B103A"/>
    <w:rsid w:val="004B13D5"/>
    <w:rsid w:val="004B1AD8"/>
    <w:rsid w:val="004B1D53"/>
    <w:rsid w:val="004B220C"/>
    <w:rsid w:val="004B2280"/>
    <w:rsid w:val="004B2674"/>
    <w:rsid w:val="004B2744"/>
    <w:rsid w:val="004B28A8"/>
    <w:rsid w:val="004B2A6C"/>
    <w:rsid w:val="004B3084"/>
    <w:rsid w:val="004B30F5"/>
    <w:rsid w:val="004B3676"/>
    <w:rsid w:val="004B377F"/>
    <w:rsid w:val="004B3BB4"/>
    <w:rsid w:val="004B3DAB"/>
    <w:rsid w:val="004B42E2"/>
    <w:rsid w:val="004B463F"/>
    <w:rsid w:val="004B4AA5"/>
    <w:rsid w:val="004B506A"/>
    <w:rsid w:val="004B50AD"/>
    <w:rsid w:val="004B518B"/>
    <w:rsid w:val="004B525C"/>
    <w:rsid w:val="004B560B"/>
    <w:rsid w:val="004B5B5A"/>
    <w:rsid w:val="004B5CDF"/>
    <w:rsid w:val="004B5ECB"/>
    <w:rsid w:val="004B62DD"/>
    <w:rsid w:val="004B6445"/>
    <w:rsid w:val="004B6752"/>
    <w:rsid w:val="004B681B"/>
    <w:rsid w:val="004B69A5"/>
    <w:rsid w:val="004B6B4B"/>
    <w:rsid w:val="004B6C82"/>
    <w:rsid w:val="004B6F63"/>
    <w:rsid w:val="004B7B24"/>
    <w:rsid w:val="004B7C50"/>
    <w:rsid w:val="004C015E"/>
    <w:rsid w:val="004C02C7"/>
    <w:rsid w:val="004C0370"/>
    <w:rsid w:val="004C076C"/>
    <w:rsid w:val="004C09B6"/>
    <w:rsid w:val="004C0F5D"/>
    <w:rsid w:val="004C1195"/>
    <w:rsid w:val="004C12E9"/>
    <w:rsid w:val="004C143B"/>
    <w:rsid w:val="004C1A8B"/>
    <w:rsid w:val="004C1ABB"/>
    <w:rsid w:val="004C203C"/>
    <w:rsid w:val="004C23AA"/>
    <w:rsid w:val="004C2768"/>
    <w:rsid w:val="004C294B"/>
    <w:rsid w:val="004C2AE3"/>
    <w:rsid w:val="004C2D9D"/>
    <w:rsid w:val="004C2EC4"/>
    <w:rsid w:val="004C344C"/>
    <w:rsid w:val="004C3A46"/>
    <w:rsid w:val="004C3E67"/>
    <w:rsid w:val="004C4602"/>
    <w:rsid w:val="004C4F15"/>
    <w:rsid w:val="004C5150"/>
    <w:rsid w:val="004C5158"/>
    <w:rsid w:val="004C5968"/>
    <w:rsid w:val="004C5BAE"/>
    <w:rsid w:val="004C60EE"/>
    <w:rsid w:val="004C6145"/>
    <w:rsid w:val="004C619F"/>
    <w:rsid w:val="004C652C"/>
    <w:rsid w:val="004C6960"/>
    <w:rsid w:val="004C6C27"/>
    <w:rsid w:val="004C6F14"/>
    <w:rsid w:val="004C75C9"/>
    <w:rsid w:val="004C79F1"/>
    <w:rsid w:val="004C7AC8"/>
    <w:rsid w:val="004C7B62"/>
    <w:rsid w:val="004C7D40"/>
    <w:rsid w:val="004D0110"/>
    <w:rsid w:val="004D02E2"/>
    <w:rsid w:val="004D03DF"/>
    <w:rsid w:val="004D08DF"/>
    <w:rsid w:val="004D0B9B"/>
    <w:rsid w:val="004D0CE5"/>
    <w:rsid w:val="004D0E70"/>
    <w:rsid w:val="004D1345"/>
    <w:rsid w:val="004D145C"/>
    <w:rsid w:val="004D1C04"/>
    <w:rsid w:val="004D1E52"/>
    <w:rsid w:val="004D2C9A"/>
    <w:rsid w:val="004D2D1B"/>
    <w:rsid w:val="004D3382"/>
    <w:rsid w:val="004D35FD"/>
    <w:rsid w:val="004D3675"/>
    <w:rsid w:val="004D3B86"/>
    <w:rsid w:val="004D3D8C"/>
    <w:rsid w:val="004D43B6"/>
    <w:rsid w:val="004D43E2"/>
    <w:rsid w:val="004D4625"/>
    <w:rsid w:val="004D497F"/>
    <w:rsid w:val="004D4D17"/>
    <w:rsid w:val="004D4D60"/>
    <w:rsid w:val="004D4F96"/>
    <w:rsid w:val="004D552C"/>
    <w:rsid w:val="004D57D3"/>
    <w:rsid w:val="004D59A0"/>
    <w:rsid w:val="004D605F"/>
    <w:rsid w:val="004D6431"/>
    <w:rsid w:val="004D65BC"/>
    <w:rsid w:val="004D65EC"/>
    <w:rsid w:val="004D66E1"/>
    <w:rsid w:val="004D67B3"/>
    <w:rsid w:val="004D6933"/>
    <w:rsid w:val="004D6A49"/>
    <w:rsid w:val="004D6AD0"/>
    <w:rsid w:val="004D6E7E"/>
    <w:rsid w:val="004D7054"/>
    <w:rsid w:val="004D72A7"/>
    <w:rsid w:val="004D73FF"/>
    <w:rsid w:val="004D7756"/>
    <w:rsid w:val="004D7940"/>
    <w:rsid w:val="004D7AF8"/>
    <w:rsid w:val="004D7D63"/>
    <w:rsid w:val="004D7E2F"/>
    <w:rsid w:val="004E01A5"/>
    <w:rsid w:val="004E07AD"/>
    <w:rsid w:val="004E0829"/>
    <w:rsid w:val="004E09FB"/>
    <w:rsid w:val="004E0AB6"/>
    <w:rsid w:val="004E16F4"/>
    <w:rsid w:val="004E23DB"/>
    <w:rsid w:val="004E24D6"/>
    <w:rsid w:val="004E2610"/>
    <w:rsid w:val="004E2A91"/>
    <w:rsid w:val="004E2DED"/>
    <w:rsid w:val="004E2E32"/>
    <w:rsid w:val="004E2EE3"/>
    <w:rsid w:val="004E3286"/>
    <w:rsid w:val="004E32E0"/>
    <w:rsid w:val="004E3427"/>
    <w:rsid w:val="004E4103"/>
    <w:rsid w:val="004E4386"/>
    <w:rsid w:val="004E452E"/>
    <w:rsid w:val="004E4690"/>
    <w:rsid w:val="004E47F0"/>
    <w:rsid w:val="004E4A20"/>
    <w:rsid w:val="004E4CE6"/>
    <w:rsid w:val="004E518B"/>
    <w:rsid w:val="004E5343"/>
    <w:rsid w:val="004E564B"/>
    <w:rsid w:val="004E5FBD"/>
    <w:rsid w:val="004E618F"/>
    <w:rsid w:val="004E61E0"/>
    <w:rsid w:val="004E6384"/>
    <w:rsid w:val="004E644A"/>
    <w:rsid w:val="004E64AB"/>
    <w:rsid w:val="004E6ADF"/>
    <w:rsid w:val="004E6DFD"/>
    <w:rsid w:val="004E6DFF"/>
    <w:rsid w:val="004E6E8F"/>
    <w:rsid w:val="004E6F5C"/>
    <w:rsid w:val="004E6F7F"/>
    <w:rsid w:val="004E7033"/>
    <w:rsid w:val="004E7277"/>
    <w:rsid w:val="004E7679"/>
    <w:rsid w:val="004E7988"/>
    <w:rsid w:val="004E7FD5"/>
    <w:rsid w:val="004F05C2"/>
    <w:rsid w:val="004F0649"/>
    <w:rsid w:val="004F0734"/>
    <w:rsid w:val="004F0BEC"/>
    <w:rsid w:val="004F1406"/>
    <w:rsid w:val="004F1482"/>
    <w:rsid w:val="004F14E9"/>
    <w:rsid w:val="004F1640"/>
    <w:rsid w:val="004F1988"/>
    <w:rsid w:val="004F1E05"/>
    <w:rsid w:val="004F27EC"/>
    <w:rsid w:val="004F2A3F"/>
    <w:rsid w:val="004F2C5D"/>
    <w:rsid w:val="004F2CC0"/>
    <w:rsid w:val="004F2CEA"/>
    <w:rsid w:val="004F2FD6"/>
    <w:rsid w:val="004F3329"/>
    <w:rsid w:val="004F33AB"/>
    <w:rsid w:val="004F3914"/>
    <w:rsid w:val="004F39ED"/>
    <w:rsid w:val="004F3AB5"/>
    <w:rsid w:val="004F3B06"/>
    <w:rsid w:val="004F3B78"/>
    <w:rsid w:val="004F3C0E"/>
    <w:rsid w:val="004F4254"/>
    <w:rsid w:val="004F4451"/>
    <w:rsid w:val="004F485B"/>
    <w:rsid w:val="004F54A6"/>
    <w:rsid w:val="004F5E8E"/>
    <w:rsid w:val="004F6041"/>
    <w:rsid w:val="004F61A8"/>
    <w:rsid w:val="004F627A"/>
    <w:rsid w:val="004F63BC"/>
    <w:rsid w:val="004F6612"/>
    <w:rsid w:val="004F67A1"/>
    <w:rsid w:val="004F68F5"/>
    <w:rsid w:val="004F6B2F"/>
    <w:rsid w:val="004F6D3A"/>
    <w:rsid w:val="004F6E52"/>
    <w:rsid w:val="004F6EBD"/>
    <w:rsid w:val="004F74FB"/>
    <w:rsid w:val="004F784F"/>
    <w:rsid w:val="004F7948"/>
    <w:rsid w:val="004F7AFD"/>
    <w:rsid w:val="00501096"/>
    <w:rsid w:val="005013E2"/>
    <w:rsid w:val="00501417"/>
    <w:rsid w:val="005019E0"/>
    <w:rsid w:val="00501A9A"/>
    <w:rsid w:val="00501BDA"/>
    <w:rsid w:val="00501DB4"/>
    <w:rsid w:val="00501F62"/>
    <w:rsid w:val="0050201F"/>
    <w:rsid w:val="00502113"/>
    <w:rsid w:val="005021C6"/>
    <w:rsid w:val="00502289"/>
    <w:rsid w:val="005023D9"/>
    <w:rsid w:val="00502444"/>
    <w:rsid w:val="00502C4C"/>
    <w:rsid w:val="00502C7C"/>
    <w:rsid w:val="005032E5"/>
    <w:rsid w:val="00503CF4"/>
    <w:rsid w:val="00503DD5"/>
    <w:rsid w:val="00503E00"/>
    <w:rsid w:val="005043D1"/>
    <w:rsid w:val="00504BCE"/>
    <w:rsid w:val="00504BE5"/>
    <w:rsid w:val="00504F3E"/>
    <w:rsid w:val="00504FBE"/>
    <w:rsid w:val="005060F3"/>
    <w:rsid w:val="00506208"/>
    <w:rsid w:val="005068ED"/>
    <w:rsid w:val="00506A1B"/>
    <w:rsid w:val="00506B39"/>
    <w:rsid w:val="00506C1C"/>
    <w:rsid w:val="00506D06"/>
    <w:rsid w:val="00506D0B"/>
    <w:rsid w:val="00506E13"/>
    <w:rsid w:val="00506F2F"/>
    <w:rsid w:val="0050714E"/>
    <w:rsid w:val="0050722E"/>
    <w:rsid w:val="005073F8"/>
    <w:rsid w:val="00507D9E"/>
    <w:rsid w:val="00510CAD"/>
    <w:rsid w:val="0051124B"/>
    <w:rsid w:val="00511366"/>
    <w:rsid w:val="005114FA"/>
    <w:rsid w:val="005116B0"/>
    <w:rsid w:val="005116C4"/>
    <w:rsid w:val="005117B1"/>
    <w:rsid w:val="0051226F"/>
    <w:rsid w:val="00512312"/>
    <w:rsid w:val="0051293F"/>
    <w:rsid w:val="00512A09"/>
    <w:rsid w:val="00512EAE"/>
    <w:rsid w:val="00512F6C"/>
    <w:rsid w:val="0051316E"/>
    <w:rsid w:val="005134EF"/>
    <w:rsid w:val="00513700"/>
    <w:rsid w:val="00513A6D"/>
    <w:rsid w:val="00513C88"/>
    <w:rsid w:val="00513CD5"/>
    <w:rsid w:val="00513E0D"/>
    <w:rsid w:val="00513F1C"/>
    <w:rsid w:val="00513FA0"/>
    <w:rsid w:val="00514416"/>
    <w:rsid w:val="005144EE"/>
    <w:rsid w:val="00514701"/>
    <w:rsid w:val="00514B0B"/>
    <w:rsid w:val="00514DDE"/>
    <w:rsid w:val="00514E5A"/>
    <w:rsid w:val="00514F83"/>
    <w:rsid w:val="005156E1"/>
    <w:rsid w:val="00515825"/>
    <w:rsid w:val="00515BBA"/>
    <w:rsid w:val="00515FD3"/>
    <w:rsid w:val="005167C0"/>
    <w:rsid w:val="00516E84"/>
    <w:rsid w:val="00516F2B"/>
    <w:rsid w:val="005177FB"/>
    <w:rsid w:val="00517805"/>
    <w:rsid w:val="0051792F"/>
    <w:rsid w:val="00517C1C"/>
    <w:rsid w:val="00521643"/>
    <w:rsid w:val="005216C2"/>
    <w:rsid w:val="0052180A"/>
    <w:rsid w:val="00521B17"/>
    <w:rsid w:val="00521CCE"/>
    <w:rsid w:val="00521E7B"/>
    <w:rsid w:val="005220CA"/>
    <w:rsid w:val="0052211C"/>
    <w:rsid w:val="00522159"/>
    <w:rsid w:val="00522362"/>
    <w:rsid w:val="00522500"/>
    <w:rsid w:val="00522607"/>
    <w:rsid w:val="00522630"/>
    <w:rsid w:val="0052275C"/>
    <w:rsid w:val="00522837"/>
    <w:rsid w:val="00522A17"/>
    <w:rsid w:val="00522B43"/>
    <w:rsid w:val="00522DAC"/>
    <w:rsid w:val="00522EF3"/>
    <w:rsid w:val="0052370A"/>
    <w:rsid w:val="00523804"/>
    <w:rsid w:val="00523815"/>
    <w:rsid w:val="00523CF0"/>
    <w:rsid w:val="00523DC7"/>
    <w:rsid w:val="00524011"/>
    <w:rsid w:val="00524D2D"/>
    <w:rsid w:val="00524D69"/>
    <w:rsid w:val="00525134"/>
    <w:rsid w:val="005251CA"/>
    <w:rsid w:val="0052558D"/>
    <w:rsid w:val="005255F3"/>
    <w:rsid w:val="00525B76"/>
    <w:rsid w:val="00525C21"/>
    <w:rsid w:val="00525CAD"/>
    <w:rsid w:val="00525FDE"/>
    <w:rsid w:val="00526097"/>
    <w:rsid w:val="005263C1"/>
    <w:rsid w:val="005263CA"/>
    <w:rsid w:val="005264A0"/>
    <w:rsid w:val="0052650D"/>
    <w:rsid w:val="00526A61"/>
    <w:rsid w:val="005271C2"/>
    <w:rsid w:val="00527379"/>
    <w:rsid w:val="005274CD"/>
    <w:rsid w:val="005274E5"/>
    <w:rsid w:val="0052767F"/>
    <w:rsid w:val="005300A2"/>
    <w:rsid w:val="005304CB"/>
    <w:rsid w:val="00530E15"/>
    <w:rsid w:val="00530FB4"/>
    <w:rsid w:val="00531013"/>
    <w:rsid w:val="00531057"/>
    <w:rsid w:val="00531151"/>
    <w:rsid w:val="005314FC"/>
    <w:rsid w:val="005315EE"/>
    <w:rsid w:val="00531703"/>
    <w:rsid w:val="005317E8"/>
    <w:rsid w:val="00531870"/>
    <w:rsid w:val="005319C8"/>
    <w:rsid w:val="00531A9E"/>
    <w:rsid w:val="00531D73"/>
    <w:rsid w:val="00531E65"/>
    <w:rsid w:val="005324B0"/>
    <w:rsid w:val="0053283C"/>
    <w:rsid w:val="00532B2F"/>
    <w:rsid w:val="00532BA7"/>
    <w:rsid w:val="00532BB1"/>
    <w:rsid w:val="00532C36"/>
    <w:rsid w:val="0053309E"/>
    <w:rsid w:val="0053337A"/>
    <w:rsid w:val="005335DA"/>
    <w:rsid w:val="00533974"/>
    <w:rsid w:val="00533977"/>
    <w:rsid w:val="00533AAC"/>
    <w:rsid w:val="00533C29"/>
    <w:rsid w:val="00534081"/>
    <w:rsid w:val="005342C4"/>
    <w:rsid w:val="00534370"/>
    <w:rsid w:val="00534579"/>
    <w:rsid w:val="00534AD4"/>
    <w:rsid w:val="005350CA"/>
    <w:rsid w:val="0053522B"/>
    <w:rsid w:val="00535513"/>
    <w:rsid w:val="0053565E"/>
    <w:rsid w:val="005357AE"/>
    <w:rsid w:val="00535982"/>
    <w:rsid w:val="00535DC0"/>
    <w:rsid w:val="00536023"/>
    <w:rsid w:val="005362ED"/>
    <w:rsid w:val="00536568"/>
    <w:rsid w:val="0053661F"/>
    <w:rsid w:val="005367EA"/>
    <w:rsid w:val="00536D47"/>
    <w:rsid w:val="00536F49"/>
    <w:rsid w:val="00537099"/>
    <w:rsid w:val="005372AC"/>
    <w:rsid w:val="005374FE"/>
    <w:rsid w:val="00537854"/>
    <w:rsid w:val="005401F2"/>
    <w:rsid w:val="0054027E"/>
    <w:rsid w:val="00540C78"/>
    <w:rsid w:val="00540CC7"/>
    <w:rsid w:val="005411CB"/>
    <w:rsid w:val="005411D9"/>
    <w:rsid w:val="00541653"/>
    <w:rsid w:val="00541698"/>
    <w:rsid w:val="00541723"/>
    <w:rsid w:val="00541A81"/>
    <w:rsid w:val="00541AAA"/>
    <w:rsid w:val="00541D6A"/>
    <w:rsid w:val="00541E0A"/>
    <w:rsid w:val="0054256E"/>
    <w:rsid w:val="005427B9"/>
    <w:rsid w:val="0054284F"/>
    <w:rsid w:val="0054288B"/>
    <w:rsid w:val="00542928"/>
    <w:rsid w:val="005429BF"/>
    <w:rsid w:val="00542A17"/>
    <w:rsid w:val="005432EF"/>
    <w:rsid w:val="005434ED"/>
    <w:rsid w:val="0054386C"/>
    <w:rsid w:val="00543D9A"/>
    <w:rsid w:val="00543F0E"/>
    <w:rsid w:val="0054419B"/>
    <w:rsid w:val="005441A1"/>
    <w:rsid w:val="005444CA"/>
    <w:rsid w:val="00544588"/>
    <w:rsid w:val="005448A0"/>
    <w:rsid w:val="005448C0"/>
    <w:rsid w:val="005449BA"/>
    <w:rsid w:val="00544E90"/>
    <w:rsid w:val="005456B4"/>
    <w:rsid w:val="0054593E"/>
    <w:rsid w:val="00545977"/>
    <w:rsid w:val="0054633B"/>
    <w:rsid w:val="0054666D"/>
    <w:rsid w:val="00546A2F"/>
    <w:rsid w:val="00546CD4"/>
    <w:rsid w:val="005470D3"/>
    <w:rsid w:val="005475EE"/>
    <w:rsid w:val="005476FD"/>
    <w:rsid w:val="005479A0"/>
    <w:rsid w:val="005479BC"/>
    <w:rsid w:val="00547DD6"/>
    <w:rsid w:val="005501BE"/>
    <w:rsid w:val="005501EA"/>
    <w:rsid w:val="00550362"/>
    <w:rsid w:val="005505D7"/>
    <w:rsid w:val="00550720"/>
    <w:rsid w:val="005508CA"/>
    <w:rsid w:val="005508E6"/>
    <w:rsid w:val="00550920"/>
    <w:rsid w:val="005509C8"/>
    <w:rsid w:val="00550E6A"/>
    <w:rsid w:val="00550E78"/>
    <w:rsid w:val="00552031"/>
    <w:rsid w:val="00552171"/>
    <w:rsid w:val="00552293"/>
    <w:rsid w:val="00552478"/>
    <w:rsid w:val="00552CB3"/>
    <w:rsid w:val="00552F96"/>
    <w:rsid w:val="00552FA0"/>
    <w:rsid w:val="005531B1"/>
    <w:rsid w:val="00553339"/>
    <w:rsid w:val="0055336E"/>
    <w:rsid w:val="00553409"/>
    <w:rsid w:val="00553818"/>
    <w:rsid w:val="00553CF2"/>
    <w:rsid w:val="00553F8E"/>
    <w:rsid w:val="00554006"/>
    <w:rsid w:val="0055466E"/>
    <w:rsid w:val="00554867"/>
    <w:rsid w:val="00554B08"/>
    <w:rsid w:val="00554B90"/>
    <w:rsid w:val="00554C66"/>
    <w:rsid w:val="00555A6F"/>
    <w:rsid w:val="00555E7B"/>
    <w:rsid w:val="00555F42"/>
    <w:rsid w:val="00556063"/>
    <w:rsid w:val="0055656D"/>
    <w:rsid w:val="0055657F"/>
    <w:rsid w:val="005569D5"/>
    <w:rsid w:val="00556D68"/>
    <w:rsid w:val="0055722C"/>
    <w:rsid w:val="005572E6"/>
    <w:rsid w:val="00557341"/>
    <w:rsid w:val="00557428"/>
    <w:rsid w:val="00557517"/>
    <w:rsid w:val="00557771"/>
    <w:rsid w:val="005577D1"/>
    <w:rsid w:val="005579B9"/>
    <w:rsid w:val="005600CA"/>
    <w:rsid w:val="0056027F"/>
    <w:rsid w:val="005605A5"/>
    <w:rsid w:val="005606BC"/>
    <w:rsid w:val="0056078F"/>
    <w:rsid w:val="005608ED"/>
    <w:rsid w:val="00560AF8"/>
    <w:rsid w:val="00560D5A"/>
    <w:rsid w:val="00561379"/>
    <w:rsid w:val="00561403"/>
    <w:rsid w:val="00561417"/>
    <w:rsid w:val="00561F08"/>
    <w:rsid w:val="00562A1B"/>
    <w:rsid w:val="00562C1E"/>
    <w:rsid w:val="00562CF0"/>
    <w:rsid w:val="00562D9E"/>
    <w:rsid w:val="00563097"/>
    <w:rsid w:val="00563309"/>
    <w:rsid w:val="00563317"/>
    <w:rsid w:val="00563433"/>
    <w:rsid w:val="0056372D"/>
    <w:rsid w:val="00563CE6"/>
    <w:rsid w:val="00563D97"/>
    <w:rsid w:val="00564095"/>
    <w:rsid w:val="00564E95"/>
    <w:rsid w:val="0056510B"/>
    <w:rsid w:val="005651FA"/>
    <w:rsid w:val="005651FC"/>
    <w:rsid w:val="00565AE5"/>
    <w:rsid w:val="00565BB2"/>
    <w:rsid w:val="005661C8"/>
    <w:rsid w:val="00566574"/>
    <w:rsid w:val="0056679D"/>
    <w:rsid w:val="00566B87"/>
    <w:rsid w:val="00566C98"/>
    <w:rsid w:val="00567287"/>
    <w:rsid w:val="005677DC"/>
    <w:rsid w:val="00567AD1"/>
    <w:rsid w:val="00567B01"/>
    <w:rsid w:val="00567C00"/>
    <w:rsid w:val="005706F6"/>
    <w:rsid w:val="00570EB8"/>
    <w:rsid w:val="00571009"/>
    <w:rsid w:val="00571388"/>
    <w:rsid w:val="00571FAF"/>
    <w:rsid w:val="00572359"/>
    <w:rsid w:val="00572D09"/>
    <w:rsid w:val="0057317D"/>
    <w:rsid w:val="005731BC"/>
    <w:rsid w:val="00573228"/>
    <w:rsid w:val="005738F1"/>
    <w:rsid w:val="00573F48"/>
    <w:rsid w:val="00574139"/>
    <w:rsid w:val="00574247"/>
    <w:rsid w:val="00574530"/>
    <w:rsid w:val="005745EC"/>
    <w:rsid w:val="00574A93"/>
    <w:rsid w:val="00574C19"/>
    <w:rsid w:val="00574CE7"/>
    <w:rsid w:val="005750DA"/>
    <w:rsid w:val="005753F0"/>
    <w:rsid w:val="00575BB7"/>
    <w:rsid w:val="00575D4D"/>
    <w:rsid w:val="00575DE3"/>
    <w:rsid w:val="005765DA"/>
    <w:rsid w:val="005768B7"/>
    <w:rsid w:val="0057699C"/>
    <w:rsid w:val="00576DB8"/>
    <w:rsid w:val="0057734E"/>
    <w:rsid w:val="00577466"/>
    <w:rsid w:val="0057768E"/>
    <w:rsid w:val="00577779"/>
    <w:rsid w:val="005778AB"/>
    <w:rsid w:val="00577AB9"/>
    <w:rsid w:val="00577B4C"/>
    <w:rsid w:val="00580529"/>
    <w:rsid w:val="00580687"/>
    <w:rsid w:val="005806E1"/>
    <w:rsid w:val="00580AA5"/>
    <w:rsid w:val="005811C2"/>
    <w:rsid w:val="00581358"/>
    <w:rsid w:val="00581894"/>
    <w:rsid w:val="00581BBC"/>
    <w:rsid w:val="00581CC3"/>
    <w:rsid w:val="00581EB4"/>
    <w:rsid w:val="0058217A"/>
    <w:rsid w:val="0058221E"/>
    <w:rsid w:val="005822D9"/>
    <w:rsid w:val="00582838"/>
    <w:rsid w:val="00582851"/>
    <w:rsid w:val="00582AD3"/>
    <w:rsid w:val="00582B64"/>
    <w:rsid w:val="005836DF"/>
    <w:rsid w:val="005837BC"/>
    <w:rsid w:val="00583906"/>
    <w:rsid w:val="00583BD9"/>
    <w:rsid w:val="00583FBC"/>
    <w:rsid w:val="00584322"/>
    <w:rsid w:val="005846DA"/>
    <w:rsid w:val="00584D23"/>
    <w:rsid w:val="00584E75"/>
    <w:rsid w:val="00584F40"/>
    <w:rsid w:val="00585285"/>
    <w:rsid w:val="005854FF"/>
    <w:rsid w:val="005855A7"/>
    <w:rsid w:val="00585853"/>
    <w:rsid w:val="00585882"/>
    <w:rsid w:val="005858BC"/>
    <w:rsid w:val="00585949"/>
    <w:rsid w:val="00585A61"/>
    <w:rsid w:val="00585AA8"/>
    <w:rsid w:val="00585DD7"/>
    <w:rsid w:val="00586475"/>
    <w:rsid w:val="00586787"/>
    <w:rsid w:val="0058689C"/>
    <w:rsid w:val="00586B1F"/>
    <w:rsid w:val="00586BAE"/>
    <w:rsid w:val="00586D6D"/>
    <w:rsid w:val="00586D72"/>
    <w:rsid w:val="00586FB6"/>
    <w:rsid w:val="005872BC"/>
    <w:rsid w:val="00587455"/>
    <w:rsid w:val="005874AE"/>
    <w:rsid w:val="0058765C"/>
    <w:rsid w:val="00587EBF"/>
    <w:rsid w:val="00590087"/>
    <w:rsid w:val="00590573"/>
    <w:rsid w:val="00590834"/>
    <w:rsid w:val="00590A20"/>
    <w:rsid w:val="00590D69"/>
    <w:rsid w:val="00590D80"/>
    <w:rsid w:val="005910A8"/>
    <w:rsid w:val="00591583"/>
    <w:rsid w:val="005915D0"/>
    <w:rsid w:val="00591743"/>
    <w:rsid w:val="00591849"/>
    <w:rsid w:val="00591C8E"/>
    <w:rsid w:val="00591FE1"/>
    <w:rsid w:val="00592934"/>
    <w:rsid w:val="00592A40"/>
    <w:rsid w:val="00592AAF"/>
    <w:rsid w:val="0059354B"/>
    <w:rsid w:val="00593A10"/>
    <w:rsid w:val="00593A7C"/>
    <w:rsid w:val="00593E01"/>
    <w:rsid w:val="00593FBD"/>
    <w:rsid w:val="00594516"/>
    <w:rsid w:val="0059494C"/>
    <w:rsid w:val="005954AA"/>
    <w:rsid w:val="00595595"/>
    <w:rsid w:val="00595614"/>
    <w:rsid w:val="005956CA"/>
    <w:rsid w:val="00595703"/>
    <w:rsid w:val="00595BE2"/>
    <w:rsid w:val="00595D9D"/>
    <w:rsid w:val="00595F13"/>
    <w:rsid w:val="00596713"/>
    <w:rsid w:val="00596B59"/>
    <w:rsid w:val="00597546"/>
    <w:rsid w:val="005975A3"/>
    <w:rsid w:val="005977CF"/>
    <w:rsid w:val="005978FC"/>
    <w:rsid w:val="00597D1C"/>
    <w:rsid w:val="00597F40"/>
    <w:rsid w:val="005A00E0"/>
    <w:rsid w:val="005A015A"/>
    <w:rsid w:val="005A02F9"/>
    <w:rsid w:val="005A0A18"/>
    <w:rsid w:val="005A0C4D"/>
    <w:rsid w:val="005A0D21"/>
    <w:rsid w:val="005A10E6"/>
    <w:rsid w:val="005A1224"/>
    <w:rsid w:val="005A13AF"/>
    <w:rsid w:val="005A1560"/>
    <w:rsid w:val="005A1983"/>
    <w:rsid w:val="005A1D03"/>
    <w:rsid w:val="005A1D92"/>
    <w:rsid w:val="005A2B71"/>
    <w:rsid w:val="005A2C03"/>
    <w:rsid w:val="005A31FE"/>
    <w:rsid w:val="005A361D"/>
    <w:rsid w:val="005A3865"/>
    <w:rsid w:val="005A3C51"/>
    <w:rsid w:val="005A3DC4"/>
    <w:rsid w:val="005A3E74"/>
    <w:rsid w:val="005A3E7B"/>
    <w:rsid w:val="005A40E4"/>
    <w:rsid w:val="005A42EF"/>
    <w:rsid w:val="005A479F"/>
    <w:rsid w:val="005A47D0"/>
    <w:rsid w:val="005A4B44"/>
    <w:rsid w:val="005A4E84"/>
    <w:rsid w:val="005A5271"/>
    <w:rsid w:val="005A55AD"/>
    <w:rsid w:val="005A55BA"/>
    <w:rsid w:val="005A57A1"/>
    <w:rsid w:val="005A597A"/>
    <w:rsid w:val="005A5BF2"/>
    <w:rsid w:val="005A62DA"/>
    <w:rsid w:val="005A62F6"/>
    <w:rsid w:val="005A69AF"/>
    <w:rsid w:val="005A6CBD"/>
    <w:rsid w:val="005A70BE"/>
    <w:rsid w:val="005A71DB"/>
    <w:rsid w:val="005A744D"/>
    <w:rsid w:val="005A7613"/>
    <w:rsid w:val="005A76BB"/>
    <w:rsid w:val="005A76E4"/>
    <w:rsid w:val="005A7757"/>
    <w:rsid w:val="005A7943"/>
    <w:rsid w:val="005A7F51"/>
    <w:rsid w:val="005B01C1"/>
    <w:rsid w:val="005B0356"/>
    <w:rsid w:val="005B03C9"/>
    <w:rsid w:val="005B0865"/>
    <w:rsid w:val="005B0DC2"/>
    <w:rsid w:val="005B1294"/>
    <w:rsid w:val="005B154D"/>
    <w:rsid w:val="005B17F3"/>
    <w:rsid w:val="005B1869"/>
    <w:rsid w:val="005B18D3"/>
    <w:rsid w:val="005B1F06"/>
    <w:rsid w:val="005B20DB"/>
    <w:rsid w:val="005B2132"/>
    <w:rsid w:val="005B21DE"/>
    <w:rsid w:val="005B278F"/>
    <w:rsid w:val="005B2D63"/>
    <w:rsid w:val="005B2E02"/>
    <w:rsid w:val="005B33E8"/>
    <w:rsid w:val="005B3AC8"/>
    <w:rsid w:val="005B3FAB"/>
    <w:rsid w:val="005B40C2"/>
    <w:rsid w:val="005B4181"/>
    <w:rsid w:val="005B4202"/>
    <w:rsid w:val="005B425F"/>
    <w:rsid w:val="005B4285"/>
    <w:rsid w:val="005B432B"/>
    <w:rsid w:val="005B4D3E"/>
    <w:rsid w:val="005B5408"/>
    <w:rsid w:val="005B56F1"/>
    <w:rsid w:val="005B5956"/>
    <w:rsid w:val="005B5C82"/>
    <w:rsid w:val="005B5D3F"/>
    <w:rsid w:val="005B5D98"/>
    <w:rsid w:val="005B5EC4"/>
    <w:rsid w:val="005B5EC7"/>
    <w:rsid w:val="005B5EE1"/>
    <w:rsid w:val="005B6400"/>
    <w:rsid w:val="005B6468"/>
    <w:rsid w:val="005B651B"/>
    <w:rsid w:val="005B6A96"/>
    <w:rsid w:val="005B6DE3"/>
    <w:rsid w:val="005B6E59"/>
    <w:rsid w:val="005B723E"/>
    <w:rsid w:val="005B7D82"/>
    <w:rsid w:val="005C0223"/>
    <w:rsid w:val="005C0287"/>
    <w:rsid w:val="005C0DBA"/>
    <w:rsid w:val="005C0F31"/>
    <w:rsid w:val="005C1038"/>
    <w:rsid w:val="005C128A"/>
    <w:rsid w:val="005C15CE"/>
    <w:rsid w:val="005C1726"/>
    <w:rsid w:val="005C1830"/>
    <w:rsid w:val="005C1FC1"/>
    <w:rsid w:val="005C22AD"/>
    <w:rsid w:val="005C23DF"/>
    <w:rsid w:val="005C269C"/>
    <w:rsid w:val="005C2769"/>
    <w:rsid w:val="005C2BCB"/>
    <w:rsid w:val="005C2F31"/>
    <w:rsid w:val="005C30ED"/>
    <w:rsid w:val="005C35A6"/>
    <w:rsid w:val="005C3957"/>
    <w:rsid w:val="005C3EC1"/>
    <w:rsid w:val="005C42E4"/>
    <w:rsid w:val="005C43BB"/>
    <w:rsid w:val="005C46CA"/>
    <w:rsid w:val="005C4A95"/>
    <w:rsid w:val="005C5120"/>
    <w:rsid w:val="005C5650"/>
    <w:rsid w:val="005C5775"/>
    <w:rsid w:val="005C5C3E"/>
    <w:rsid w:val="005C5EC1"/>
    <w:rsid w:val="005C6096"/>
    <w:rsid w:val="005C60C4"/>
    <w:rsid w:val="005C63E9"/>
    <w:rsid w:val="005C64C0"/>
    <w:rsid w:val="005C6536"/>
    <w:rsid w:val="005C65CC"/>
    <w:rsid w:val="005C6B72"/>
    <w:rsid w:val="005C6CF4"/>
    <w:rsid w:val="005C6E2B"/>
    <w:rsid w:val="005C72B6"/>
    <w:rsid w:val="005C7531"/>
    <w:rsid w:val="005C7610"/>
    <w:rsid w:val="005C7700"/>
    <w:rsid w:val="005D008C"/>
    <w:rsid w:val="005D018C"/>
    <w:rsid w:val="005D02E6"/>
    <w:rsid w:val="005D03CC"/>
    <w:rsid w:val="005D063C"/>
    <w:rsid w:val="005D0892"/>
    <w:rsid w:val="005D0895"/>
    <w:rsid w:val="005D0A95"/>
    <w:rsid w:val="005D0BD7"/>
    <w:rsid w:val="005D0D1E"/>
    <w:rsid w:val="005D0D78"/>
    <w:rsid w:val="005D1182"/>
    <w:rsid w:val="005D18A8"/>
    <w:rsid w:val="005D20BF"/>
    <w:rsid w:val="005D298E"/>
    <w:rsid w:val="005D2E75"/>
    <w:rsid w:val="005D3003"/>
    <w:rsid w:val="005D31C9"/>
    <w:rsid w:val="005D3698"/>
    <w:rsid w:val="005D40A7"/>
    <w:rsid w:val="005D487E"/>
    <w:rsid w:val="005D48B3"/>
    <w:rsid w:val="005D48B7"/>
    <w:rsid w:val="005D4903"/>
    <w:rsid w:val="005D4CF6"/>
    <w:rsid w:val="005D4EAC"/>
    <w:rsid w:val="005D522F"/>
    <w:rsid w:val="005D59FC"/>
    <w:rsid w:val="005D5CCE"/>
    <w:rsid w:val="005D5D59"/>
    <w:rsid w:val="005D61B6"/>
    <w:rsid w:val="005D640E"/>
    <w:rsid w:val="005D687C"/>
    <w:rsid w:val="005D6A6F"/>
    <w:rsid w:val="005D6AF1"/>
    <w:rsid w:val="005D6E7D"/>
    <w:rsid w:val="005D749A"/>
    <w:rsid w:val="005D7AE9"/>
    <w:rsid w:val="005D7BD4"/>
    <w:rsid w:val="005D7DC6"/>
    <w:rsid w:val="005D7E19"/>
    <w:rsid w:val="005E05EB"/>
    <w:rsid w:val="005E06EC"/>
    <w:rsid w:val="005E0748"/>
    <w:rsid w:val="005E081F"/>
    <w:rsid w:val="005E08C0"/>
    <w:rsid w:val="005E094B"/>
    <w:rsid w:val="005E094E"/>
    <w:rsid w:val="005E0CEC"/>
    <w:rsid w:val="005E10E8"/>
    <w:rsid w:val="005E16D1"/>
    <w:rsid w:val="005E1787"/>
    <w:rsid w:val="005E17C6"/>
    <w:rsid w:val="005E1D3C"/>
    <w:rsid w:val="005E1E08"/>
    <w:rsid w:val="005E26C2"/>
    <w:rsid w:val="005E2717"/>
    <w:rsid w:val="005E2F1B"/>
    <w:rsid w:val="005E3196"/>
    <w:rsid w:val="005E31C8"/>
    <w:rsid w:val="005E3250"/>
    <w:rsid w:val="005E3668"/>
    <w:rsid w:val="005E3942"/>
    <w:rsid w:val="005E4490"/>
    <w:rsid w:val="005E454A"/>
    <w:rsid w:val="005E49C2"/>
    <w:rsid w:val="005E4C86"/>
    <w:rsid w:val="005E50BC"/>
    <w:rsid w:val="005E5354"/>
    <w:rsid w:val="005E5E3F"/>
    <w:rsid w:val="005E64B8"/>
    <w:rsid w:val="005E65DD"/>
    <w:rsid w:val="005E6626"/>
    <w:rsid w:val="005E68AB"/>
    <w:rsid w:val="005E6A79"/>
    <w:rsid w:val="005E72FF"/>
    <w:rsid w:val="005E7300"/>
    <w:rsid w:val="005E75CF"/>
    <w:rsid w:val="005E78CE"/>
    <w:rsid w:val="005F001F"/>
    <w:rsid w:val="005F0256"/>
    <w:rsid w:val="005F0439"/>
    <w:rsid w:val="005F0890"/>
    <w:rsid w:val="005F0916"/>
    <w:rsid w:val="005F1379"/>
    <w:rsid w:val="005F159E"/>
    <w:rsid w:val="005F168F"/>
    <w:rsid w:val="005F1B50"/>
    <w:rsid w:val="005F1BF6"/>
    <w:rsid w:val="005F1DBC"/>
    <w:rsid w:val="005F1DC4"/>
    <w:rsid w:val="005F1DF9"/>
    <w:rsid w:val="005F1FC5"/>
    <w:rsid w:val="005F232C"/>
    <w:rsid w:val="005F237E"/>
    <w:rsid w:val="005F2669"/>
    <w:rsid w:val="005F267C"/>
    <w:rsid w:val="005F2946"/>
    <w:rsid w:val="005F31C1"/>
    <w:rsid w:val="005F3A45"/>
    <w:rsid w:val="005F4350"/>
    <w:rsid w:val="005F536F"/>
    <w:rsid w:val="005F559A"/>
    <w:rsid w:val="005F5F39"/>
    <w:rsid w:val="005F602A"/>
    <w:rsid w:val="005F658D"/>
    <w:rsid w:val="005F699C"/>
    <w:rsid w:val="005F6D71"/>
    <w:rsid w:val="005F6FB5"/>
    <w:rsid w:val="005F6FE0"/>
    <w:rsid w:val="005F7057"/>
    <w:rsid w:val="005F7374"/>
    <w:rsid w:val="00600014"/>
    <w:rsid w:val="00600C40"/>
    <w:rsid w:val="00600D6B"/>
    <w:rsid w:val="00600DE2"/>
    <w:rsid w:val="00600F89"/>
    <w:rsid w:val="006012B6"/>
    <w:rsid w:val="0060186C"/>
    <w:rsid w:val="00601F52"/>
    <w:rsid w:val="0060220A"/>
    <w:rsid w:val="00602482"/>
    <w:rsid w:val="006026F4"/>
    <w:rsid w:val="006032F6"/>
    <w:rsid w:val="0060333D"/>
    <w:rsid w:val="00603CA1"/>
    <w:rsid w:val="00603D0B"/>
    <w:rsid w:val="00603FFC"/>
    <w:rsid w:val="006048CE"/>
    <w:rsid w:val="00604FC9"/>
    <w:rsid w:val="00605075"/>
    <w:rsid w:val="0060558B"/>
    <w:rsid w:val="006055B4"/>
    <w:rsid w:val="00605A43"/>
    <w:rsid w:val="00605D25"/>
    <w:rsid w:val="00605E7C"/>
    <w:rsid w:val="00605F3C"/>
    <w:rsid w:val="006062C3"/>
    <w:rsid w:val="00606369"/>
    <w:rsid w:val="00606419"/>
    <w:rsid w:val="00606733"/>
    <w:rsid w:val="00606970"/>
    <w:rsid w:val="00606BD2"/>
    <w:rsid w:val="00606D2F"/>
    <w:rsid w:val="00606DA1"/>
    <w:rsid w:val="00607024"/>
    <w:rsid w:val="00607587"/>
    <w:rsid w:val="00607755"/>
    <w:rsid w:val="006078AC"/>
    <w:rsid w:val="00607A32"/>
    <w:rsid w:val="00607B81"/>
    <w:rsid w:val="00610642"/>
    <w:rsid w:val="0061066E"/>
    <w:rsid w:val="00610894"/>
    <w:rsid w:val="00610DD3"/>
    <w:rsid w:val="00610FDE"/>
    <w:rsid w:val="006112FC"/>
    <w:rsid w:val="0061137D"/>
    <w:rsid w:val="00611465"/>
    <w:rsid w:val="006114CE"/>
    <w:rsid w:val="006118E9"/>
    <w:rsid w:val="00611927"/>
    <w:rsid w:val="00612044"/>
    <w:rsid w:val="006120C2"/>
    <w:rsid w:val="00612829"/>
    <w:rsid w:val="00612AAE"/>
    <w:rsid w:val="00612AF6"/>
    <w:rsid w:val="00612B92"/>
    <w:rsid w:val="00612E1E"/>
    <w:rsid w:val="00612F6C"/>
    <w:rsid w:val="00612FB1"/>
    <w:rsid w:val="006134FC"/>
    <w:rsid w:val="00613940"/>
    <w:rsid w:val="00613E2D"/>
    <w:rsid w:val="00613FB4"/>
    <w:rsid w:val="00614187"/>
    <w:rsid w:val="0061428D"/>
    <w:rsid w:val="0061451F"/>
    <w:rsid w:val="00614B1D"/>
    <w:rsid w:val="00615169"/>
    <w:rsid w:val="00615598"/>
    <w:rsid w:val="0061597F"/>
    <w:rsid w:val="00615C64"/>
    <w:rsid w:val="00615D17"/>
    <w:rsid w:val="00615F61"/>
    <w:rsid w:val="00616550"/>
    <w:rsid w:val="00616576"/>
    <w:rsid w:val="006167AB"/>
    <w:rsid w:val="00616AB4"/>
    <w:rsid w:val="0061729F"/>
    <w:rsid w:val="00617363"/>
    <w:rsid w:val="006176E1"/>
    <w:rsid w:val="00617765"/>
    <w:rsid w:val="00620B7E"/>
    <w:rsid w:val="00620C4F"/>
    <w:rsid w:val="00621189"/>
    <w:rsid w:val="006211BF"/>
    <w:rsid w:val="00621307"/>
    <w:rsid w:val="00621C36"/>
    <w:rsid w:val="00621D35"/>
    <w:rsid w:val="00622775"/>
    <w:rsid w:val="006230A4"/>
    <w:rsid w:val="00623211"/>
    <w:rsid w:val="00623376"/>
    <w:rsid w:val="006235B4"/>
    <w:rsid w:val="00623984"/>
    <w:rsid w:val="00623F1B"/>
    <w:rsid w:val="0062476B"/>
    <w:rsid w:val="00624998"/>
    <w:rsid w:val="00624A41"/>
    <w:rsid w:val="00624DA6"/>
    <w:rsid w:val="00624DE7"/>
    <w:rsid w:val="006250FC"/>
    <w:rsid w:val="006253F2"/>
    <w:rsid w:val="0062541D"/>
    <w:rsid w:val="006254DB"/>
    <w:rsid w:val="0062556B"/>
    <w:rsid w:val="00625C33"/>
    <w:rsid w:val="00626330"/>
    <w:rsid w:val="00626505"/>
    <w:rsid w:val="0062669C"/>
    <w:rsid w:val="0062677B"/>
    <w:rsid w:val="00626A37"/>
    <w:rsid w:val="00626F92"/>
    <w:rsid w:val="00627898"/>
    <w:rsid w:val="00627B66"/>
    <w:rsid w:val="006301AB"/>
    <w:rsid w:val="0063026F"/>
    <w:rsid w:val="00630B55"/>
    <w:rsid w:val="00630BA4"/>
    <w:rsid w:val="00630C7A"/>
    <w:rsid w:val="00630E9D"/>
    <w:rsid w:val="00630FCE"/>
    <w:rsid w:val="006317DD"/>
    <w:rsid w:val="006318C5"/>
    <w:rsid w:val="00631924"/>
    <w:rsid w:val="00631B98"/>
    <w:rsid w:val="00631BA1"/>
    <w:rsid w:val="00631C85"/>
    <w:rsid w:val="00631CF4"/>
    <w:rsid w:val="0063224D"/>
    <w:rsid w:val="006324AF"/>
    <w:rsid w:val="006330CA"/>
    <w:rsid w:val="006333FB"/>
    <w:rsid w:val="00633A7A"/>
    <w:rsid w:val="00634240"/>
    <w:rsid w:val="006349A0"/>
    <w:rsid w:val="006349A1"/>
    <w:rsid w:val="006352EE"/>
    <w:rsid w:val="00635644"/>
    <w:rsid w:val="006357E1"/>
    <w:rsid w:val="00635A26"/>
    <w:rsid w:val="00635B99"/>
    <w:rsid w:val="00635BDF"/>
    <w:rsid w:val="0063618E"/>
    <w:rsid w:val="006361FF"/>
    <w:rsid w:val="00636505"/>
    <w:rsid w:val="00636A9E"/>
    <w:rsid w:val="00636C0F"/>
    <w:rsid w:val="00637530"/>
    <w:rsid w:val="00637CA9"/>
    <w:rsid w:val="00640105"/>
    <w:rsid w:val="00640225"/>
    <w:rsid w:val="006404D3"/>
    <w:rsid w:val="00640598"/>
    <w:rsid w:val="006406A4"/>
    <w:rsid w:val="00640E96"/>
    <w:rsid w:val="00640F11"/>
    <w:rsid w:val="00641173"/>
    <w:rsid w:val="006412D5"/>
    <w:rsid w:val="00641628"/>
    <w:rsid w:val="00641902"/>
    <w:rsid w:val="00641FD5"/>
    <w:rsid w:val="00642029"/>
    <w:rsid w:val="00642072"/>
    <w:rsid w:val="00642383"/>
    <w:rsid w:val="00642694"/>
    <w:rsid w:val="0064282A"/>
    <w:rsid w:val="006428D3"/>
    <w:rsid w:val="00642C8E"/>
    <w:rsid w:val="00642ED9"/>
    <w:rsid w:val="006431EC"/>
    <w:rsid w:val="006431F5"/>
    <w:rsid w:val="00643CAD"/>
    <w:rsid w:val="006446FE"/>
    <w:rsid w:val="00644970"/>
    <w:rsid w:val="00644AB9"/>
    <w:rsid w:val="00644EA0"/>
    <w:rsid w:val="00644FAD"/>
    <w:rsid w:val="00645374"/>
    <w:rsid w:val="006454CE"/>
    <w:rsid w:val="0064555A"/>
    <w:rsid w:val="00645713"/>
    <w:rsid w:val="006458C5"/>
    <w:rsid w:val="00645B5D"/>
    <w:rsid w:val="00645E29"/>
    <w:rsid w:val="00645F84"/>
    <w:rsid w:val="00645FC7"/>
    <w:rsid w:val="00646270"/>
    <w:rsid w:val="00646683"/>
    <w:rsid w:val="006467DA"/>
    <w:rsid w:val="006469E3"/>
    <w:rsid w:val="006470D1"/>
    <w:rsid w:val="00647A33"/>
    <w:rsid w:val="00647B3C"/>
    <w:rsid w:val="00647BEF"/>
    <w:rsid w:val="006500C1"/>
    <w:rsid w:val="00650387"/>
    <w:rsid w:val="00650614"/>
    <w:rsid w:val="00650A1E"/>
    <w:rsid w:val="006510B1"/>
    <w:rsid w:val="00651B95"/>
    <w:rsid w:val="00651EC2"/>
    <w:rsid w:val="0065222E"/>
    <w:rsid w:val="00652C65"/>
    <w:rsid w:val="0065327D"/>
    <w:rsid w:val="00653809"/>
    <w:rsid w:val="006538D7"/>
    <w:rsid w:val="00653CB4"/>
    <w:rsid w:val="006540CD"/>
    <w:rsid w:val="00654CF8"/>
    <w:rsid w:val="00655055"/>
    <w:rsid w:val="006550E3"/>
    <w:rsid w:val="0065521C"/>
    <w:rsid w:val="006557AF"/>
    <w:rsid w:val="00655C0E"/>
    <w:rsid w:val="00656344"/>
    <w:rsid w:val="00656478"/>
    <w:rsid w:val="006569EE"/>
    <w:rsid w:val="00656E4E"/>
    <w:rsid w:val="00656ECD"/>
    <w:rsid w:val="00657183"/>
    <w:rsid w:val="006573CD"/>
    <w:rsid w:val="006574B6"/>
    <w:rsid w:val="006574C1"/>
    <w:rsid w:val="00657619"/>
    <w:rsid w:val="00657890"/>
    <w:rsid w:val="00657944"/>
    <w:rsid w:val="00657CD9"/>
    <w:rsid w:val="00660456"/>
    <w:rsid w:val="006605BD"/>
    <w:rsid w:val="00660AEB"/>
    <w:rsid w:val="00660EA3"/>
    <w:rsid w:val="0066173D"/>
    <w:rsid w:val="0066192C"/>
    <w:rsid w:val="006619F1"/>
    <w:rsid w:val="00661D14"/>
    <w:rsid w:val="00661E9B"/>
    <w:rsid w:val="006621E5"/>
    <w:rsid w:val="0066272F"/>
    <w:rsid w:val="006628C1"/>
    <w:rsid w:val="00662B82"/>
    <w:rsid w:val="00662C95"/>
    <w:rsid w:val="00662E3B"/>
    <w:rsid w:val="006630CC"/>
    <w:rsid w:val="00663CAC"/>
    <w:rsid w:val="00663F11"/>
    <w:rsid w:val="00663F3D"/>
    <w:rsid w:val="00664003"/>
    <w:rsid w:val="006640A5"/>
    <w:rsid w:val="00665110"/>
    <w:rsid w:val="006653E3"/>
    <w:rsid w:val="00665B3E"/>
    <w:rsid w:val="00665B60"/>
    <w:rsid w:val="00665C25"/>
    <w:rsid w:val="00665EF2"/>
    <w:rsid w:val="00665F32"/>
    <w:rsid w:val="00666429"/>
    <w:rsid w:val="00666440"/>
    <w:rsid w:val="00666A41"/>
    <w:rsid w:val="00666A7C"/>
    <w:rsid w:val="0066707D"/>
    <w:rsid w:val="00667863"/>
    <w:rsid w:val="00667ECF"/>
    <w:rsid w:val="0067016D"/>
    <w:rsid w:val="006704F2"/>
    <w:rsid w:val="00670588"/>
    <w:rsid w:val="006706D6"/>
    <w:rsid w:val="00670735"/>
    <w:rsid w:val="00670775"/>
    <w:rsid w:val="0067143D"/>
    <w:rsid w:val="00671469"/>
    <w:rsid w:val="006714C4"/>
    <w:rsid w:val="006716D5"/>
    <w:rsid w:val="00671799"/>
    <w:rsid w:val="00671814"/>
    <w:rsid w:val="00671ECB"/>
    <w:rsid w:val="00671F83"/>
    <w:rsid w:val="00672025"/>
    <w:rsid w:val="006722F8"/>
    <w:rsid w:val="00672365"/>
    <w:rsid w:val="00672475"/>
    <w:rsid w:val="00672508"/>
    <w:rsid w:val="006725D8"/>
    <w:rsid w:val="00673015"/>
    <w:rsid w:val="00673434"/>
    <w:rsid w:val="0067378B"/>
    <w:rsid w:val="006739D8"/>
    <w:rsid w:val="00673BBE"/>
    <w:rsid w:val="00673D3E"/>
    <w:rsid w:val="00673D7E"/>
    <w:rsid w:val="00673D96"/>
    <w:rsid w:val="00674226"/>
    <w:rsid w:val="0067432D"/>
    <w:rsid w:val="00674358"/>
    <w:rsid w:val="00674752"/>
    <w:rsid w:val="006750F8"/>
    <w:rsid w:val="0067584D"/>
    <w:rsid w:val="00675C55"/>
    <w:rsid w:val="00676363"/>
    <w:rsid w:val="0067650D"/>
    <w:rsid w:val="0067652D"/>
    <w:rsid w:val="0067671D"/>
    <w:rsid w:val="0067699F"/>
    <w:rsid w:val="006769F0"/>
    <w:rsid w:val="0067728E"/>
    <w:rsid w:val="0067761F"/>
    <w:rsid w:val="0067791A"/>
    <w:rsid w:val="006802BB"/>
    <w:rsid w:val="00680651"/>
    <w:rsid w:val="00680983"/>
    <w:rsid w:val="00680CF3"/>
    <w:rsid w:val="00680EED"/>
    <w:rsid w:val="006818E5"/>
    <w:rsid w:val="00681B30"/>
    <w:rsid w:val="00682E17"/>
    <w:rsid w:val="00682FB9"/>
    <w:rsid w:val="00683150"/>
    <w:rsid w:val="0068348F"/>
    <w:rsid w:val="006835B3"/>
    <w:rsid w:val="00683FB4"/>
    <w:rsid w:val="00684463"/>
    <w:rsid w:val="006847E0"/>
    <w:rsid w:val="006849A7"/>
    <w:rsid w:val="00684A2B"/>
    <w:rsid w:val="00684ED5"/>
    <w:rsid w:val="00684F7F"/>
    <w:rsid w:val="006853F3"/>
    <w:rsid w:val="006854E7"/>
    <w:rsid w:val="006855F6"/>
    <w:rsid w:val="00685913"/>
    <w:rsid w:val="00685CAA"/>
    <w:rsid w:val="00686756"/>
    <w:rsid w:val="00686AB0"/>
    <w:rsid w:val="00686AE5"/>
    <w:rsid w:val="00686B1E"/>
    <w:rsid w:val="00686FBA"/>
    <w:rsid w:val="00687021"/>
    <w:rsid w:val="00687289"/>
    <w:rsid w:val="006873F8"/>
    <w:rsid w:val="00687C44"/>
    <w:rsid w:val="00687EE2"/>
    <w:rsid w:val="006902C6"/>
    <w:rsid w:val="006905EC"/>
    <w:rsid w:val="006906E7"/>
    <w:rsid w:val="00690764"/>
    <w:rsid w:val="006908CE"/>
    <w:rsid w:val="006908D8"/>
    <w:rsid w:val="00690916"/>
    <w:rsid w:val="00690BD3"/>
    <w:rsid w:val="00690E79"/>
    <w:rsid w:val="0069117A"/>
    <w:rsid w:val="006912B9"/>
    <w:rsid w:val="006915C6"/>
    <w:rsid w:val="006915CD"/>
    <w:rsid w:val="00691729"/>
    <w:rsid w:val="006919CE"/>
    <w:rsid w:val="006920B3"/>
    <w:rsid w:val="00692103"/>
    <w:rsid w:val="00692601"/>
    <w:rsid w:val="00692809"/>
    <w:rsid w:val="00692AE0"/>
    <w:rsid w:val="00693088"/>
    <w:rsid w:val="006930F1"/>
    <w:rsid w:val="00693142"/>
    <w:rsid w:val="006935BD"/>
    <w:rsid w:val="00693697"/>
    <w:rsid w:val="006938CC"/>
    <w:rsid w:val="00693AE6"/>
    <w:rsid w:val="00693DC2"/>
    <w:rsid w:val="00693F63"/>
    <w:rsid w:val="006942C7"/>
    <w:rsid w:val="006947A6"/>
    <w:rsid w:val="006954A2"/>
    <w:rsid w:val="006954D7"/>
    <w:rsid w:val="006954F5"/>
    <w:rsid w:val="006956FB"/>
    <w:rsid w:val="00695CAD"/>
    <w:rsid w:val="00695ECE"/>
    <w:rsid w:val="00695F23"/>
    <w:rsid w:val="00696971"/>
    <w:rsid w:val="00696D3F"/>
    <w:rsid w:val="00696E44"/>
    <w:rsid w:val="00697948"/>
    <w:rsid w:val="00697AA6"/>
    <w:rsid w:val="00697E6D"/>
    <w:rsid w:val="00697EC7"/>
    <w:rsid w:val="00697F7B"/>
    <w:rsid w:val="006A005A"/>
    <w:rsid w:val="006A077F"/>
    <w:rsid w:val="006A0BF9"/>
    <w:rsid w:val="006A1822"/>
    <w:rsid w:val="006A1CAC"/>
    <w:rsid w:val="006A1DA7"/>
    <w:rsid w:val="006A1EA4"/>
    <w:rsid w:val="006A27D9"/>
    <w:rsid w:val="006A334B"/>
    <w:rsid w:val="006A338F"/>
    <w:rsid w:val="006A33F1"/>
    <w:rsid w:val="006A39EB"/>
    <w:rsid w:val="006A3C37"/>
    <w:rsid w:val="006A3C5C"/>
    <w:rsid w:val="006A3D02"/>
    <w:rsid w:val="006A3DF2"/>
    <w:rsid w:val="006A4201"/>
    <w:rsid w:val="006A43A2"/>
    <w:rsid w:val="006A443D"/>
    <w:rsid w:val="006A47DE"/>
    <w:rsid w:val="006A4940"/>
    <w:rsid w:val="006A4AB5"/>
    <w:rsid w:val="006A4ACB"/>
    <w:rsid w:val="006A5917"/>
    <w:rsid w:val="006A5A73"/>
    <w:rsid w:val="006A5BC5"/>
    <w:rsid w:val="006A5C19"/>
    <w:rsid w:val="006A5D2B"/>
    <w:rsid w:val="006A5D39"/>
    <w:rsid w:val="006A63AC"/>
    <w:rsid w:val="006A646B"/>
    <w:rsid w:val="006A69EF"/>
    <w:rsid w:val="006A6BAB"/>
    <w:rsid w:val="006A6FDA"/>
    <w:rsid w:val="006A7004"/>
    <w:rsid w:val="006A7053"/>
    <w:rsid w:val="006A70B1"/>
    <w:rsid w:val="006A71AF"/>
    <w:rsid w:val="006A72F5"/>
    <w:rsid w:val="006A778E"/>
    <w:rsid w:val="006A7A81"/>
    <w:rsid w:val="006A7E70"/>
    <w:rsid w:val="006B0051"/>
    <w:rsid w:val="006B031C"/>
    <w:rsid w:val="006B0651"/>
    <w:rsid w:val="006B0BDD"/>
    <w:rsid w:val="006B0FE5"/>
    <w:rsid w:val="006B1157"/>
    <w:rsid w:val="006B1466"/>
    <w:rsid w:val="006B1F6A"/>
    <w:rsid w:val="006B1FAC"/>
    <w:rsid w:val="006B26BD"/>
    <w:rsid w:val="006B2728"/>
    <w:rsid w:val="006B29C8"/>
    <w:rsid w:val="006B2E8E"/>
    <w:rsid w:val="006B35D4"/>
    <w:rsid w:val="006B35EE"/>
    <w:rsid w:val="006B36FF"/>
    <w:rsid w:val="006B3AD8"/>
    <w:rsid w:val="006B3C0C"/>
    <w:rsid w:val="006B3C24"/>
    <w:rsid w:val="006B3D3B"/>
    <w:rsid w:val="006B3E0D"/>
    <w:rsid w:val="006B3EDC"/>
    <w:rsid w:val="006B48E8"/>
    <w:rsid w:val="006B4CD9"/>
    <w:rsid w:val="006B5821"/>
    <w:rsid w:val="006B5C00"/>
    <w:rsid w:val="006B5DE9"/>
    <w:rsid w:val="006B610F"/>
    <w:rsid w:val="006B6896"/>
    <w:rsid w:val="006B68DF"/>
    <w:rsid w:val="006B6C8B"/>
    <w:rsid w:val="006B7024"/>
    <w:rsid w:val="006B7242"/>
    <w:rsid w:val="006B72F7"/>
    <w:rsid w:val="006B74CB"/>
    <w:rsid w:val="006B74E5"/>
    <w:rsid w:val="006B76C3"/>
    <w:rsid w:val="006B7CA4"/>
    <w:rsid w:val="006B7EE0"/>
    <w:rsid w:val="006C0576"/>
    <w:rsid w:val="006C05BA"/>
    <w:rsid w:val="006C080F"/>
    <w:rsid w:val="006C0A8B"/>
    <w:rsid w:val="006C0C31"/>
    <w:rsid w:val="006C1398"/>
    <w:rsid w:val="006C1A8A"/>
    <w:rsid w:val="006C1B55"/>
    <w:rsid w:val="006C1F2A"/>
    <w:rsid w:val="006C2602"/>
    <w:rsid w:val="006C27E6"/>
    <w:rsid w:val="006C2940"/>
    <w:rsid w:val="006C2D4C"/>
    <w:rsid w:val="006C3434"/>
    <w:rsid w:val="006C4051"/>
    <w:rsid w:val="006C46C9"/>
    <w:rsid w:val="006C478D"/>
    <w:rsid w:val="006C57DC"/>
    <w:rsid w:val="006C5845"/>
    <w:rsid w:val="006C58C3"/>
    <w:rsid w:val="006C5C76"/>
    <w:rsid w:val="006C5E8F"/>
    <w:rsid w:val="006C5EDD"/>
    <w:rsid w:val="006C65C3"/>
    <w:rsid w:val="006C6A82"/>
    <w:rsid w:val="006C6B4D"/>
    <w:rsid w:val="006C6CD0"/>
    <w:rsid w:val="006C701F"/>
    <w:rsid w:val="006C71C3"/>
    <w:rsid w:val="006C74A8"/>
    <w:rsid w:val="006C7D90"/>
    <w:rsid w:val="006D01F0"/>
    <w:rsid w:val="006D0473"/>
    <w:rsid w:val="006D0C3A"/>
    <w:rsid w:val="006D0F03"/>
    <w:rsid w:val="006D112B"/>
    <w:rsid w:val="006D1389"/>
    <w:rsid w:val="006D1B5C"/>
    <w:rsid w:val="006D20C8"/>
    <w:rsid w:val="006D215B"/>
    <w:rsid w:val="006D236B"/>
    <w:rsid w:val="006D240D"/>
    <w:rsid w:val="006D2A9A"/>
    <w:rsid w:val="006D2C8B"/>
    <w:rsid w:val="006D315B"/>
    <w:rsid w:val="006D396F"/>
    <w:rsid w:val="006D39FC"/>
    <w:rsid w:val="006D3B76"/>
    <w:rsid w:val="006D3DEC"/>
    <w:rsid w:val="006D3FE4"/>
    <w:rsid w:val="006D3FE5"/>
    <w:rsid w:val="006D42E8"/>
    <w:rsid w:val="006D431B"/>
    <w:rsid w:val="006D45E5"/>
    <w:rsid w:val="006D46DD"/>
    <w:rsid w:val="006D480E"/>
    <w:rsid w:val="006D49ED"/>
    <w:rsid w:val="006D5ABE"/>
    <w:rsid w:val="006D5B8D"/>
    <w:rsid w:val="006D5D40"/>
    <w:rsid w:val="006D5EAB"/>
    <w:rsid w:val="006D61B2"/>
    <w:rsid w:val="006D6445"/>
    <w:rsid w:val="006D66D7"/>
    <w:rsid w:val="006D6A02"/>
    <w:rsid w:val="006D6AAB"/>
    <w:rsid w:val="006D6E19"/>
    <w:rsid w:val="006D702C"/>
    <w:rsid w:val="006D75EB"/>
    <w:rsid w:val="006D7961"/>
    <w:rsid w:val="006D7EB4"/>
    <w:rsid w:val="006E05A0"/>
    <w:rsid w:val="006E12CD"/>
    <w:rsid w:val="006E1DBD"/>
    <w:rsid w:val="006E1E4A"/>
    <w:rsid w:val="006E1F3B"/>
    <w:rsid w:val="006E2010"/>
    <w:rsid w:val="006E20AF"/>
    <w:rsid w:val="006E24B6"/>
    <w:rsid w:val="006E273C"/>
    <w:rsid w:val="006E2C0A"/>
    <w:rsid w:val="006E2ECC"/>
    <w:rsid w:val="006E3C8E"/>
    <w:rsid w:val="006E3DC9"/>
    <w:rsid w:val="006E3E4E"/>
    <w:rsid w:val="006E402E"/>
    <w:rsid w:val="006E4199"/>
    <w:rsid w:val="006E41E9"/>
    <w:rsid w:val="006E4303"/>
    <w:rsid w:val="006E4F55"/>
    <w:rsid w:val="006E4F5A"/>
    <w:rsid w:val="006E506C"/>
    <w:rsid w:val="006E547A"/>
    <w:rsid w:val="006E58BA"/>
    <w:rsid w:val="006E5A65"/>
    <w:rsid w:val="006E5CBE"/>
    <w:rsid w:val="006E5FDD"/>
    <w:rsid w:val="006E61F7"/>
    <w:rsid w:val="006E62D3"/>
    <w:rsid w:val="006E6375"/>
    <w:rsid w:val="006E6440"/>
    <w:rsid w:val="006E66D5"/>
    <w:rsid w:val="006E69EB"/>
    <w:rsid w:val="006E6B0E"/>
    <w:rsid w:val="006E6D13"/>
    <w:rsid w:val="006E6F2B"/>
    <w:rsid w:val="006E72EC"/>
    <w:rsid w:val="006E746A"/>
    <w:rsid w:val="006E7F73"/>
    <w:rsid w:val="006E7FCE"/>
    <w:rsid w:val="006F0C5C"/>
    <w:rsid w:val="006F0E9C"/>
    <w:rsid w:val="006F1836"/>
    <w:rsid w:val="006F273C"/>
    <w:rsid w:val="006F2BFD"/>
    <w:rsid w:val="006F30CD"/>
    <w:rsid w:val="006F3A1F"/>
    <w:rsid w:val="006F3B7B"/>
    <w:rsid w:val="006F3BB9"/>
    <w:rsid w:val="006F47BF"/>
    <w:rsid w:val="006F4D28"/>
    <w:rsid w:val="006F53C0"/>
    <w:rsid w:val="006F5536"/>
    <w:rsid w:val="006F5561"/>
    <w:rsid w:val="006F5579"/>
    <w:rsid w:val="006F573E"/>
    <w:rsid w:val="006F579D"/>
    <w:rsid w:val="006F5E97"/>
    <w:rsid w:val="006F6039"/>
    <w:rsid w:val="006F6110"/>
    <w:rsid w:val="006F6540"/>
    <w:rsid w:val="006F668A"/>
    <w:rsid w:val="006F6EA9"/>
    <w:rsid w:val="006F6FEF"/>
    <w:rsid w:val="006F7588"/>
    <w:rsid w:val="006F76A4"/>
    <w:rsid w:val="006F7DB3"/>
    <w:rsid w:val="0070054E"/>
    <w:rsid w:val="00700BA0"/>
    <w:rsid w:val="00700BEA"/>
    <w:rsid w:val="00700EF6"/>
    <w:rsid w:val="00701702"/>
    <w:rsid w:val="00701B06"/>
    <w:rsid w:val="00701E87"/>
    <w:rsid w:val="00702165"/>
    <w:rsid w:val="00702360"/>
    <w:rsid w:val="00702371"/>
    <w:rsid w:val="007024FC"/>
    <w:rsid w:val="007027ED"/>
    <w:rsid w:val="00702826"/>
    <w:rsid w:val="00702B5C"/>
    <w:rsid w:val="00702BB5"/>
    <w:rsid w:val="00702FAA"/>
    <w:rsid w:val="007030BB"/>
    <w:rsid w:val="007031EA"/>
    <w:rsid w:val="007032CF"/>
    <w:rsid w:val="0070331D"/>
    <w:rsid w:val="007035EE"/>
    <w:rsid w:val="00703758"/>
    <w:rsid w:val="00703785"/>
    <w:rsid w:val="007037EE"/>
    <w:rsid w:val="00703803"/>
    <w:rsid w:val="00703957"/>
    <w:rsid w:val="00703C59"/>
    <w:rsid w:val="00703D29"/>
    <w:rsid w:val="00703F86"/>
    <w:rsid w:val="00704104"/>
    <w:rsid w:val="00704261"/>
    <w:rsid w:val="0070438F"/>
    <w:rsid w:val="00704970"/>
    <w:rsid w:val="00704B56"/>
    <w:rsid w:val="00704D91"/>
    <w:rsid w:val="007050ED"/>
    <w:rsid w:val="00705819"/>
    <w:rsid w:val="00705833"/>
    <w:rsid w:val="00705E06"/>
    <w:rsid w:val="00705F04"/>
    <w:rsid w:val="00706059"/>
    <w:rsid w:val="00706A0A"/>
    <w:rsid w:val="00706A26"/>
    <w:rsid w:val="00706B3D"/>
    <w:rsid w:val="00706D34"/>
    <w:rsid w:val="00706E36"/>
    <w:rsid w:val="0070783D"/>
    <w:rsid w:val="00707BE8"/>
    <w:rsid w:val="00707C0F"/>
    <w:rsid w:val="007102CE"/>
    <w:rsid w:val="0071055E"/>
    <w:rsid w:val="0071083F"/>
    <w:rsid w:val="00710B06"/>
    <w:rsid w:val="00710C12"/>
    <w:rsid w:val="0071140C"/>
    <w:rsid w:val="00711A8B"/>
    <w:rsid w:val="00711B22"/>
    <w:rsid w:val="007121BB"/>
    <w:rsid w:val="007128AC"/>
    <w:rsid w:val="00712A7F"/>
    <w:rsid w:val="00713023"/>
    <w:rsid w:val="00713443"/>
    <w:rsid w:val="0071345A"/>
    <w:rsid w:val="0071368E"/>
    <w:rsid w:val="00713862"/>
    <w:rsid w:val="00713A94"/>
    <w:rsid w:val="00713F6A"/>
    <w:rsid w:val="00713FE9"/>
    <w:rsid w:val="00714396"/>
    <w:rsid w:val="007143FA"/>
    <w:rsid w:val="007147C8"/>
    <w:rsid w:val="00714901"/>
    <w:rsid w:val="00714C47"/>
    <w:rsid w:val="00714D9F"/>
    <w:rsid w:val="00715171"/>
    <w:rsid w:val="007151C2"/>
    <w:rsid w:val="00715462"/>
    <w:rsid w:val="007158F7"/>
    <w:rsid w:val="00715B3E"/>
    <w:rsid w:val="007161B9"/>
    <w:rsid w:val="00716505"/>
    <w:rsid w:val="007166B8"/>
    <w:rsid w:val="00716972"/>
    <w:rsid w:val="00716DD6"/>
    <w:rsid w:val="00717B1E"/>
    <w:rsid w:val="00717B9D"/>
    <w:rsid w:val="00717EBA"/>
    <w:rsid w:val="007206EA"/>
    <w:rsid w:val="007207D9"/>
    <w:rsid w:val="00720969"/>
    <w:rsid w:val="007209B0"/>
    <w:rsid w:val="00720A0C"/>
    <w:rsid w:val="0072106B"/>
    <w:rsid w:val="007210FE"/>
    <w:rsid w:val="007216BB"/>
    <w:rsid w:val="007218A4"/>
    <w:rsid w:val="00721B5E"/>
    <w:rsid w:val="00721C90"/>
    <w:rsid w:val="0072248C"/>
    <w:rsid w:val="0072281A"/>
    <w:rsid w:val="00722C75"/>
    <w:rsid w:val="00723510"/>
    <w:rsid w:val="0072355A"/>
    <w:rsid w:val="0072357E"/>
    <w:rsid w:val="0072369D"/>
    <w:rsid w:val="00723781"/>
    <w:rsid w:val="0072422D"/>
    <w:rsid w:val="007243B8"/>
    <w:rsid w:val="007246C2"/>
    <w:rsid w:val="0072473A"/>
    <w:rsid w:val="00724A45"/>
    <w:rsid w:val="00724A95"/>
    <w:rsid w:val="00724BB6"/>
    <w:rsid w:val="007251EF"/>
    <w:rsid w:val="0072545C"/>
    <w:rsid w:val="00725B8A"/>
    <w:rsid w:val="00725E1A"/>
    <w:rsid w:val="00725E26"/>
    <w:rsid w:val="00725FE6"/>
    <w:rsid w:val="00726296"/>
    <w:rsid w:val="00726298"/>
    <w:rsid w:val="00726663"/>
    <w:rsid w:val="0072674A"/>
    <w:rsid w:val="00726F0B"/>
    <w:rsid w:val="0072700D"/>
    <w:rsid w:val="00727196"/>
    <w:rsid w:val="00727550"/>
    <w:rsid w:val="00727E46"/>
    <w:rsid w:val="00730161"/>
    <w:rsid w:val="007306CB"/>
    <w:rsid w:val="007307B9"/>
    <w:rsid w:val="00730853"/>
    <w:rsid w:val="00730BAF"/>
    <w:rsid w:val="00730CE8"/>
    <w:rsid w:val="00730EB7"/>
    <w:rsid w:val="007318EE"/>
    <w:rsid w:val="007319BB"/>
    <w:rsid w:val="00731AB2"/>
    <w:rsid w:val="00731B53"/>
    <w:rsid w:val="007322ED"/>
    <w:rsid w:val="00732484"/>
    <w:rsid w:val="00732546"/>
    <w:rsid w:val="00732AD0"/>
    <w:rsid w:val="00732B29"/>
    <w:rsid w:val="00732D4F"/>
    <w:rsid w:val="00732EEA"/>
    <w:rsid w:val="00732F98"/>
    <w:rsid w:val="007330BF"/>
    <w:rsid w:val="00733903"/>
    <w:rsid w:val="00733984"/>
    <w:rsid w:val="00733A31"/>
    <w:rsid w:val="00733F52"/>
    <w:rsid w:val="00734586"/>
    <w:rsid w:val="0073476B"/>
    <w:rsid w:val="007350C3"/>
    <w:rsid w:val="007350F4"/>
    <w:rsid w:val="007353A1"/>
    <w:rsid w:val="007357CE"/>
    <w:rsid w:val="007359AB"/>
    <w:rsid w:val="0073669D"/>
    <w:rsid w:val="007368BB"/>
    <w:rsid w:val="00736E21"/>
    <w:rsid w:val="00736F4C"/>
    <w:rsid w:val="007370EF"/>
    <w:rsid w:val="00737739"/>
    <w:rsid w:val="00737A0B"/>
    <w:rsid w:val="00737B99"/>
    <w:rsid w:val="00737FD6"/>
    <w:rsid w:val="0074007D"/>
    <w:rsid w:val="00740248"/>
    <w:rsid w:val="007402CD"/>
    <w:rsid w:val="0074057E"/>
    <w:rsid w:val="0074067F"/>
    <w:rsid w:val="007412DD"/>
    <w:rsid w:val="00741CEC"/>
    <w:rsid w:val="0074209F"/>
    <w:rsid w:val="007421D9"/>
    <w:rsid w:val="0074238A"/>
    <w:rsid w:val="00742396"/>
    <w:rsid w:val="007423D8"/>
    <w:rsid w:val="00742AD3"/>
    <w:rsid w:val="00742CD2"/>
    <w:rsid w:val="00742F79"/>
    <w:rsid w:val="00742FDD"/>
    <w:rsid w:val="007438DE"/>
    <w:rsid w:val="00743EAD"/>
    <w:rsid w:val="00743F53"/>
    <w:rsid w:val="0074432A"/>
    <w:rsid w:val="007445A6"/>
    <w:rsid w:val="007445D6"/>
    <w:rsid w:val="007446C5"/>
    <w:rsid w:val="00744C84"/>
    <w:rsid w:val="00744EE6"/>
    <w:rsid w:val="00745317"/>
    <w:rsid w:val="00745531"/>
    <w:rsid w:val="007455B5"/>
    <w:rsid w:val="00745C03"/>
    <w:rsid w:val="00745E28"/>
    <w:rsid w:val="007460D2"/>
    <w:rsid w:val="007464C1"/>
    <w:rsid w:val="00747148"/>
    <w:rsid w:val="007476E4"/>
    <w:rsid w:val="00747845"/>
    <w:rsid w:val="00747C36"/>
    <w:rsid w:val="00747F5C"/>
    <w:rsid w:val="007505F2"/>
    <w:rsid w:val="00750AC2"/>
    <w:rsid w:val="00750C14"/>
    <w:rsid w:val="00750F73"/>
    <w:rsid w:val="00751163"/>
    <w:rsid w:val="007511C7"/>
    <w:rsid w:val="00751831"/>
    <w:rsid w:val="007519B8"/>
    <w:rsid w:val="007519F2"/>
    <w:rsid w:val="0075202C"/>
    <w:rsid w:val="0075234A"/>
    <w:rsid w:val="0075269B"/>
    <w:rsid w:val="0075283A"/>
    <w:rsid w:val="00752853"/>
    <w:rsid w:val="0075289E"/>
    <w:rsid w:val="00752B52"/>
    <w:rsid w:val="00752C56"/>
    <w:rsid w:val="007536FB"/>
    <w:rsid w:val="00753859"/>
    <w:rsid w:val="007538F5"/>
    <w:rsid w:val="00753A1C"/>
    <w:rsid w:val="00754052"/>
    <w:rsid w:val="00754340"/>
    <w:rsid w:val="007546C1"/>
    <w:rsid w:val="00754A60"/>
    <w:rsid w:val="00754BCF"/>
    <w:rsid w:val="0075527B"/>
    <w:rsid w:val="007552C5"/>
    <w:rsid w:val="00755499"/>
    <w:rsid w:val="007558FF"/>
    <w:rsid w:val="00755A25"/>
    <w:rsid w:val="00755D4D"/>
    <w:rsid w:val="00755FA7"/>
    <w:rsid w:val="00755FE3"/>
    <w:rsid w:val="0075609E"/>
    <w:rsid w:val="007561B0"/>
    <w:rsid w:val="007567D7"/>
    <w:rsid w:val="007569C1"/>
    <w:rsid w:val="007572FD"/>
    <w:rsid w:val="00757351"/>
    <w:rsid w:val="0075780C"/>
    <w:rsid w:val="00757891"/>
    <w:rsid w:val="00757959"/>
    <w:rsid w:val="00757B09"/>
    <w:rsid w:val="00757F07"/>
    <w:rsid w:val="00757FA5"/>
    <w:rsid w:val="0076022A"/>
    <w:rsid w:val="00760244"/>
    <w:rsid w:val="00760360"/>
    <w:rsid w:val="00760554"/>
    <w:rsid w:val="007617CF"/>
    <w:rsid w:val="00761939"/>
    <w:rsid w:val="00761B3E"/>
    <w:rsid w:val="00761F2C"/>
    <w:rsid w:val="00762026"/>
    <w:rsid w:val="007625DB"/>
    <w:rsid w:val="00762733"/>
    <w:rsid w:val="00762A62"/>
    <w:rsid w:val="00762AA0"/>
    <w:rsid w:val="00763021"/>
    <w:rsid w:val="00763394"/>
    <w:rsid w:val="007637FC"/>
    <w:rsid w:val="00763993"/>
    <w:rsid w:val="00763EC7"/>
    <w:rsid w:val="0076409D"/>
    <w:rsid w:val="00764146"/>
    <w:rsid w:val="007641DC"/>
    <w:rsid w:val="00764210"/>
    <w:rsid w:val="0076470A"/>
    <w:rsid w:val="007648FA"/>
    <w:rsid w:val="007650D5"/>
    <w:rsid w:val="007651E1"/>
    <w:rsid w:val="0076538F"/>
    <w:rsid w:val="00765886"/>
    <w:rsid w:val="007659F8"/>
    <w:rsid w:val="00765FBA"/>
    <w:rsid w:val="00766262"/>
    <w:rsid w:val="007663BD"/>
    <w:rsid w:val="00766483"/>
    <w:rsid w:val="007664B0"/>
    <w:rsid w:val="007664FB"/>
    <w:rsid w:val="00766CB6"/>
    <w:rsid w:val="00766DA5"/>
    <w:rsid w:val="007672A7"/>
    <w:rsid w:val="007676A8"/>
    <w:rsid w:val="0077046D"/>
    <w:rsid w:val="00770565"/>
    <w:rsid w:val="00770626"/>
    <w:rsid w:val="00770B49"/>
    <w:rsid w:val="00770C6D"/>
    <w:rsid w:val="00770CAA"/>
    <w:rsid w:val="00770E87"/>
    <w:rsid w:val="00771A19"/>
    <w:rsid w:val="00771A35"/>
    <w:rsid w:val="00771D95"/>
    <w:rsid w:val="00772A18"/>
    <w:rsid w:val="00772B6B"/>
    <w:rsid w:val="0077318D"/>
    <w:rsid w:val="007734D9"/>
    <w:rsid w:val="00773774"/>
    <w:rsid w:val="007741B2"/>
    <w:rsid w:val="00774551"/>
    <w:rsid w:val="007745EE"/>
    <w:rsid w:val="00774601"/>
    <w:rsid w:val="007747AB"/>
    <w:rsid w:val="00774A20"/>
    <w:rsid w:val="00774DDC"/>
    <w:rsid w:val="00774FEC"/>
    <w:rsid w:val="007750C2"/>
    <w:rsid w:val="00775279"/>
    <w:rsid w:val="00775F5D"/>
    <w:rsid w:val="007761B7"/>
    <w:rsid w:val="007765DF"/>
    <w:rsid w:val="007765E1"/>
    <w:rsid w:val="00776739"/>
    <w:rsid w:val="00776C85"/>
    <w:rsid w:val="007771B9"/>
    <w:rsid w:val="007771EB"/>
    <w:rsid w:val="00777250"/>
    <w:rsid w:val="007775FE"/>
    <w:rsid w:val="00777A41"/>
    <w:rsid w:val="00777BFE"/>
    <w:rsid w:val="00777CED"/>
    <w:rsid w:val="00777D69"/>
    <w:rsid w:val="00777E9A"/>
    <w:rsid w:val="0078000C"/>
    <w:rsid w:val="0078052E"/>
    <w:rsid w:val="007806FC"/>
    <w:rsid w:val="007807D4"/>
    <w:rsid w:val="00780908"/>
    <w:rsid w:val="00780AC9"/>
    <w:rsid w:val="00780CE4"/>
    <w:rsid w:val="00780F3A"/>
    <w:rsid w:val="00780FAD"/>
    <w:rsid w:val="00781558"/>
    <w:rsid w:val="00781682"/>
    <w:rsid w:val="00781DF8"/>
    <w:rsid w:val="0078218B"/>
    <w:rsid w:val="0078241A"/>
    <w:rsid w:val="00782B4E"/>
    <w:rsid w:val="00782CDD"/>
    <w:rsid w:val="00782E9E"/>
    <w:rsid w:val="00782F6A"/>
    <w:rsid w:val="00783156"/>
    <w:rsid w:val="0078323F"/>
    <w:rsid w:val="0078324C"/>
    <w:rsid w:val="0078344A"/>
    <w:rsid w:val="0078362B"/>
    <w:rsid w:val="00783724"/>
    <w:rsid w:val="007839C0"/>
    <w:rsid w:val="00783BAD"/>
    <w:rsid w:val="007849B5"/>
    <w:rsid w:val="00784A00"/>
    <w:rsid w:val="00784AF8"/>
    <w:rsid w:val="00785B53"/>
    <w:rsid w:val="0078620C"/>
    <w:rsid w:val="00786443"/>
    <w:rsid w:val="00786F82"/>
    <w:rsid w:val="00787601"/>
    <w:rsid w:val="0078767E"/>
    <w:rsid w:val="007878DD"/>
    <w:rsid w:val="00787C99"/>
    <w:rsid w:val="00787EB3"/>
    <w:rsid w:val="0079001F"/>
    <w:rsid w:val="00790554"/>
    <w:rsid w:val="00790741"/>
    <w:rsid w:val="0079076C"/>
    <w:rsid w:val="00790AC8"/>
    <w:rsid w:val="00790B94"/>
    <w:rsid w:val="00790E72"/>
    <w:rsid w:val="00790ED5"/>
    <w:rsid w:val="007910C5"/>
    <w:rsid w:val="0079151B"/>
    <w:rsid w:val="007915B3"/>
    <w:rsid w:val="0079187C"/>
    <w:rsid w:val="00791928"/>
    <w:rsid w:val="00791953"/>
    <w:rsid w:val="00791CF2"/>
    <w:rsid w:val="00791E3B"/>
    <w:rsid w:val="0079228E"/>
    <w:rsid w:val="00792685"/>
    <w:rsid w:val="00792909"/>
    <w:rsid w:val="007933C7"/>
    <w:rsid w:val="00793A43"/>
    <w:rsid w:val="00793BBC"/>
    <w:rsid w:val="007942E3"/>
    <w:rsid w:val="007943A1"/>
    <w:rsid w:val="007949F1"/>
    <w:rsid w:val="00794C53"/>
    <w:rsid w:val="00794DCA"/>
    <w:rsid w:val="00795207"/>
    <w:rsid w:val="007953F0"/>
    <w:rsid w:val="00795681"/>
    <w:rsid w:val="00795690"/>
    <w:rsid w:val="00795967"/>
    <w:rsid w:val="007959CA"/>
    <w:rsid w:val="00795F76"/>
    <w:rsid w:val="007960D6"/>
    <w:rsid w:val="00796204"/>
    <w:rsid w:val="007962DA"/>
    <w:rsid w:val="00796644"/>
    <w:rsid w:val="0079697A"/>
    <w:rsid w:val="00796A72"/>
    <w:rsid w:val="00796AD2"/>
    <w:rsid w:val="00796C3A"/>
    <w:rsid w:val="00796CEC"/>
    <w:rsid w:val="00797577"/>
    <w:rsid w:val="007976D4"/>
    <w:rsid w:val="00797797"/>
    <w:rsid w:val="00797923"/>
    <w:rsid w:val="00797DC4"/>
    <w:rsid w:val="00797F86"/>
    <w:rsid w:val="007A0184"/>
    <w:rsid w:val="007A05FC"/>
    <w:rsid w:val="007A1015"/>
    <w:rsid w:val="007A1082"/>
    <w:rsid w:val="007A178F"/>
    <w:rsid w:val="007A1D53"/>
    <w:rsid w:val="007A2322"/>
    <w:rsid w:val="007A2397"/>
    <w:rsid w:val="007A24DA"/>
    <w:rsid w:val="007A27A6"/>
    <w:rsid w:val="007A287E"/>
    <w:rsid w:val="007A29E0"/>
    <w:rsid w:val="007A3206"/>
    <w:rsid w:val="007A364B"/>
    <w:rsid w:val="007A377F"/>
    <w:rsid w:val="007A37B6"/>
    <w:rsid w:val="007A3A3E"/>
    <w:rsid w:val="007A4507"/>
    <w:rsid w:val="007A4688"/>
    <w:rsid w:val="007A48B5"/>
    <w:rsid w:val="007A4D97"/>
    <w:rsid w:val="007A4F23"/>
    <w:rsid w:val="007A525F"/>
    <w:rsid w:val="007A530D"/>
    <w:rsid w:val="007A534A"/>
    <w:rsid w:val="007A5526"/>
    <w:rsid w:val="007A55A5"/>
    <w:rsid w:val="007A5808"/>
    <w:rsid w:val="007A5A50"/>
    <w:rsid w:val="007A5E77"/>
    <w:rsid w:val="007A5ECF"/>
    <w:rsid w:val="007A5F5D"/>
    <w:rsid w:val="007A5FD1"/>
    <w:rsid w:val="007A62AE"/>
    <w:rsid w:val="007A6606"/>
    <w:rsid w:val="007A67B1"/>
    <w:rsid w:val="007A69D9"/>
    <w:rsid w:val="007A6D8C"/>
    <w:rsid w:val="007A6DCB"/>
    <w:rsid w:val="007A6FB0"/>
    <w:rsid w:val="007A7042"/>
    <w:rsid w:val="007A7108"/>
    <w:rsid w:val="007A714B"/>
    <w:rsid w:val="007A788F"/>
    <w:rsid w:val="007A79D3"/>
    <w:rsid w:val="007A7F41"/>
    <w:rsid w:val="007B0642"/>
    <w:rsid w:val="007B1033"/>
    <w:rsid w:val="007B1210"/>
    <w:rsid w:val="007B136B"/>
    <w:rsid w:val="007B1459"/>
    <w:rsid w:val="007B1591"/>
    <w:rsid w:val="007B1740"/>
    <w:rsid w:val="007B1A5A"/>
    <w:rsid w:val="007B1D61"/>
    <w:rsid w:val="007B24D3"/>
    <w:rsid w:val="007B2928"/>
    <w:rsid w:val="007B2B7E"/>
    <w:rsid w:val="007B2B99"/>
    <w:rsid w:val="007B2D6A"/>
    <w:rsid w:val="007B30C7"/>
    <w:rsid w:val="007B372E"/>
    <w:rsid w:val="007B38DA"/>
    <w:rsid w:val="007B3B85"/>
    <w:rsid w:val="007B3D98"/>
    <w:rsid w:val="007B3DDA"/>
    <w:rsid w:val="007B3E64"/>
    <w:rsid w:val="007B511E"/>
    <w:rsid w:val="007B5592"/>
    <w:rsid w:val="007B5625"/>
    <w:rsid w:val="007B579D"/>
    <w:rsid w:val="007B5CEA"/>
    <w:rsid w:val="007B604E"/>
    <w:rsid w:val="007B68A3"/>
    <w:rsid w:val="007B68D5"/>
    <w:rsid w:val="007B6ADA"/>
    <w:rsid w:val="007B6B6D"/>
    <w:rsid w:val="007B6CAD"/>
    <w:rsid w:val="007B6EC6"/>
    <w:rsid w:val="007B7016"/>
    <w:rsid w:val="007B720B"/>
    <w:rsid w:val="007B72C9"/>
    <w:rsid w:val="007B7340"/>
    <w:rsid w:val="007B737F"/>
    <w:rsid w:val="007B73C0"/>
    <w:rsid w:val="007B7460"/>
    <w:rsid w:val="007B74BA"/>
    <w:rsid w:val="007B75EB"/>
    <w:rsid w:val="007B78A4"/>
    <w:rsid w:val="007B7EF7"/>
    <w:rsid w:val="007C0169"/>
    <w:rsid w:val="007C03DB"/>
    <w:rsid w:val="007C03FC"/>
    <w:rsid w:val="007C06BC"/>
    <w:rsid w:val="007C073E"/>
    <w:rsid w:val="007C0F94"/>
    <w:rsid w:val="007C1035"/>
    <w:rsid w:val="007C1400"/>
    <w:rsid w:val="007C1881"/>
    <w:rsid w:val="007C1E0B"/>
    <w:rsid w:val="007C2155"/>
    <w:rsid w:val="007C232C"/>
    <w:rsid w:val="007C27D4"/>
    <w:rsid w:val="007C2A5A"/>
    <w:rsid w:val="007C2ACE"/>
    <w:rsid w:val="007C2B72"/>
    <w:rsid w:val="007C2BA4"/>
    <w:rsid w:val="007C313F"/>
    <w:rsid w:val="007C3328"/>
    <w:rsid w:val="007C3468"/>
    <w:rsid w:val="007C34EC"/>
    <w:rsid w:val="007C36B5"/>
    <w:rsid w:val="007C39C4"/>
    <w:rsid w:val="007C3B69"/>
    <w:rsid w:val="007C3FD0"/>
    <w:rsid w:val="007C421F"/>
    <w:rsid w:val="007C4558"/>
    <w:rsid w:val="007C47F7"/>
    <w:rsid w:val="007C4DFA"/>
    <w:rsid w:val="007C5002"/>
    <w:rsid w:val="007C52CB"/>
    <w:rsid w:val="007C5EDF"/>
    <w:rsid w:val="007C5FDA"/>
    <w:rsid w:val="007C648F"/>
    <w:rsid w:val="007C650E"/>
    <w:rsid w:val="007C6637"/>
    <w:rsid w:val="007C6C66"/>
    <w:rsid w:val="007C7113"/>
    <w:rsid w:val="007C711D"/>
    <w:rsid w:val="007C72B5"/>
    <w:rsid w:val="007C73BE"/>
    <w:rsid w:val="007C743C"/>
    <w:rsid w:val="007C7777"/>
    <w:rsid w:val="007C77D5"/>
    <w:rsid w:val="007C7D4A"/>
    <w:rsid w:val="007D04B2"/>
    <w:rsid w:val="007D0B4A"/>
    <w:rsid w:val="007D0B7A"/>
    <w:rsid w:val="007D0F97"/>
    <w:rsid w:val="007D0FC1"/>
    <w:rsid w:val="007D1279"/>
    <w:rsid w:val="007D141F"/>
    <w:rsid w:val="007D19EB"/>
    <w:rsid w:val="007D1B15"/>
    <w:rsid w:val="007D2396"/>
    <w:rsid w:val="007D2455"/>
    <w:rsid w:val="007D26C6"/>
    <w:rsid w:val="007D2A16"/>
    <w:rsid w:val="007D2EE0"/>
    <w:rsid w:val="007D360F"/>
    <w:rsid w:val="007D36A3"/>
    <w:rsid w:val="007D447B"/>
    <w:rsid w:val="007D449D"/>
    <w:rsid w:val="007D4599"/>
    <w:rsid w:val="007D498E"/>
    <w:rsid w:val="007D4AF6"/>
    <w:rsid w:val="007D4EFF"/>
    <w:rsid w:val="007D5324"/>
    <w:rsid w:val="007D5332"/>
    <w:rsid w:val="007D566C"/>
    <w:rsid w:val="007D57B0"/>
    <w:rsid w:val="007D5C47"/>
    <w:rsid w:val="007D5FD8"/>
    <w:rsid w:val="007D62CC"/>
    <w:rsid w:val="007D64AE"/>
    <w:rsid w:val="007D6D2B"/>
    <w:rsid w:val="007D6F2A"/>
    <w:rsid w:val="007D7882"/>
    <w:rsid w:val="007D7CE0"/>
    <w:rsid w:val="007D7D03"/>
    <w:rsid w:val="007E0510"/>
    <w:rsid w:val="007E0B75"/>
    <w:rsid w:val="007E0CDF"/>
    <w:rsid w:val="007E0D00"/>
    <w:rsid w:val="007E153C"/>
    <w:rsid w:val="007E2253"/>
    <w:rsid w:val="007E2A5E"/>
    <w:rsid w:val="007E2CFA"/>
    <w:rsid w:val="007E3642"/>
    <w:rsid w:val="007E36D9"/>
    <w:rsid w:val="007E3D7F"/>
    <w:rsid w:val="007E3D96"/>
    <w:rsid w:val="007E4621"/>
    <w:rsid w:val="007E4922"/>
    <w:rsid w:val="007E4B86"/>
    <w:rsid w:val="007E4D39"/>
    <w:rsid w:val="007E50C7"/>
    <w:rsid w:val="007E547D"/>
    <w:rsid w:val="007E5687"/>
    <w:rsid w:val="007E5BE6"/>
    <w:rsid w:val="007E5C3A"/>
    <w:rsid w:val="007E61BC"/>
    <w:rsid w:val="007E69FB"/>
    <w:rsid w:val="007E6AD3"/>
    <w:rsid w:val="007E6C01"/>
    <w:rsid w:val="007E6D0C"/>
    <w:rsid w:val="007E6E3A"/>
    <w:rsid w:val="007E713A"/>
    <w:rsid w:val="007E72C6"/>
    <w:rsid w:val="007E790E"/>
    <w:rsid w:val="007E7ABE"/>
    <w:rsid w:val="007E7EF7"/>
    <w:rsid w:val="007F05A5"/>
    <w:rsid w:val="007F0FC5"/>
    <w:rsid w:val="007F1047"/>
    <w:rsid w:val="007F1158"/>
    <w:rsid w:val="007F1403"/>
    <w:rsid w:val="007F161F"/>
    <w:rsid w:val="007F1689"/>
    <w:rsid w:val="007F1874"/>
    <w:rsid w:val="007F1BD6"/>
    <w:rsid w:val="007F215D"/>
    <w:rsid w:val="007F266D"/>
    <w:rsid w:val="007F2993"/>
    <w:rsid w:val="007F2C5F"/>
    <w:rsid w:val="007F2E14"/>
    <w:rsid w:val="007F302E"/>
    <w:rsid w:val="007F3479"/>
    <w:rsid w:val="007F4314"/>
    <w:rsid w:val="007F4402"/>
    <w:rsid w:val="007F4850"/>
    <w:rsid w:val="007F48E5"/>
    <w:rsid w:val="007F5299"/>
    <w:rsid w:val="007F54E3"/>
    <w:rsid w:val="007F581B"/>
    <w:rsid w:val="007F595E"/>
    <w:rsid w:val="007F5AEC"/>
    <w:rsid w:val="007F60A4"/>
    <w:rsid w:val="007F72C1"/>
    <w:rsid w:val="007F72F4"/>
    <w:rsid w:val="007F7326"/>
    <w:rsid w:val="007F7524"/>
    <w:rsid w:val="007F7961"/>
    <w:rsid w:val="007F7C46"/>
    <w:rsid w:val="00800358"/>
    <w:rsid w:val="00800360"/>
    <w:rsid w:val="00800433"/>
    <w:rsid w:val="0080099F"/>
    <w:rsid w:val="00800B8C"/>
    <w:rsid w:val="00800E9E"/>
    <w:rsid w:val="00801600"/>
    <w:rsid w:val="00801763"/>
    <w:rsid w:val="008018A2"/>
    <w:rsid w:val="00801BC1"/>
    <w:rsid w:val="00801C59"/>
    <w:rsid w:val="00801D36"/>
    <w:rsid w:val="00801FEF"/>
    <w:rsid w:val="008020E5"/>
    <w:rsid w:val="00802251"/>
    <w:rsid w:val="0080239D"/>
    <w:rsid w:val="008025AE"/>
    <w:rsid w:val="008026D9"/>
    <w:rsid w:val="00802B2B"/>
    <w:rsid w:val="00803004"/>
    <w:rsid w:val="00803477"/>
    <w:rsid w:val="00803A70"/>
    <w:rsid w:val="008041A3"/>
    <w:rsid w:val="008043E1"/>
    <w:rsid w:val="00804489"/>
    <w:rsid w:val="00804BC7"/>
    <w:rsid w:val="00804F78"/>
    <w:rsid w:val="00805084"/>
    <w:rsid w:val="008051CA"/>
    <w:rsid w:val="008053FC"/>
    <w:rsid w:val="0080544F"/>
    <w:rsid w:val="00805CF5"/>
    <w:rsid w:val="00805F7A"/>
    <w:rsid w:val="00806112"/>
    <w:rsid w:val="00806271"/>
    <w:rsid w:val="0080645A"/>
    <w:rsid w:val="00806796"/>
    <w:rsid w:val="00806C18"/>
    <w:rsid w:val="00806DAA"/>
    <w:rsid w:val="008073D7"/>
    <w:rsid w:val="00807542"/>
    <w:rsid w:val="00807C5F"/>
    <w:rsid w:val="00807F20"/>
    <w:rsid w:val="00807F86"/>
    <w:rsid w:val="0081002E"/>
    <w:rsid w:val="0081035B"/>
    <w:rsid w:val="0081048D"/>
    <w:rsid w:val="00810620"/>
    <w:rsid w:val="0081088E"/>
    <w:rsid w:val="00811075"/>
    <w:rsid w:val="0081116C"/>
    <w:rsid w:val="0081119E"/>
    <w:rsid w:val="008115DC"/>
    <w:rsid w:val="00811772"/>
    <w:rsid w:val="008117ED"/>
    <w:rsid w:val="00811D8B"/>
    <w:rsid w:val="00811D99"/>
    <w:rsid w:val="00811E36"/>
    <w:rsid w:val="008120E5"/>
    <w:rsid w:val="00812911"/>
    <w:rsid w:val="00812A76"/>
    <w:rsid w:val="00812C76"/>
    <w:rsid w:val="00812D47"/>
    <w:rsid w:val="0081339A"/>
    <w:rsid w:val="008138D5"/>
    <w:rsid w:val="00813AF9"/>
    <w:rsid w:val="00814276"/>
    <w:rsid w:val="008143AF"/>
    <w:rsid w:val="008146B1"/>
    <w:rsid w:val="00814791"/>
    <w:rsid w:val="00814918"/>
    <w:rsid w:val="00814B0F"/>
    <w:rsid w:val="00814E31"/>
    <w:rsid w:val="00815169"/>
    <w:rsid w:val="0081575D"/>
    <w:rsid w:val="008159E8"/>
    <w:rsid w:val="00815B58"/>
    <w:rsid w:val="00815E0D"/>
    <w:rsid w:val="00815EA0"/>
    <w:rsid w:val="00816003"/>
    <w:rsid w:val="008160CA"/>
    <w:rsid w:val="008160CF"/>
    <w:rsid w:val="0081617D"/>
    <w:rsid w:val="00816322"/>
    <w:rsid w:val="00816323"/>
    <w:rsid w:val="008163A7"/>
    <w:rsid w:val="008164BA"/>
    <w:rsid w:val="008166FF"/>
    <w:rsid w:val="00816B68"/>
    <w:rsid w:val="00816DAE"/>
    <w:rsid w:val="00816E1A"/>
    <w:rsid w:val="00816F4E"/>
    <w:rsid w:val="00816FDA"/>
    <w:rsid w:val="00817143"/>
    <w:rsid w:val="00817250"/>
    <w:rsid w:val="008174A4"/>
    <w:rsid w:val="00817621"/>
    <w:rsid w:val="00817941"/>
    <w:rsid w:val="00817A22"/>
    <w:rsid w:val="00817DF1"/>
    <w:rsid w:val="008204E5"/>
    <w:rsid w:val="008206A0"/>
    <w:rsid w:val="00820834"/>
    <w:rsid w:val="00820A5A"/>
    <w:rsid w:val="00820F28"/>
    <w:rsid w:val="008210DB"/>
    <w:rsid w:val="008214D0"/>
    <w:rsid w:val="00822114"/>
    <w:rsid w:val="00822124"/>
    <w:rsid w:val="0082251F"/>
    <w:rsid w:val="00822528"/>
    <w:rsid w:val="008226C4"/>
    <w:rsid w:val="00822C60"/>
    <w:rsid w:val="008230B6"/>
    <w:rsid w:val="00823125"/>
    <w:rsid w:val="00823269"/>
    <w:rsid w:val="00823683"/>
    <w:rsid w:val="00823D76"/>
    <w:rsid w:val="00824159"/>
    <w:rsid w:val="00824279"/>
    <w:rsid w:val="008249D9"/>
    <w:rsid w:val="00824AC3"/>
    <w:rsid w:val="00825016"/>
    <w:rsid w:val="0082502D"/>
    <w:rsid w:val="0082522C"/>
    <w:rsid w:val="008253BD"/>
    <w:rsid w:val="008254BC"/>
    <w:rsid w:val="00825879"/>
    <w:rsid w:val="00826901"/>
    <w:rsid w:val="00826ABF"/>
    <w:rsid w:val="00826BD6"/>
    <w:rsid w:val="00826C85"/>
    <w:rsid w:val="0082709F"/>
    <w:rsid w:val="008274C2"/>
    <w:rsid w:val="008274CE"/>
    <w:rsid w:val="008275B2"/>
    <w:rsid w:val="00827BE4"/>
    <w:rsid w:val="00827D45"/>
    <w:rsid w:val="00827FE6"/>
    <w:rsid w:val="00830427"/>
    <w:rsid w:val="0083050E"/>
    <w:rsid w:val="00830598"/>
    <w:rsid w:val="00830A3D"/>
    <w:rsid w:val="0083107F"/>
    <w:rsid w:val="008311E7"/>
    <w:rsid w:val="008312C0"/>
    <w:rsid w:val="0083196F"/>
    <w:rsid w:val="008319D3"/>
    <w:rsid w:val="00831DC7"/>
    <w:rsid w:val="00831F84"/>
    <w:rsid w:val="00832093"/>
    <w:rsid w:val="00832133"/>
    <w:rsid w:val="008323F2"/>
    <w:rsid w:val="00832927"/>
    <w:rsid w:val="00832BCD"/>
    <w:rsid w:val="00833132"/>
    <w:rsid w:val="008331D6"/>
    <w:rsid w:val="008333B9"/>
    <w:rsid w:val="00833B58"/>
    <w:rsid w:val="00833BEA"/>
    <w:rsid w:val="00833C89"/>
    <w:rsid w:val="008342FE"/>
    <w:rsid w:val="00834394"/>
    <w:rsid w:val="008348A7"/>
    <w:rsid w:val="00834A8F"/>
    <w:rsid w:val="00834DD4"/>
    <w:rsid w:val="0083508F"/>
    <w:rsid w:val="00835216"/>
    <w:rsid w:val="008353A4"/>
    <w:rsid w:val="008354CE"/>
    <w:rsid w:val="00835670"/>
    <w:rsid w:val="00835853"/>
    <w:rsid w:val="00835BF1"/>
    <w:rsid w:val="00835C33"/>
    <w:rsid w:val="008361DD"/>
    <w:rsid w:val="0083623C"/>
    <w:rsid w:val="0083668D"/>
    <w:rsid w:val="0083686E"/>
    <w:rsid w:val="00836D5E"/>
    <w:rsid w:val="00836EBD"/>
    <w:rsid w:val="00837047"/>
    <w:rsid w:val="00840065"/>
    <w:rsid w:val="0084076E"/>
    <w:rsid w:val="00840997"/>
    <w:rsid w:val="00840A39"/>
    <w:rsid w:val="00840D47"/>
    <w:rsid w:val="008410C2"/>
    <w:rsid w:val="00841323"/>
    <w:rsid w:val="00841324"/>
    <w:rsid w:val="00841463"/>
    <w:rsid w:val="00841536"/>
    <w:rsid w:val="00841687"/>
    <w:rsid w:val="008417C0"/>
    <w:rsid w:val="008428CA"/>
    <w:rsid w:val="00842A83"/>
    <w:rsid w:val="008431FF"/>
    <w:rsid w:val="00844125"/>
    <w:rsid w:val="008442DE"/>
    <w:rsid w:val="008445F6"/>
    <w:rsid w:val="008446C7"/>
    <w:rsid w:val="00844B47"/>
    <w:rsid w:val="00844EEC"/>
    <w:rsid w:val="0084555C"/>
    <w:rsid w:val="008456B3"/>
    <w:rsid w:val="00845FA9"/>
    <w:rsid w:val="008468A6"/>
    <w:rsid w:val="0084695E"/>
    <w:rsid w:val="00846A16"/>
    <w:rsid w:val="00846E2C"/>
    <w:rsid w:val="00846F55"/>
    <w:rsid w:val="00846F7B"/>
    <w:rsid w:val="00847120"/>
    <w:rsid w:val="00847176"/>
    <w:rsid w:val="0084730D"/>
    <w:rsid w:val="008473D1"/>
    <w:rsid w:val="008475D6"/>
    <w:rsid w:val="008478BF"/>
    <w:rsid w:val="0084791A"/>
    <w:rsid w:val="008479B4"/>
    <w:rsid w:val="0085015C"/>
    <w:rsid w:val="00850242"/>
    <w:rsid w:val="0085069B"/>
    <w:rsid w:val="0085071F"/>
    <w:rsid w:val="00850A05"/>
    <w:rsid w:val="008511CF"/>
    <w:rsid w:val="0085166A"/>
    <w:rsid w:val="008518A9"/>
    <w:rsid w:val="00851A88"/>
    <w:rsid w:val="00851BAB"/>
    <w:rsid w:val="00852298"/>
    <w:rsid w:val="0085232F"/>
    <w:rsid w:val="00852581"/>
    <w:rsid w:val="0085276F"/>
    <w:rsid w:val="00853418"/>
    <w:rsid w:val="008534DD"/>
    <w:rsid w:val="008536D1"/>
    <w:rsid w:val="00853896"/>
    <w:rsid w:val="0085395A"/>
    <w:rsid w:val="00853C2B"/>
    <w:rsid w:val="00853E98"/>
    <w:rsid w:val="00853FC0"/>
    <w:rsid w:val="00854087"/>
    <w:rsid w:val="008541F7"/>
    <w:rsid w:val="00854262"/>
    <w:rsid w:val="0085468A"/>
    <w:rsid w:val="008549D6"/>
    <w:rsid w:val="00854A97"/>
    <w:rsid w:val="00854FDF"/>
    <w:rsid w:val="008551A6"/>
    <w:rsid w:val="0085532F"/>
    <w:rsid w:val="008553E4"/>
    <w:rsid w:val="00855877"/>
    <w:rsid w:val="00855902"/>
    <w:rsid w:val="00855D6F"/>
    <w:rsid w:val="00855DF8"/>
    <w:rsid w:val="00856453"/>
    <w:rsid w:val="0085687D"/>
    <w:rsid w:val="0085699A"/>
    <w:rsid w:val="0085713A"/>
    <w:rsid w:val="00857378"/>
    <w:rsid w:val="00857A4B"/>
    <w:rsid w:val="00857BC1"/>
    <w:rsid w:val="00857C08"/>
    <w:rsid w:val="00857DB5"/>
    <w:rsid w:val="00857DD6"/>
    <w:rsid w:val="00857EB8"/>
    <w:rsid w:val="00860583"/>
    <w:rsid w:val="00860605"/>
    <w:rsid w:val="0086062B"/>
    <w:rsid w:val="00860AA3"/>
    <w:rsid w:val="00860F02"/>
    <w:rsid w:val="00860F82"/>
    <w:rsid w:val="00861243"/>
    <w:rsid w:val="008612EA"/>
    <w:rsid w:val="008613B0"/>
    <w:rsid w:val="008614CC"/>
    <w:rsid w:val="0086166B"/>
    <w:rsid w:val="008618E4"/>
    <w:rsid w:val="008618ED"/>
    <w:rsid w:val="00861D71"/>
    <w:rsid w:val="00862113"/>
    <w:rsid w:val="00862BCA"/>
    <w:rsid w:val="00863324"/>
    <w:rsid w:val="00863C8D"/>
    <w:rsid w:val="008640A4"/>
    <w:rsid w:val="00864214"/>
    <w:rsid w:val="00864477"/>
    <w:rsid w:val="00864480"/>
    <w:rsid w:val="00864A8D"/>
    <w:rsid w:val="00864CFB"/>
    <w:rsid w:val="00864E8D"/>
    <w:rsid w:val="00865265"/>
    <w:rsid w:val="008653A6"/>
    <w:rsid w:val="008653FF"/>
    <w:rsid w:val="00865682"/>
    <w:rsid w:val="00865929"/>
    <w:rsid w:val="0086592B"/>
    <w:rsid w:val="0086592F"/>
    <w:rsid w:val="00865E05"/>
    <w:rsid w:val="00865FE4"/>
    <w:rsid w:val="008660B0"/>
    <w:rsid w:val="00866137"/>
    <w:rsid w:val="0086632F"/>
    <w:rsid w:val="0086650F"/>
    <w:rsid w:val="0086654F"/>
    <w:rsid w:val="00866A34"/>
    <w:rsid w:val="00866D3F"/>
    <w:rsid w:val="00867567"/>
    <w:rsid w:val="00867A43"/>
    <w:rsid w:val="00867C9E"/>
    <w:rsid w:val="00870279"/>
    <w:rsid w:val="008702DF"/>
    <w:rsid w:val="00870531"/>
    <w:rsid w:val="00870550"/>
    <w:rsid w:val="008708A8"/>
    <w:rsid w:val="00870F18"/>
    <w:rsid w:val="00870FF2"/>
    <w:rsid w:val="008713D8"/>
    <w:rsid w:val="0087161B"/>
    <w:rsid w:val="00871753"/>
    <w:rsid w:val="00871767"/>
    <w:rsid w:val="008718E7"/>
    <w:rsid w:val="00871B82"/>
    <w:rsid w:val="00871F8E"/>
    <w:rsid w:val="00872187"/>
    <w:rsid w:val="0087232A"/>
    <w:rsid w:val="008725B4"/>
    <w:rsid w:val="00872B91"/>
    <w:rsid w:val="00872E08"/>
    <w:rsid w:val="0087343E"/>
    <w:rsid w:val="00873E50"/>
    <w:rsid w:val="00873F36"/>
    <w:rsid w:val="0087448E"/>
    <w:rsid w:val="008746BC"/>
    <w:rsid w:val="00874CB8"/>
    <w:rsid w:val="00874D1D"/>
    <w:rsid w:val="00875651"/>
    <w:rsid w:val="00875699"/>
    <w:rsid w:val="00875E68"/>
    <w:rsid w:val="008764EA"/>
    <w:rsid w:val="008765F7"/>
    <w:rsid w:val="00876780"/>
    <w:rsid w:val="00876872"/>
    <w:rsid w:val="00876B0B"/>
    <w:rsid w:val="00876B57"/>
    <w:rsid w:val="00876DB8"/>
    <w:rsid w:val="00877098"/>
    <w:rsid w:val="00877919"/>
    <w:rsid w:val="0088016A"/>
    <w:rsid w:val="00880420"/>
    <w:rsid w:val="00880864"/>
    <w:rsid w:val="00880AE3"/>
    <w:rsid w:val="00881644"/>
    <w:rsid w:val="008824A3"/>
    <w:rsid w:val="0088254B"/>
    <w:rsid w:val="00882DBE"/>
    <w:rsid w:val="00882E92"/>
    <w:rsid w:val="008832B2"/>
    <w:rsid w:val="0088355A"/>
    <w:rsid w:val="00883A63"/>
    <w:rsid w:val="00883ADC"/>
    <w:rsid w:val="00883FCF"/>
    <w:rsid w:val="00883FEC"/>
    <w:rsid w:val="008841A3"/>
    <w:rsid w:val="008844AD"/>
    <w:rsid w:val="00884653"/>
    <w:rsid w:val="00884894"/>
    <w:rsid w:val="008849A2"/>
    <w:rsid w:val="00884A74"/>
    <w:rsid w:val="008852B1"/>
    <w:rsid w:val="0088533D"/>
    <w:rsid w:val="008856D7"/>
    <w:rsid w:val="008856F9"/>
    <w:rsid w:val="00885A28"/>
    <w:rsid w:val="00885AF3"/>
    <w:rsid w:val="0088653E"/>
    <w:rsid w:val="008865EC"/>
    <w:rsid w:val="00886A61"/>
    <w:rsid w:val="00886CA2"/>
    <w:rsid w:val="00886D2E"/>
    <w:rsid w:val="008870D0"/>
    <w:rsid w:val="00887139"/>
    <w:rsid w:val="00887640"/>
    <w:rsid w:val="008877D2"/>
    <w:rsid w:val="00890B87"/>
    <w:rsid w:val="00890E54"/>
    <w:rsid w:val="00890FB7"/>
    <w:rsid w:val="00891138"/>
    <w:rsid w:val="008912C9"/>
    <w:rsid w:val="00891347"/>
    <w:rsid w:val="00891601"/>
    <w:rsid w:val="00891687"/>
    <w:rsid w:val="00892C96"/>
    <w:rsid w:val="008933A4"/>
    <w:rsid w:val="008933F6"/>
    <w:rsid w:val="0089341D"/>
    <w:rsid w:val="008936F8"/>
    <w:rsid w:val="00893747"/>
    <w:rsid w:val="00893765"/>
    <w:rsid w:val="00894464"/>
    <w:rsid w:val="00894505"/>
    <w:rsid w:val="00894904"/>
    <w:rsid w:val="00894DF8"/>
    <w:rsid w:val="00894F16"/>
    <w:rsid w:val="00895088"/>
    <w:rsid w:val="0089608F"/>
    <w:rsid w:val="0089623E"/>
    <w:rsid w:val="008967A4"/>
    <w:rsid w:val="00896839"/>
    <w:rsid w:val="008968A0"/>
    <w:rsid w:val="00896E95"/>
    <w:rsid w:val="008970F9"/>
    <w:rsid w:val="0089719C"/>
    <w:rsid w:val="00897BDC"/>
    <w:rsid w:val="00897FA9"/>
    <w:rsid w:val="008A01B0"/>
    <w:rsid w:val="008A0249"/>
    <w:rsid w:val="008A0785"/>
    <w:rsid w:val="008A08A0"/>
    <w:rsid w:val="008A13C4"/>
    <w:rsid w:val="008A152E"/>
    <w:rsid w:val="008A1E9F"/>
    <w:rsid w:val="008A1EBF"/>
    <w:rsid w:val="008A1EDF"/>
    <w:rsid w:val="008A2095"/>
    <w:rsid w:val="008A2510"/>
    <w:rsid w:val="008A28C5"/>
    <w:rsid w:val="008A294B"/>
    <w:rsid w:val="008A2B7A"/>
    <w:rsid w:val="008A2CED"/>
    <w:rsid w:val="008A2D66"/>
    <w:rsid w:val="008A2ED7"/>
    <w:rsid w:val="008A2F52"/>
    <w:rsid w:val="008A2FDF"/>
    <w:rsid w:val="008A3422"/>
    <w:rsid w:val="008A34B5"/>
    <w:rsid w:val="008A34D3"/>
    <w:rsid w:val="008A37C9"/>
    <w:rsid w:val="008A3B4A"/>
    <w:rsid w:val="008A3C84"/>
    <w:rsid w:val="008A3F4C"/>
    <w:rsid w:val="008A419F"/>
    <w:rsid w:val="008A475F"/>
    <w:rsid w:val="008A4B1D"/>
    <w:rsid w:val="008A4C43"/>
    <w:rsid w:val="008A4CA1"/>
    <w:rsid w:val="008A4EB7"/>
    <w:rsid w:val="008A588A"/>
    <w:rsid w:val="008A59B9"/>
    <w:rsid w:val="008A5AE3"/>
    <w:rsid w:val="008A6877"/>
    <w:rsid w:val="008A690C"/>
    <w:rsid w:val="008A6F0E"/>
    <w:rsid w:val="008A6FEA"/>
    <w:rsid w:val="008A7480"/>
    <w:rsid w:val="008A74E1"/>
    <w:rsid w:val="008A78A9"/>
    <w:rsid w:val="008A7B2B"/>
    <w:rsid w:val="008B0047"/>
    <w:rsid w:val="008B041B"/>
    <w:rsid w:val="008B082F"/>
    <w:rsid w:val="008B0987"/>
    <w:rsid w:val="008B0BF7"/>
    <w:rsid w:val="008B0C2D"/>
    <w:rsid w:val="008B0D3B"/>
    <w:rsid w:val="008B0EB9"/>
    <w:rsid w:val="008B0FED"/>
    <w:rsid w:val="008B1307"/>
    <w:rsid w:val="008B1C58"/>
    <w:rsid w:val="008B1D44"/>
    <w:rsid w:val="008B1E24"/>
    <w:rsid w:val="008B1E34"/>
    <w:rsid w:val="008B1F3F"/>
    <w:rsid w:val="008B1F99"/>
    <w:rsid w:val="008B21ED"/>
    <w:rsid w:val="008B22BD"/>
    <w:rsid w:val="008B238F"/>
    <w:rsid w:val="008B2A98"/>
    <w:rsid w:val="008B2E24"/>
    <w:rsid w:val="008B30DB"/>
    <w:rsid w:val="008B33E3"/>
    <w:rsid w:val="008B35EA"/>
    <w:rsid w:val="008B4BF8"/>
    <w:rsid w:val="008B57D6"/>
    <w:rsid w:val="008B6244"/>
    <w:rsid w:val="008B6249"/>
    <w:rsid w:val="008B646E"/>
    <w:rsid w:val="008B6637"/>
    <w:rsid w:val="008B66DD"/>
    <w:rsid w:val="008B6A28"/>
    <w:rsid w:val="008B6BB6"/>
    <w:rsid w:val="008B711D"/>
    <w:rsid w:val="008B7145"/>
    <w:rsid w:val="008B7616"/>
    <w:rsid w:val="008B76B3"/>
    <w:rsid w:val="008B77EE"/>
    <w:rsid w:val="008B7B03"/>
    <w:rsid w:val="008B7C06"/>
    <w:rsid w:val="008B7CD7"/>
    <w:rsid w:val="008B7D3D"/>
    <w:rsid w:val="008B7EDC"/>
    <w:rsid w:val="008B7F38"/>
    <w:rsid w:val="008C0834"/>
    <w:rsid w:val="008C08B8"/>
    <w:rsid w:val="008C0DB1"/>
    <w:rsid w:val="008C0DF8"/>
    <w:rsid w:val="008C0F38"/>
    <w:rsid w:val="008C1081"/>
    <w:rsid w:val="008C1B83"/>
    <w:rsid w:val="008C1E05"/>
    <w:rsid w:val="008C2303"/>
    <w:rsid w:val="008C2A63"/>
    <w:rsid w:val="008C2C7D"/>
    <w:rsid w:val="008C3102"/>
    <w:rsid w:val="008C31DB"/>
    <w:rsid w:val="008C3355"/>
    <w:rsid w:val="008C3475"/>
    <w:rsid w:val="008C3604"/>
    <w:rsid w:val="008C3681"/>
    <w:rsid w:val="008C3A9C"/>
    <w:rsid w:val="008C40C6"/>
    <w:rsid w:val="008C42A3"/>
    <w:rsid w:val="008C473D"/>
    <w:rsid w:val="008C47B3"/>
    <w:rsid w:val="008C4EE4"/>
    <w:rsid w:val="008C5B10"/>
    <w:rsid w:val="008C5BA4"/>
    <w:rsid w:val="008C621F"/>
    <w:rsid w:val="008C663D"/>
    <w:rsid w:val="008C6864"/>
    <w:rsid w:val="008C6AC6"/>
    <w:rsid w:val="008C6B02"/>
    <w:rsid w:val="008C78D4"/>
    <w:rsid w:val="008C7A49"/>
    <w:rsid w:val="008C7C88"/>
    <w:rsid w:val="008C7F9E"/>
    <w:rsid w:val="008D0255"/>
    <w:rsid w:val="008D06E0"/>
    <w:rsid w:val="008D0A77"/>
    <w:rsid w:val="008D0D75"/>
    <w:rsid w:val="008D0E60"/>
    <w:rsid w:val="008D0FF2"/>
    <w:rsid w:val="008D11C6"/>
    <w:rsid w:val="008D11FD"/>
    <w:rsid w:val="008D1712"/>
    <w:rsid w:val="008D1EAD"/>
    <w:rsid w:val="008D2563"/>
    <w:rsid w:val="008D258D"/>
    <w:rsid w:val="008D27B7"/>
    <w:rsid w:val="008D291F"/>
    <w:rsid w:val="008D2B1E"/>
    <w:rsid w:val="008D2BA1"/>
    <w:rsid w:val="008D350E"/>
    <w:rsid w:val="008D35FA"/>
    <w:rsid w:val="008D3631"/>
    <w:rsid w:val="008D3646"/>
    <w:rsid w:val="008D39A5"/>
    <w:rsid w:val="008D3A0B"/>
    <w:rsid w:val="008D3C88"/>
    <w:rsid w:val="008D3E5A"/>
    <w:rsid w:val="008D4470"/>
    <w:rsid w:val="008D4574"/>
    <w:rsid w:val="008D464F"/>
    <w:rsid w:val="008D4B72"/>
    <w:rsid w:val="008D4DE7"/>
    <w:rsid w:val="008D53BB"/>
    <w:rsid w:val="008D5549"/>
    <w:rsid w:val="008D586A"/>
    <w:rsid w:val="008D58C7"/>
    <w:rsid w:val="008D5EE5"/>
    <w:rsid w:val="008D6872"/>
    <w:rsid w:val="008D6F95"/>
    <w:rsid w:val="008D70EA"/>
    <w:rsid w:val="008D7662"/>
    <w:rsid w:val="008D7A38"/>
    <w:rsid w:val="008D7BBF"/>
    <w:rsid w:val="008D7C32"/>
    <w:rsid w:val="008E04D8"/>
    <w:rsid w:val="008E0803"/>
    <w:rsid w:val="008E092C"/>
    <w:rsid w:val="008E0B37"/>
    <w:rsid w:val="008E0D3E"/>
    <w:rsid w:val="008E13E4"/>
    <w:rsid w:val="008E14A0"/>
    <w:rsid w:val="008E1518"/>
    <w:rsid w:val="008E160F"/>
    <w:rsid w:val="008E1D41"/>
    <w:rsid w:val="008E22A9"/>
    <w:rsid w:val="008E28B6"/>
    <w:rsid w:val="008E2CEF"/>
    <w:rsid w:val="008E2FE0"/>
    <w:rsid w:val="008E322B"/>
    <w:rsid w:val="008E34F9"/>
    <w:rsid w:val="008E352D"/>
    <w:rsid w:val="008E378A"/>
    <w:rsid w:val="008E3BA9"/>
    <w:rsid w:val="008E3F69"/>
    <w:rsid w:val="008E4516"/>
    <w:rsid w:val="008E45C7"/>
    <w:rsid w:val="008E47C9"/>
    <w:rsid w:val="008E4873"/>
    <w:rsid w:val="008E4A5B"/>
    <w:rsid w:val="008E5377"/>
    <w:rsid w:val="008E5769"/>
    <w:rsid w:val="008E5D1A"/>
    <w:rsid w:val="008E5D8B"/>
    <w:rsid w:val="008E5EA1"/>
    <w:rsid w:val="008E604A"/>
    <w:rsid w:val="008E61E2"/>
    <w:rsid w:val="008E6497"/>
    <w:rsid w:val="008E64C4"/>
    <w:rsid w:val="008E65AB"/>
    <w:rsid w:val="008E6B3D"/>
    <w:rsid w:val="008E6B99"/>
    <w:rsid w:val="008E6D0C"/>
    <w:rsid w:val="008E6EE2"/>
    <w:rsid w:val="008E7037"/>
    <w:rsid w:val="008E708C"/>
    <w:rsid w:val="008E7BC4"/>
    <w:rsid w:val="008F01A9"/>
    <w:rsid w:val="008F0217"/>
    <w:rsid w:val="008F025E"/>
    <w:rsid w:val="008F037B"/>
    <w:rsid w:val="008F037F"/>
    <w:rsid w:val="008F07DF"/>
    <w:rsid w:val="008F082B"/>
    <w:rsid w:val="008F170F"/>
    <w:rsid w:val="008F18D9"/>
    <w:rsid w:val="008F1BCA"/>
    <w:rsid w:val="008F1F75"/>
    <w:rsid w:val="008F1FE2"/>
    <w:rsid w:val="008F23F0"/>
    <w:rsid w:val="008F253E"/>
    <w:rsid w:val="008F26BF"/>
    <w:rsid w:val="008F2A8C"/>
    <w:rsid w:val="008F2B30"/>
    <w:rsid w:val="008F2CCA"/>
    <w:rsid w:val="008F2EAF"/>
    <w:rsid w:val="008F3138"/>
    <w:rsid w:val="008F327C"/>
    <w:rsid w:val="008F3558"/>
    <w:rsid w:val="008F3D96"/>
    <w:rsid w:val="008F4354"/>
    <w:rsid w:val="008F4B2C"/>
    <w:rsid w:val="008F50F9"/>
    <w:rsid w:val="008F545F"/>
    <w:rsid w:val="008F554C"/>
    <w:rsid w:val="008F5653"/>
    <w:rsid w:val="008F56FF"/>
    <w:rsid w:val="008F5BD0"/>
    <w:rsid w:val="008F5CC2"/>
    <w:rsid w:val="008F63C4"/>
    <w:rsid w:val="008F6620"/>
    <w:rsid w:val="008F6835"/>
    <w:rsid w:val="008F68C2"/>
    <w:rsid w:val="008F69D1"/>
    <w:rsid w:val="008F6DD5"/>
    <w:rsid w:val="008F7261"/>
    <w:rsid w:val="008F7441"/>
    <w:rsid w:val="008F7B88"/>
    <w:rsid w:val="0090049D"/>
    <w:rsid w:val="00900542"/>
    <w:rsid w:val="00900706"/>
    <w:rsid w:val="009009E9"/>
    <w:rsid w:val="00900B5C"/>
    <w:rsid w:val="00900B76"/>
    <w:rsid w:val="00900D95"/>
    <w:rsid w:val="00900F30"/>
    <w:rsid w:val="009010DE"/>
    <w:rsid w:val="0090136F"/>
    <w:rsid w:val="00901406"/>
    <w:rsid w:val="009016CE"/>
    <w:rsid w:val="00901F4F"/>
    <w:rsid w:val="009022E9"/>
    <w:rsid w:val="009024B4"/>
    <w:rsid w:val="0090252B"/>
    <w:rsid w:val="009026DE"/>
    <w:rsid w:val="009029D9"/>
    <w:rsid w:val="00902B32"/>
    <w:rsid w:val="009030C2"/>
    <w:rsid w:val="00903559"/>
    <w:rsid w:val="0090355A"/>
    <w:rsid w:val="009039A3"/>
    <w:rsid w:val="009039B4"/>
    <w:rsid w:val="00903CB0"/>
    <w:rsid w:val="00903D18"/>
    <w:rsid w:val="00903EF4"/>
    <w:rsid w:val="009043FC"/>
    <w:rsid w:val="009045DD"/>
    <w:rsid w:val="00904D02"/>
    <w:rsid w:val="00904D1C"/>
    <w:rsid w:val="00904DBC"/>
    <w:rsid w:val="0090547F"/>
    <w:rsid w:val="00905519"/>
    <w:rsid w:val="0090565A"/>
    <w:rsid w:val="00905977"/>
    <w:rsid w:val="00905F24"/>
    <w:rsid w:val="009062F6"/>
    <w:rsid w:val="00906653"/>
    <w:rsid w:val="009072E5"/>
    <w:rsid w:val="00907451"/>
    <w:rsid w:val="009076BA"/>
    <w:rsid w:val="00907800"/>
    <w:rsid w:val="0090781A"/>
    <w:rsid w:val="0090789E"/>
    <w:rsid w:val="00907CBB"/>
    <w:rsid w:val="0091019B"/>
    <w:rsid w:val="009101E3"/>
    <w:rsid w:val="009101FC"/>
    <w:rsid w:val="00910290"/>
    <w:rsid w:val="00910487"/>
    <w:rsid w:val="0091052D"/>
    <w:rsid w:val="00910611"/>
    <w:rsid w:val="0091067E"/>
    <w:rsid w:val="0091081F"/>
    <w:rsid w:val="009108E1"/>
    <w:rsid w:val="00910A9F"/>
    <w:rsid w:val="00910C01"/>
    <w:rsid w:val="00911645"/>
    <w:rsid w:val="009118DE"/>
    <w:rsid w:val="0091191E"/>
    <w:rsid w:val="00911976"/>
    <w:rsid w:val="00911ABF"/>
    <w:rsid w:val="00911C33"/>
    <w:rsid w:val="00911F65"/>
    <w:rsid w:val="009120A0"/>
    <w:rsid w:val="009128D0"/>
    <w:rsid w:val="00912ADC"/>
    <w:rsid w:val="00912B04"/>
    <w:rsid w:val="0091304A"/>
    <w:rsid w:val="009131D6"/>
    <w:rsid w:val="0091332E"/>
    <w:rsid w:val="00913631"/>
    <w:rsid w:val="00913DB7"/>
    <w:rsid w:val="009142DD"/>
    <w:rsid w:val="0091457D"/>
    <w:rsid w:val="009148DA"/>
    <w:rsid w:val="00914B2E"/>
    <w:rsid w:val="00914B56"/>
    <w:rsid w:val="00914C43"/>
    <w:rsid w:val="0091530A"/>
    <w:rsid w:val="00915331"/>
    <w:rsid w:val="009155AD"/>
    <w:rsid w:val="00915634"/>
    <w:rsid w:val="00915D37"/>
    <w:rsid w:val="00915E08"/>
    <w:rsid w:val="00915E7F"/>
    <w:rsid w:val="00916123"/>
    <w:rsid w:val="00916405"/>
    <w:rsid w:val="0091643F"/>
    <w:rsid w:val="0091686E"/>
    <w:rsid w:val="00916A44"/>
    <w:rsid w:val="00916BFB"/>
    <w:rsid w:val="00916EC2"/>
    <w:rsid w:val="00917591"/>
    <w:rsid w:val="00917F05"/>
    <w:rsid w:val="00917F39"/>
    <w:rsid w:val="00920657"/>
    <w:rsid w:val="009207A2"/>
    <w:rsid w:val="0092098D"/>
    <w:rsid w:val="00920CCE"/>
    <w:rsid w:val="00921505"/>
    <w:rsid w:val="00921994"/>
    <w:rsid w:val="00921EF1"/>
    <w:rsid w:val="00921F19"/>
    <w:rsid w:val="00922096"/>
    <w:rsid w:val="00922138"/>
    <w:rsid w:val="00922145"/>
    <w:rsid w:val="009222D4"/>
    <w:rsid w:val="009223A1"/>
    <w:rsid w:val="009223E0"/>
    <w:rsid w:val="00922486"/>
    <w:rsid w:val="009226C5"/>
    <w:rsid w:val="00922926"/>
    <w:rsid w:val="00922ABD"/>
    <w:rsid w:val="00922B5F"/>
    <w:rsid w:val="00922F43"/>
    <w:rsid w:val="00923098"/>
    <w:rsid w:val="00923224"/>
    <w:rsid w:val="009240F1"/>
    <w:rsid w:val="0092433E"/>
    <w:rsid w:val="009245BD"/>
    <w:rsid w:val="0092462C"/>
    <w:rsid w:val="009246CF"/>
    <w:rsid w:val="00924B28"/>
    <w:rsid w:val="00924BBC"/>
    <w:rsid w:val="00924C8A"/>
    <w:rsid w:val="00925062"/>
    <w:rsid w:val="00925098"/>
    <w:rsid w:val="0092516C"/>
    <w:rsid w:val="009252E3"/>
    <w:rsid w:val="009254E5"/>
    <w:rsid w:val="0092551E"/>
    <w:rsid w:val="0092558A"/>
    <w:rsid w:val="009255EC"/>
    <w:rsid w:val="009258DC"/>
    <w:rsid w:val="009260A5"/>
    <w:rsid w:val="00926306"/>
    <w:rsid w:val="00926432"/>
    <w:rsid w:val="00926579"/>
    <w:rsid w:val="00926F10"/>
    <w:rsid w:val="0092752E"/>
    <w:rsid w:val="0092768A"/>
    <w:rsid w:val="00927880"/>
    <w:rsid w:val="00927D87"/>
    <w:rsid w:val="00927F81"/>
    <w:rsid w:val="00930014"/>
    <w:rsid w:val="009306B8"/>
    <w:rsid w:val="00930CD3"/>
    <w:rsid w:val="00930DB3"/>
    <w:rsid w:val="0093110C"/>
    <w:rsid w:val="0093118B"/>
    <w:rsid w:val="00931305"/>
    <w:rsid w:val="00931DAA"/>
    <w:rsid w:val="00931E99"/>
    <w:rsid w:val="00932074"/>
    <w:rsid w:val="0093211F"/>
    <w:rsid w:val="00932237"/>
    <w:rsid w:val="00932848"/>
    <w:rsid w:val="00932A2A"/>
    <w:rsid w:val="00932B49"/>
    <w:rsid w:val="009331C7"/>
    <w:rsid w:val="0093321A"/>
    <w:rsid w:val="0093340B"/>
    <w:rsid w:val="0093383D"/>
    <w:rsid w:val="00933FC8"/>
    <w:rsid w:val="009345A2"/>
    <w:rsid w:val="009346C4"/>
    <w:rsid w:val="00934B8D"/>
    <w:rsid w:val="00934E0B"/>
    <w:rsid w:val="00934E8F"/>
    <w:rsid w:val="00934FBF"/>
    <w:rsid w:val="00935010"/>
    <w:rsid w:val="0093534B"/>
    <w:rsid w:val="00935DB2"/>
    <w:rsid w:val="009368F6"/>
    <w:rsid w:val="009369B6"/>
    <w:rsid w:val="00936D4C"/>
    <w:rsid w:val="009374A7"/>
    <w:rsid w:val="00937831"/>
    <w:rsid w:val="00937B0C"/>
    <w:rsid w:val="00937D00"/>
    <w:rsid w:val="00937D84"/>
    <w:rsid w:val="0094010E"/>
    <w:rsid w:val="009405A3"/>
    <w:rsid w:val="00940927"/>
    <w:rsid w:val="00941912"/>
    <w:rsid w:val="00941FAD"/>
    <w:rsid w:val="0094205E"/>
    <w:rsid w:val="00942235"/>
    <w:rsid w:val="009422DB"/>
    <w:rsid w:val="009426EE"/>
    <w:rsid w:val="0094289D"/>
    <w:rsid w:val="00942ABB"/>
    <w:rsid w:val="00942BF5"/>
    <w:rsid w:val="009430F4"/>
    <w:rsid w:val="00943A34"/>
    <w:rsid w:val="00943BAA"/>
    <w:rsid w:val="00943F5A"/>
    <w:rsid w:val="00943FFE"/>
    <w:rsid w:val="009440F2"/>
    <w:rsid w:val="00944256"/>
    <w:rsid w:val="00944D55"/>
    <w:rsid w:val="00945081"/>
    <w:rsid w:val="00945108"/>
    <w:rsid w:val="00945291"/>
    <w:rsid w:val="009453DE"/>
    <w:rsid w:val="0094546F"/>
    <w:rsid w:val="00945A25"/>
    <w:rsid w:val="00945C80"/>
    <w:rsid w:val="00945D53"/>
    <w:rsid w:val="00945F25"/>
    <w:rsid w:val="0094601A"/>
    <w:rsid w:val="00946437"/>
    <w:rsid w:val="00946754"/>
    <w:rsid w:val="00946AD8"/>
    <w:rsid w:val="00947176"/>
    <w:rsid w:val="009475AB"/>
    <w:rsid w:val="00947DB4"/>
    <w:rsid w:val="00950371"/>
    <w:rsid w:val="0095065B"/>
    <w:rsid w:val="009507D3"/>
    <w:rsid w:val="00950807"/>
    <w:rsid w:val="00950F25"/>
    <w:rsid w:val="009510FE"/>
    <w:rsid w:val="00951275"/>
    <w:rsid w:val="00951507"/>
    <w:rsid w:val="009519C3"/>
    <w:rsid w:val="00951B04"/>
    <w:rsid w:val="009524CA"/>
    <w:rsid w:val="00952580"/>
    <w:rsid w:val="009527B3"/>
    <w:rsid w:val="009527CA"/>
    <w:rsid w:val="0095287A"/>
    <w:rsid w:val="00952A20"/>
    <w:rsid w:val="00952B90"/>
    <w:rsid w:val="00952C68"/>
    <w:rsid w:val="00952F14"/>
    <w:rsid w:val="0095326F"/>
    <w:rsid w:val="009533D6"/>
    <w:rsid w:val="00953477"/>
    <w:rsid w:val="00953795"/>
    <w:rsid w:val="00953AA4"/>
    <w:rsid w:val="00953AFB"/>
    <w:rsid w:val="00953E91"/>
    <w:rsid w:val="009542E5"/>
    <w:rsid w:val="009543FE"/>
    <w:rsid w:val="009545BD"/>
    <w:rsid w:val="0095460B"/>
    <w:rsid w:val="00954685"/>
    <w:rsid w:val="00954A99"/>
    <w:rsid w:val="00954D25"/>
    <w:rsid w:val="0095501D"/>
    <w:rsid w:val="009552A5"/>
    <w:rsid w:val="0095584D"/>
    <w:rsid w:val="00955AC6"/>
    <w:rsid w:val="00955F81"/>
    <w:rsid w:val="00956713"/>
    <w:rsid w:val="00956A3A"/>
    <w:rsid w:val="00956B94"/>
    <w:rsid w:val="00956D22"/>
    <w:rsid w:val="00956D95"/>
    <w:rsid w:val="00956F4C"/>
    <w:rsid w:val="0095729D"/>
    <w:rsid w:val="009574C2"/>
    <w:rsid w:val="00957847"/>
    <w:rsid w:val="00957B37"/>
    <w:rsid w:val="00960288"/>
    <w:rsid w:val="0096056C"/>
    <w:rsid w:val="00960760"/>
    <w:rsid w:val="00960812"/>
    <w:rsid w:val="009608EF"/>
    <w:rsid w:val="0096094E"/>
    <w:rsid w:val="00960A80"/>
    <w:rsid w:val="00960FF6"/>
    <w:rsid w:val="009614C7"/>
    <w:rsid w:val="0096172F"/>
    <w:rsid w:val="009619AC"/>
    <w:rsid w:val="00961A7F"/>
    <w:rsid w:val="00961C4D"/>
    <w:rsid w:val="00962246"/>
    <w:rsid w:val="00962A17"/>
    <w:rsid w:val="00962B2B"/>
    <w:rsid w:val="0096314B"/>
    <w:rsid w:val="0096325D"/>
    <w:rsid w:val="0096328C"/>
    <w:rsid w:val="00963842"/>
    <w:rsid w:val="00963961"/>
    <w:rsid w:val="00963A51"/>
    <w:rsid w:val="00963B98"/>
    <w:rsid w:val="00963F9B"/>
    <w:rsid w:val="0096459E"/>
    <w:rsid w:val="009647D0"/>
    <w:rsid w:val="00964AC0"/>
    <w:rsid w:val="00964EAA"/>
    <w:rsid w:val="00965371"/>
    <w:rsid w:val="009653E8"/>
    <w:rsid w:val="009655EC"/>
    <w:rsid w:val="009656C4"/>
    <w:rsid w:val="009657B5"/>
    <w:rsid w:val="009659FE"/>
    <w:rsid w:val="00965D71"/>
    <w:rsid w:val="00965F58"/>
    <w:rsid w:val="0096609C"/>
    <w:rsid w:val="0096645A"/>
    <w:rsid w:val="0096669F"/>
    <w:rsid w:val="009666E4"/>
    <w:rsid w:val="009667D7"/>
    <w:rsid w:val="00966F8F"/>
    <w:rsid w:val="0096709E"/>
    <w:rsid w:val="009676FC"/>
    <w:rsid w:val="00967871"/>
    <w:rsid w:val="00967A9E"/>
    <w:rsid w:val="00967C08"/>
    <w:rsid w:val="00967DAF"/>
    <w:rsid w:val="00967DBF"/>
    <w:rsid w:val="00967E1A"/>
    <w:rsid w:val="00967FAF"/>
    <w:rsid w:val="009701F1"/>
    <w:rsid w:val="0097020E"/>
    <w:rsid w:val="0097069E"/>
    <w:rsid w:val="00970824"/>
    <w:rsid w:val="00970A24"/>
    <w:rsid w:val="00970C6F"/>
    <w:rsid w:val="009710F2"/>
    <w:rsid w:val="009715BE"/>
    <w:rsid w:val="009719A4"/>
    <w:rsid w:val="00971B42"/>
    <w:rsid w:val="00971BE5"/>
    <w:rsid w:val="00972448"/>
    <w:rsid w:val="0097244D"/>
    <w:rsid w:val="00972500"/>
    <w:rsid w:val="00972B8C"/>
    <w:rsid w:val="00972BB7"/>
    <w:rsid w:val="00972E34"/>
    <w:rsid w:val="00972FBB"/>
    <w:rsid w:val="009735C4"/>
    <w:rsid w:val="009735DF"/>
    <w:rsid w:val="0097365F"/>
    <w:rsid w:val="009737BD"/>
    <w:rsid w:val="00973C44"/>
    <w:rsid w:val="00973C59"/>
    <w:rsid w:val="00973E68"/>
    <w:rsid w:val="00974752"/>
    <w:rsid w:val="00974FCE"/>
    <w:rsid w:val="0097536C"/>
    <w:rsid w:val="00975610"/>
    <w:rsid w:val="00975648"/>
    <w:rsid w:val="00975651"/>
    <w:rsid w:val="00975708"/>
    <w:rsid w:val="00975B6D"/>
    <w:rsid w:val="009763D5"/>
    <w:rsid w:val="00976A07"/>
    <w:rsid w:val="00976B81"/>
    <w:rsid w:val="00976DD1"/>
    <w:rsid w:val="00977168"/>
    <w:rsid w:val="00977453"/>
    <w:rsid w:val="009778BD"/>
    <w:rsid w:val="009778C2"/>
    <w:rsid w:val="00977DA4"/>
    <w:rsid w:val="00977DE1"/>
    <w:rsid w:val="009803BA"/>
    <w:rsid w:val="0098058B"/>
    <w:rsid w:val="0098062A"/>
    <w:rsid w:val="009809AA"/>
    <w:rsid w:val="00980E11"/>
    <w:rsid w:val="00980E82"/>
    <w:rsid w:val="0098131F"/>
    <w:rsid w:val="0098167D"/>
    <w:rsid w:val="009817EA"/>
    <w:rsid w:val="00981967"/>
    <w:rsid w:val="009819A7"/>
    <w:rsid w:val="00981C02"/>
    <w:rsid w:val="00982157"/>
    <w:rsid w:val="009822F7"/>
    <w:rsid w:val="009823C7"/>
    <w:rsid w:val="00982881"/>
    <w:rsid w:val="00982A6C"/>
    <w:rsid w:val="00983346"/>
    <w:rsid w:val="00983413"/>
    <w:rsid w:val="00983514"/>
    <w:rsid w:val="00983A3D"/>
    <w:rsid w:val="00983EA3"/>
    <w:rsid w:val="00984544"/>
    <w:rsid w:val="009846EF"/>
    <w:rsid w:val="00984D3C"/>
    <w:rsid w:val="00984E7A"/>
    <w:rsid w:val="0098543B"/>
    <w:rsid w:val="0098560F"/>
    <w:rsid w:val="0098619F"/>
    <w:rsid w:val="00986344"/>
    <w:rsid w:val="00986455"/>
    <w:rsid w:val="00986B47"/>
    <w:rsid w:val="00986EB3"/>
    <w:rsid w:val="00986F7C"/>
    <w:rsid w:val="009872F3"/>
    <w:rsid w:val="00987379"/>
    <w:rsid w:val="00987388"/>
    <w:rsid w:val="0098787B"/>
    <w:rsid w:val="00987A36"/>
    <w:rsid w:val="00987BCD"/>
    <w:rsid w:val="00987BEA"/>
    <w:rsid w:val="00987C85"/>
    <w:rsid w:val="00987CB2"/>
    <w:rsid w:val="00987DD4"/>
    <w:rsid w:val="0099022D"/>
    <w:rsid w:val="00990B79"/>
    <w:rsid w:val="00990D2A"/>
    <w:rsid w:val="00990DBD"/>
    <w:rsid w:val="009911F3"/>
    <w:rsid w:val="00991401"/>
    <w:rsid w:val="00991455"/>
    <w:rsid w:val="009916A6"/>
    <w:rsid w:val="00991A47"/>
    <w:rsid w:val="00991B8A"/>
    <w:rsid w:val="00991F97"/>
    <w:rsid w:val="009923CF"/>
    <w:rsid w:val="009924DC"/>
    <w:rsid w:val="00992876"/>
    <w:rsid w:val="00992B74"/>
    <w:rsid w:val="00992D52"/>
    <w:rsid w:val="00993248"/>
    <w:rsid w:val="009932CB"/>
    <w:rsid w:val="009933B6"/>
    <w:rsid w:val="00993736"/>
    <w:rsid w:val="00993A11"/>
    <w:rsid w:val="00993E17"/>
    <w:rsid w:val="009941DE"/>
    <w:rsid w:val="0099485B"/>
    <w:rsid w:val="00994885"/>
    <w:rsid w:val="009948B3"/>
    <w:rsid w:val="00994980"/>
    <w:rsid w:val="00994F89"/>
    <w:rsid w:val="00995010"/>
    <w:rsid w:val="009954EE"/>
    <w:rsid w:val="00995792"/>
    <w:rsid w:val="009959F9"/>
    <w:rsid w:val="009959FB"/>
    <w:rsid w:val="00995DA8"/>
    <w:rsid w:val="009963D3"/>
    <w:rsid w:val="009966E2"/>
    <w:rsid w:val="0099695B"/>
    <w:rsid w:val="00996967"/>
    <w:rsid w:val="009969D3"/>
    <w:rsid w:val="00996F08"/>
    <w:rsid w:val="00996F12"/>
    <w:rsid w:val="00997336"/>
    <w:rsid w:val="00997851"/>
    <w:rsid w:val="009979E2"/>
    <w:rsid w:val="00997CDD"/>
    <w:rsid w:val="00997E1F"/>
    <w:rsid w:val="009A0818"/>
    <w:rsid w:val="009A0963"/>
    <w:rsid w:val="009A09EE"/>
    <w:rsid w:val="009A0C67"/>
    <w:rsid w:val="009A0E3D"/>
    <w:rsid w:val="009A0F0D"/>
    <w:rsid w:val="009A0FEF"/>
    <w:rsid w:val="009A1064"/>
    <w:rsid w:val="009A1155"/>
    <w:rsid w:val="009A12B8"/>
    <w:rsid w:val="009A174B"/>
    <w:rsid w:val="009A1A61"/>
    <w:rsid w:val="009A1C9D"/>
    <w:rsid w:val="009A237B"/>
    <w:rsid w:val="009A2652"/>
    <w:rsid w:val="009A2E56"/>
    <w:rsid w:val="009A3CE7"/>
    <w:rsid w:val="009A3D7F"/>
    <w:rsid w:val="009A409D"/>
    <w:rsid w:val="009A47E9"/>
    <w:rsid w:val="009A4F30"/>
    <w:rsid w:val="009A53D2"/>
    <w:rsid w:val="009A547E"/>
    <w:rsid w:val="009A5555"/>
    <w:rsid w:val="009A57AE"/>
    <w:rsid w:val="009A5A09"/>
    <w:rsid w:val="009A5B60"/>
    <w:rsid w:val="009A5C19"/>
    <w:rsid w:val="009A5F14"/>
    <w:rsid w:val="009A6288"/>
    <w:rsid w:val="009A6C8C"/>
    <w:rsid w:val="009A6C9C"/>
    <w:rsid w:val="009A6CF1"/>
    <w:rsid w:val="009A6F9E"/>
    <w:rsid w:val="009A78F1"/>
    <w:rsid w:val="009A7AE7"/>
    <w:rsid w:val="009A7B70"/>
    <w:rsid w:val="009B0394"/>
    <w:rsid w:val="009B0657"/>
    <w:rsid w:val="009B07B1"/>
    <w:rsid w:val="009B0AA4"/>
    <w:rsid w:val="009B14BE"/>
    <w:rsid w:val="009B17AB"/>
    <w:rsid w:val="009B18F9"/>
    <w:rsid w:val="009B1A40"/>
    <w:rsid w:val="009B1B62"/>
    <w:rsid w:val="009B1DD1"/>
    <w:rsid w:val="009B1FB2"/>
    <w:rsid w:val="009B20E5"/>
    <w:rsid w:val="009B2525"/>
    <w:rsid w:val="009B25AD"/>
    <w:rsid w:val="009B2987"/>
    <w:rsid w:val="009B2B69"/>
    <w:rsid w:val="009B2B7C"/>
    <w:rsid w:val="009B3391"/>
    <w:rsid w:val="009B354C"/>
    <w:rsid w:val="009B36C8"/>
    <w:rsid w:val="009B4544"/>
    <w:rsid w:val="009B4FFD"/>
    <w:rsid w:val="009B52D0"/>
    <w:rsid w:val="009B5444"/>
    <w:rsid w:val="009B5611"/>
    <w:rsid w:val="009B58B5"/>
    <w:rsid w:val="009B5B2D"/>
    <w:rsid w:val="009B5D1C"/>
    <w:rsid w:val="009B6780"/>
    <w:rsid w:val="009B6A6C"/>
    <w:rsid w:val="009B6AA2"/>
    <w:rsid w:val="009B6B4F"/>
    <w:rsid w:val="009B6FE6"/>
    <w:rsid w:val="009B72C1"/>
    <w:rsid w:val="009B72FD"/>
    <w:rsid w:val="009B7559"/>
    <w:rsid w:val="009B78B2"/>
    <w:rsid w:val="009C01BA"/>
    <w:rsid w:val="009C0327"/>
    <w:rsid w:val="009C0BAD"/>
    <w:rsid w:val="009C0F2E"/>
    <w:rsid w:val="009C0FDD"/>
    <w:rsid w:val="009C125C"/>
    <w:rsid w:val="009C1CBC"/>
    <w:rsid w:val="009C1E6D"/>
    <w:rsid w:val="009C2F7A"/>
    <w:rsid w:val="009C2FBB"/>
    <w:rsid w:val="009C33F6"/>
    <w:rsid w:val="009C34EA"/>
    <w:rsid w:val="009C3BB6"/>
    <w:rsid w:val="009C3BC8"/>
    <w:rsid w:val="009C4329"/>
    <w:rsid w:val="009C43DF"/>
    <w:rsid w:val="009C45EC"/>
    <w:rsid w:val="009C48B5"/>
    <w:rsid w:val="009C4FE0"/>
    <w:rsid w:val="009C56D9"/>
    <w:rsid w:val="009C5D15"/>
    <w:rsid w:val="009C6570"/>
    <w:rsid w:val="009C695D"/>
    <w:rsid w:val="009C71FA"/>
    <w:rsid w:val="009C725C"/>
    <w:rsid w:val="009C75FE"/>
    <w:rsid w:val="009C7723"/>
    <w:rsid w:val="009C7812"/>
    <w:rsid w:val="009C78FD"/>
    <w:rsid w:val="009C7C1B"/>
    <w:rsid w:val="009C7C20"/>
    <w:rsid w:val="009C7DCC"/>
    <w:rsid w:val="009D06E6"/>
    <w:rsid w:val="009D09C9"/>
    <w:rsid w:val="009D0FA0"/>
    <w:rsid w:val="009D105B"/>
    <w:rsid w:val="009D15E2"/>
    <w:rsid w:val="009D17B7"/>
    <w:rsid w:val="009D1921"/>
    <w:rsid w:val="009D2118"/>
    <w:rsid w:val="009D218D"/>
    <w:rsid w:val="009D2294"/>
    <w:rsid w:val="009D22CC"/>
    <w:rsid w:val="009D2505"/>
    <w:rsid w:val="009D2672"/>
    <w:rsid w:val="009D29E0"/>
    <w:rsid w:val="009D2A0B"/>
    <w:rsid w:val="009D2B72"/>
    <w:rsid w:val="009D2F7F"/>
    <w:rsid w:val="009D32E0"/>
    <w:rsid w:val="009D3611"/>
    <w:rsid w:val="009D39D0"/>
    <w:rsid w:val="009D3F08"/>
    <w:rsid w:val="009D42AC"/>
    <w:rsid w:val="009D43EB"/>
    <w:rsid w:val="009D45AC"/>
    <w:rsid w:val="009D4C16"/>
    <w:rsid w:val="009D4EB9"/>
    <w:rsid w:val="009D52ED"/>
    <w:rsid w:val="009D5A4F"/>
    <w:rsid w:val="009D5B0B"/>
    <w:rsid w:val="009D668D"/>
    <w:rsid w:val="009D6817"/>
    <w:rsid w:val="009D6D63"/>
    <w:rsid w:val="009D6FA1"/>
    <w:rsid w:val="009D70A7"/>
    <w:rsid w:val="009D73C5"/>
    <w:rsid w:val="009D7662"/>
    <w:rsid w:val="009D76E8"/>
    <w:rsid w:val="009D79E4"/>
    <w:rsid w:val="009D7BB8"/>
    <w:rsid w:val="009D7FD9"/>
    <w:rsid w:val="009E040D"/>
    <w:rsid w:val="009E0596"/>
    <w:rsid w:val="009E0910"/>
    <w:rsid w:val="009E124C"/>
    <w:rsid w:val="009E13F3"/>
    <w:rsid w:val="009E168D"/>
    <w:rsid w:val="009E1C32"/>
    <w:rsid w:val="009E1C60"/>
    <w:rsid w:val="009E1F20"/>
    <w:rsid w:val="009E24E8"/>
    <w:rsid w:val="009E278E"/>
    <w:rsid w:val="009E2ADF"/>
    <w:rsid w:val="009E2CE0"/>
    <w:rsid w:val="009E2DA2"/>
    <w:rsid w:val="009E318F"/>
    <w:rsid w:val="009E3291"/>
    <w:rsid w:val="009E3392"/>
    <w:rsid w:val="009E3B5D"/>
    <w:rsid w:val="009E3B6B"/>
    <w:rsid w:val="009E3F2F"/>
    <w:rsid w:val="009E44A5"/>
    <w:rsid w:val="009E4CF2"/>
    <w:rsid w:val="009E4DF6"/>
    <w:rsid w:val="009E53C1"/>
    <w:rsid w:val="009E55E2"/>
    <w:rsid w:val="009E5655"/>
    <w:rsid w:val="009E572B"/>
    <w:rsid w:val="009E6216"/>
    <w:rsid w:val="009E62CB"/>
    <w:rsid w:val="009E6531"/>
    <w:rsid w:val="009E65CD"/>
    <w:rsid w:val="009E6695"/>
    <w:rsid w:val="009E6799"/>
    <w:rsid w:val="009E7398"/>
    <w:rsid w:val="009E7483"/>
    <w:rsid w:val="009E7659"/>
    <w:rsid w:val="009E7C18"/>
    <w:rsid w:val="009E7C4E"/>
    <w:rsid w:val="009E7F5E"/>
    <w:rsid w:val="009F00ED"/>
    <w:rsid w:val="009F02B3"/>
    <w:rsid w:val="009F02FC"/>
    <w:rsid w:val="009F037E"/>
    <w:rsid w:val="009F05CC"/>
    <w:rsid w:val="009F08FF"/>
    <w:rsid w:val="009F0939"/>
    <w:rsid w:val="009F0B05"/>
    <w:rsid w:val="009F0D6B"/>
    <w:rsid w:val="009F0E94"/>
    <w:rsid w:val="009F0EFF"/>
    <w:rsid w:val="009F16FD"/>
    <w:rsid w:val="009F1851"/>
    <w:rsid w:val="009F1902"/>
    <w:rsid w:val="009F1FAF"/>
    <w:rsid w:val="009F2101"/>
    <w:rsid w:val="009F218A"/>
    <w:rsid w:val="009F25A9"/>
    <w:rsid w:val="009F2A5B"/>
    <w:rsid w:val="009F2E8E"/>
    <w:rsid w:val="009F304C"/>
    <w:rsid w:val="009F35BE"/>
    <w:rsid w:val="009F383B"/>
    <w:rsid w:val="009F42AE"/>
    <w:rsid w:val="009F43F2"/>
    <w:rsid w:val="009F4CC4"/>
    <w:rsid w:val="009F4CD5"/>
    <w:rsid w:val="009F4E16"/>
    <w:rsid w:val="009F509D"/>
    <w:rsid w:val="009F5212"/>
    <w:rsid w:val="009F539A"/>
    <w:rsid w:val="009F5447"/>
    <w:rsid w:val="009F5A42"/>
    <w:rsid w:val="009F5ABA"/>
    <w:rsid w:val="009F5D58"/>
    <w:rsid w:val="009F5EA8"/>
    <w:rsid w:val="009F6B62"/>
    <w:rsid w:val="009F6EE0"/>
    <w:rsid w:val="009F6F75"/>
    <w:rsid w:val="009F7076"/>
    <w:rsid w:val="009F73D0"/>
    <w:rsid w:val="009F7490"/>
    <w:rsid w:val="009F751F"/>
    <w:rsid w:val="009F75AA"/>
    <w:rsid w:val="009F78D2"/>
    <w:rsid w:val="009F798E"/>
    <w:rsid w:val="009F7AE0"/>
    <w:rsid w:val="00A00197"/>
    <w:rsid w:val="00A00288"/>
    <w:rsid w:val="00A002DE"/>
    <w:rsid w:val="00A00551"/>
    <w:rsid w:val="00A00DA0"/>
    <w:rsid w:val="00A00FB6"/>
    <w:rsid w:val="00A0118E"/>
    <w:rsid w:val="00A02EE0"/>
    <w:rsid w:val="00A037B7"/>
    <w:rsid w:val="00A03CA9"/>
    <w:rsid w:val="00A03FE3"/>
    <w:rsid w:val="00A0453C"/>
    <w:rsid w:val="00A045AA"/>
    <w:rsid w:val="00A04930"/>
    <w:rsid w:val="00A04DCF"/>
    <w:rsid w:val="00A04FDA"/>
    <w:rsid w:val="00A05010"/>
    <w:rsid w:val="00A05A62"/>
    <w:rsid w:val="00A05AA6"/>
    <w:rsid w:val="00A05BCD"/>
    <w:rsid w:val="00A05E7D"/>
    <w:rsid w:val="00A06010"/>
    <w:rsid w:val="00A0609D"/>
    <w:rsid w:val="00A0652D"/>
    <w:rsid w:val="00A069E8"/>
    <w:rsid w:val="00A06DA0"/>
    <w:rsid w:val="00A06FF6"/>
    <w:rsid w:val="00A07070"/>
    <w:rsid w:val="00A07B6D"/>
    <w:rsid w:val="00A07CE5"/>
    <w:rsid w:val="00A07D9C"/>
    <w:rsid w:val="00A07FDA"/>
    <w:rsid w:val="00A10254"/>
    <w:rsid w:val="00A1055C"/>
    <w:rsid w:val="00A11144"/>
    <w:rsid w:val="00A113C8"/>
    <w:rsid w:val="00A11546"/>
    <w:rsid w:val="00A11892"/>
    <w:rsid w:val="00A11DAF"/>
    <w:rsid w:val="00A11E8B"/>
    <w:rsid w:val="00A11E8F"/>
    <w:rsid w:val="00A123DC"/>
    <w:rsid w:val="00A124C9"/>
    <w:rsid w:val="00A124F1"/>
    <w:rsid w:val="00A12679"/>
    <w:rsid w:val="00A1278F"/>
    <w:rsid w:val="00A12AE9"/>
    <w:rsid w:val="00A12D1F"/>
    <w:rsid w:val="00A12EB2"/>
    <w:rsid w:val="00A133F6"/>
    <w:rsid w:val="00A13D56"/>
    <w:rsid w:val="00A13F21"/>
    <w:rsid w:val="00A13F54"/>
    <w:rsid w:val="00A1409E"/>
    <w:rsid w:val="00A14820"/>
    <w:rsid w:val="00A14B03"/>
    <w:rsid w:val="00A14B16"/>
    <w:rsid w:val="00A152A3"/>
    <w:rsid w:val="00A152F1"/>
    <w:rsid w:val="00A15415"/>
    <w:rsid w:val="00A15912"/>
    <w:rsid w:val="00A15957"/>
    <w:rsid w:val="00A15A8E"/>
    <w:rsid w:val="00A15CCB"/>
    <w:rsid w:val="00A15D50"/>
    <w:rsid w:val="00A1622A"/>
    <w:rsid w:val="00A162EE"/>
    <w:rsid w:val="00A16477"/>
    <w:rsid w:val="00A16C03"/>
    <w:rsid w:val="00A16D4B"/>
    <w:rsid w:val="00A1707E"/>
    <w:rsid w:val="00A17195"/>
    <w:rsid w:val="00A17925"/>
    <w:rsid w:val="00A17B32"/>
    <w:rsid w:val="00A17C58"/>
    <w:rsid w:val="00A20734"/>
    <w:rsid w:val="00A20A7D"/>
    <w:rsid w:val="00A20AA0"/>
    <w:rsid w:val="00A20BE9"/>
    <w:rsid w:val="00A2134D"/>
    <w:rsid w:val="00A21472"/>
    <w:rsid w:val="00A21491"/>
    <w:rsid w:val="00A2199A"/>
    <w:rsid w:val="00A21ADF"/>
    <w:rsid w:val="00A21DE7"/>
    <w:rsid w:val="00A21E7A"/>
    <w:rsid w:val="00A22145"/>
    <w:rsid w:val="00A22263"/>
    <w:rsid w:val="00A22291"/>
    <w:rsid w:val="00A22597"/>
    <w:rsid w:val="00A22852"/>
    <w:rsid w:val="00A22E1F"/>
    <w:rsid w:val="00A23487"/>
    <w:rsid w:val="00A23E51"/>
    <w:rsid w:val="00A24051"/>
    <w:rsid w:val="00A241E3"/>
    <w:rsid w:val="00A24238"/>
    <w:rsid w:val="00A24692"/>
    <w:rsid w:val="00A24AB3"/>
    <w:rsid w:val="00A253DE"/>
    <w:rsid w:val="00A2557B"/>
    <w:rsid w:val="00A25C71"/>
    <w:rsid w:val="00A25FA8"/>
    <w:rsid w:val="00A261DF"/>
    <w:rsid w:val="00A262EE"/>
    <w:rsid w:val="00A267D3"/>
    <w:rsid w:val="00A267FE"/>
    <w:rsid w:val="00A2685C"/>
    <w:rsid w:val="00A269FA"/>
    <w:rsid w:val="00A26DA8"/>
    <w:rsid w:val="00A27591"/>
    <w:rsid w:val="00A2797E"/>
    <w:rsid w:val="00A27AC0"/>
    <w:rsid w:val="00A27D96"/>
    <w:rsid w:val="00A30A75"/>
    <w:rsid w:val="00A30CFC"/>
    <w:rsid w:val="00A30D2D"/>
    <w:rsid w:val="00A30FD3"/>
    <w:rsid w:val="00A310C1"/>
    <w:rsid w:val="00A31692"/>
    <w:rsid w:val="00A31771"/>
    <w:rsid w:val="00A31807"/>
    <w:rsid w:val="00A31879"/>
    <w:rsid w:val="00A3196D"/>
    <w:rsid w:val="00A31CCE"/>
    <w:rsid w:val="00A31E7C"/>
    <w:rsid w:val="00A3249D"/>
    <w:rsid w:val="00A327B1"/>
    <w:rsid w:val="00A3286C"/>
    <w:rsid w:val="00A33131"/>
    <w:rsid w:val="00A33263"/>
    <w:rsid w:val="00A3331A"/>
    <w:rsid w:val="00A33337"/>
    <w:rsid w:val="00A33828"/>
    <w:rsid w:val="00A339DD"/>
    <w:rsid w:val="00A33CD1"/>
    <w:rsid w:val="00A33CE6"/>
    <w:rsid w:val="00A340DB"/>
    <w:rsid w:val="00A346BE"/>
    <w:rsid w:val="00A34847"/>
    <w:rsid w:val="00A349F7"/>
    <w:rsid w:val="00A34AAC"/>
    <w:rsid w:val="00A34BB3"/>
    <w:rsid w:val="00A34CAE"/>
    <w:rsid w:val="00A350C9"/>
    <w:rsid w:val="00A3577F"/>
    <w:rsid w:val="00A359D8"/>
    <w:rsid w:val="00A35A79"/>
    <w:rsid w:val="00A35BCE"/>
    <w:rsid w:val="00A36770"/>
    <w:rsid w:val="00A36A38"/>
    <w:rsid w:val="00A36F59"/>
    <w:rsid w:val="00A37230"/>
    <w:rsid w:val="00A37377"/>
    <w:rsid w:val="00A3752B"/>
    <w:rsid w:val="00A37632"/>
    <w:rsid w:val="00A37BBE"/>
    <w:rsid w:val="00A400EC"/>
    <w:rsid w:val="00A40792"/>
    <w:rsid w:val="00A408F4"/>
    <w:rsid w:val="00A40B3C"/>
    <w:rsid w:val="00A4165C"/>
    <w:rsid w:val="00A418C9"/>
    <w:rsid w:val="00A41A18"/>
    <w:rsid w:val="00A42566"/>
    <w:rsid w:val="00A425D5"/>
    <w:rsid w:val="00A42645"/>
    <w:rsid w:val="00A42717"/>
    <w:rsid w:val="00A42947"/>
    <w:rsid w:val="00A42A19"/>
    <w:rsid w:val="00A4341A"/>
    <w:rsid w:val="00A4345A"/>
    <w:rsid w:val="00A43792"/>
    <w:rsid w:val="00A4389A"/>
    <w:rsid w:val="00A43BA1"/>
    <w:rsid w:val="00A43EEA"/>
    <w:rsid w:val="00A44605"/>
    <w:rsid w:val="00A44AEA"/>
    <w:rsid w:val="00A4519C"/>
    <w:rsid w:val="00A453F4"/>
    <w:rsid w:val="00A458A8"/>
    <w:rsid w:val="00A45968"/>
    <w:rsid w:val="00A45A67"/>
    <w:rsid w:val="00A45E25"/>
    <w:rsid w:val="00A46103"/>
    <w:rsid w:val="00A4617F"/>
    <w:rsid w:val="00A461C6"/>
    <w:rsid w:val="00A462F2"/>
    <w:rsid w:val="00A466F0"/>
    <w:rsid w:val="00A46B26"/>
    <w:rsid w:val="00A46B87"/>
    <w:rsid w:val="00A46F15"/>
    <w:rsid w:val="00A47645"/>
    <w:rsid w:val="00A477B9"/>
    <w:rsid w:val="00A479E3"/>
    <w:rsid w:val="00A47D3E"/>
    <w:rsid w:val="00A47E91"/>
    <w:rsid w:val="00A47EAE"/>
    <w:rsid w:val="00A5003C"/>
    <w:rsid w:val="00A50248"/>
    <w:rsid w:val="00A50550"/>
    <w:rsid w:val="00A5076B"/>
    <w:rsid w:val="00A508A0"/>
    <w:rsid w:val="00A509E1"/>
    <w:rsid w:val="00A50E13"/>
    <w:rsid w:val="00A50F2D"/>
    <w:rsid w:val="00A50F67"/>
    <w:rsid w:val="00A510D5"/>
    <w:rsid w:val="00A51448"/>
    <w:rsid w:val="00A5157A"/>
    <w:rsid w:val="00A51A33"/>
    <w:rsid w:val="00A51CE0"/>
    <w:rsid w:val="00A51E33"/>
    <w:rsid w:val="00A522EF"/>
    <w:rsid w:val="00A5237F"/>
    <w:rsid w:val="00A52506"/>
    <w:rsid w:val="00A52663"/>
    <w:rsid w:val="00A52B9F"/>
    <w:rsid w:val="00A52E9E"/>
    <w:rsid w:val="00A53314"/>
    <w:rsid w:val="00A53B93"/>
    <w:rsid w:val="00A53D1A"/>
    <w:rsid w:val="00A53FD1"/>
    <w:rsid w:val="00A5454C"/>
    <w:rsid w:val="00A549F7"/>
    <w:rsid w:val="00A54A41"/>
    <w:rsid w:val="00A54BEB"/>
    <w:rsid w:val="00A54F7D"/>
    <w:rsid w:val="00A55661"/>
    <w:rsid w:val="00A55E26"/>
    <w:rsid w:val="00A560AD"/>
    <w:rsid w:val="00A56109"/>
    <w:rsid w:val="00A561AF"/>
    <w:rsid w:val="00A5639C"/>
    <w:rsid w:val="00A564F0"/>
    <w:rsid w:val="00A566B4"/>
    <w:rsid w:val="00A56B5F"/>
    <w:rsid w:val="00A5712B"/>
    <w:rsid w:val="00A578CE"/>
    <w:rsid w:val="00A57FF3"/>
    <w:rsid w:val="00A600A8"/>
    <w:rsid w:val="00A60118"/>
    <w:rsid w:val="00A60832"/>
    <w:rsid w:val="00A60A1D"/>
    <w:rsid w:val="00A60F1D"/>
    <w:rsid w:val="00A613C1"/>
    <w:rsid w:val="00A61567"/>
    <w:rsid w:val="00A61B43"/>
    <w:rsid w:val="00A61D74"/>
    <w:rsid w:val="00A61E10"/>
    <w:rsid w:val="00A61EC3"/>
    <w:rsid w:val="00A6242D"/>
    <w:rsid w:val="00A6245E"/>
    <w:rsid w:val="00A6283D"/>
    <w:rsid w:val="00A62843"/>
    <w:rsid w:val="00A62A9E"/>
    <w:rsid w:val="00A62AB6"/>
    <w:rsid w:val="00A63459"/>
    <w:rsid w:val="00A6349B"/>
    <w:rsid w:val="00A634E2"/>
    <w:rsid w:val="00A63916"/>
    <w:rsid w:val="00A63D57"/>
    <w:rsid w:val="00A63EC5"/>
    <w:rsid w:val="00A642BB"/>
    <w:rsid w:val="00A6454B"/>
    <w:rsid w:val="00A647E8"/>
    <w:rsid w:val="00A64BB8"/>
    <w:rsid w:val="00A64C20"/>
    <w:rsid w:val="00A64D58"/>
    <w:rsid w:val="00A65091"/>
    <w:rsid w:val="00A6592C"/>
    <w:rsid w:val="00A65BAB"/>
    <w:rsid w:val="00A65DCB"/>
    <w:rsid w:val="00A65E02"/>
    <w:rsid w:val="00A65FCF"/>
    <w:rsid w:val="00A66018"/>
    <w:rsid w:val="00A662CF"/>
    <w:rsid w:val="00A66463"/>
    <w:rsid w:val="00A66655"/>
    <w:rsid w:val="00A66868"/>
    <w:rsid w:val="00A66AA7"/>
    <w:rsid w:val="00A66AEC"/>
    <w:rsid w:val="00A66BC4"/>
    <w:rsid w:val="00A66DEE"/>
    <w:rsid w:val="00A67020"/>
    <w:rsid w:val="00A671BB"/>
    <w:rsid w:val="00A67392"/>
    <w:rsid w:val="00A6749E"/>
    <w:rsid w:val="00A67EBE"/>
    <w:rsid w:val="00A7051B"/>
    <w:rsid w:val="00A708D8"/>
    <w:rsid w:val="00A70BE9"/>
    <w:rsid w:val="00A70F2B"/>
    <w:rsid w:val="00A7100F"/>
    <w:rsid w:val="00A71468"/>
    <w:rsid w:val="00A71660"/>
    <w:rsid w:val="00A7188A"/>
    <w:rsid w:val="00A71BBB"/>
    <w:rsid w:val="00A71BC0"/>
    <w:rsid w:val="00A71F6F"/>
    <w:rsid w:val="00A72014"/>
    <w:rsid w:val="00A720CD"/>
    <w:rsid w:val="00A72201"/>
    <w:rsid w:val="00A726A9"/>
    <w:rsid w:val="00A72E1E"/>
    <w:rsid w:val="00A7304C"/>
    <w:rsid w:val="00A7331D"/>
    <w:rsid w:val="00A73C83"/>
    <w:rsid w:val="00A73E4B"/>
    <w:rsid w:val="00A73E60"/>
    <w:rsid w:val="00A73E72"/>
    <w:rsid w:val="00A73F6F"/>
    <w:rsid w:val="00A7401C"/>
    <w:rsid w:val="00A74292"/>
    <w:rsid w:val="00A74567"/>
    <w:rsid w:val="00A74941"/>
    <w:rsid w:val="00A74BBF"/>
    <w:rsid w:val="00A74DA0"/>
    <w:rsid w:val="00A74ED8"/>
    <w:rsid w:val="00A75107"/>
    <w:rsid w:val="00A751EF"/>
    <w:rsid w:val="00A75217"/>
    <w:rsid w:val="00A753D9"/>
    <w:rsid w:val="00A7544B"/>
    <w:rsid w:val="00A75482"/>
    <w:rsid w:val="00A75607"/>
    <w:rsid w:val="00A7575B"/>
    <w:rsid w:val="00A75789"/>
    <w:rsid w:val="00A757C7"/>
    <w:rsid w:val="00A75833"/>
    <w:rsid w:val="00A758D1"/>
    <w:rsid w:val="00A75998"/>
    <w:rsid w:val="00A759B4"/>
    <w:rsid w:val="00A75F22"/>
    <w:rsid w:val="00A7618E"/>
    <w:rsid w:val="00A76218"/>
    <w:rsid w:val="00A7676C"/>
    <w:rsid w:val="00A7678A"/>
    <w:rsid w:val="00A7688B"/>
    <w:rsid w:val="00A76A85"/>
    <w:rsid w:val="00A76E50"/>
    <w:rsid w:val="00A77021"/>
    <w:rsid w:val="00A77181"/>
    <w:rsid w:val="00A774E5"/>
    <w:rsid w:val="00A775E3"/>
    <w:rsid w:val="00A77889"/>
    <w:rsid w:val="00A77890"/>
    <w:rsid w:val="00A77C76"/>
    <w:rsid w:val="00A77CBE"/>
    <w:rsid w:val="00A77E75"/>
    <w:rsid w:val="00A80222"/>
    <w:rsid w:val="00A8031C"/>
    <w:rsid w:val="00A803A1"/>
    <w:rsid w:val="00A805C9"/>
    <w:rsid w:val="00A809DB"/>
    <w:rsid w:val="00A80A20"/>
    <w:rsid w:val="00A80B2B"/>
    <w:rsid w:val="00A80B5B"/>
    <w:rsid w:val="00A80D2D"/>
    <w:rsid w:val="00A80F62"/>
    <w:rsid w:val="00A80FE1"/>
    <w:rsid w:val="00A81A60"/>
    <w:rsid w:val="00A81A8F"/>
    <w:rsid w:val="00A81F7B"/>
    <w:rsid w:val="00A8201E"/>
    <w:rsid w:val="00A820B9"/>
    <w:rsid w:val="00A82B64"/>
    <w:rsid w:val="00A82D2E"/>
    <w:rsid w:val="00A83115"/>
    <w:rsid w:val="00A83617"/>
    <w:rsid w:val="00A8372C"/>
    <w:rsid w:val="00A84251"/>
    <w:rsid w:val="00A847AD"/>
    <w:rsid w:val="00A84A3A"/>
    <w:rsid w:val="00A84C1E"/>
    <w:rsid w:val="00A84C4C"/>
    <w:rsid w:val="00A84E34"/>
    <w:rsid w:val="00A84F2D"/>
    <w:rsid w:val="00A850B2"/>
    <w:rsid w:val="00A8541E"/>
    <w:rsid w:val="00A8550D"/>
    <w:rsid w:val="00A85867"/>
    <w:rsid w:val="00A85A46"/>
    <w:rsid w:val="00A85A9E"/>
    <w:rsid w:val="00A86036"/>
    <w:rsid w:val="00A8608B"/>
    <w:rsid w:val="00A86483"/>
    <w:rsid w:val="00A865BA"/>
    <w:rsid w:val="00A865F0"/>
    <w:rsid w:val="00A87794"/>
    <w:rsid w:val="00A87BC2"/>
    <w:rsid w:val="00A87CCD"/>
    <w:rsid w:val="00A87E04"/>
    <w:rsid w:val="00A87E84"/>
    <w:rsid w:val="00A87FBC"/>
    <w:rsid w:val="00A909FC"/>
    <w:rsid w:val="00A90B49"/>
    <w:rsid w:val="00A90F1D"/>
    <w:rsid w:val="00A91135"/>
    <w:rsid w:val="00A91C7E"/>
    <w:rsid w:val="00A921B3"/>
    <w:rsid w:val="00A923C9"/>
    <w:rsid w:val="00A92A26"/>
    <w:rsid w:val="00A92BB7"/>
    <w:rsid w:val="00A930E7"/>
    <w:rsid w:val="00A93465"/>
    <w:rsid w:val="00A93C0C"/>
    <w:rsid w:val="00A93FB9"/>
    <w:rsid w:val="00A94DBC"/>
    <w:rsid w:val="00A94FAA"/>
    <w:rsid w:val="00A94FCF"/>
    <w:rsid w:val="00A95117"/>
    <w:rsid w:val="00A9511B"/>
    <w:rsid w:val="00A952BC"/>
    <w:rsid w:val="00A954E5"/>
    <w:rsid w:val="00A95657"/>
    <w:rsid w:val="00A957B0"/>
    <w:rsid w:val="00A95A78"/>
    <w:rsid w:val="00A95EAA"/>
    <w:rsid w:val="00A9636B"/>
    <w:rsid w:val="00A964F1"/>
    <w:rsid w:val="00A9660D"/>
    <w:rsid w:val="00A96CD3"/>
    <w:rsid w:val="00A96F15"/>
    <w:rsid w:val="00A96FE8"/>
    <w:rsid w:val="00A9726E"/>
    <w:rsid w:val="00A972CB"/>
    <w:rsid w:val="00A97608"/>
    <w:rsid w:val="00A978DF"/>
    <w:rsid w:val="00A97D80"/>
    <w:rsid w:val="00A97DF0"/>
    <w:rsid w:val="00AA0CF9"/>
    <w:rsid w:val="00AA0F92"/>
    <w:rsid w:val="00AA1005"/>
    <w:rsid w:val="00AA11A2"/>
    <w:rsid w:val="00AA1397"/>
    <w:rsid w:val="00AA15A7"/>
    <w:rsid w:val="00AA16EE"/>
    <w:rsid w:val="00AA17FB"/>
    <w:rsid w:val="00AA18BA"/>
    <w:rsid w:val="00AA20B0"/>
    <w:rsid w:val="00AA2A22"/>
    <w:rsid w:val="00AA2B25"/>
    <w:rsid w:val="00AA2B65"/>
    <w:rsid w:val="00AA37B5"/>
    <w:rsid w:val="00AA3D24"/>
    <w:rsid w:val="00AA3E80"/>
    <w:rsid w:val="00AA4F0E"/>
    <w:rsid w:val="00AA5743"/>
    <w:rsid w:val="00AA5B04"/>
    <w:rsid w:val="00AA5FBE"/>
    <w:rsid w:val="00AA6115"/>
    <w:rsid w:val="00AA62E9"/>
    <w:rsid w:val="00AA64EF"/>
    <w:rsid w:val="00AA65C9"/>
    <w:rsid w:val="00AA682B"/>
    <w:rsid w:val="00AA6A63"/>
    <w:rsid w:val="00AA6BB3"/>
    <w:rsid w:val="00AA6CF5"/>
    <w:rsid w:val="00AA6EA3"/>
    <w:rsid w:val="00AA701A"/>
    <w:rsid w:val="00AA702E"/>
    <w:rsid w:val="00AA7483"/>
    <w:rsid w:val="00AA79EB"/>
    <w:rsid w:val="00AA7D7C"/>
    <w:rsid w:val="00AB019C"/>
    <w:rsid w:val="00AB0339"/>
    <w:rsid w:val="00AB0BA8"/>
    <w:rsid w:val="00AB0EE9"/>
    <w:rsid w:val="00AB0F42"/>
    <w:rsid w:val="00AB0FEC"/>
    <w:rsid w:val="00AB10C3"/>
    <w:rsid w:val="00AB142A"/>
    <w:rsid w:val="00AB1496"/>
    <w:rsid w:val="00AB14D2"/>
    <w:rsid w:val="00AB17DC"/>
    <w:rsid w:val="00AB1962"/>
    <w:rsid w:val="00AB1A17"/>
    <w:rsid w:val="00AB1A64"/>
    <w:rsid w:val="00AB1D1D"/>
    <w:rsid w:val="00AB1F61"/>
    <w:rsid w:val="00AB1F9F"/>
    <w:rsid w:val="00AB2B35"/>
    <w:rsid w:val="00AB2F0E"/>
    <w:rsid w:val="00AB2FC5"/>
    <w:rsid w:val="00AB35C0"/>
    <w:rsid w:val="00AB378B"/>
    <w:rsid w:val="00AB39B0"/>
    <w:rsid w:val="00AB39EA"/>
    <w:rsid w:val="00AB3ADC"/>
    <w:rsid w:val="00AB41A3"/>
    <w:rsid w:val="00AB41F4"/>
    <w:rsid w:val="00AB4346"/>
    <w:rsid w:val="00AB4659"/>
    <w:rsid w:val="00AB4B3E"/>
    <w:rsid w:val="00AB4D2B"/>
    <w:rsid w:val="00AB4FF3"/>
    <w:rsid w:val="00AB525C"/>
    <w:rsid w:val="00AB571F"/>
    <w:rsid w:val="00AB5BD4"/>
    <w:rsid w:val="00AB6108"/>
    <w:rsid w:val="00AB62D1"/>
    <w:rsid w:val="00AB6426"/>
    <w:rsid w:val="00AB669F"/>
    <w:rsid w:val="00AB66A4"/>
    <w:rsid w:val="00AB6745"/>
    <w:rsid w:val="00AB69E5"/>
    <w:rsid w:val="00AB6DEA"/>
    <w:rsid w:val="00AB6FA0"/>
    <w:rsid w:val="00AB7383"/>
    <w:rsid w:val="00AB7612"/>
    <w:rsid w:val="00AB77E3"/>
    <w:rsid w:val="00AB788D"/>
    <w:rsid w:val="00AB7B60"/>
    <w:rsid w:val="00AB7CE9"/>
    <w:rsid w:val="00AB7F0E"/>
    <w:rsid w:val="00AC0033"/>
    <w:rsid w:val="00AC02FF"/>
    <w:rsid w:val="00AC0461"/>
    <w:rsid w:val="00AC0470"/>
    <w:rsid w:val="00AC057D"/>
    <w:rsid w:val="00AC0655"/>
    <w:rsid w:val="00AC09FE"/>
    <w:rsid w:val="00AC0E5D"/>
    <w:rsid w:val="00AC0EA2"/>
    <w:rsid w:val="00AC0F49"/>
    <w:rsid w:val="00AC1191"/>
    <w:rsid w:val="00AC14F2"/>
    <w:rsid w:val="00AC1867"/>
    <w:rsid w:val="00AC1A4D"/>
    <w:rsid w:val="00AC1E92"/>
    <w:rsid w:val="00AC24C1"/>
    <w:rsid w:val="00AC26B1"/>
    <w:rsid w:val="00AC320E"/>
    <w:rsid w:val="00AC325E"/>
    <w:rsid w:val="00AC33B7"/>
    <w:rsid w:val="00AC33F1"/>
    <w:rsid w:val="00AC373E"/>
    <w:rsid w:val="00AC3758"/>
    <w:rsid w:val="00AC3BB6"/>
    <w:rsid w:val="00AC3C5C"/>
    <w:rsid w:val="00AC4C49"/>
    <w:rsid w:val="00AC4C60"/>
    <w:rsid w:val="00AC5872"/>
    <w:rsid w:val="00AC5AB2"/>
    <w:rsid w:val="00AC5B95"/>
    <w:rsid w:val="00AC5F3F"/>
    <w:rsid w:val="00AC5F56"/>
    <w:rsid w:val="00AC6B32"/>
    <w:rsid w:val="00AC6FFF"/>
    <w:rsid w:val="00AC717C"/>
    <w:rsid w:val="00AC7569"/>
    <w:rsid w:val="00AC7652"/>
    <w:rsid w:val="00AC7B02"/>
    <w:rsid w:val="00AC7EE4"/>
    <w:rsid w:val="00AD00F2"/>
    <w:rsid w:val="00AD0310"/>
    <w:rsid w:val="00AD0697"/>
    <w:rsid w:val="00AD0A57"/>
    <w:rsid w:val="00AD160F"/>
    <w:rsid w:val="00AD1F25"/>
    <w:rsid w:val="00AD2234"/>
    <w:rsid w:val="00AD2954"/>
    <w:rsid w:val="00AD2996"/>
    <w:rsid w:val="00AD2CCA"/>
    <w:rsid w:val="00AD2D22"/>
    <w:rsid w:val="00AD3125"/>
    <w:rsid w:val="00AD37DD"/>
    <w:rsid w:val="00AD3C26"/>
    <w:rsid w:val="00AD44AA"/>
    <w:rsid w:val="00AD4788"/>
    <w:rsid w:val="00AD49A3"/>
    <w:rsid w:val="00AD4DCB"/>
    <w:rsid w:val="00AD5009"/>
    <w:rsid w:val="00AD5303"/>
    <w:rsid w:val="00AD5614"/>
    <w:rsid w:val="00AD5848"/>
    <w:rsid w:val="00AD6186"/>
    <w:rsid w:val="00AD644C"/>
    <w:rsid w:val="00AD649C"/>
    <w:rsid w:val="00AD6769"/>
    <w:rsid w:val="00AD6913"/>
    <w:rsid w:val="00AD6928"/>
    <w:rsid w:val="00AD6F3D"/>
    <w:rsid w:val="00AD6F88"/>
    <w:rsid w:val="00AD6F93"/>
    <w:rsid w:val="00AD7260"/>
    <w:rsid w:val="00AD73D8"/>
    <w:rsid w:val="00AE04FF"/>
    <w:rsid w:val="00AE0B35"/>
    <w:rsid w:val="00AE0D49"/>
    <w:rsid w:val="00AE12C2"/>
    <w:rsid w:val="00AE18EB"/>
    <w:rsid w:val="00AE1951"/>
    <w:rsid w:val="00AE1A2D"/>
    <w:rsid w:val="00AE1BC2"/>
    <w:rsid w:val="00AE2178"/>
    <w:rsid w:val="00AE22B7"/>
    <w:rsid w:val="00AE26E4"/>
    <w:rsid w:val="00AE290D"/>
    <w:rsid w:val="00AE2DB6"/>
    <w:rsid w:val="00AE2F82"/>
    <w:rsid w:val="00AE31F5"/>
    <w:rsid w:val="00AE3561"/>
    <w:rsid w:val="00AE3578"/>
    <w:rsid w:val="00AE3780"/>
    <w:rsid w:val="00AE3A11"/>
    <w:rsid w:val="00AE3C40"/>
    <w:rsid w:val="00AE40BD"/>
    <w:rsid w:val="00AE411E"/>
    <w:rsid w:val="00AE4386"/>
    <w:rsid w:val="00AE494E"/>
    <w:rsid w:val="00AE4A94"/>
    <w:rsid w:val="00AE4BC9"/>
    <w:rsid w:val="00AE4C73"/>
    <w:rsid w:val="00AE4D50"/>
    <w:rsid w:val="00AE5520"/>
    <w:rsid w:val="00AE59CE"/>
    <w:rsid w:val="00AE5ABF"/>
    <w:rsid w:val="00AE5E37"/>
    <w:rsid w:val="00AE6232"/>
    <w:rsid w:val="00AE6245"/>
    <w:rsid w:val="00AE6428"/>
    <w:rsid w:val="00AE6CCD"/>
    <w:rsid w:val="00AE6F61"/>
    <w:rsid w:val="00AE6FFB"/>
    <w:rsid w:val="00AE70F8"/>
    <w:rsid w:val="00AE727E"/>
    <w:rsid w:val="00AE7280"/>
    <w:rsid w:val="00AE7602"/>
    <w:rsid w:val="00AE76C4"/>
    <w:rsid w:val="00AE7793"/>
    <w:rsid w:val="00AE796F"/>
    <w:rsid w:val="00AE7FA3"/>
    <w:rsid w:val="00AE7FD8"/>
    <w:rsid w:val="00AF001D"/>
    <w:rsid w:val="00AF01BA"/>
    <w:rsid w:val="00AF04B5"/>
    <w:rsid w:val="00AF04F3"/>
    <w:rsid w:val="00AF052F"/>
    <w:rsid w:val="00AF05D8"/>
    <w:rsid w:val="00AF064A"/>
    <w:rsid w:val="00AF083D"/>
    <w:rsid w:val="00AF0C5A"/>
    <w:rsid w:val="00AF0D41"/>
    <w:rsid w:val="00AF12BB"/>
    <w:rsid w:val="00AF13F1"/>
    <w:rsid w:val="00AF182F"/>
    <w:rsid w:val="00AF18EC"/>
    <w:rsid w:val="00AF1CBF"/>
    <w:rsid w:val="00AF1CFF"/>
    <w:rsid w:val="00AF227F"/>
    <w:rsid w:val="00AF22BF"/>
    <w:rsid w:val="00AF22DF"/>
    <w:rsid w:val="00AF250B"/>
    <w:rsid w:val="00AF3162"/>
    <w:rsid w:val="00AF3B9D"/>
    <w:rsid w:val="00AF40EF"/>
    <w:rsid w:val="00AF4156"/>
    <w:rsid w:val="00AF41A6"/>
    <w:rsid w:val="00AF43A0"/>
    <w:rsid w:val="00AF454B"/>
    <w:rsid w:val="00AF4556"/>
    <w:rsid w:val="00AF4A43"/>
    <w:rsid w:val="00AF4D94"/>
    <w:rsid w:val="00AF4ECC"/>
    <w:rsid w:val="00AF5433"/>
    <w:rsid w:val="00AF5593"/>
    <w:rsid w:val="00AF57D6"/>
    <w:rsid w:val="00AF5B6C"/>
    <w:rsid w:val="00AF6329"/>
    <w:rsid w:val="00AF636F"/>
    <w:rsid w:val="00AF6507"/>
    <w:rsid w:val="00AF667F"/>
    <w:rsid w:val="00AF66B1"/>
    <w:rsid w:val="00AF6FED"/>
    <w:rsid w:val="00AF7047"/>
    <w:rsid w:val="00AF7068"/>
    <w:rsid w:val="00AF70CA"/>
    <w:rsid w:val="00AF71A0"/>
    <w:rsid w:val="00AF7494"/>
    <w:rsid w:val="00AF7A59"/>
    <w:rsid w:val="00AF7EE5"/>
    <w:rsid w:val="00B00305"/>
    <w:rsid w:val="00B004E1"/>
    <w:rsid w:val="00B004F9"/>
    <w:rsid w:val="00B00A7B"/>
    <w:rsid w:val="00B00EA5"/>
    <w:rsid w:val="00B0104A"/>
    <w:rsid w:val="00B011DC"/>
    <w:rsid w:val="00B012C0"/>
    <w:rsid w:val="00B01452"/>
    <w:rsid w:val="00B017AA"/>
    <w:rsid w:val="00B01BC5"/>
    <w:rsid w:val="00B02089"/>
    <w:rsid w:val="00B0226F"/>
    <w:rsid w:val="00B0239D"/>
    <w:rsid w:val="00B0261E"/>
    <w:rsid w:val="00B0375E"/>
    <w:rsid w:val="00B03A4B"/>
    <w:rsid w:val="00B03AE5"/>
    <w:rsid w:val="00B03CF6"/>
    <w:rsid w:val="00B03FBA"/>
    <w:rsid w:val="00B043B1"/>
    <w:rsid w:val="00B0485B"/>
    <w:rsid w:val="00B049CA"/>
    <w:rsid w:val="00B04A24"/>
    <w:rsid w:val="00B04CDD"/>
    <w:rsid w:val="00B056F4"/>
    <w:rsid w:val="00B0584F"/>
    <w:rsid w:val="00B05AD4"/>
    <w:rsid w:val="00B05B7C"/>
    <w:rsid w:val="00B05D5B"/>
    <w:rsid w:val="00B05DA7"/>
    <w:rsid w:val="00B06360"/>
    <w:rsid w:val="00B066AD"/>
    <w:rsid w:val="00B06DFF"/>
    <w:rsid w:val="00B07008"/>
    <w:rsid w:val="00B07306"/>
    <w:rsid w:val="00B073CB"/>
    <w:rsid w:val="00B075C9"/>
    <w:rsid w:val="00B075E0"/>
    <w:rsid w:val="00B07654"/>
    <w:rsid w:val="00B077B9"/>
    <w:rsid w:val="00B077C6"/>
    <w:rsid w:val="00B07912"/>
    <w:rsid w:val="00B07BE8"/>
    <w:rsid w:val="00B07E10"/>
    <w:rsid w:val="00B10278"/>
    <w:rsid w:val="00B104C7"/>
    <w:rsid w:val="00B10A4B"/>
    <w:rsid w:val="00B12200"/>
    <w:rsid w:val="00B1232B"/>
    <w:rsid w:val="00B1239E"/>
    <w:rsid w:val="00B125A4"/>
    <w:rsid w:val="00B12765"/>
    <w:rsid w:val="00B128CB"/>
    <w:rsid w:val="00B12962"/>
    <w:rsid w:val="00B12AAB"/>
    <w:rsid w:val="00B12F32"/>
    <w:rsid w:val="00B13B26"/>
    <w:rsid w:val="00B13B2E"/>
    <w:rsid w:val="00B13C89"/>
    <w:rsid w:val="00B13CC2"/>
    <w:rsid w:val="00B140A9"/>
    <w:rsid w:val="00B142D0"/>
    <w:rsid w:val="00B14351"/>
    <w:rsid w:val="00B149EB"/>
    <w:rsid w:val="00B14CC5"/>
    <w:rsid w:val="00B14F0B"/>
    <w:rsid w:val="00B1558C"/>
    <w:rsid w:val="00B1559B"/>
    <w:rsid w:val="00B15683"/>
    <w:rsid w:val="00B157C5"/>
    <w:rsid w:val="00B15C27"/>
    <w:rsid w:val="00B16142"/>
    <w:rsid w:val="00B16319"/>
    <w:rsid w:val="00B16ACA"/>
    <w:rsid w:val="00B171DA"/>
    <w:rsid w:val="00B174F4"/>
    <w:rsid w:val="00B17583"/>
    <w:rsid w:val="00B17987"/>
    <w:rsid w:val="00B17AAB"/>
    <w:rsid w:val="00B17B41"/>
    <w:rsid w:val="00B17D82"/>
    <w:rsid w:val="00B17E71"/>
    <w:rsid w:val="00B20059"/>
    <w:rsid w:val="00B20212"/>
    <w:rsid w:val="00B2087D"/>
    <w:rsid w:val="00B20A68"/>
    <w:rsid w:val="00B20C32"/>
    <w:rsid w:val="00B20C90"/>
    <w:rsid w:val="00B20EB4"/>
    <w:rsid w:val="00B2119C"/>
    <w:rsid w:val="00B21622"/>
    <w:rsid w:val="00B2194E"/>
    <w:rsid w:val="00B22496"/>
    <w:rsid w:val="00B2250E"/>
    <w:rsid w:val="00B22EA0"/>
    <w:rsid w:val="00B2349C"/>
    <w:rsid w:val="00B2375A"/>
    <w:rsid w:val="00B23ED8"/>
    <w:rsid w:val="00B24015"/>
    <w:rsid w:val="00B2462F"/>
    <w:rsid w:val="00B24891"/>
    <w:rsid w:val="00B24B1C"/>
    <w:rsid w:val="00B2527D"/>
    <w:rsid w:val="00B256AC"/>
    <w:rsid w:val="00B256EB"/>
    <w:rsid w:val="00B256F0"/>
    <w:rsid w:val="00B25D27"/>
    <w:rsid w:val="00B25FDC"/>
    <w:rsid w:val="00B2643A"/>
    <w:rsid w:val="00B267E1"/>
    <w:rsid w:val="00B267F6"/>
    <w:rsid w:val="00B271A9"/>
    <w:rsid w:val="00B27450"/>
    <w:rsid w:val="00B27739"/>
    <w:rsid w:val="00B277C7"/>
    <w:rsid w:val="00B27972"/>
    <w:rsid w:val="00B279CE"/>
    <w:rsid w:val="00B27A42"/>
    <w:rsid w:val="00B27A5C"/>
    <w:rsid w:val="00B27BE2"/>
    <w:rsid w:val="00B27DF6"/>
    <w:rsid w:val="00B27EB0"/>
    <w:rsid w:val="00B27F50"/>
    <w:rsid w:val="00B30706"/>
    <w:rsid w:val="00B3077F"/>
    <w:rsid w:val="00B30DFB"/>
    <w:rsid w:val="00B30F3B"/>
    <w:rsid w:val="00B30FBC"/>
    <w:rsid w:val="00B31324"/>
    <w:rsid w:val="00B31B53"/>
    <w:rsid w:val="00B31DF1"/>
    <w:rsid w:val="00B31F98"/>
    <w:rsid w:val="00B32327"/>
    <w:rsid w:val="00B324A7"/>
    <w:rsid w:val="00B330C5"/>
    <w:rsid w:val="00B333E8"/>
    <w:rsid w:val="00B3405C"/>
    <w:rsid w:val="00B34080"/>
    <w:rsid w:val="00B34329"/>
    <w:rsid w:val="00B34372"/>
    <w:rsid w:val="00B344DD"/>
    <w:rsid w:val="00B3454F"/>
    <w:rsid w:val="00B345DF"/>
    <w:rsid w:val="00B3491E"/>
    <w:rsid w:val="00B34E64"/>
    <w:rsid w:val="00B34EA2"/>
    <w:rsid w:val="00B35033"/>
    <w:rsid w:val="00B35483"/>
    <w:rsid w:val="00B35652"/>
    <w:rsid w:val="00B35A61"/>
    <w:rsid w:val="00B3662B"/>
    <w:rsid w:val="00B3662F"/>
    <w:rsid w:val="00B36A32"/>
    <w:rsid w:val="00B36A7C"/>
    <w:rsid w:val="00B37022"/>
    <w:rsid w:val="00B37077"/>
    <w:rsid w:val="00B371F9"/>
    <w:rsid w:val="00B37CFA"/>
    <w:rsid w:val="00B40271"/>
    <w:rsid w:val="00B4061D"/>
    <w:rsid w:val="00B407D6"/>
    <w:rsid w:val="00B40A4A"/>
    <w:rsid w:val="00B40B1B"/>
    <w:rsid w:val="00B40EF3"/>
    <w:rsid w:val="00B4135C"/>
    <w:rsid w:val="00B4167B"/>
    <w:rsid w:val="00B42243"/>
    <w:rsid w:val="00B423DD"/>
    <w:rsid w:val="00B42432"/>
    <w:rsid w:val="00B42C6C"/>
    <w:rsid w:val="00B4360D"/>
    <w:rsid w:val="00B436EA"/>
    <w:rsid w:val="00B43710"/>
    <w:rsid w:val="00B43936"/>
    <w:rsid w:val="00B4466A"/>
    <w:rsid w:val="00B448D0"/>
    <w:rsid w:val="00B4490D"/>
    <w:rsid w:val="00B44D28"/>
    <w:rsid w:val="00B4525B"/>
    <w:rsid w:val="00B45365"/>
    <w:rsid w:val="00B458DD"/>
    <w:rsid w:val="00B45DB2"/>
    <w:rsid w:val="00B45E6B"/>
    <w:rsid w:val="00B461C8"/>
    <w:rsid w:val="00B46224"/>
    <w:rsid w:val="00B46556"/>
    <w:rsid w:val="00B46595"/>
    <w:rsid w:val="00B465FD"/>
    <w:rsid w:val="00B46BD1"/>
    <w:rsid w:val="00B46C63"/>
    <w:rsid w:val="00B470A5"/>
    <w:rsid w:val="00B476B9"/>
    <w:rsid w:val="00B476F1"/>
    <w:rsid w:val="00B4777B"/>
    <w:rsid w:val="00B47B35"/>
    <w:rsid w:val="00B50125"/>
    <w:rsid w:val="00B502C3"/>
    <w:rsid w:val="00B502E3"/>
    <w:rsid w:val="00B503E1"/>
    <w:rsid w:val="00B50714"/>
    <w:rsid w:val="00B50ABD"/>
    <w:rsid w:val="00B50F7E"/>
    <w:rsid w:val="00B5130F"/>
    <w:rsid w:val="00B5140B"/>
    <w:rsid w:val="00B51564"/>
    <w:rsid w:val="00B51724"/>
    <w:rsid w:val="00B519F7"/>
    <w:rsid w:val="00B5298A"/>
    <w:rsid w:val="00B52D2F"/>
    <w:rsid w:val="00B52EC7"/>
    <w:rsid w:val="00B5321A"/>
    <w:rsid w:val="00B532A6"/>
    <w:rsid w:val="00B533DC"/>
    <w:rsid w:val="00B5382E"/>
    <w:rsid w:val="00B538EF"/>
    <w:rsid w:val="00B53B50"/>
    <w:rsid w:val="00B53C42"/>
    <w:rsid w:val="00B53D47"/>
    <w:rsid w:val="00B53E12"/>
    <w:rsid w:val="00B53E2C"/>
    <w:rsid w:val="00B54489"/>
    <w:rsid w:val="00B548B2"/>
    <w:rsid w:val="00B54C63"/>
    <w:rsid w:val="00B5567F"/>
    <w:rsid w:val="00B557E4"/>
    <w:rsid w:val="00B558AF"/>
    <w:rsid w:val="00B558C7"/>
    <w:rsid w:val="00B55900"/>
    <w:rsid w:val="00B56035"/>
    <w:rsid w:val="00B5635D"/>
    <w:rsid w:val="00B566E4"/>
    <w:rsid w:val="00B56CE1"/>
    <w:rsid w:val="00B56D4A"/>
    <w:rsid w:val="00B56D95"/>
    <w:rsid w:val="00B56D99"/>
    <w:rsid w:val="00B56E6C"/>
    <w:rsid w:val="00B57289"/>
    <w:rsid w:val="00B57606"/>
    <w:rsid w:val="00B578F0"/>
    <w:rsid w:val="00B57A2C"/>
    <w:rsid w:val="00B57DC6"/>
    <w:rsid w:val="00B601D6"/>
    <w:rsid w:val="00B60660"/>
    <w:rsid w:val="00B6088D"/>
    <w:rsid w:val="00B6089E"/>
    <w:rsid w:val="00B60AE8"/>
    <w:rsid w:val="00B60AFB"/>
    <w:rsid w:val="00B60BBE"/>
    <w:rsid w:val="00B60E73"/>
    <w:rsid w:val="00B610A2"/>
    <w:rsid w:val="00B619C5"/>
    <w:rsid w:val="00B61EA9"/>
    <w:rsid w:val="00B61EC0"/>
    <w:rsid w:val="00B624C8"/>
    <w:rsid w:val="00B6264B"/>
    <w:rsid w:val="00B62686"/>
    <w:rsid w:val="00B62CF9"/>
    <w:rsid w:val="00B63138"/>
    <w:rsid w:val="00B63260"/>
    <w:rsid w:val="00B64078"/>
    <w:rsid w:val="00B64404"/>
    <w:rsid w:val="00B64813"/>
    <w:rsid w:val="00B64895"/>
    <w:rsid w:val="00B648F7"/>
    <w:rsid w:val="00B65124"/>
    <w:rsid w:val="00B6527F"/>
    <w:rsid w:val="00B6608A"/>
    <w:rsid w:val="00B6662E"/>
    <w:rsid w:val="00B66E33"/>
    <w:rsid w:val="00B670CB"/>
    <w:rsid w:val="00B6719A"/>
    <w:rsid w:val="00B673AF"/>
    <w:rsid w:val="00B675A3"/>
    <w:rsid w:val="00B6793D"/>
    <w:rsid w:val="00B67A95"/>
    <w:rsid w:val="00B67C6C"/>
    <w:rsid w:val="00B70328"/>
    <w:rsid w:val="00B7054B"/>
    <w:rsid w:val="00B70896"/>
    <w:rsid w:val="00B71045"/>
    <w:rsid w:val="00B7132E"/>
    <w:rsid w:val="00B7177E"/>
    <w:rsid w:val="00B71D17"/>
    <w:rsid w:val="00B71E07"/>
    <w:rsid w:val="00B71E1B"/>
    <w:rsid w:val="00B71E3E"/>
    <w:rsid w:val="00B71F56"/>
    <w:rsid w:val="00B72FD9"/>
    <w:rsid w:val="00B73331"/>
    <w:rsid w:val="00B735C8"/>
    <w:rsid w:val="00B73645"/>
    <w:rsid w:val="00B73BF0"/>
    <w:rsid w:val="00B7489C"/>
    <w:rsid w:val="00B74960"/>
    <w:rsid w:val="00B749CD"/>
    <w:rsid w:val="00B74AF1"/>
    <w:rsid w:val="00B74C23"/>
    <w:rsid w:val="00B74EA9"/>
    <w:rsid w:val="00B74F44"/>
    <w:rsid w:val="00B750C8"/>
    <w:rsid w:val="00B7602C"/>
    <w:rsid w:val="00B763BC"/>
    <w:rsid w:val="00B76701"/>
    <w:rsid w:val="00B76761"/>
    <w:rsid w:val="00B770E0"/>
    <w:rsid w:val="00B775E2"/>
    <w:rsid w:val="00B77DD2"/>
    <w:rsid w:val="00B77ECD"/>
    <w:rsid w:val="00B800AD"/>
    <w:rsid w:val="00B80163"/>
    <w:rsid w:val="00B80307"/>
    <w:rsid w:val="00B803A6"/>
    <w:rsid w:val="00B8079F"/>
    <w:rsid w:val="00B80AFD"/>
    <w:rsid w:val="00B80D78"/>
    <w:rsid w:val="00B80D7B"/>
    <w:rsid w:val="00B80EF8"/>
    <w:rsid w:val="00B80F89"/>
    <w:rsid w:val="00B8100C"/>
    <w:rsid w:val="00B81122"/>
    <w:rsid w:val="00B8191F"/>
    <w:rsid w:val="00B81969"/>
    <w:rsid w:val="00B81D9D"/>
    <w:rsid w:val="00B81DA1"/>
    <w:rsid w:val="00B81FD6"/>
    <w:rsid w:val="00B820B7"/>
    <w:rsid w:val="00B821A5"/>
    <w:rsid w:val="00B82217"/>
    <w:rsid w:val="00B82B56"/>
    <w:rsid w:val="00B82C22"/>
    <w:rsid w:val="00B83510"/>
    <w:rsid w:val="00B83625"/>
    <w:rsid w:val="00B83D1E"/>
    <w:rsid w:val="00B83DCD"/>
    <w:rsid w:val="00B84150"/>
    <w:rsid w:val="00B842AB"/>
    <w:rsid w:val="00B842F0"/>
    <w:rsid w:val="00B845C1"/>
    <w:rsid w:val="00B84BF9"/>
    <w:rsid w:val="00B8500E"/>
    <w:rsid w:val="00B85110"/>
    <w:rsid w:val="00B85220"/>
    <w:rsid w:val="00B85960"/>
    <w:rsid w:val="00B85A42"/>
    <w:rsid w:val="00B85CDF"/>
    <w:rsid w:val="00B8646B"/>
    <w:rsid w:val="00B86500"/>
    <w:rsid w:val="00B8660D"/>
    <w:rsid w:val="00B86CAC"/>
    <w:rsid w:val="00B86EAB"/>
    <w:rsid w:val="00B87205"/>
    <w:rsid w:val="00B90242"/>
    <w:rsid w:val="00B90A6F"/>
    <w:rsid w:val="00B90D17"/>
    <w:rsid w:val="00B90E37"/>
    <w:rsid w:val="00B90EB8"/>
    <w:rsid w:val="00B915EC"/>
    <w:rsid w:val="00B91C1A"/>
    <w:rsid w:val="00B91EB5"/>
    <w:rsid w:val="00B923F1"/>
    <w:rsid w:val="00B9253D"/>
    <w:rsid w:val="00B926ED"/>
    <w:rsid w:val="00B9363A"/>
    <w:rsid w:val="00B93701"/>
    <w:rsid w:val="00B93775"/>
    <w:rsid w:val="00B93B96"/>
    <w:rsid w:val="00B93C72"/>
    <w:rsid w:val="00B93CB4"/>
    <w:rsid w:val="00B93EC1"/>
    <w:rsid w:val="00B93EF3"/>
    <w:rsid w:val="00B94095"/>
    <w:rsid w:val="00B942CB"/>
    <w:rsid w:val="00B9444B"/>
    <w:rsid w:val="00B94779"/>
    <w:rsid w:val="00B94789"/>
    <w:rsid w:val="00B9489B"/>
    <w:rsid w:val="00B94BB9"/>
    <w:rsid w:val="00B94C29"/>
    <w:rsid w:val="00B94CEE"/>
    <w:rsid w:val="00B95207"/>
    <w:rsid w:val="00B95589"/>
    <w:rsid w:val="00B95B91"/>
    <w:rsid w:val="00B95F33"/>
    <w:rsid w:val="00B96288"/>
    <w:rsid w:val="00B9673B"/>
    <w:rsid w:val="00B96ACA"/>
    <w:rsid w:val="00B96D34"/>
    <w:rsid w:val="00B96E99"/>
    <w:rsid w:val="00B96F06"/>
    <w:rsid w:val="00B9779B"/>
    <w:rsid w:val="00B97EAB"/>
    <w:rsid w:val="00B97EF0"/>
    <w:rsid w:val="00B97F20"/>
    <w:rsid w:val="00BA0298"/>
    <w:rsid w:val="00BA060F"/>
    <w:rsid w:val="00BA064C"/>
    <w:rsid w:val="00BA070A"/>
    <w:rsid w:val="00BA072E"/>
    <w:rsid w:val="00BA0B0C"/>
    <w:rsid w:val="00BA1170"/>
    <w:rsid w:val="00BA11D3"/>
    <w:rsid w:val="00BA1365"/>
    <w:rsid w:val="00BA1648"/>
    <w:rsid w:val="00BA1820"/>
    <w:rsid w:val="00BA1C11"/>
    <w:rsid w:val="00BA1C87"/>
    <w:rsid w:val="00BA1FE0"/>
    <w:rsid w:val="00BA27A3"/>
    <w:rsid w:val="00BA2BB6"/>
    <w:rsid w:val="00BA3302"/>
    <w:rsid w:val="00BA3465"/>
    <w:rsid w:val="00BA35F1"/>
    <w:rsid w:val="00BA380A"/>
    <w:rsid w:val="00BA3D0C"/>
    <w:rsid w:val="00BA3E45"/>
    <w:rsid w:val="00BA42EF"/>
    <w:rsid w:val="00BA465E"/>
    <w:rsid w:val="00BA496F"/>
    <w:rsid w:val="00BA49F2"/>
    <w:rsid w:val="00BA533F"/>
    <w:rsid w:val="00BA54FC"/>
    <w:rsid w:val="00BA595B"/>
    <w:rsid w:val="00BA5A3A"/>
    <w:rsid w:val="00BA5BFC"/>
    <w:rsid w:val="00BA5F22"/>
    <w:rsid w:val="00BA60A5"/>
    <w:rsid w:val="00BA60B3"/>
    <w:rsid w:val="00BA65B3"/>
    <w:rsid w:val="00BA6857"/>
    <w:rsid w:val="00BA6A98"/>
    <w:rsid w:val="00BA6D98"/>
    <w:rsid w:val="00BA7132"/>
    <w:rsid w:val="00BA77A1"/>
    <w:rsid w:val="00BA78D6"/>
    <w:rsid w:val="00BA7C3D"/>
    <w:rsid w:val="00BA7D72"/>
    <w:rsid w:val="00BA7E28"/>
    <w:rsid w:val="00BA7F30"/>
    <w:rsid w:val="00BB031A"/>
    <w:rsid w:val="00BB0449"/>
    <w:rsid w:val="00BB05B0"/>
    <w:rsid w:val="00BB0F29"/>
    <w:rsid w:val="00BB136D"/>
    <w:rsid w:val="00BB13FA"/>
    <w:rsid w:val="00BB15C5"/>
    <w:rsid w:val="00BB1978"/>
    <w:rsid w:val="00BB1CA3"/>
    <w:rsid w:val="00BB1D14"/>
    <w:rsid w:val="00BB2632"/>
    <w:rsid w:val="00BB2B76"/>
    <w:rsid w:val="00BB2D3C"/>
    <w:rsid w:val="00BB2FCA"/>
    <w:rsid w:val="00BB31A4"/>
    <w:rsid w:val="00BB3419"/>
    <w:rsid w:val="00BB3498"/>
    <w:rsid w:val="00BB34D6"/>
    <w:rsid w:val="00BB373C"/>
    <w:rsid w:val="00BB3B06"/>
    <w:rsid w:val="00BB4466"/>
    <w:rsid w:val="00BB4484"/>
    <w:rsid w:val="00BB4581"/>
    <w:rsid w:val="00BB486B"/>
    <w:rsid w:val="00BB4A09"/>
    <w:rsid w:val="00BB4B7C"/>
    <w:rsid w:val="00BB4D45"/>
    <w:rsid w:val="00BB51C3"/>
    <w:rsid w:val="00BB52C3"/>
    <w:rsid w:val="00BB53D0"/>
    <w:rsid w:val="00BB56D7"/>
    <w:rsid w:val="00BB5AB3"/>
    <w:rsid w:val="00BB5FC0"/>
    <w:rsid w:val="00BB6021"/>
    <w:rsid w:val="00BB6639"/>
    <w:rsid w:val="00BB67A4"/>
    <w:rsid w:val="00BB6E88"/>
    <w:rsid w:val="00BB6FC1"/>
    <w:rsid w:val="00BB6FE4"/>
    <w:rsid w:val="00BB7014"/>
    <w:rsid w:val="00BB731D"/>
    <w:rsid w:val="00BB7466"/>
    <w:rsid w:val="00BB76FB"/>
    <w:rsid w:val="00BB7B5A"/>
    <w:rsid w:val="00BB7BB2"/>
    <w:rsid w:val="00BC0160"/>
    <w:rsid w:val="00BC04A1"/>
    <w:rsid w:val="00BC07DC"/>
    <w:rsid w:val="00BC0982"/>
    <w:rsid w:val="00BC0CFF"/>
    <w:rsid w:val="00BC12D2"/>
    <w:rsid w:val="00BC1488"/>
    <w:rsid w:val="00BC1589"/>
    <w:rsid w:val="00BC16C6"/>
    <w:rsid w:val="00BC173C"/>
    <w:rsid w:val="00BC198C"/>
    <w:rsid w:val="00BC1B16"/>
    <w:rsid w:val="00BC1B6F"/>
    <w:rsid w:val="00BC1EFA"/>
    <w:rsid w:val="00BC1F6B"/>
    <w:rsid w:val="00BC1FD5"/>
    <w:rsid w:val="00BC214E"/>
    <w:rsid w:val="00BC2E8B"/>
    <w:rsid w:val="00BC323D"/>
    <w:rsid w:val="00BC324B"/>
    <w:rsid w:val="00BC33A0"/>
    <w:rsid w:val="00BC3686"/>
    <w:rsid w:val="00BC39AD"/>
    <w:rsid w:val="00BC3A5A"/>
    <w:rsid w:val="00BC3B64"/>
    <w:rsid w:val="00BC3DF9"/>
    <w:rsid w:val="00BC42FD"/>
    <w:rsid w:val="00BC459D"/>
    <w:rsid w:val="00BC4AC0"/>
    <w:rsid w:val="00BC4D0A"/>
    <w:rsid w:val="00BC4E82"/>
    <w:rsid w:val="00BC4F1A"/>
    <w:rsid w:val="00BC51D8"/>
    <w:rsid w:val="00BC54F2"/>
    <w:rsid w:val="00BC5AC4"/>
    <w:rsid w:val="00BC5C4E"/>
    <w:rsid w:val="00BC68E9"/>
    <w:rsid w:val="00BC6AFB"/>
    <w:rsid w:val="00BC6C40"/>
    <w:rsid w:val="00BC6DAD"/>
    <w:rsid w:val="00BC6DDD"/>
    <w:rsid w:val="00BC725A"/>
    <w:rsid w:val="00BC72E9"/>
    <w:rsid w:val="00BC749D"/>
    <w:rsid w:val="00BC786C"/>
    <w:rsid w:val="00BC7FC8"/>
    <w:rsid w:val="00BD0548"/>
    <w:rsid w:val="00BD0793"/>
    <w:rsid w:val="00BD0796"/>
    <w:rsid w:val="00BD0B05"/>
    <w:rsid w:val="00BD1020"/>
    <w:rsid w:val="00BD108C"/>
    <w:rsid w:val="00BD10C1"/>
    <w:rsid w:val="00BD174E"/>
    <w:rsid w:val="00BD17BF"/>
    <w:rsid w:val="00BD1855"/>
    <w:rsid w:val="00BD1BF5"/>
    <w:rsid w:val="00BD21E9"/>
    <w:rsid w:val="00BD2300"/>
    <w:rsid w:val="00BD23F9"/>
    <w:rsid w:val="00BD27E4"/>
    <w:rsid w:val="00BD2A20"/>
    <w:rsid w:val="00BD2A75"/>
    <w:rsid w:val="00BD2E10"/>
    <w:rsid w:val="00BD31BA"/>
    <w:rsid w:val="00BD33E3"/>
    <w:rsid w:val="00BD34C4"/>
    <w:rsid w:val="00BD3A44"/>
    <w:rsid w:val="00BD3B06"/>
    <w:rsid w:val="00BD3D1E"/>
    <w:rsid w:val="00BD3E11"/>
    <w:rsid w:val="00BD3ED2"/>
    <w:rsid w:val="00BD400C"/>
    <w:rsid w:val="00BD44DD"/>
    <w:rsid w:val="00BD45CC"/>
    <w:rsid w:val="00BD467B"/>
    <w:rsid w:val="00BD46FB"/>
    <w:rsid w:val="00BD523D"/>
    <w:rsid w:val="00BD52BE"/>
    <w:rsid w:val="00BD5E42"/>
    <w:rsid w:val="00BD61C9"/>
    <w:rsid w:val="00BD61D7"/>
    <w:rsid w:val="00BD61FF"/>
    <w:rsid w:val="00BD64AB"/>
    <w:rsid w:val="00BD6769"/>
    <w:rsid w:val="00BD6991"/>
    <w:rsid w:val="00BD69AB"/>
    <w:rsid w:val="00BD7292"/>
    <w:rsid w:val="00BD75A2"/>
    <w:rsid w:val="00BD7745"/>
    <w:rsid w:val="00BD7791"/>
    <w:rsid w:val="00BD7F41"/>
    <w:rsid w:val="00BE032F"/>
    <w:rsid w:val="00BE0428"/>
    <w:rsid w:val="00BE1041"/>
    <w:rsid w:val="00BE1ADF"/>
    <w:rsid w:val="00BE24C2"/>
    <w:rsid w:val="00BE2936"/>
    <w:rsid w:val="00BE29FE"/>
    <w:rsid w:val="00BE2FD8"/>
    <w:rsid w:val="00BE368B"/>
    <w:rsid w:val="00BE37D1"/>
    <w:rsid w:val="00BE3B25"/>
    <w:rsid w:val="00BE3C69"/>
    <w:rsid w:val="00BE408A"/>
    <w:rsid w:val="00BE42CD"/>
    <w:rsid w:val="00BE4445"/>
    <w:rsid w:val="00BE499C"/>
    <w:rsid w:val="00BE4AA1"/>
    <w:rsid w:val="00BE4E27"/>
    <w:rsid w:val="00BE5327"/>
    <w:rsid w:val="00BE53AA"/>
    <w:rsid w:val="00BE56CC"/>
    <w:rsid w:val="00BE57F8"/>
    <w:rsid w:val="00BE5849"/>
    <w:rsid w:val="00BE5939"/>
    <w:rsid w:val="00BE5AEE"/>
    <w:rsid w:val="00BE5BCA"/>
    <w:rsid w:val="00BE605F"/>
    <w:rsid w:val="00BE60A5"/>
    <w:rsid w:val="00BE7894"/>
    <w:rsid w:val="00BE7BB7"/>
    <w:rsid w:val="00BE7E68"/>
    <w:rsid w:val="00BF01F4"/>
    <w:rsid w:val="00BF0853"/>
    <w:rsid w:val="00BF089F"/>
    <w:rsid w:val="00BF0B31"/>
    <w:rsid w:val="00BF0C40"/>
    <w:rsid w:val="00BF10F2"/>
    <w:rsid w:val="00BF10FF"/>
    <w:rsid w:val="00BF1698"/>
    <w:rsid w:val="00BF1B0A"/>
    <w:rsid w:val="00BF1E66"/>
    <w:rsid w:val="00BF1EE0"/>
    <w:rsid w:val="00BF1F93"/>
    <w:rsid w:val="00BF2CA5"/>
    <w:rsid w:val="00BF2E08"/>
    <w:rsid w:val="00BF33E1"/>
    <w:rsid w:val="00BF3516"/>
    <w:rsid w:val="00BF392C"/>
    <w:rsid w:val="00BF3E8F"/>
    <w:rsid w:val="00BF43AA"/>
    <w:rsid w:val="00BF4696"/>
    <w:rsid w:val="00BF4AAE"/>
    <w:rsid w:val="00BF5206"/>
    <w:rsid w:val="00BF53DA"/>
    <w:rsid w:val="00BF5B97"/>
    <w:rsid w:val="00BF5DF9"/>
    <w:rsid w:val="00BF60EF"/>
    <w:rsid w:val="00BF6576"/>
    <w:rsid w:val="00BF668E"/>
    <w:rsid w:val="00BF6C00"/>
    <w:rsid w:val="00BF70B4"/>
    <w:rsid w:val="00BF7448"/>
    <w:rsid w:val="00BF7916"/>
    <w:rsid w:val="00BF7BF1"/>
    <w:rsid w:val="00BF7C7D"/>
    <w:rsid w:val="00BF7ED1"/>
    <w:rsid w:val="00C0018B"/>
    <w:rsid w:val="00C002E6"/>
    <w:rsid w:val="00C00431"/>
    <w:rsid w:val="00C00574"/>
    <w:rsid w:val="00C00AFA"/>
    <w:rsid w:val="00C012CF"/>
    <w:rsid w:val="00C01428"/>
    <w:rsid w:val="00C01472"/>
    <w:rsid w:val="00C01719"/>
    <w:rsid w:val="00C01883"/>
    <w:rsid w:val="00C0198D"/>
    <w:rsid w:val="00C01AD3"/>
    <w:rsid w:val="00C01D05"/>
    <w:rsid w:val="00C01F5A"/>
    <w:rsid w:val="00C02234"/>
    <w:rsid w:val="00C028C8"/>
    <w:rsid w:val="00C033AE"/>
    <w:rsid w:val="00C03593"/>
    <w:rsid w:val="00C0395E"/>
    <w:rsid w:val="00C03E59"/>
    <w:rsid w:val="00C03F52"/>
    <w:rsid w:val="00C04260"/>
    <w:rsid w:val="00C043F5"/>
    <w:rsid w:val="00C0457A"/>
    <w:rsid w:val="00C04665"/>
    <w:rsid w:val="00C04760"/>
    <w:rsid w:val="00C04956"/>
    <w:rsid w:val="00C04E52"/>
    <w:rsid w:val="00C05785"/>
    <w:rsid w:val="00C057B5"/>
    <w:rsid w:val="00C05A71"/>
    <w:rsid w:val="00C06579"/>
    <w:rsid w:val="00C06653"/>
    <w:rsid w:val="00C06E3E"/>
    <w:rsid w:val="00C072EE"/>
    <w:rsid w:val="00C0736C"/>
    <w:rsid w:val="00C07AAF"/>
    <w:rsid w:val="00C07C66"/>
    <w:rsid w:val="00C07CF6"/>
    <w:rsid w:val="00C07F58"/>
    <w:rsid w:val="00C102E3"/>
    <w:rsid w:val="00C10417"/>
    <w:rsid w:val="00C104D9"/>
    <w:rsid w:val="00C10DF8"/>
    <w:rsid w:val="00C10F1E"/>
    <w:rsid w:val="00C11181"/>
    <w:rsid w:val="00C113F3"/>
    <w:rsid w:val="00C1154D"/>
    <w:rsid w:val="00C115E3"/>
    <w:rsid w:val="00C1174B"/>
    <w:rsid w:val="00C119FB"/>
    <w:rsid w:val="00C1227E"/>
    <w:rsid w:val="00C12370"/>
    <w:rsid w:val="00C125CE"/>
    <w:rsid w:val="00C12966"/>
    <w:rsid w:val="00C12A9D"/>
    <w:rsid w:val="00C12F19"/>
    <w:rsid w:val="00C1309B"/>
    <w:rsid w:val="00C13180"/>
    <w:rsid w:val="00C132E7"/>
    <w:rsid w:val="00C134C2"/>
    <w:rsid w:val="00C13773"/>
    <w:rsid w:val="00C1393B"/>
    <w:rsid w:val="00C13DA8"/>
    <w:rsid w:val="00C14896"/>
    <w:rsid w:val="00C15241"/>
    <w:rsid w:val="00C1539A"/>
    <w:rsid w:val="00C155A3"/>
    <w:rsid w:val="00C15773"/>
    <w:rsid w:val="00C15802"/>
    <w:rsid w:val="00C15844"/>
    <w:rsid w:val="00C15B40"/>
    <w:rsid w:val="00C15C1B"/>
    <w:rsid w:val="00C15C29"/>
    <w:rsid w:val="00C15CE1"/>
    <w:rsid w:val="00C16556"/>
    <w:rsid w:val="00C1657F"/>
    <w:rsid w:val="00C165CE"/>
    <w:rsid w:val="00C16B7A"/>
    <w:rsid w:val="00C16CA6"/>
    <w:rsid w:val="00C172BB"/>
    <w:rsid w:val="00C173F2"/>
    <w:rsid w:val="00C17565"/>
    <w:rsid w:val="00C175D3"/>
    <w:rsid w:val="00C17658"/>
    <w:rsid w:val="00C17E32"/>
    <w:rsid w:val="00C17F08"/>
    <w:rsid w:val="00C20218"/>
    <w:rsid w:val="00C20582"/>
    <w:rsid w:val="00C205DA"/>
    <w:rsid w:val="00C205F2"/>
    <w:rsid w:val="00C2067E"/>
    <w:rsid w:val="00C2090D"/>
    <w:rsid w:val="00C209AF"/>
    <w:rsid w:val="00C20B63"/>
    <w:rsid w:val="00C20DA4"/>
    <w:rsid w:val="00C21321"/>
    <w:rsid w:val="00C219AB"/>
    <w:rsid w:val="00C21ED3"/>
    <w:rsid w:val="00C22066"/>
    <w:rsid w:val="00C22231"/>
    <w:rsid w:val="00C22242"/>
    <w:rsid w:val="00C22619"/>
    <w:rsid w:val="00C22B7E"/>
    <w:rsid w:val="00C22B98"/>
    <w:rsid w:val="00C22B9A"/>
    <w:rsid w:val="00C22D30"/>
    <w:rsid w:val="00C22E34"/>
    <w:rsid w:val="00C22EBD"/>
    <w:rsid w:val="00C22F11"/>
    <w:rsid w:val="00C23326"/>
    <w:rsid w:val="00C23491"/>
    <w:rsid w:val="00C234B1"/>
    <w:rsid w:val="00C23750"/>
    <w:rsid w:val="00C237BB"/>
    <w:rsid w:val="00C23830"/>
    <w:rsid w:val="00C23A65"/>
    <w:rsid w:val="00C23BF5"/>
    <w:rsid w:val="00C24124"/>
    <w:rsid w:val="00C242A8"/>
    <w:rsid w:val="00C244F0"/>
    <w:rsid w:val="00C24626"/>
    <w:rsid w:val="00C24645"/>
    <w:rsid w:val="00C248E1"/>
    <w:rsid w:val="00C24CDF"/>
    <w:rsid w:val="00C250D3"/>
    <w:rsid w:val="00C25110"/>
    <w:rsid w:val="00C25887"/>
    <w:rsid w:val="00C25890"/>
    <w:rsid w:val="00C25C99"/>
    <w:rsid w:val="00C26132"/>
    <w:rsid w:val="00C269DB"/>
    <w:rsid w:val="00C26AE1"/>
    <w:rsid w:val="00C26B1C"/>
    <w:rsid w:val="00C2725D"/>
    <w:rsid w:val="00C274FC"/>
    <w:rsid w:val="00C276D9"/>
    <w:rsid w:val="00C278F1"/>
    <w:rsid w:val="00C279E9"/>
    <w:rsid w:val="00C301F9"/>
    <w:rsid w:val="00C304EC"/>
    <w:rsid w:val="00C30884"/>
    <w:rsid w:val="00C30B28"/>
    <w:rsid w:val="00C30C43"/>
    <w:rsid w:val="00C30F96"/>
    <w:rsid w:val="00C316AF"/>
    <w:rsid w:val="00C3184A"/>
    <w:rsid w:val="00C31A5F"/>
    <w:rsid w:val="00C31A6D"/>
    <w:rsid w:val="00C31DF6"/>
    <w:rsid w:val="00C31F37"/>
    <w:rsid w:val="00C3222D"/>
    <w:rsid w:val="00C3229C"/>
    <w:rsid w:val="00C32369"/>
    <w:rsid w:val="00C324B6"/>
    <w:rsid w:val="00C327F6"/>
    <w:rsid w:val="00C32B73"/>
    <w:rsid w:val="00C33233"/>
    <w:rsid w:val="00C335C8"/>
    <w:rsid w:val="00C3392B"/>
    <w:rsid w:val="00C34285"/>
    <w:rsid w:val="00C3431B"/>
    <w:rsid w:val="00C34F96"/>
    <w:rsid w:val="00C35279"/>
    <w:rsid w:val="00C3534A"/>
    <w:rsid w:val="00C354F3"/>
    <w:rsid w:val="00C35536"/>
    <w:rsid w:val="00C3564A"/>
    <w:rsid w:val="00C357C1"/>
    <w:rsid w:val="00C35C7D"/>
    <w:rsid w:val="00C360F0"/>
    <w:rsid w:val="00C3618B"/>
    <w:rsid w:val="00C36416"/>
    <w:rsid w:val="00C369F5"/>
    <w:rsid w:val="00C36D85"/>
    <w:rsid w:val="00C36FF2"/>
    <w:rsid w:val="00C3761F"/>
    <w:rsid w:val="00C37B45"/>
    <w:rsid w:val="00C37D76"/>
    <w:rsid w:val="00C37ED6"/>
    <w:rsid w:val="00C401AB"/>
    <w:rsid w:val="00C40693"/>
    <w:rsid w:val="00C40B6D"/>
    <w:rsid w:val="00C40EA1"/>
    <w:rsid w:val="00C40EAA"/>
    <w:rsid w:val="00C40F34"/>
    <w:rsid w:val="00C41428"/>
    <w:rsid w:val="00C414F9"/>
    <w:rsid w:val="00C416E5"/>
    <w:rsid w:val="00C41724"/>
    <w:rsid w:val="00C418FB"/>
    <w:rsid w:val="00C419C2"/>
    <w:rsid w:val="00C419D9"/>
    <w:rsid w:val="00C41C8D"/>
    <w:rsid w:val="00C41D35"/>
    <w:rsid w:val="00C42066"/>
    <w:rsid w:val="00C42883"/>
    <w:rsid w:val="00C43730"/>
    <w:rsid w:val="00C43922"/>
    <w:rsid w:val="00C44969"/>
    <w:rsid w:val="00C45A62"/>
    <w:rsid w:val="00C45AB1"/>
    <w:rsid w:val="00C45F50"/>
    <w:rsid w:val="00C45FA7"/>
    <w:rsid w:val="00C461F1"/>
    <w:rsid w:val="00C46986"/>
    <w:rsid w:val="00C46A2A"/>
    <w:rsid w:val="00C476A9"/>
    <w:rsid w:val="00C47E21"/>
    <w:rsid w:val="00C50074"/>
    <w:rsid w:val="00C501FC"/>
    <w:rsid w:val="00C50287"/>
    <w:rsid w:val="00C50558"/>
    <w:rsid w:val="00C50763"/>
    <w:rsid w:val="00C5083A"/>
    <w:rsid w:val="00C50952"/>
    <w:rsid w:val="00C5097A"/>
    <w:rsid w:val="00C50E4C"/>
    <w:rsid w:val="00C50EC5"/>
    <w:rsid w:val="00C50EFE"/>
    <w:rsid w:val="00C5106D"/>
    <w:rsid w:val="00C51D44"/>
    <w:rsid w:val="00C51F86"/>
    <w:rsid w:val="00C520A4"/>
    <w:rsid w:val="00C52279"/>
    <w:rsid w:val="00C526C8"/>
    <w:rsid w:val="00C5272F"/>
    <w:rsid w:val="00C528C3"/>
    <w:rsid w:val="00C528E2"/>
    <w:rsid w:val="00C52BBE"/>
    <w:rsid w:val="00C53046"/>
    <w:rsid w:val="00C53120"/>
    <w:rsid w:val="00C53380"/>
    <w:rsid w:val="00C533B0"/>
    <w:rsid w:val="00C5358E"/>
    <w:rsid w:val="00C5359C"/>
    <w:rsid w:val="00C53C8D"/>
    <w:rsid w:val="00C54BAA"/>
    <w:rsid w:val="00C54C3E"/>
    <w:rsid w:val="00C54D16"/>
    <w:rsid w:val="00C54F02"/>
    <w:rsid w:val="00C55374"/>
    <w:rsid w:val="00C55600"/>
    <w:rsid w:val="00C556AB"/>
    <w:rsid w:val="00C55A43"/>
    <w:rsid w:val="00C55AB7"/>
    <w:rsid w:val="00C5610A"/>
    <w:rsid w:val="00C56154"/>
    <w:rsid w:val="00C56512"/>
    <w:rsid w:val="00C565C9"/>
    <w:rsid w:val="00C56D74"/>
    <w:rsid w:val="00C576AE"/>
    <w:rsid w:val="00C6015C"/>
    <w:rsid w:val="00C6038F"/>
    <w:rsid w:val="00C6052E"/>
    <w:rsid w:val="00C61464"/>
    <w:rsid w:val="00C614C9"/>
    <w:rsid w:val="00C615CB"/>
    <w:rsid w:val="00C619FB"/>
    <w:rsid w:val="00C61A93"/>
    <w:rsid w:val="00C61BBC"/>
    <w:rsid w:val="00C61C75"/>
    <w:rsid w:val="00C61EF0"/>
    <w:rsid w:val="00C61F2C"/>
    <w:rsid w:val="00C62091"/>
    <w:rsid w:val="00C62546"/>
    <w:rsid w:val="00C6297A"/>
    <w:rsid w:val="00C62A1F"/>
    <w:rsid w:val="00C62A8A"/>
    <w:rsid w:val="00C63307"/>
    <w:rsid w:val="00C63D92"/>
    <w:rsid w:val="00C63E12"/>
    <w:rsid w:val="00C63ED7"/>
    <w:rsid w:val="00C64368"/>
    <w:rsid w:val="00C64884"/>
    <w:rsid w:val="00C649DB"/>
    <w:rsid w:val="00C649FB"/>
    <w:rsid w:val="00C64CE1"/>
    <w:rsid w:val="00C64D0B"/>
    <w:rsid w:val="00C659E4"/>
    <w:rsid w:val="00C65A20"/>
    <w:rsid w:val="00C65BBC"/>
    <w:rsid w:val="00C65FA9"/>
    <w:rsid w:val="00C660BE"/>
    <w:rsid w:val="00C6617A"/>
    <w:rsid w:val="00C66292"/>
    <w:rsid w:val="00C66CE8"/>
    <w:rsid w:val="00C66E6A"/>
    <w:rsid w:val="00C671BA"/>
    <w:rsid w:val="00C679EF"/>
    <w:rsid w:val="00C67C4C"/>
    <w:rsid w:val="00C67C81"/>
    <w:rsid w:val="00C703F5"/>
    <w:rsid w:val="00C7068C"/>
    <w:rsid w:val="00C7081F"/>
    <w:rsid w:val="00C708EC"/>
    <w:rsid w:val="00C713EE"/>
    <w:rsid w:val="00C714C4"/>
    <w:rsid w:val="00C71654"/>
    <w:rsid w:val="00C71AA0"/>
    <w:rsid w:val="00C71E5F"/>
    <w:rsid w:val="00C724D4"/>
    <w:rsid w:val="00C72796"/>
    <w:rsid w:val="00C729FB"/>
    <w:rsid w:val="00C73427"/>
    <w:rsid w:val="00C7347D"/>
    <w:rsid w:val="00C73B65"/>
    <w:rsid w:val="00C73C66"/>
    <w:rsid w:val="00C7411B"/>
    <w:rsid w:val="00C74137"/>
    <w:rsid w:val="00C7424F"/>
    <w:rsid w:val="00C7426B"/>
    <w:rsid w:val="00C744FB"/>
    <w:rsid w:val="00C745EF"/>
    <w:rsid w:val="00C7465B"/>
    <w:rsid w:val="00C7479F"/>
    <w:rsid w:val="00C747EE"/>
    <w:rsid w:val="00C74818"/>
    <w:rsid w:val="00C74A08"/>
    <w:rsid w:val="00C74A23"/>
    <w:rsid w:val="00C74C33"/>
    <w:rsid w:val="00C74D12"/>
    <w:rsid w:val="00C74DE3"/>
    <w:rsid w:val="00C74F23"/>
    <w:rsid w:val="00C74F9F"/>
    <w:rsid w:val="00C7545C"/>
    <w:rsid w:val="00C75715"/>
    <w:rsid w:val="00C75883"/>
    <w:rsid w:val="00C759E5"/>
    <w:rsid w:val="00C75B32"/>
    <w:rsid w:val="00C75D37"/>
    <w:rsid w:val="00C75F6F"/>
    <w:rsid w:val="00C760F5"/>
    <w:rsid w:val="00C76287"/>
    <w:rsid w:val="00C76475"/>
    <w:rsid w:val="00C766C0"/>
    <w:rsid w:val="00C7675C"/>
    <w:rsid w:val="00C76CF0"/>
    <w:rsid w:val="00C76E49"/>
    <w:rsid w:val="00C76F55"/>
    <w:rsid w:val="00C77C2F"/>
    <w:rsid w:val="00C8003E"/>
    <w:rsid w:val="00C806C3"/>
    <w:rsid w:val="00C808A5"/>
    <w:rsid w:val="00C80ED6"/>
    <w:rsid w:val="00C81253"/>
    <w:rsid w:val="00C81477"/>
    <w:rsid w:val="00C8178E"/>
    <w:rsid w:val="00C819F4"/>
    <w:rsid w:val="00C81CB0"/>
    <w:rsid w:val="00C81F3C"/>
    <w:rsid w:val="00C82192"/>
    <w:rsid w:val="00C82381"/>
    <w:rsid w:val="00C82568"/>
    <w:rsid w:val="00C8280D"/>
    <w:rsid w:val="00C8300A"/>
    <w:rsid w:val="00C8319F"/>
    <w:rsid w:val="00C83267"/>
    <w:rsid w:val="00C833D7"/>
    <w:rsid w:val="00C8351B"/>
    <w:rsid w:val="00C8384D"/>
    <w:rsid w:val="00C8387B"/>
    <w:rsid w:val="00C83B54"/>
    <w:rsid w:val="00C83BA5"/>
    <w:rsid w:val="00C83C4E"/>
    <w:rsid w:val="00C83EF7"/>
    <w:rsid w:val="00C84084"/>
    <w:rsid w:val="00C84273"/>
    <w:rsid w:val="00C845FC"/>
    <w:rsid w:val="00C84642"/>
    <w:rsid w:val="00C84A4B"/>
    <w:rsid w:val="00C84A4C"/>
    <w:rsid w:val="00C84ADE"/>
    <w:rsid w:val="00C84EB4"/>
    <w:rsid w:val="00C858D2"/>
    <w:rsid w:val="00C858FB"/>
    <w:rsid w:val="00C8590A"/>
    <w:rsid w:val="00C859D9"/>
    <w:rsid w:val="00C85A47"/>
    <w:rsid w:val="00C85F23"/>
    <w:rsid w:val="00C85FF7"/>
    <w:rsid w:val="00C86249"/>
    <w:rsid w:val="00C867EA"/>
    <w:rsid w:val="00C86807"/>
    <w:rsid w:val="00C869A1"/>
    <w:rsid w:val="00C86B45"/>
    <w:rsid w:val="00C86B91"/>
    <w:rsid w:val="00C8704E"/>
    <w:rsid w:val="00C870B3"/>
    <w:rsid w:val="00C87589"/>
    <w:rsid w:val="00C9041B"/>
    <w:rsid w:val="00C908CB"/>
    <w:rsid w:val="00C90B48"/>
    <w:rsid w:val="00C9101E"/>
    <w:rsid w:val="00C91362"/>
    <w:rsid w:val="00C916ED"/>
    <w:rsid w:val="00C9193B"/>
    <w:rsid w:val="00C91970"/>
    <w:rsid w:val="00C91F8A"/>
    <w:rsid w:val="00C92019"/>
    <w:rsid w:val="00C92088"/>
    <w:rsid w:val="00C921A6"/>
    <w:rsid w:val="00C925B4"/>
    <w:rsid w:val="00C92647"/>
    <w:rsid w:val="00C92849"/>
    <w:rsid w:val="00C92B2C"/>
    <w:rsid w:val="00C92CA0"/>
    <w:rsid w:val="00C92FA5"/>
    <w:rsid w:val="00C93566"/>
    <w:rsid w:val="00C9399E"/>
    <w:rsid w:val="00C93F49"/>
    <w:rsid w:val="00C94208"/>
    <w:rsid w:val="00C943DA"/>
    <w:rsid w:val="00C9441D"/>
    <w:rsid w:val="00C9451F"/>
    <w:rsid w:val="00C9482B"/>
    <w:rsid w:val="00C949BA"/>
    <w:rsid w:val="00C94E2F"/>
    <w:rsid w:val="00C94EDF"/>
    <w:rsid w:val="00C95088"/>
    <w:rsid w:val="00C96158"/>
    <w:rsid w:val="00C964C8"/>
    <w:rsid w:val="00C968FC"/>
    <w:rsid w:val="00C96ACA"/>
    <w:rsid w:val="00C96C9C"/>
    <w:rsid w:val="00C96D55"/>
    <w:rsid w:val="00C97078"/>
    <w:rsid w:val="00C9708A"/>
    <w:rsid w:val="00C97523"/>
    <w:rsid w:val="00C978FB"/>
    <w:rsid w:val="00C97903"/>
    <w:rsid w:val="00C97971"/>
    <w:rsid w:val="00C97D03"/>
    <w:rsid w:val="00CA0378"/>
    <w:rsid w:val="00CA0419"/>
    <w:rsid w:val="00CA0426"/>
    <w:rsid w:val="00CA046E"/>
    <w:rsid w:val="00CA07DB"/>
    <w:rsid w:val="00CA0943"/>
    <w:rsid w:val="00CA0A35"/>
    <w:rsid w:val="00CA0A74"/>
    <w:rsid w:val="00CA0B1A"/>
    <w:rsid w:val="00CA0BB3"/>
    <w:rsid w:val="00CA0E04"/>
    <w:rsid w:val="00CA0E12"/>
    <w:rsid w:val="00CA1336"/>
    <w:rsid w:val="00CA1A1F"/>
    <w:rsid w:val="00CA1C0E"/>
    <w:rsid w:val="00CA1D98"/>
    <w:rsid w:val="00CA1E12"/>
    <w:rsid w:val="00CA1F28"/>
    <w:rsid w:val="00CA1FF5"/>
    <w:rsid w:val="00CA21FA"/>
    <w:rsid w:val="00CA239D"/>
    <w:rsid w:val="00CA23B4"/>
    <w:rsid w:val="00CA258C"/>
    <w:rsid w:val="00CA25B4"/>
    <w:rsid w:val="00CA27E6"/>
    <w:rsid w:val="00CA289D"/>
    <w:rsid w:val="00CA2BD8"/>
    <w:rsid w:val="00CA3137"/>
    <w:rsid w:val="00CA32E0"/>
    <w:rsid w:val="00CA3A8F"/>
    <w:rsid w:val="00CA4670"/>
    <w:rsid w:val="00CA483A"/>
    <w:rsid w:val="00CA498D"/>
    <w:rsid w:val="00CA4B24"/>
    <w:rsid w:val="00CA5213"/>
    <w:rsid w:val="00CA53FD"/>
    <w:rsid w:val="00CA5AA6"/>
    <w:rsid w:val="00CA5AC2"/>
    <w:rsid w:val="00CA6879"/>
    <w:rsid w:val="00CA69E5"/>
    <w:rsid w:val="00CA6C16"/>
    <w:rsid w:val="00CA6CBD"/>
    <w:rsid w:val="00CA6F6B"/>
    <w:rsid w:val="00CA6F9D"/>
    <w:rsid w:val="00CA753F"/>
    <w:rsid w:val="00CB0044"/>
    <w:rsid w:val="00CB0066"/>
    <w:rsid w:val="00CB0068"/>
    <w:rsid w:val="00CB0460"/>
    <w:rsid w:val="00CB0866"/>
    <w:rsid w:val="00CB0952"/>
    <w:rsid w:val="00CB0FC6"/>
    <w:rsid w:val="00CB153E"/>
    <w:rsid w:val="00CB17D5"/>
    <w:rsid w:val="00CB216E"/>
    <w:rsid w:val="00CB22B1"/>
    <w:rsid w:val="00CB23E0"/>
    <w:rsid w:val="00CB2800"/>
    <w:rsid w:val="00CB2E59"/>
    <w:rsid w:val="00CB304C"/>
    <w:rsid w:val="00CB3150"/>
    <w:rsid w:val="00CB339C"/>
    <w:rsid w:val="00CB33C7"/>
    <w:rsid w:val="00CB367F"/>
    <w:rsid w:val="00CB3CE8"/>
    <w:rsid w:val="00CB4AE0"/>
    <w:rsid w:val="00CB4BEE"/>
    <w:rsid w:val="00CB4E4E"/>
    <w:rsid w:val="00CB5094"/>
    <w:rsid w:val="00CB55CA"/>
    <w:rsid w:val="00CB5ACD"/>
    <w:rsid w:val="00CB5B11"/>
    <w:rsid w:val="00CB5BE9"/>
    <w:rsid w:val="00CB5BF9"/>
    <w:rsid w:val="00CB6130"/>
    <w:rsid w:val="00CB62F7"/>
    <w:rsid w:val="00CB631E"/>
    <w:rsid w:val="00CB68B7"/>
    <w:rsid w:val="00CB6A41"/>
    <w:rsid w:val="00CB73CB"/>
    <w:rsid w:val="00CB75FE"/>
    <w:rsid w:val="00CB76EA"/>
    <w:rsid w:val="00CB7750"/>
    <w:rsid w:val="00CB797C"/>
    <w:rsid w:val="00CB7B27"/>
    <w:rsid w:val="00CB7BAA"/>
    <w:rsid w:val="00CC0362"/>
    <w:rsid w:val="00CC04B2"/>
    <w:rsid w:val="00CC0853"/>
    <w:rsid w:val="00CC0A76"/>
    <w:rsid w:val="00CC0BB7"/>
    <w:rsid w:val="00CC0D22"/>
    <w:rsid w:val="00CC14AD"/>
    <w:rsid w:val="00CC14D4"/>
    <w:rsid w:val="00CC18C5"/>
    <w:rsid w:val="00CC21AB"/>
    <w:rsid w:val="00CC24CE"/>
    <w:rsid w:val="00CC2D6C"/>
    <w:rsid w:val="00CC305D"/>
    <w:rsid w:val="00CC3611"/>
    <w:rsid w:val="00CC3B9E"/>
    <w:rsid w:val="00CC4660"/>
    <w:rsid w:val="00CC48D8"/>
    <w:rsid w:val="00CC4A9E"/>
    <w:rsid w:val="00CC4D36"/>
    <w:rsid w:val="00CC4FD1"/>
    <w:rsid w:val="00CC51F7"/>
    <w:rsid w:val="00CC57BF"/>
    <w:rsid w:val="00CC5AB1"/>
    <w:rsid w:val="00CC5C7B"/>
    <w:rsid w:val="00CC5F68"/>
    <w:rsid w:val="00CC6765"/>
    <w:rsid w:val="00CC68A4"/>
    <w:rsid w:val="00CC6B2C"/>
    <w:rsid w:val="00CC6BC3"/>
    <w:rsid w:val="00CC6C5F"/>
    <w:rsid w:val="00CC6E1E"/>
    <w:rsid w:val="00CC6FED"/>
    <w:rsid w:val="00CC7077"/>
    <w:rsid w:val="00CC7B28"/>
    <w:rsid w:val="00CC7C49"/>
    <w:rsid w:val="00CC7F9A"/>
    <w:rsid w:val="00CD0015"/>
    <w:rsid w:val="00CD01A6"/>
    <w:rsid w:val="00CD04AB"/>
    <w:rsid w:val="00CD06AA"/>
    <w:rsid w:val="00CD0780"/>
    <w:rsid w:val="00CD09BD"/>
    <w:rsid w:val="00CD0DD9"/>
    <w:rsid w:val="00CD0DE3"/>
    <w:rsid w:val="00CD0F7A"/>
    <w:rsid w:val="00CD11AC"/>
    <w:rsid w:val="00CD11EF"/>
    <w:rsid w:val="00CD1218"/>
    <w:rsid w:val="00CD1A3A"/>
    <w:rsid w:val="00CD1ED6"/>
    <w:rsid w:val="00CD1FC5"/>
    <w:rsid w:val="00CD2559"/>
    <w:rsid w:val="00CD2631"/>
    <w:rsid w:val="00CD280F"/>
    <w:rsid w:val="00CD2AAE"/>
    <w:rsid w:val="00CD32F3"/>
    <w:rsid w:val="00CD3304"/>
    <w:rsid w:val="00CD35EB"/>
    <w:rsid w:val="00CD3686"/>
    <w:rsid w:val="00CD3770"/>
    <w:rsid w:val="00CD38E5"/>
    <w:rsid w:val="00CD3C82"/>
    <w:rsid w:val="00CD3F7D"/>
    <w:rsid w:val="00CD41CA"/>
    <w:rsid w:val="00CD437F"/>
    <w:rsid w:val="00CD48F7"/>
    <w:rsid w:val="00CD4B6F"/>
    <w:rsid w:val="00CD4D59"/>
    <w:rsid w:val="00CD4DAB"/>
    <w:rsid w:val="00CD4EC2"/>
    <w:rsid w:val="00CD4F74"/>
    <w:rsid w:val="00CD51B5"/>
    <w:rsid w:val="00CD524D"/>
    <w:rsid w:val="00CD5313"/>
    <w:rsid w:val="00CD6309"/>
    <w:rsid w:val="00CD6310"/>
    <w:rsid w:val="00CD64E2"/>
    <w:rsid w:val="00CD6692"/>
    <w:rsid w:val="00CD6B81"/>
    <w:rsid w:val="00CD6C93"/>
    <w:rsid w:val="00CD71E4"/>
    <w:rsid w:val="00CD7254"/>
    <w:rsid w:val="00CD7420"/>
    <w:rsid w:val="00CD7585"/>
    <w:rsid w:val="00CD786B"/>
    <w:rsid w:val="00CE01F4"/>
    <w:rsid w:val="00CE07BC"/>
    <w:rsid w:val="00CE0A42"/>
    <w:rsid w:val="00CE114C"/>
    <w:rsid w:val="00CE1297"/>
    <w:rsid w:val="00CE1FAA"/>
    <w:rsid w:val="00CE2457"/>
    <w:rsid w:val="00CE2474"/>
    <w:rsid w:val="00CE2C43"/>
    <w:rsid w:val="00CE3039"/>
    <w:rsid w:val="00CE3349"/>
    <w:rsid w:val="00CE33C3"/>
    <w:rsid w:val="00CE35DB"/>
    <w:rsid w:val="00CE3944"/>
    <w:rsid w:val="00CE3987"/>
    <w:rsid w:val="00CE3BFD"/>
    <w:rsid w:val="00CE4397"/>
    <w:rsid w:val="00CE4CB3"/>
    <w:rsid w:val="00CE536F"/>
    <w:rsid w:val="00CE53DF"/>
    <w:rsid w:val="00CE586B"/>
    <w:rsid w:val="00CE5B84"/>
    <w:rsid w:val="00CE6140"/>
    <w:rsid w:val="00CE617A"/>
    <w:rsid w:val="00CE619A"/>
    <w:rsid w:val="00CE73FD"/>
    <w:rsid w:val="00CE7732"/>
    <w:rsid w:val="00CE77B6"/>
    <w:rsid w:val="00CE7A7E"/>
    <w:rsid w:val="00CE7C2E"/>
    <w:rsid w:val="00CF00E7"/>
    <w:rsid w:val="00CF0261"/>
    <w:rsid w:val="00CF03F3"/>
    <w:rsid w:val="00CF0BB2"/>
    <w:rsid w:val="00CF0EB8"/>
    <w:rsid w:val="00CF0FDD"/>
    <w:rsid w:val="00CF10B9"/>
    <w:rsid w:val="00CF119D"/>
    <w:rsid w:val="00CF162F"/>
    <w:rsid w:val="00CF1681"/>
    <w:rsid w:val="00CF16DD"/>
    <w:rsid w:val="00CF29FF"/>
    <w:rsid w:val="00CF2B24"/>
    <w:rsid w:val="00CF2D7B"/>
    <w:rsid w:val="00CF3219"/>
    <w:rsid w:val="00CF3258"/>
    <w:rsid w:val="00CF372F"/>
    <w:rsid w:val="00CF39C8"/>
    <w:rsid w:val="00CF39DD"/>
    <w:rsid w:val="00CF3B2E"/>
    <w:rsid w:val="00CF3B77"/>
    <w:rsid w:val="00CF3C77"/>
    <w:rsid w:val="00CF40B8"/>
    <w:rsid w:val="00CF4270"/>
    <w:rsid w:val="00CF43AC"/>
    <w:rsid w:val="00CF4630"/>
    <w:rsid w:val="00CF4BB2"/>
    <w:rsid w:val="00CF4CAD"/>
    <w:rsid w:val="00CF4E66"/>
    <w:rsid w:val="00CF4F89"/>
    <w:rsid w:val="00CF5127"/>
    <w:rsid w:val="00CF52A0"/>
    <w:rsid w:val="00CF54F3"/>
    <w:rsid w:val="00CF58F3"/>
    <w:rsid w:val="00CF5D26"/>
    <w:rsid w:val="00CF5E4A"/>
    <w:rsid w:val="00CF5E56"/>
    <w:rsid w:val="00CF600F"/>
    <w:rsid w:val="00CF6481"/>
    <w:rsid w:val="00CF6ABB"/>
    <w:rsid w:val="00CF6BF8"/>
    <w:rsid w:val="00CF72F3"/>
    <w:rsid w:val="00CF7B83"/>
    <w:rsid w:val="00CF7F51"/>
    <w:rsid w:val="00D0063E"/>
    <w:rsid w:val="00D007F0"/>
    <w:rsid w:val="00D00BC7"/>
    <w:rsid w:val="00D00E71"/>
    <w:rsid w:val="00D00EB6"/>
    <w:rsid w:val="00D0107A"/>
    <w:rsid w:val="00D0115D"/>
    <w:rsid w:val="00D013AF"/>
    <w:rsid w:val="00D01406"/>
    <w:rsid w:val="00D017C5"/>
    <w:rsid w:val="00D01B7A"/>
    <w:rsid w:val="00D022F2"/>
    <w:rsid w:val="00D02476"/>
    <w:rsid w:val="00D02486"/>
    <w:rsid w:val="00D02C98"/>
    <w:rsid w:val="00D02E84"/>
    <w:rsid w:val="00D0308D"/>
    <w:rsid w:val="00D031D7"/>
    <w:rsid w:val="00D032C1"/>
    <w:rsid w:val="00D03522"/>
    <w:rsid w:val="00D03AE4"/>
    <w:rsid w:val="00D03F84"/>
    <w:rsid w:val="00D04139"/>
    <w:rsid w:val="00D045A3"/>
    <w:rsid w:val="00D04616"/>
    <w:rsid w:val="00D04667"/>
    <w:rsid w:val="00D046A6"/>
    <w:rsid w:val="00D047B6"/>
    <w:rsid w:val="00D04E5A"/>
    <w:rsid w:val="00D05395"/>
    <w:rsid w:val="00D0560A"/>
    <w:rsid w:val="00D05B9A"/>
    <w:rsid w:val="00D0666F"/>
    <w:rsid w:val="00D06AAA"/>
    <w:rsid w:val="00D06B72"/>
    <w:rsid w:val="00D06CF6"/>
    <w:rsid w:val="00D072BD"/>
    <w:rsid w:val="00D07332"/>
    <w:rsid w:val="00D07577"/>
    <w:rsid w:val="00D075AF"/>
    <w:rsid w:val="00D075FF"/>
    <w:rsid w:val="00D1005F"/>
    <w:rsid w:val="00D102D4"/>
    <w:rsid w:val="00D1035E"/>
    <w:rsid w:val="00D108D8"/>
    <w:rsid w:val="00D10E51"/>
    <w:rsid w:val="00D111A9"/>
    <w:rsid w:val="00D11237"/>
    <w:rsid w:val="00D11281"/>
    <w:rsid w:val="00D113B6"/>
    <w:rsid w:val="00D12173"/>
    <w:rsid w:val="00D127FE"/>
    <w:rsid w:val="00D12958"/>
    <w:rsid w:val="00D12E30"/>
    <w:rsid w:val="00D12E96"/>
    <w:rsid w:val="00D12ED2"/>
    <w:rsid w:val="00D12EF8"/>
    <w:rsid w:val="00D13374"/>
    <w:rsid w:val="00D134CB"/>
    <w:rsid w:val="00D13790"/>
    <w:rsid w:val="00D137D4"/>
    <w:rsid w:val="00D13BCF"/>
    <w:rsid w:val="00D13BDE"/>
    <w:rsid w:val="00D13D8B"/>
    <w:rsid w:val="00D13E2A"/>
    <w:rsid w:val="00D14428"/>
    <w:rsid w:val="00D14B15"/>
    <w:rsid w:val="00D14BFA"/>
    <w:rsid w:val="00D14F70"/>
    <w:rsid w:val="00D159FB"/>
    <w:rsid w:val="00D15A74"/>
    <w:rsid w:val="00D15E66"/>
    <w:rsid w:val="00D15E8E"/>
    <w:rsid w:val="00D163ED"/>
    <w:rsid w:val="00D16532"/>
    <w:rsid w:val="00D16AD4"/>
    <w:rsid w:val="00D16C96"/>
    <w:rsid w:val="00D16E43"/>
    <w:rsid w:val="00D17453"/>
    <w:rsid w:val="00D1759D"/>
    <w:rsid w:val="00D175F7"/>
    <w:rsid w:val="00D17798"/>
    <w:rsid w:val="00D17928"/>
    <w:rsid w:val="00D17B66"/>
    <w:rsid w:val="00D17C45"/>
    <w:rsid w:val="00D17CE3"/>
    <w:rsid w:val="00D17D39"/>
    <w:rsid w:val="00D17EE4"/>
    <w:rsid w:val="00D17FA5"/>
    <w:rsid w:val="00D20421"/>
    <w:rsid w:val="00D20703"/>
    <w:rsid w:val="00D20CA0"/>
    <w:rsid w:val="00D2154D"/>
    <w:rsid w:val="00D215BD"/>
    <w:rsid w:val="00D216C4"/>
    <w:rsid w:val="00D21D2B"/>
    <w:rsid w:val="00D21D5F"/>
    <w:rsid w:val="00D21DA8"/>
    <w:rsid w:val="00D21E26"/>
    <w:rsid w:val="00D2210B"/>
    <w:rsid w:val="00D2251D"/>
    <w:rsid w:val="00D22818"/>
    <w:rsid w:val="00D22CE1"/>
    <w:rsid w:val="00D2305F"/>
    <w:rsid w:val="00D2317B"/>
    <w:rsid w:val="00D2360B"/>
    <w:rsid w:val="00D23F97"/>
    <w:rsid w:val="00D24AA8"/>
    <w:rsid w:val="00D24F61"/>
    <w:rsid w:val="00D24F88"/>
    <w:rsid w:val="00D25064"/>
    <w:rsid w:val="00D2508F"/>
    <w:rsid w:val="00D252DB"/>
    <w:rsid w:val="00D2546B"/>
    <w:rsid w:val="00D2546C"/>
    <w:rsid w:val="00D2551D"/>
    <w:rsid w:val="00D256C0"/>
    <w:rsid w:val="00D258D4"/>
    <w:rsid w:val="00D25B62"/>
    <w:rsid w:val="00D25F41"/>
    <w:rsid w:val="00D25F4F"/>
    <w:rsid w:val="00D25F85"/>
    <w:rsid w:val="00D26248"/>
    <w:rsid w:val="00D2634D"/>
    <w:rsid w:val="00D26CA2"/>
    <w:rsid w:val="00D27040"/>
    <w:rsid w:val="00D2728A"/>
    <w:rsid w:val="00D27349"/>
    <w:rsid w:val="00D274B3"/>
    <w:rsid w:val="00D275A4"/>
    <w:rsid w:val="00D276A2"/>
    <w:rsid w:val="00D2770F"/>
    <w:rsid w:val="00D27A8D"/>
    <w:rsid w:val="00D27AE3"/>
    <w:rsid w:val="00D27B1F"/>
    <w:rsid w:val="00D27F1E"/>
    <w:rsid w:val="00D30077"/>
    <w:rsid w:val="00D30208"/>
    <w:rsid w:val="00D304AD"/>
    <w:rsid w:val="00D304E2"/>
    <w:rsid w:val="00D30E5A"/>
    <w:rsid w:val="00D311ED"/>
    <w:rsid w:val="00D312DC"/>
    <w:rsid w:val="00D318CC"/>
    <w:rsid w:val="00D31F36"/>
    <w:rsid w:val="00D31FDF"/>
    <w:rsid w:val="00D324EB"/>
    <w:rsid w:val="00D32520"/>
    <w:rsid w:val="00D32CC1"/>
    <w:rsid w:val="00D32CFE"/>
    <w:rsid w:val="00D3350F"/>
    <w:rsid w:val="00D33608"/>
    <w:rsid w:val="00D340DE"/>
    <w:rsid w:val="00D342E4"/>
    <w:rsid w:val="00D3466D"/>
    <w:rsid w:val="00D3470E"/>
    <w:rsid w:val="00D34D44"/>
    <w:rsid w:val="00D34E36"/>
    <w:rsid w:val="00D34E85"/>
    <w:rsid w:val="00D352EF"/>
    <w:rsid w:val="00D355F3"/>
    <w:rsid w:val="00D3588F"/>
    <w:rsid w:val="00D35A96"/>
    <w:rsid w:val="00D35DB9"/>
    <w:rsid w:val="00D35FC8"/>
    <w:rsid w:val="00D35FEE"/>
    <w:rsid w:val="00D36277"/>
    <w:rsid w:val="00D364CA"/>
    <w:rsid w:val="00D3669E"/>
    <w:rsid w:val="00D367B5"/>
    <w:rsid w:val="00D36DF9"/>
    <w:rsid w:val="00D376B6"/>
    <w:rsid w:val="00D3775C"/>
    <w:rsid w:val="00D377B2"/>
    <w:rsid w:val="00D379CA"/>
    <w:rsid w:val="00D37BD5"/>
    <w:rsid w:val="00D37C57"/>
    <w:rsid w:val="00D37F4A"/>
    <w:rsid w:val="00D37FC1"/>
    <w:rsid w:val="00D40764"/>
    <w:rsid w:val="00D40906"/>
    <w:rsid w:val="00D411F5"/>
    <w:rsid w:val="00D4143C"/>
    <w:rsid w:val="00D4163A"/>
    <w:rsid w:val="00D41EA9"/>
    <w:rsid w:val="00D41FBE"/>
    <w:rsid w:val="00D42292"/>
    <w:rsid w:val="00D427D4"/>
    <w:rsid w:val="00D428C9"/>
    <w:rsid w:val="00D42B46"/>
    <w:rsid w:val="00D42C0F"/>
    <w:rsid w:val="00D439F1"/>
    <w:rsid w:val="00D43EF4"/>
    <w:rsid w:val="00D4412C"/>
    <w:rsid w:val="00D445C6"/>
    <w:rsid w:val="00D445DD"/>
    <w:rsid w:val="00D446FE"/>
    <w:rsid w:val="00D44945"/>
    <w:rsid w:val="00D44FB2"/>
    <w:rsid w:val="00D4524E"/>
    <w:rsid w:val="00D4533D"/>
    <w:rsid w:val="00D456FD"/>
    <w:rsid w:val="00D46507"/>
    <w:rsid w:val="00D4650E"/>
    <w:rsid w:val="00D46AEB"/>
    <w:rsid w:val="00D46CD2"/>
    <w:rsid w:val="00D46DB0"/>
    <w:rsid w:val="00D472A7"/>
    <w:rsid w:val="00D47ACA"/>
    <w:rsid w:val="00D47F51"/>
    <w:rsid w:val="00D50993"/>
    <w:rsid w:val="00D50F15"/>
    <w:rsid w:val="00D51065"/>
    <w:rsid w:val="00D513B1"/>
    <w:rsid w:val="00D51491"/>
    <w:rsid w:val="00D5163F"/>
    <w:rsid w:val="00D51A39"/>
    <w:rsid w:val="00D51BF8"/>
    <w:rsid w:val="00D51D23"/>
    <w:rsid w:val="00D52027"/>
    <w:rsid w:val="00D521C4"/>
    <w:rsid w:val="00D5241E"/>
    <w:rsid w:val="00D52489"/>
    <w:rsid w:val="00D527AD"/>
    <w:rsid w:val="00D52854"/>
    <w:rsid w:val="00D52BCD"/>
    <w:rsid w:val="00D52CCA"/>
    <w:rsid w:val="00D52EE1"/>
    <w:rsid w:val="00D53089"/>
    <w:rsid w:val="00D5316E"/>
    <w:rsid w:val="00D5332D"/>
    <w:rsid w:val="00D53443"/>
    <w:rsid w:val="00D534A6"/>
    <w:rsid w:val="00D53604"/>
    <w:rsid w:val="00D53672"/>
    <w:rsid w:val="00D53E40"/>
    <w:rsid w:val="00D53F45"/>
    <w:rsid w:val="00D540C8"/>
    <w:rsid w:val="00D543A2"/>
    <w:rsid w:val="00D54513"/>
    <w:rsid w:val="00D54523"/>
    <w:rsid w:val="00D54862"/>
    <w:rsid w:val="00D5490A"/>
    <w:rsid w:val="00D551F3"/>
    <w:rsid w:val="00D55385"/>
    <w:rsid w:val="00D553B5"/>
    <w:rsid w:val="00D55EEE"/>
    <w:rsid w:val="00D5658A"/>
    <w:rsid w:val="00D5728A"/>
    <w:rsid w:val="00D57891"/>
    <w:rsid w:val="00D57B63"/>
    <w:rsid w:val="00D57B6C"/>
    <w:rsid w:val="00D57C92"/>
    <w:rsid w:val="00D57F3C"/>
    <w:rsid w:val="00D60794"/>
    <w:rsid w:val="00D60805"/>
    <w:rsid w:val="00D609CF"/>
    <w:rsid w:val="00D60D80"/>
    <w:rsid w:val="00D60E12"/>
    <w:rsid w:val="00D61A46"/>
    <w:rsid w:val="00D61A4F"/>
    <w:rsid w:val="00D621F2"/>
    <w:rsid w:val="00D62249"/>
    <w:rsid w:val="00D623FD"/>
    <w:rsid w:val="00D62522"/>
    <w:rsid w:val="00D62557"/>
    <w:rsid w:val="00D625B4"/>
    <w:rsid w:val="00D62674"/>
    <w:rsid w:val="00D626D9"/>
    <w:rsid w:val="00D62762"/>
    <w:rsid w:val="00D62C98"/>
    <w:rsid w:val="00D62E7A"/>
    <w:rsid w:val="00D631E5"/>
    <w:rsid w:val="00D636B0"/>
    <w:rsid w:val="00D63B86"/>
    <w:rsid w:val="00D63E3E"/>
    <w:rsid w:val="00D63FEA"/>
    <w:rsid w:val="00D640E1"/>
    <w:rsid w:val="00D640FC"/>
    <w:rsid w:val="00D64527"/>
    <w:rsid w:val="00D645C7"/>
    <w:rsid w:val="00D6480A"/>
    <w:rsid w:val="00D64D5B"/>
    <w:rsid w:val="00D6504E"/>
    <w:rsid w:val="00D6586D"/>
    <w:rsid w:val="00D65DE7"/>
    <w:rsid w:val="00D666A7"/>
    <w:rsid w:val="00D6691F"/>
    <w:rsid w:val="00D675F6"/>
    <w:rsid w:val="00D67830"/>
    <w:rsid w:val="00D701FA"/>
    <w:rsid w:val="00D70851"/>
    <w:rsid w:val="00D70AFF"/>
    <w:rsid w:val="00D70F20"/>
    <w:rsid w:val="00D71575"/>
    <w:rsid w:val="00D718EB"/>
    <w:rsid w:val="00D71E25"/>
    <w:rsid w:val="00D7210C"/>
    <w:rsid w:val="00D72358"/>
    <w:rsid w:val="00D72703"/>
    <w:rsid w:val="00D72851"/>
    <w:rsid w:val="00D729F7"/>
    <w:rsid w:val="00D731A6"/>
    <w:rsid w:val="00D7327C"/>
    <w:rsid w:val="00D73ABA"/>
    <w:rsid w:val="00D7430F"/>
    <w:rsid w:val="00D748DB"/>
    <w:rsid w:val="00D74A21"/>
    <w:rsid w:val="00D74F7E"/>
    <w:rsid w:val="00D7503C"/>
    <w:rsid w:val="00D7608F"/>
    <w:rsid w:val="00D766C7"/>
    <w:rsid w:val="00D76EE3"/>
    <w:rsid w:val="00D772D3"/>
    <w:rsid w:val="00D7768E"/>
    <w:rsid w:val="00D779A6"/>
    <w:rsid w:val="00D77B13"/>
    <w:rsid w:val="00D800BB"/>
    <w:rsid w:val="00D801BF"/>
    <w:rsid w:val="00D80640"/>
    <w:rsid w:val="00D806B8"/>
    <w:rsid w:val="00D80EC2"/>
    <w:rsid w:val="00D80F9F"/>
    <w:rsid w:val="00D813A0"/>
    <w:rsid w:val="00D814DC"/>
    <w:rsid w:val="00D81B1C"/>
    <w:rsid w:val="00D81B1E"/>
    <w:rsid w:val="00D81BAA"/>
    <w:rsid w:val="00D82506"/>
    <w:rsid w:val="00D82FFB"/>
    <w:rsid w:val="00D830A8"/>
    <w:rsid w:val="00D83364"/>
    <w:rsid w:val="00D834CD"/>
    <w:rsid w:val="00D83753"/>
    <w:rsid w:val="00D83805"/>
    <w:rsid w:val="00D8399A"/>
    <w:rsid w:val="00D83AF5"/>
    <w:rsid w:val="00D83EDD"/>
    <w:rsid w:val="00D8417D"/>
    <w:rsid w:val="00D84515"/>
    <w:rsid w:val="00D848DE"/>
    <w:rsid w:val="00D854C9"/>
    <w:rsid w:val="00D85837"/>
    <w:rsid w:val="00D858F2"/>
    <w:rsid w:val="00D85946"/>
    <w:rsid w:val="00D85A1E"/>
    <w:rsid w:val="00D85AC4"/>
    <w:rsid w:val="00D85C07"/>
    <w:rsid w:val="00D864FE"/>
    <w:rsid w:val="00D86FDA"/>
    <w:rsid w:val="00D8712C"/>
    <w:rsid w:val="00D87B27"/>
    <w:rsid w:val="00D87D9A"/>
    <w:rsid w:val="00D9077E"/>
    <w:rsid w:val="00D90C49"/>
    <w:rsid w:val="00D91297"/>
    <w:rsid w:val="00D9167E"/>
    <w:rsid w:val="00D91B7E"/>
    <w:rsid w:val="00D91C36"/>
    <w:rsid w:val="00D91E41"/>
    <w:rsid w:val="00D9204D"/>
    <w:rsid w:val="00D92193"/>
    <w:rsid w:val="00D9242F"/>
    <w:rsid w:val="00D92568"/>
    <w:rsid w:val="00D927D2"/>
    <w:rsid w:val="00D92A8F"/>
    <w:rsid w:val="00D92B43"/>
    <w:rsid w:val="00D92DFC"/>
    <w:rsid w:val="00D92FD8"/>
    <w:rsid w:val="00D93077"/>
    <w:rsid w:val="00D93160"/>
    <w:rsid w:val="00D9321A"/>
    <w:rsid w:val="00D9335C"/>
    <w:rsid w:val="00D93453"/>
    <w:rsid w:val="00D93464"/>
    <w:rsid w:val="00D936EA"/>
    <w:rsid w:val="00D937D6"/>
    <w:rsid w:val="00D93A24"/>
    <w:rsid w:val="00D93C95"/>
    <w:rsid w:val="00D93D46"/>
    <w:rsid w:val="00D941BA"/>
    <w:rsid w:val="00D94296"/>
    <w:rsid w:val="00D944B5"/>
    <w:rsid w:val="00D947B2"/>
    <w:rsid w:val="00D95924"/>
    <w:rsid w:val="00D95A64"/>
    <w:rsid w:val="00D95C1E"/>
    <w:rsid w:val="00D95C53"/>
    <w:rsid w:val="00D9637E"/>
    <w:rsid w:val="00D96817"/>
    <w:rsid w:val="00D96CF0"/>
    <w:rsid w:val="00D96D93"/>
    <w:rsid w:val="00D96E82"/>
    <w:rsid w:val="00D97001"/>
    <w:rsid w:val="00D97358"/>
    <w:rsid w:val="00D974CA"/>
    <w:rsid w:val="00D97737"/>
    <w:rsid w:val="00D97841"/>
    <w:rsid w:val="00D97B15"/>
    <w:rsid w:val="00DA00C7"/>
    <w:rsid w:val="00DA02BB"/>
    <w:rsid w:val="00DA034C"/>
    <w:rsid w:val="00DA05B0"/>
    <w:rsid w:val="00DA067E"/>
    <w:rsid w:val="00DA0BD8"/>
    <w:rsid w:val="00DA0C8E"/>
    <w:rsid w:val="00DA13C3"/>
    <w:rsid w:val="00DA159C"/>
    <w:rsid w:val="00DA1EFE"/>
    <w:rsid w:val="00DA21C7"/>
    <w:rsid w:val="00DA2D64"/>
    <w:rsid w:val="00DA2DA7"/>
    <w:rsid w:val="00DA3211"/>
    <w:rsid w:val="00DA323B"/>
    <w:rsid w:val="00DA363A"/>
    <w:rsid w:val="00DA3679"/>
    <w:rsid w:val="00DA3BBD"/>
    <w:rsid w:val="00DA3CC3"/>
    <w:rsid w:val="00DA3D30"/>
    <w:rsid w:val="00DA429B"/>
    <w:rsid w:val="00DA4431"/>
    <w:rsid w:val="00DA451B"/>
    <w:rsid w:val="00DA4892"/>
    <w:rsid w:val="00DA4C9A"/>
    <w:rsid w:val="00DA52F1"/>
    <w:rsid w:val="00DA53A2"/>
    <w:rsid w:val="00DA54FC"/>
    <w:rsid w:val="00DA599A"/>
    <w:rsid w:val="00DA5B1B"/>
    <w:rsid w:val="00DA5CAC"/>
    <w:rsid w:val="00DA5E1D"/>
    <w:rsid w:val="00DA5F29"/>
    <w:rsid w:val="00DA5F5C"/>
    <w:rsid w:val="00DA644E"/>
    <w:rsid w:val="00DA686C"/>
    <w:rsid w:val="00DA6D6B"/>
    <w:rsid w:val="00DA70D0"/>
    <w:rsid w:val="00DA757D"/>
    <w:rsid w:val="00DB03BF"/>
    <w:rsid w:val="00DB04B2"/>
    <w:rsid w:val="00DB05A5"/>
    <w:rsid w:val="00DB129F"/>
    <w:rsid w:val="00DB20DF"/>
    <w:rsid w:val="00DB24B0"/>
    <w:rsid w:val="00DB26AA"/>
    <w:rsid w:val="00DB28FF"/>
    <w:rsid w:val="00DB2938"/>
    <w:rsid w:val="00DB2D17"/>
    <w:rsid w:val="00DB2FEA"/>
    <w:rsid w:val="00DB30CF"/>
    <w:rsid w:val="00DB338E"/>
    <w:rsid w:val="00DB34A8"/>
    <w:rsid w:val="00DB37C3"/>
    <w:rsid w:val="00DB3A7C"/>
    <w:rsid w:val="00DB3CF5"/>
    <w:rsid w:val="00DB3D3D"/>
    <w:rsid w:val="00DB3DA5"/>
    <w:rsid w:val="00DB4019"/>
    <w:rsid w:val="00DB4395"/>
    <w:rsid w:val="00DB4737"/>
    <w:rsid w:val="00DB49FE"/>
    <w:rsid w:val="00DB5318"/>
    <w:rsid w:val="00DB574C"/>
    <w:rsid w:val="00DB58CD"/>
    <w:rsid w:val="00DB5A8A"/>
    <w:rsid w:val="00DB5B04"/>
    <w:rsid w:val="00DB5B45"/>
    <w:rsid w:val="00DB5C5D"/>
    <w:rsid w:val="00DB6118"/>
    <w:rsid w:val="00DB6195"/>
    <w:rsid w:val="00DB6262"/>
    <w:rsid w:val="00DB634A"/>
    <w:rsid w:val="00DB664E"/>
    <w:rsid w:val="00DB6C2C"/>
    <w:rsid w:val="00DB6E62"/>
    <w:rsid w:val="00DB721A"/>
    <w:rsid w:val="00DB737C"/>
    <w:rsid w:val="00DB73EA"/>
    <w:rsid w:val="00DB7AE4"/>
    <w:rsid w:val="00DC00C5"/>
    <w:rsid w:val="00DC0612"/>
    <w:rsid w:val="00DC07A0"/>
    <w:rsid w:val="00DC1752"/>
    <w:rsid w:val="00DC1B9C"/>
    <w:rsid w:val="00DC2233"/>
    <w:rsid w:val="00DC257A"/>
    <w:rsid w:val="00DC26A3"/>
    <w:rsid w:val="00DC27A9"/>
    <w:rsid w:val="00DC2A3E"/>
    <w:rsid w:val="00DC2A54"/>
    <w:rsid w:val="00DC3019"/>
    <w:rsid w:val="00DC320E"/>
    <w:rsid w:val="00DC3898"/>
    <w:rsid w:val="00DC38B2"/>
    <w:rsid w:val="00DC3954"/>
    <w:rsid w:val="00DC39D8"/>
    <w:rsid w:val="00DC3A28"/>
    <w:rsid w:val="00DC3F0C"/>
    <w:rsid w:val="00DC3FA3"/>
    <w:rsid w:val="00DC4488"/>
    <w:rsid w:val="00DC4803"/>
    <w:rsid w:val="00DC48AD"/>
    <w:rsid w:val="00DC493C"/>
    <w:rsid w:val="00DC4B32"/>
    <w:rsid w:val="00DC516D"/>
    <w:rsid w:val="00DC5645"/>
    <w:rsid w:val="00DC5772"/>
    <w:rsid w:val="00DC58AB"/>
    <w:rsid w:val="00DC5B52"/>
    <w:rsid w:val="00DC5C20"/>
    <w:rsid w:val="00DC5F63"/>
    <w:rsid w:val="00DC6026"/>
    <w:rsid w:val="00DC65A1"/>
    <w:rsid w:val="00DC676A"/>
    <w:rsid w:val="00DC6812"/>
    <w:rsid w:val="00DC691B"/>
    <w:rsid w:val="00DC6C06"/>
    <w:rsid w:val="00DC6D70"/>
    <w:rsid w:val="00DC727E"/>
    <w:rsid w:val="00DC7284"/>
    <w:rsid w:val="00DC72F3"/>
    <w:rsid w:val="00DC7898"/>
    <w:rsid w:val="00DC7E36"/>
    <w:rsid w:val="00DC7E49"/>
    <w:rsid w:val="00DC7EB4"/>
    <w:rsid w:val="00DD0456"/>
    <w:rsid w:val="00DD0631"/>
    <w:rsid w:val="00DD0E28"/>
    <w:rsid w:val="00DD0FC4"/>
    <w:rsid w:val="00DD1555"/>
    <w:rsid w:val="00DD1E01"/>
    <w:rsid w:val="00DD2021"/>
    <w:rsid w:val="00DD2155"/>
    <w:rsid w:val="00DD22E9"/>
    <w:rsid w:val="00DD2440"/>
    <w:rsid w:val="00DD25C3"/>
    <w:rsid w:val="00DD25CB"/>
    <w:rsid w:val="00DD2EED"/>
    <w:rsid w:val="00DD300A"/>
    <w:rsid w:val="00DD3239"/>
    <w:rsid w:val="00DD32AE"/>
    <w:rsid w:val="00DD3338"/>
    <w:rsid w:val="00DD351C"/>
    <w:rsid w:val="00DD368C"/>
    <w:rsid w:val="00DD3927"/>
    <w:rsid w:val="00DD39A9"/>
    <w:rsid w:val="00DD3E6D"/>
    <w:rsid w:val="00DD3FD1"/>
    <w:rsid w:val="00DD4186"/>
    <w:rsid w:val="00DD41BB"/>
    <w:rsid w:val="00DD42B9"/>
    <w:rsid w:val="00DD42F0"/>
    <w:rsid w:val="00DD4E48"/>
    <w:rsid w:val="00DD54E1"/>
    <w:rsid w:val="00DD55CD"/>
    <w:rsid w:val="00DD5784"/>
    <w:rsid w:val="00DD609F"/>
    <w:rsid w:val="00DD6C62"/>
    <w:rsid w:val="00DD700B"/>
    <w:rsid w:val="00DD7641"/>
    <w:rsid w:val="00DD7A68"/>
    <w:rsid w:val="00DD7C1B"/>
    <w:rsid w:val="00DD7C48"/>
    <w:rsid w:val="00DD7CF8"/>
    <w:rsid w:val="00DE0111"/>
    <w:rsid w:val="00DE0161"/>
    <w:rsid w:val="00DE025C"/>
    <w:rsid w:val="00DE06AA"/>
    <w:rsid w:val="00DE077B"/>
    <w:rsid w:val="00DE1307"/>
    <w:rsid w:val="00DE1596"/>
    <w:rsid w:val="00DE176E"/>
    <w:rsid w:val="00DE241D"/>
    <w:rsid w:val="00DE25BE"/>
    <w:rsid w:val="00DE27F9"/>
    <w:rsid w:val="00DE29E2"/>
    <w:rsid w:val="00DE2A07"/>
    <w:rsid w:val="00DE2A2B"/>
    <w:rsid w:val="00DE2E75"/>
    <w:rsid w:val="00DE3087"/>
    <w:rsid w:val="00DE347F"/>
    <w:rsid w:val="00DE34E0"/>
    <w:rsid w:val="00DE3522"/>
    <w:rsid w:val="00DE3A6D"/>
    <w:rsid w:val="00DE4143"/>
    <w:rsid w:val="00DE41C1"/>
    <w:rsid w:val="00DE462A"/>
    <w:rsid w:val="00DE4863"/>
    <w:rsid w:val="00DE48AD"/>
    <w:rsid w:val="00DE49E1"/>
    <w:rsid w:val="00DE49FB"/>
    <w:rsid w:val="00DE4E16"/>
    <w:rsid w:val="00DE4FCC"/>
    <w:rsid w:val="00DE548A"/>
    <w:rsid w:val="00DE551A"/>
    <w:rsid w:val="00DE5987"/>
    <w:rsid w:val="00DE5FAA"/>
    <w:rsid w:val="00DE5FB1"/>
    <w:rsid w:val="00DE6019"/>
    <w:rsid w:val="00DE61C0"/>
    <w:rsid w:val="00DE62D5"/>
    <w:rsid w:val="00DE6391"/>
    <w:rsid w:val="00DE63D1"/>
    <w:rsid w:val="00DE64BE"/>
    <w:rsid w:val="00DE6740"/>
    <w:rsid w:val="00DE6DE7"/>
    <w:rsid w:val="00DE6E4D"/>
    <w:rsid w:val="00DE74FE"/>
    <w:rsid w:val="00DE7631"/>
    <w:rsid w:val="00DE7E3E"/>
    <w:rsid w:val="00DF0803"/>
    <w:rsid w:val="00DF0B05"/>
    <w:rsid w:val="00DF0BA8"/>
    <w:rsid w:val="00DF132C"/>
    <w:rsid w:val="00DF13B7"/>
    <w:rsid w:val="00DF14C8"/>
    <w:rsid w:val="00DF152A"/>
    <w:rsid w:val="00DF1545"/>
    <w:rsid w:val="00DF1BDC"/>
    <w:rsid w:val="00DF1E0B"/>
    <w:rsid w:val="00DF1EE8"/>
    <w:rsid w:val="00DF1F13"/>
    <w:rsid w:val="00DF1F98"/>
    <w:rsid w:val="00DF2101"/>
    <w:rsid w:val="00DF218F"/>
    <w:rsid w:val="00DF2EE1"/>
    <w:rsid w:val="00DF3326"/>
    <w:rsid w:val="00DF35B9"/>
    <w:rsid w:val="00DF35C3"/>
    <w:rsid w:val="00DF3BB2"/>
    <w:rsid w:val="00DF3C65"/>
    <w:rsid w:val="00DF4A08"/>
    <w:rsid w:val="00DF4DF2"/>
    <w:rsid w:val="00DF5546"/>
    <w:rsid w:val="00DF5783"/>
    <w:rsid w:val="00DF5B4E"/>
    <w:rsid w:val="00DF5D3F"/>
    <w:rsid w:val="00DF68AA"/>
    <w:rsid w:val="00DF68D5"/>
    <w:rsid w:val="00DF6B9C"/>
    <w:rsid w:val="00DF6C20"/>
    <w:rsid w:val="00DF6F52"/>
    <w:rsid w:val="00DF7155"/>
    <w:rsid w:val="00DF722E"/>
    <w:rsid w:val="00DF75B7"/>
    <w:rsid w:val="00E00434"/>
    <w:rsid w:val="00E007FB"/>
    <w:rsid w:val="00E009CD"/>
    <w:rsid w:val="00E009EC"/>
    <w:rsid w:val="00E00FF2"/>
    <w:rsid w:val="00E01103"/>
    <w:rsid w:val="00E01680"/>
    <w:rsid w:val="00E01925"/>
    <w:rsid w:val="00E01BCD"/>
    <w:rsid w:val="00E01C6E"/>
    <w:rsid w:val="00E01F45"/>
    <w:rsid w:val="00E02359"/>
    <w:rsid w:val="00E02515"/>
    <w:rsid w:val="00E02BE7"/>
    <w:rsid w:val="00E02CB0"/>
    <w:rsid w:val="00E02F0D"/>
    <w:rsid w:val="00E034CE"/>
    <w:rsid w:val="00E034F5"/>
    <w:rsid w:val="00E03800"/>
    <w:rsid w:val="00E03E6D"/>
    <w:rsid w:val="00E03F76"/>
    <w:rsid w:val="00E04074"/>
    <w:rsid w:val="00E041D7"/>
    <w:rsid w:val="00E042C2"/>
    <w:rsid w:val="00E046B3"/>
    <w:rsid w:val="00E048C8"/>
    <w:rsid w:val="00E04A68"/>
    <w:rsid w:val="00E04A6F"/>
    <w:rsid w:val="00E05286"/>
    <w:rsid w:val="00E05400"/>
    <w:rsid w:val="00E055F2"/>
    <w:rsid w:val="00E061AE"/>
    <w:rsid w:val="00E06235"/>
    <w:rsid w:val="00E06443"/>
    <w:rsid w:val="00E069D4"/>
    <w:rsid w:val="00E06CC7"/>
    <w:rsid w:val="00E06F75"/>
    <w:rsid w:val="00E07616"/>
    <w:rsid w:val="00E101C6"/>
    <w:rsid w:val="00E105FD"/>
    <w:rsid w:val="00E106AD"/>
    <w:rsid w:val="00E108A4"/>
    <w:rsid w:val="00E113CB"/>
    <w:rsid w:val="00E11458"/>
    <w:rsid w:val="00E11862"/>
    <w:rsid w:val="00E11C83"/>
    <w:rsid w:val="00E11CB5"/>
    <w:rsid w:val="00E12133"/>
    <w:rsid w:val="00E122A7"/>
    <w:rsid w:val="00E1233A"/>
    <w:rsid w:val="00E1278B"/>
    <w:rsid w:val="00E12970"/>
    <w:rsid w:val="00E12A78"/>
    <w:rsid w:val="00E12FB2"/>
    <w:rsid w:val="00E13122"/>
    <w:rsid w:val="00E13461"/>
    <w:rsid w:val="00E134B5"/>
    <w:rsid w:val="00E13580"/>
    <w:rsid w:val="00E13847"/>
    <w:rsid w:val="00E13A18"/>
    <w:rsid w:val="00E13AA0"/>
    <w:rsid w:val="00E13B92"/>
    <w:rsid w:val="00E13CB8"/>
    <w:rsid w:val="00E13EAB"/>
    <w:rsid w:val="00E148DB"/>
    <w:rsid w:val="00E14AD1"/>
    <w:rsid w:val="00E14C38"/>
    <w:rsid w:val="00E14D3A"/>
    <w:rsid w:val="00E14E7A"/>
    <w:rsid w:val="00E15149"/>
    <w:rsid w:val="00E154D5"/>
    <w:rsid w:val="00E15558"/>
    <w:rsid w:val="00E1587A"/>
    <w:rsid w:val="00E158F5"/>
    <w:rsid w:val="00E15B27"/>
    <w:rsid w:val="00E15B37"/>
    <w:rsid w:val="00E1631C"/>
    <w:rsid w:val="00E167E7"/>
    <w:rsid w:val="00E16EDC"/>
    <w:rsid w:val="00E170AF"/>
    <w:rsid w:val="00E172EB"/>
    <w:rsid w:val="00E179EA"/>
    <w:rsid w:val="00E17C3D"/>
    <w:rsid w:val="00E20228"/>
    <w:rsid w:val="00E2035E"/>
    <w:rsid w:val="00E205E7"/>
    <w:rsid w:val="00E2076F"/>
    <w:rsid w:val="00E20B7C"/>
    <w:rsid w:val="00E20CEE"/>
    <w:rsid w:val="00E20D9B"/>
    <w:rsid w:val="00E21115"/>
    <w:rsid w:val="00E21CCC"/>
    <w:rsid w:val="00E21FFB"/>
    <w:rsid w:val="00E22AE1"/>
    <w:rsid w:val="00E22BBF"/>
    <w:rsid w:val="00E22FF2"/>
    <w:rsid w:val="00E23070"/>
    <w:rsid w:val="00E230FB"/>
    <w:rsid w:val="00E23549"/>
    <w:rsid w:val="00E23654"/>
    <w:rsid w:val="00E237C1"/>
    <w:rsid w:val="00E23D62"/>
    <w:rsid w:val="00E241F5"/>
    <w:rsid w:val="00E243FE"/>
    <w:rsid w:val="00E24677"/>
    <w:rsid w:val="00E24F71"/>
    <w:rsid w:val="00E2512C"/>
    <w:rsid w:val="00E2556A"/>
    <w:rsid w:val="00E255D3"/>
    <w:rsid w:val="00E25694"/>
    <w:rsid w:val="00E25845"/>
    <w:rsid w:val="00E25918"/>
    <w:rsid w:val="00E25DB4"/>
    <w:rsid w:val="00E2649B"/>
    <w:rsid w:val="00E26B74"/>
    <w:rsid w:val="00E27061"/>
    <w:rsid w:val="00E271C4"/>
    <w:rsid w:val="00E27677"/>
    <w:rsid w:val="00E27879"/>
    <w:rsid w:val="00E278A7"/>
    <w:rsid w:val="00E27AC5"/>
    <w:rsid w:val="00E27F7D"/>
    <w:rsid w:val="00E305C9"/>
    <w:rsid w:val="00E30732"/>
    <w:rsid w:val="00E30948"/>
    <w:rsid w:val="00E30A47"/>
    <w:rsid w:val="00E30B6A"/>
    <w:rsid w:val="00E30C04"/>
    <w:rsid w:val="00E3156A"/>
    <w:rsid w:val="00E317E5"/>
    <w:rsid w:val="00E322AB"/>
    <w:rsid w:val="00E32372"/>
    <w:rsid w:val="00E32419"/>
    <w:rsid w:val="00E326DF"/>
    <w:rsid w:val="00E3291E"/>
    <w:rsid w:val="00E32D57"/>
    <w:rsid w:val="00E32F47"/>
    <w:rsid w:val="00E33565"/>
    <w:rsid w:val="00E33620"/>
    <w:rsid w:val="00E3363C"/>
    <w:rsid w:val="00E33779"/>
    <w:rsid w:val="00E33ACC"/>
    <w:rsid w:val="00E33C48"/>
    <w:rsid w:val="00E33D22"/>
    <w:rsid w:val="00E33E90"/>
    <w:rsid w:val="00E34030"/>
    <w:rsid w:val="00E34218"/>
    <w:rsid w:val="00E342EC"/>
    <w:rsid w:val="00E34395"/>
    <w:rsid w:val="00E344DC"/>
    <w:rsid w:val="00E34BE6"/>
    <w:rsid w:val="00E34E1E"/>
    <w:rsid w:val="00E35075"/>
    <w:rsid w:val="00E352A7"/>
    <w:rsid w:val="00E35853"/>
    <w:rsid w:val="00E36061"/>
    <w:rsid w:val="00E36157"/>
    <w:rsid w:val="00E361B7"/>
    <w:rsid w:val="00E367CA"/>
    <w:rsid w:val="00E36F60"/>
    <w:rsid w:val="00E374D3"/>
    <w:rsid w:val="00E378BE"/>
    <w:rsid w:val="00E37909"/>
    <w:rsid w:val="00E37C9C"/>
    <w:rsid w:val="00E37E21"/>
    <w:rsid w:val="00E40407"/>
    <w:rsid w:val="00E40556"/>
    <w:rsid w:val="00E40904"/>
    <w:rsid w:val="00E40D9E"/>
    <w:rsid w:val="00E40EF5"/>
    <w:rsid w:val="00E411B7"/>
    <w:rsid w:val="00E413D7"/>
    <w:rsid w:val="00E41533"/>
    <w:rsid w:val="00E41856"/>
    <w:rsid w:val="00E421E9"/>
    <w:rsid w:val="00E422D2"/>
    <w:rsid w:val="00E424A8"/>
    <w:rsid w:val="00E4250D"/>
    <w:rsid w:val="00E4291B"/>
    <w:rsid w:val="00E42AA4"/>
    <w:rsid w:val="00E43623"/>
    <w:rsid w:val="00E437AE"/>
    <w:rsid w:val="00E4380A"/>
    <w:rsid w:val="00E43982"/>
    <w:rsid w:val="00E43CBA"/>
    <w:rsid w:val="00E444C9"/>
    <w:rsid w:val="00E44567"/>
    <w:rsid w:val="00E4461C"/>
    <w:rsid w:val="00E4475B"/>
    <w:rsid w:val="00E44765"/>
    <w:rsid w:val="00E449CE"/>
    <w:rsid w:val="00E44B40"/>
    <w:rsid w:val="00E44DB1"/>
    <w:rsid w:val="00E45417"/>
    <w:rsid w:val="00E45433"/>
    <w:rsid w:val="00E4552B"/>
    <w:rsid w:val="00E45990"/>
    <w:rsid w:val="00E45CF4"/>
    <w:rsid w:val="00E45DA4"/>
    <w:rsid w:val="00E45FAB"/>
    <w:rsid w:val="00E46296"/>
    <w:rsid w:val="00E4649E"/>
    <w:rsid w:val="00E471B3"/>
    <w:rsid w:val="00E47292"/>
    <w:rsid w:val="00E475AC"/>
    <w:rsid w:val="00E50067"/>
    <w:rsid w:val="00E50A69"/>
    <w:rsid w:val="00E50B94"/>
    <w:rsid w:val="00E51224"/>
    <w:rsid w:val="00E51767"/>
    <w:rsid w:val="00E51AC6"/>
    <w:rsid w:val="00E51BB9"/>
    <w:rsid w:val="00E51E29"/>
    <w:rsid w:val="00E5207F"/>
    <w:rsid w:val="00E52303"/>
    <w:rsid w:val="00E52685"/>
    <w:rsid w:val="00E52FAC"/>
    <w:rsid w:val="00E5317E"/>
    <w:rsid w:val="00E534B3"/>
    <w:rsid w:val="00E535F4"/>
    <w:rsid w:val="00E53614"/>
    <w:rsid w:val="00E53A9C"/>
    <w:rsid w:val="00E53D4D"/>
    <w:rsid w:val="00E53E52"/>
    <w:rsid w:val="00E53F77"/>
    <w:rsid w:val="00E5442D"/>
    <w:rsid w:val="00E548E2"/>
    <w:rsid w:val="00E5540D"/>
    <w:rsid w:val="00E55742"/>
    <w:rsid w:val="00E55D79"/>
    <w:rsid w:val="00E5633E"/>
    <w:rsid w:val="00E56444"/>
    <w:rsid w:val="00E56883"/>
    <w:rsid w:val="00E56E8B"/>
    <w:rsid w:val="00E574ED"/>
    <w:rsid w:val="00E57C96"/>
    <w:rsid w:val="00E57DF1"/>
    <w:rsid w:val="00E605BE"/>
    <w:rsid w:val="00E605E0"/>
    <w:rsid w:val="00E6074C"/>
    <w:rsid w:val="00E60A46"/>
    <w:rsid w:val="00E60BC6"/>
    <w:rsid w:val="00E60D9B"/>
    <w:rsid w:val="00E613C2"/>
    <w:rsid w:val="00E615B5"/>
    <w:rsid w:val="00E624B8"/>
    <w:rsid w:val="00E62622"/>
    <w:rsid w:val="00E627FA"/>
    <w:rsid w:val="00E628D0"/>
    <w:rsid w:val="00E62A1B"/>
    <w:rsid w:val="00E62BA6"/>
    <w:rsid w:val="00E632A7"/>
    <w:rsid w:val="00E635DF"/>
    <w:rsid w:val="00E636C2"/>
    <w:rsid w:val="00E636D8"/>
    <w:rsid w:val="00E6371B"/>
    <w:rsid w:val="00E6387B"/>
    <w:rsid w:val="00E638FE"/>
    <w:rsid w:val="00E63B1A"/>
    <w:rsid w:val="00E63C21"/>
    <w:rsid w:val="00E63D71"/>
    <w:rsid w:val="00E63E2A"/>
    <w:rsid w:val="00E64568"/>
    <w:rsid w:val="00E648D0"/>
    <w:rsid w:val="00E64974"/>
    <w:rsid w:val="00E64D9B"/>
    <w:rsid w:val="00E64E67"/>
    <w:rsid w:val="00E65318"/>
    <w:rsid w:val="00E65727"/>
    <w:rsid w:val="00E65893"/>
    <w:rsid w:val="00E659BD"/>
    <w:rsid w:val="00E660D1"/>
    <w:rsid w:val="00E66105"/>
    <w:rsid w:val="00E66462"/>
    <w:rsid w:val="00E6672C"/>
    <w:rsid w:val="00E66A88"/>
    <w:rsid w:val="00E67600"/>
    <w:rsid w:val="00E67748"/>
    <w:rsid w:val="00E67E78"/>
    <w:rsid w:val="00E67EDA"/>
    <w:rsid w:val="00E7056D"/>
    <w:rsid w:val="00E70756"/>
    <w:rsid w:val="00E70D49"/>
    <w:rsid w:val="00E70D68"/>
    <w:rsid w:val="00E7122D"/>
    <w:rsid w:val="00E713E4"/>
    <w:rsid w:val="00E71462"/>
    <w:rsid w:val="00E715F9"/>
    <w:rsid w:val="00E7163A"/>
    <w:rsid w:val="00E7217A"/>
    <w:rsid w:val="00E723BE"/>
    <w:rsid w:val="00E72F27"/>
    <w:rsid w:val="00E73787"/>
    <w:rsid w:val="00E73B07"/>
    <w:rsid w:val="00E73B6A"/>
    <w:rsid w:val="00E74113"/>
    <w:rsid w:val="00E74151"/>
    <w:rsid w:val="00E745B7"/>
    <w:rsid w:val="00E74DCC"/>
    <w:rsid w:val="00E75166"/>
    <w:rsid w:val="00E75190"/>
    <w:rsid w:val="00E7534F"/>
    <w:rsid w:val="00E7550D"/>
    <w:rsid w:val="00E75B07"/>
    <w:rsid w:val="00E771D2"/>
    <w:rsid w:val="00E776F9"/>
    <w:rsid w:val="00E77B10"/>
    <w:rsid w:val="00E77C25"/>
    <w:rsid w:val="00E77F55"/>
    <w:rsid w:val="00E8073F"/>
    <w:rsid w:val="00E80851"/>
    <w:rsid w:val="00E80C18"/>
    <w:rsid w:val="00E80F9D"/>
    <w:rsid w:val="00E82108"/>
    <w:rsid w:val="00E8267C"/>
    <w:rsid w:val="00E826F4"/>
    <w:rsid w:val="00E82812"/>
    <w:rsid w:val="00E82CE8"/>
    <w:rsid w:val="00E82EE7"/>
    <w:rsid w:val="00E835B1"/>
    <w:rsid w:val="00E83833"/>
    <w:rsid w:val="00E8384E"/>
    <w:rsid w:val="00E83AB1"/>
    <w:rsid w:val="00E83C5C"/>
    <w:rsid w:val="00E83F06"/>
    <w:rsid w:val="00E84353"/>
    <w:rsid w:val="00E843B1"/>
    <w:rsid w:val="00E845A1"/>
    <w:rsid w:val="00E84E60"/>
    <w:rsid w:val="00E84E65"/>
    <w:rsid w:val="00E85430"/>
    <w:rsid w:val="00E85EBA"/>
    <w:rsid w:val="00E85F5C"/>
    <w:rsid w:val="00E864F5"/>
    <w:rsid w:val="00E86511"/>
    <w:rsid w:val="00E86630"/>
    <w:rsid w:val="00E8666D"/>
    <w:rsid w:val="00E866D3"/>
    <w:rsid w:val="00E869BD"/>
    <w:rsid w:val="00E86D69"/>
    <w:rsid w:val="00E87C4A"/>
    <w:rsid w:val="00E87D4C"/>
    <w:rsid w:val="00E87F8B"/>
    <w:rsid w:val="00E9039E"/>
    <w:rsid w:val="00E90541"/>
    <w:rsid w:val="00E906B9"/>
    <w:rsid w:val="00E908DA"/>
    <w:rsid w:val="00E90FF2"/>
    <w:rsid w:val="00E914EE"/>
    <w:rsid w:val="00E91572"/>
    <w:rsid w:val="00E91722"/>
    <w:rsid w:val="00E918DB"/>
    <w:rsid w:val="00E91A9F"/>
    <w:rsid w:val="00E91C90"/>
    <w:rsid w:val="00E924B9"/>
    <w:rsid w:val="00E927DF"/>
    <w:rsid w:val="00E927F8"/>
    <w:rsid w:val="00E92837"/>
    <w:rsid w:val="00E92A0F"/>
    <w:rsid w:val="00E92CBC"/>
    <w:rsid w:val="00E92D2D"/>
    <w:rsid w:val="00E92E8B"/>
    <w:rsid w:val="00E93157"/>
    <w:rsid w:val="00E93190"/>
    <w:rsid w:val="00E93481"/>
    <w:rsid w:val="00E936A7"/>
    <w:rsid w:val="00E93706"/>
    <w:rsid w:val="00E9387E"/>
    <w:rsid w:val="00E93BE8"/>
    <w:rsid w:val="00E942F3"/>
    <w:rsid w:val="00E94606"/>
    <w:rsid w:val="00E948F9"/>
    <w:rsid w:val="00E94E7B"/>
    <w:rsid w:val="00E9565C"/>
    <w:rsid w:val="00E9599E"/>
    <w:rsid w:val="00E95FE9"/>
    <w:rsid w:val="00E963A4"/>
    <w:rsid w:val="00E96C21"/>
    <w:rsid w:val="00E96D52"/>
    <w:rsid w:val="00E97108"/>
    <w:rsid w:val="00E97DB6"/>
    <w:rsid w:val="00E97DFC"/>
    <w:rsid w:val="00E97E83"/>
    <w:rsid w:val="00E97FBD"/>
    <w:rsid w:val="00EA00DC"/>
    <w:rsid w:val="00EA026F"/>
    <w:rsid w:val="00EA02DD"/>
    <w:rsid w:val="00EA079F"/>
    <w:rsid w:val="00EA0CD9"/>
    <w:rsid w:val="00EA12B6"/>
    <w:rsid w:val="00EA12CE"/>
    <w:rsid w:val="00EA15D5"/>
    <w:rsid w:val="00EA17C0"/>
    <w:rsid w:val="00EA1BED"/>
    <w:rsid w:val="00EA1C49"/>
    <w:rsid w:val="00EA1CBC"/>
    <w:rsid w:val="00EA1DF6"/>
    <w:rsid w:val="00EA1F5C"/>
    <w:rsid w:val="00EA225B"/>
    <w:rsid w:val="00EA2303"/>
    <w:rsid w:val="00EA24B8"/>
    <w:rsid w:val="00EA2757"/>
    <w:rsid w:val="00EA285F"/>
    <w:rsid w:val="00EA2EB7"/>
    <w:rsid w:val="00EA3D1B"/>
    <w:rsid w:val="00EA3DEE"/>
    <w:rsid w:val="00EA3E12"/>
    <w:rsid w:val="00EA3E5E"/>
    <w:rsid w:val="00EA401E"/>
    <w:rsid w:val="00EA494A"/>
    <w:rsid w:val="00EA4A6B"/>
    <w:rsid w:val="00EA4B71"/>
    <w:rsid w:val="00EA4CF1"/>
    <w:rsid w:val="00EA5063"/>
    <w:rsid w:val="00EA51AE"/>
    <w:rsid w:val="00EA5619"/>
    <w:rsid w:val="00EA57E9"/>
    <w:rsid w:val="00EA584D"/>
    <w:rsid w:val="00EA5DD8"/>
    <w:rsid w:val="00EA5E3F"/>
    <w:rsid w:val="00EA5F24"/>
    <w:rsid w:val="00EA5FB7"/>
    <w:rsid w:val="00EA607D"/>
    <w:rsid w:val="00EA60D8"/>
    <w:rsid w:val="00EA6150"/>
    <w:rsid w:val="00EA632C"/>
    <w:rsid w:val="00EA65A5"/>
    <w:rsid w:val="00EA6744"/>
    <w:rsid w:val="00EA6A7E"/>
    <w:rsid w:val="00EA6BE6"/>
    <w:rsid w:val="00EA6E2F"/>
    <w:rsid w:val="00EA7277"/>
    <w:rsid w:val="00EA7377"/>
    <w:rsid w:val="00EA73FB"/>
    <w:rsid w:val="00EA7499"/>
    <w:rsid w:val="00EA76E5"/>
    <w:rsid w:val="00EA78D4"/>
    <w:rsid w:val="00EA79AB"/>
    <w:rsid w:val="00EA79AE"/>
    <w:rsid w:val="00EA7C67"/>
    <w:rsid w:val="00EA7E89"/>
    <w:rsid w:val="00EA7E9A"/>
    <w:rsid w:val="00EB0017"/>
    <w:rsid w:val="00EB04FA"/>
    <w:rsid w:val="00EB0CDD"/>
    <w:rsid w:val="00EB10A0"/>
    <w:rsid w:val="00EB1503"/>
    <w:rsid w:val="00EB174F"/>
    <w:rsid w:val="00EB1998"/>
    <w:rsid w:val="00EB1B15"/>
    <w:rsid w:val="00EB1D14"/>
    <w:rsid w:val="00EB23DE"/>
    <w:rsid w:val="00EB244C"/>
    <w:rsid w:val="00EB27A8"/>
    <w:rsid w:val="00EB27ED"/>
    <w:rsid w:val="00EB2836"/>
    <w:rsid w:val="00EB28C7"/>
    <w:rsid w:val="00EB2BB0"/>
    <w:rsid w:val="00EB2D3E"/>
    <w:rsid w:val="00EB2D94"/>
    <w:rsid w:val="00EB33AE"/>
    <w:rsid w:val="00EB359F"/>
    <w:rsid w:val="00EB35D7"/>
    <w:rsid w:val="00EB3756"/>
    <w:rsid w:val="00EB394A"/>
    <w:rsid w:val="00EB3DA7"/>
    <w:rsid w:val="00EB3F87"/>
    <w:rsid w:val="00EB3FAD"/>
    <w:rsid w:val="00EB410E"/>
    <w:rsid w:val="00EB44D8"/>
    <w:rsid w:val="00EB461D"/>
    <w:rsid w:val="00EB4C08"/>
    <w:rsid w:val="00EB4F8E"/>
    <w:rsid w:val="00EB5135"/>
    <w:rsid w:val="00EB52BC"/>
    <w:rsid w:val="00EB5CCF"/>
    <w:rsid w:val="00EB5F8C"/>
    <w:rsid w:val="00EB601B"/>
    <w:rsid w:val="00EB60EA"/>
    <w:rsid w:val="00EB621D"/>
    <w:rsid w:val="00EB6412"/>
    <w:rsid w:val="00EB675D"/>
    <w:rsid w:val="00EB6916"/>
    <w:rsid w:val="00EB6BE6"/>
    <w:rsid w:val="00EB7799"/>
    <w:rsid w:val="00EB7BC3"/>
    <w:rsid w:val="00EC0D74"/>
    <w:rsid w:val="00EC0D8F"/>
    <w:rsid w:val="00EC0ECB"/>
    <w:rsid w:val="00EC10BE"/>
    <w:rsid w:val="00EC10FC"/>
    <w:rsid w:val="00EC110C"/>
    <w:rsid w:val="00EC139C"/>
    <w:rsid w:val="00EC14DB"/>
    <w:rsid w:val="00EC1CEB"/>
    <w:rsid w:val="00EC20D5"/>
    <w:rsid w:val="00EC2439"/>
    <w:rsid w:val="00EC245E"/>
    <w:rsid w:val="00EC2A60"/>
    <w:rsid w:val="00EC2C4D"/>
    <w:rsid w:val="00EC2D0F"/>
    <w:rsid w:val="00EC2D47"/>
    <w:rsid w:val="00EC2F2A"/>
    <w:rsid w:val="00EC318C"/>
    <w:rsid w:val="00EC35C5"/>
    <w:rsid w:val="00EC460C"/>
    <w:rsid w:val="00EC503C"/>
    <w:rsid w:val="00EC5C30"/>
    <w:rsid w:val="00EC603D"/>
    <w:rsid w:val="00EC60C1"/>
    <w:rsid w:val="00EC616A"/>
    <w:rsid w:val="00EC62C9"/>
    <w:rsid w:val="00EC645D"/>
    <w:rsid w:val="00EC649B"/>
    <w:rsid w:val="00EC65FC"/>
    <w:rsid w:val="00EC66B8"/>
    <w:rsid w:val="00EC686D"/>
    <w:rsid w:val="00EC6893"/>
    <w:rsid w:val="00EC71BF"/>
    <w:rsid w:val="00EC71F9"/>
    <w:rsid w:val="00EC7234"/>
    <w:rsid w:val="00EC7B25"/>
    <w:rsid w:val="00ED0048"/>
    <w:rsid w:val="00ED05A0"/>
    <w:rsid w:val="00ED064A"/>
    <w:rsid w:val="00ED06A7"/>
    <w:rsid w:val="00ED0E73"/>
    <w:rsid w:val="00ED0E80"/>
    <w:rsid w:val="00ED0E9C"/>
    <w:rsid w:val="00ED0EA5"/>
    <w:rsid w:val="00ED0F99"/>
    <w:rsid w:val="00ED18CA"/>
    <w:rsid w:val="00ED18FB"/>
    <w:rsid w:val="00ED19FC"/>
    <w:rsid w:val="00ED1A2C"/>
    <w:rsid w:val="00ED1FB0"/>
    <w:rsid w:val="00ED1FCD"/>
    <w:rsid w:val="00ED207F"/>
    <w:rsid w:val="00ED23B1"/>
    <w:rsid w:val="00ED2417"/>
    <w:rsid w:val="00ED2668"/>
    <w:rsid w:val="00ED267B"/>
    <w:rsid w:val="00ED2734"/>
    <w:rsid w:val="00ED2D6C"/>
    <w:rsid w:val="00ED3026"/>
    <w:rsid w:val="00ED3319"/>
    <w:rsid w:val="00ED353B"/>
    <w:rsid w:val="00ED373E"/>
    <w:rsid w:val="00ED3A70"/>
    <w:rsid w:val="00ED3AC7"/>
    <w:rsid w:val="00ED3B4A"/>
    <w:rsid w:val="00ED3B52"/>
    <w:rsid w:val="00ED3E55"/>
    <w:rsid w:val="00ED3F68"/>
    <w:rsid w:val="00ED40E9"/>
    <w:rsid w:val="00ED425B"/>
    <w:rsid w:val="00ED4694"/>
    <w:rsid w:val="00ED4792"/>
    <w:rsid w:val="00ED4891"/>
    <w:rsid w:val="00ED4A20"/>
    <w:rsid w:val="00ED4C13"/>
    <w:rsid w:val="00ED5308"/>
    <w:rsid w:val="00ED56B7"/>
    <w:rsid w:val="00ED56F7"/>
    <w:rsid w:val="00ED5C56"/>
    <w:rsid w:val="00ED6458"/>
    <w:rsid w:val="00ED6501"/>
    <w:rsid w:val="00ED69FC"/>
    <w:rsid w:val="00ED6B70"/>
    <w:rsid w:val="00ED6C60"/>
    <w:rsid w:val="00ED6CBA"/>
    <w:rsid w:val="00ED6EBD"/>
    <w:rsid w:val="00ED742C"/>
    <w:rsid w:val="00ED7757"/>
    <w:rsid w:val="00ED7F30"/>
    <w:rsid w:val="00EE0129"/>
    <w:rsid w:val="00EE01B2"/>
    <w:rsid w:val="00EE0284"/>
    <w:rsid w:val="00EE02B2"/>
    <w:rsid w:val="00EE03BF"/>
    <w:rsid w:val="00EE0541"/>
    <w:rsid w:val="00EE0EB7"/>
    <w:rsid w:val="00EE1395"/>
    <w:rsid w:val="00EE1686"/>
    <w:rsid w:val="00EE1A67"/>
    <w:rsid w:val="00EE1D54"/>
    <w:rsid w:val="00EE219E"/>
    <w:rsid w:val="00EE236B"/>
    <w:rsid w:val="00EE2632"/>
    <w:rsid w:val="00EE28BB"/>
    <w:rsid w:val="00EE2C65"/>
    <w:rsid w:val="00EE2CD9"/>
    <w:rsid w:val="00EE2D6E"/>
    <w:rsid w:val="00EE33B0"/>
    <w:rsid w:val="00EE35C0"/>
    <w:rsid w:val="00EE3889"/>
    <w:rsid w:val="00EE3932"/>
    <w:rsid w:val="00EE3B13"/>
    <w:rsid w:val="00EE3E23"/>
    <w:rsid w:val="00EE4054"/>
    <w:rsid w:val="00EE4133"/>
    <w:rsid w:val="00EE45E8"/>
    <w:rsid w:val="00EE466C"/>
    <w:rsid w:val="00EE474A"/>
    <w:rsid w:val="00EE48DD"/>
    <w:rsid w:val="00EE49EC"/>
    <w:rsid w:val="00EE4BE7"/>
    <w:rsid w:val="00EE4D5D"/>
    <w:rsid w:val="00EE4FAF"/>
    <w:rsid w:val="00EE539B"/>
    <w:rsid w:val="00EE5B73"/>
    <w:rsid w:val="00EE5E88"/>
    <w:rsid w:val="00EE6079"/>
    <w:rsid w:val="00EE672E"/>
    <w:rsid w:val="00EE6FBC"/>
    <w:rsid w:val="00EE70C2"/>
    <w:rsid w:val="00EE72BC"/>
    <w:rsid w:val="00EE72CD"/>
    <w:rsid w:val="00EE72D8"/>
    <w:rsid w:val="00EE75FA"/>
    <w:rsid w:val="00EE76E6"/>
    <w:rsid w:val="00EE7811"/>
    <w:rsid w:val="00EE7AB5"/>
    <w:rsid w:val="00EE7B4E"/>
    <w:rsid w:val="00EE7B5E"/>
    <w:rsid w:val="00EF0072"/>
    <w:rsid w:val="00EF01D6"/>
    <w:rsid w:val="00EF01FC"/>
    <w:rsid w:val="00EF0547"/>
    <w:rsid w:val="00EF0717"/>
    <w:rsid w:val="00EF09B3"/>
    <w:rsid w:val="00EF0A0A"/>
    <w:rsid w:val="00EF0CA0"/>
    <w:rsid w:val="00EF11B3"/>
    <w:rsid w:val="00EF124B"/>
    <w:rsid w:val="00EF1272"/>
    <w:rsid w:val="00EF135F"/>
    <w:rsid w:val="00EF1416"/>
    <w:rsid w:val="00EF16B0"/>
    <w:rsid w:val="00EF16F8"/>
    <w:rsid w:val="00EF1932"/>
    <w:rsid w:val="00EF1942"/>
    <w:rsid w:val="00EF1C2A"/>
    <w:rsid w:val="00EF1DFE"/>
    <w:rsid w:val="00EF2443"/>
    <w:rsid w:val="00EF25C4"/>
    <w:rsid w:val="00EF269D"/>
    <w:rsid w:val="00EF2868"/>
    <w:rsid w:val="00EF2929"/>
    <w:rsid w:val="00EF2C46"/>
    <w:rsid w:val="00EF2D6C"/>
    <w:rsid w:val="00EF2E4B"/>
    <w:rsid w:val="00EF2F56"/>
    <w:rsid w:val="00EF33B3"/>
    <w:rsid w:val="00EF352E"/>
    <w:rsid w:val="00EF3542"/>
    <w:rsid w:val="00EF3C3D"/>
    <w:rsid w:val="00EF413C"/>
    <w:rsid w:val="00EF42B1"/>
    <w:rsid w:val="00EF4703"/>
    <w:rsid w:val="00EF49E7"/>
    <w:rsid w:val="00EF4A50"/>
    <w:rsid w:val="00EF4C01"/>
    <w:rsid w:val="00EF56EE"/>
    <w:rsid w:val="00EF5A50"/>
    <w:rsid w:val="00EF5D96"/>
    <w:rsid w:val="00EF613B"/>
    <w:rsid w:val="00EF6A92"/>
    <w:rsid w:val="00EF6BEE"/>
    <w:rsid w:val="00EF6C2A"/>
    <w:rsid w:val="00EF6F1B"/>
    <w:rsid w:val="00EF6FF5"/>
    <w:rsid w:val="00EF744D"/>
    <w:rsid w:val="00EF76AE"/>
    <w:rsid w:val="00EF79E1"/>
    <w:rsid w:val="00EF7C89"/>
    <w:rsid w:val="00EF7F7A"/>
    <w:rsid w:val="00F004BA"/>
    <w:rsid w:val="00F007B4"/>
    <w:rsid w:val="00F00902"/>
    <w:rsid w:val="00F00A5A"/>
    <w:rsid w:val="00F00C02"/>
    <w:rsid w:val="00F00D12"/>
    <w:rsid w:val="00F00E15"/>
    <w:rsid w:val="00F00F3E"/>
    <w:rsid w:val="00F00F98"/>
    <w:rsid w:val="00F010D3"/>
    <w:rsid w:val="00F019E9"/>
    <w:rsid w:val="00F01AD7"/>
    <w:rsid w:val="00F02011"/>
    <w:rsid w:val="00F02182"/>
    <w:rsid w:val="00F0225A"/>
    <w:rsid w:val="00F0229C"/>
    <w:rsid w:val="00F024F4"/>
    <w:rsid w:val="00F0282C"/>
    <w:rsid w:val="00F02A4C"/>
    <w:rsid w:val="00F02A64"/>
    <w:rsid w:val="00F02F30"/>
    <w:rsid w:val="00F02F65"/>
    <w:rsid w:val="00F032BD"/>
    <w:rsid w:val="00F035D7"/>
    <w:rsid w:val="00F03847"/>
    <w:rsid w:val="00F03A78"/>
    <w:rsid w:val="00F03C5F"/>
    <w:rsid w:val="00F0421C"/>
    <w:rsid w:val="00F0489B"/>
    <w:rsid w:val="00F04C70"/>
    <w:rsid w:val="00F04FE2"/>
    <w:rsid w:val="00F05020"/>
    <w:rsid w:val="00F0523A"/>
    <w:rsid w:val="00F05791"/>
    <w:rsid w:val="00F0591F"/>
    <w:rsid w:val="00F0596A"/>
    <w:rsid w:val="00F05C02"/>
    <w:rsid w:val="00F05C4C"/>
    <w:rsid w:val="00F06081"/>
    <w:rsid w:val="00F064FE"/>
    <w:rsid w:val="00F06500"/>
    <w:rsid w:val="00F06511"/>
    <w:rsid w:val="00F0682B"/>
    <w:rsid w:val="00F068B9"/>
    <w:rsid w:val="00F06D3A"/>
    <w:rsid w:val="00F070F6"/>
    <w:rsid w:val="00F07418"/>
    <w:rsid w:val="00F07A99"/>
    <w:rsid w:val="00F07B12"/>
    <w:rsid w:val="00F07C5C"/>
    <w:rsid w:val="00F07D4E"/>
    <w:rsid w:val="00F07EA6"/>
    <w:rsid w:val="00F07F5A"/>
    <w:rsid w:val="00F102F0"/>
    <w:rsid w:val="00F107DC"/>
    <w:rsid w:val="00F10EC2"/>
    <w:rsid w:val="00F1159D"/>
    <w:rsid w:val="00F1192B"/>
    <w:rsid w:val="00F12674"/>
    <w:rsid w:val="00F1280E"/>
    <w:rsid w:val="00F12C1B"/>
    <w:rsid w:val="00F12EBD"/>
    <w:rsid w:val="00F13102"/>
    <w:rsid w:val="00F13297"/>
    <w:rsid w:val="00F133F7"/>
    <w:rsid w:val="00F1365E"/>
    <w:rsid w:val="00F137C5"/>
    <w:rsid w:val="00F13D64"/>
    <w:rsid w:val="00F142DB"/>
    <w:rsid w:val="00F145A6"/>
    <w:rsid w:val="00F146D2"/>
    <w:rsid w:val="00F14A79"/>
    <w:rsid w:val="00F15520"/>
    <w:rsid w:val="00F15ADD"/>
    <w:rsid w:val="00F15E8E"/>
    <w:rsid w:val="00F15F6A"/>
    <w:rsid w:val="00F16231"/>
    <w:rsid w:val="00F16883"/>
    <w:rsid w:val="00F16B94"/>
    <w:rsid w:val="00F173C8"/>
    <w:rsid w:val="00F1786E"/>
    <w:rsid w:val="00F17962"/>
    <w:rsid w:val="00F17B62"/>
    <w:rsid w:val="00F17BA8"/>
    <w:rsid w:val="00F17EF7"/>
    <w:rsid w:val="00F17F75"/>
    <w:rsid w:val="00F17FB4"/>
    <w:rsid w:val="00F2033B"/>
    <w:rsid w:val="00F20CF2"/>
    <w:rsid w:val="00F2111C"/>
    <w:rsid w:val="00F21257"/>
    <w:rsid w:val="00F21336"/>
    <w:rsid w:val="00F21780"/>
    <w:rsid w:val="00F217BA"/>
    <w:rsid w:val="00F2180B"/>
    <w:rsid w:val="00F21BA6"/>
    <w:rsid w:val="00F21DB1"/>
    <w:rsid w:val="00F22158"/>
    <w:rsid w:val="00F221D4"/>
    <w:rsid w:val="00F22254"/>
    <w:rsid w:val="00F227B2"/>
    <w:rsid w:val="00F22D2B"/>
    <w:rsid w:val="00F22DD8"/>
    <w:rsid w:val="00F22E9D"/>
    <w:rsid w:val="00F2313D"/>
    <w:rsid w:val="00F234A3"/>
    <w:rsid w:val="00F23B06"/>
    <w:rsid w:val="00F23BB2"/>
    <w:rsid w:val="00F23E78"/>
    <w:rsid w:val="00F23FEB"/>
    <w:rsid w:val="00F24A97"/>
    <w:rsid w:val="00F25207"/>
    <w:rsid w:val="00F252EC"/>
    <w:rsid w:val="00F2560A"/>
    <w:rsid w:val="00F25BD1"/>
    <w:rsid w:val="00F26556"/>
    <w:rsid w:val="00F26ABA"/>
    <w:rsid w:val="00F26B06"/>
    <w:rsid w:val="00F26CF8"/>
    <w:rsid w:val="00F27535"/>
    <w:rsid w:val="00F27ADF"/>
    <w:rsid w:val="00F27E40"/>
    <w:rsid w:val="00F300B3"/>
    <w:rsid w:val="00F30169"/>
    <w:rsid w:val="00F303B7"/>
    <w:rsid w:val="00F3040D"/>
    <w:rsid w:val="00F3062C"/>
    <w:rsid w:val="00F30BC7"/>
    <w:rsid w:val="00F31353"/>
    <w:rsid w:val="00F31387"/>
    <w:rsid w:val="00F31552"/>
    <w:rsid w:val="00F315D1"/>
    <w:rsid w:val="00F31DDB"/>
    <w:rsid w:val="00F31E7C"/>
    <w:rsid w:val="00F32953"/>
    <w:rsid w:val="00F32F34"/>
    <w:rsid w:val="00F33660"/>
    <w:rsid w:val="00F339A1"/>
    <w:rsid w:val="00F34832"/>
    <w:rsid w:val="00F34D76"/>
    <w:rsid w:val="00F34EB1"/>
    <w:rsid w:val="00F35122"/>
    <w:rsid w:val="00F351CB"/>
    <w:rsid w:val="00F351E9"/>
    <w:rsid w:val="00F354DF"/>
    <w:rsid w:val="00F355D3"/>
    <w:rsid w:val="00F35891"/>
    <w:rsid w:val="00F358CC"/>
    <w:rsid w:val="00F35A10"/>
    <w:rsid w:val="00F35C05"/>
    <w:rsid w:val="00F3631C"/>
    <w:rsid w:val="00F3639F"/>
    <w:rsid w:val="00F36B42"/>
    <w:rsid w:val="00F36E98"/>
    <w:rsid w:val="00F36F30"/>
    <w:rsid w:val="00F3707C"/>
    <w:rsid w:val="00F370D2"/>
    <w:rsid w:val="00F37149"/>
    <w:rsid w:val="00F371DD"/>
    <w:rsid w:val="00F37239"/>
    <w:rsid w:val="00F3766E"/>
    <w:rsid w:val="00F3776A"/>
    <w:rsid w:val="00F37942"/>
    <w:rsid w:val="00F37AA7"/>
    <w:rsid w:val="00F37E38"/>
    <w:rsid w:val="00F408E4"/>
    <w:rsid w:val="00F40912"/>
    <w:rsid w:val="00F40A7C"/>
    <w:rsid w:val="00F40C94"/>
    <w:rsid w:val="00F41285"/>
    <w:rsid w:val="00F415BB"/>
    <w:rsid w:val="00F419F1"/>
    <w:rsid w:val="00F41A2B"/>
    <w:rsid w:val="00F41BF5"/>
    <w:rsid w:val="00F41D19"/>
    <w:rsid w:val="00F42690"/>
    <w:rsid w:val="00F42818"/>
    <w:rsid w:val="00F428AE"/>
    <w:rsid w:val="00F428B8"/>
    <w:rsid w:val="00F42A9C"/>
    <w:rsid w:val="00F42DE1"/>
    <w:rsid w:val="00F4306C"/>
    <w:rsid w:val="00F43211"/>
    <w:rsid w:val="00F4324A"/>
    <w:rsid w:val="00F43407"/>
    <w:rsid w:val="00F4353A"/>
    <w:rsid w:val="00F43ABE"/>
    <w:rsid w:val="00F43C6F"/>
    <w:rsid w:val="00F43CE4"/>
    <w:rsid w:val="00F43E79"/>
    <w:rsid w:val="00F43FB9"/>
    <w:rsid w:val="00F43FFE"/>
    <w:rsid w:val="00F44028"/>
    <w:rsid w:val="00F448AF"/>
    <w:rsid w:val="00F44D5C"/>
    <w:rsid w:val="00F44E53"/>
    <w:rsid w:val="00F44E9A"/>
    <w:rsid w:val="00F44F91"/>
    <w:rsid w:val="00F45533"/>
    <w:rsid w:val="00F45708"/>
    <w:rsid w:val="00F45CAA"/>
    <w:rsid w:val="00F462F0"/>
    <w:rsid w:val="00F46450"/>
    <w:rsid w:val="00F4646A"/>
    <w:rsid w:val="00F46A1A"/>
    <w:rsid w:val="00F46BC8"/>
    <w:rsid w:val="00F46FAD"/>
    <w:rsid w:val="00F4724F"/>
    <w:rsid w:val="00F47818"/>
    <w:rsid w:val="00F47945"/>
    <w:rsid w:val="00F47F24"/>
    <w:rsid w:val="00F50034"/>
    <w:rsid w:val="00F50262"/>
    <w:rsid w:val="00F503CA"/>
    <w:rsid w:val="00F507A8"/>
    <w:rsid w:val="00F5080C"/>
    <w:rsid w:val="00F50836"/>
    <w:rsid w:val="00F508A6"/>
    <w:rsid w:val="00F508D7"/>
    <w:rsid w:val="00F50C2C"/>
    <w:rsid w:val="00F50C52"/>
    <w:rsid w:val="00F50D90"/>
    <w:rsid w:val="00F51222"/>
    <w:rsid w:val="00F51464"/>
    <w:rsid w:val="00F517A1"/>
    <w:rsid w:val="00F5185D"/>
    <w:rsid w:val="00F519A9"/>
    <w:rsid w:val="00F51BBF"/>
    <w:rsid w:val="00F51F4F"/>
    <w:rsid w:val="00F523B7"/>
    <w:rsid w:val="00F524C4"/>
    <w:rsid w:val="00F52875"/>
    <w:rsid w:val="00F53032"/>
    <w:rsid w:val="00F5310F"/>
    <w:rsid w:val="00F5334B"/>
    <w:rsid w:val="00F53411"/>
    <w:rsid w:val="00F5364E"/>
    <w:rsid w:val="00F53A44"/>
    <w:rsid w:val="00F53E43"/>
    <w:rsid w:val="00F543C9"/>
    <w:rsid w:val="00F546A0"/>
    <w:rsid w:val="00F54829"/>
    <w:rsid w:val="00F54B99"/>
    <w:rsid w:val="00F559DA"/>
    <w:rsid w:val="00F55B83"/>
    <w:rsid w:val="00F55DBC"/>
    <w:rsid w:val="00F56134"/>
    <w:rsid w:val="00F56528"/>
    <w:rsid w:val="00F567C7"/>
    <w:rsid w:val="00F56C78"/>
    <w:rsid w:val="00F56CEE"/>
    <w:rsid w:val="00F56D1F"/>
    <w:rsid w:val="00F56DA0"/>
    <w:rsid w:val="00F57B3D"/>
    <w:rsid w:val="00F57D1E"/>
    <w:rsid w:val="00F6065B"/>
    <w:rsid w:val="00F6073A"/>
    <w:rsid w:val="00F6074C"/>
    <w:rsid w:val="00F607F6"/>
    <w:rsid w:val="00F609AC"/>
    <w:rsid w:val="00F609BD"/>
    <w:rsid w:val="00F60DED"/>
    <w:rsid w:val="00F61443"/>
    <w:rsid w:val="00F61481"/>
    <w:rsid w:val="00F61564"/>
    <w:rsid w:val="00F61BAF"/>
    <w:rsid w:val="00F61EB9"/>
    <w:rsid w:val="00F6261F"/>
    <w:rsid w:val="00F62761"/>
    <w:rsid w:val="00F62E83"/>
    <w:rsid w:val="00F62F7B"/>
    <w:rsid w:val="00F63735"/>
    <w:rsid w:val="00F63C4A"/>
    <w:rsid w:val="00F64337"/>
    <w:rsid w:val="00F643DA"/>
    <w:rsid w:val="00F64A42"/>
    <w:rsid w:val="00F650DE"/>
    <w:rsid w:val="00F65241"/>
    <w:rsid w:val="00F65742"/>
    <w:rsid w:val="00F6590F"/>
    <w:rsid w:val="00F65DC9"/>
    <w:rsid w:val="00F65DD9"/>
    <w:rsid w:val="00F6603A"/>
    <w:rsid w:val="00F66A65"/>
    <w:rsid w:val="00F66D82"/>
    <w:rsid w:val="00F66F6F"/>
    <w:rsid w:val="00F670A7"/>
    <w:rsid w:val="00F672E4"/>
    <w:rsid w:val="00F6764E"/>
    <w:rsid w:val="00F67A85"/>
    <w:rsid w:val="00F70328"/>
    <w:rsid w:val="00F70564"/>
    <w:rsid w:val="00F707CA"/>
    <w:rsid w:val="00F70AB9"/>
    <w:rsid w:val="00F70B7F"/>
    <w:rsid w:val="00F70D17"/>
    <w:rsid w:val="00F7104A"/>
    <w:rsid w:val="00F714AD"/>
    <w:rsid w:val="00F71717"/>
    <w:rsid w:val="00F717F1"/>
    <w:rsid w:val="00F71A55"/>
    <w:rsid w:val="00F71D11"/>
    <w:rsid w:val="00F71E4A"/>
    <w:rsid w:val="00F71F92"/>
    <w:rsid w:val="00F72285"/>
    <w:rsid w:val="00F72F6C"/>
    <w:rsid w:val="00F7308E"/>
    <w:rsid w:val="00F73735"/>
    <w:rsid w:val="00F73AA6"/>
    <w:rsid w:val="00F73AC7"/>
    <w:rsid w:val="00F740C5"/>
    <w:rsid w:val="00F740C9"/>
    <w:rsid w:val="00F743F3"/>
    <w:rsid w:val="00F74C7B"/>
    <w:rsid w:val="00F7527A"/>
    <w:rsid w:val="00F75849"/>
    <w:rsid w:val="00F75BD5"/>
    <w:rsid w:val="00F75DEE"/>
    <w:rsid w:val="00F76058"/>
    <w:rsid w:val="00F7638C"/>
    <w:rsid w:val="00F76BBD"/>
    <w:rsid w:val="00F76E48"/>
    <w:rsid w:val="00F76EBF"/>
    <w:rsid w:val="00F772AE"/>
    <w:rsid w:val="00F775ED"/>
    <w:rsid w:val="00F775FF"/>
    <w:rsid w:val="00F77C27"/>
    <w:rsid w:val="00F77FE2"/>
    <w:rsid w:val="00F80159"/>
    <w:rsid w:val="00F801EB"/>
    <w:rsid w:val="00F8089E"/>
    <w:rsid w:val="00F80BC3"/>
    <w:rsid w:val="00F80C08"/>
    <w:rsid w:val="00F81549"/>
    <w:rsid w:val="00F8158C"/>
    <w:rsid w:val="00F81702"/>
    <w:rsid w:val="00F81CFF"/>
    <w:rsid w:val="00F822F6"/>
    <w:rsid w:val="00F829EF"/>
    <w:rsid w:val="00F82B16"/>
    <w:rsid w:val="00F82C12"/>
    <w:rsid w:val="00F82C94"/>
    <w:rsid w:val="00F83098"/>
    <w:rsid w:val="00F830F2"/>
    <w:rsid w:val="00F8326B"/>
    <w:rsid w:val="00F8329B"/>
    <w:rsid w:val="00F832F4"/>
    <w:rsid w:val="00F83507"/>
    <w:rsid w:val="00F8381C"/>
    <w:rsid w:val="00F83C5A"/>
    <w:rsid w:val="00F83FCF"/>
    <w:rsid w:val="00F84185"/>
    <w:rsid w:val="00F8451A"/>
    <w:rsid w:val="00F84629"/>
    <w:rsid w:val="00F84646"/>
    <w:rsid w:val="00F84A27"/>
    <w:rsid w:val="00F84F1C"/>
    <w:rsid w:val="00F85465"/>
    <w:rsid w:val="00F8547E"/>
    <w:rsid w:val="00F856A1"/>
    <w:rsid w:val="00F85FBA"/>
    <w:rsid w:val="00F862F3"/>
    <w:rsid w:val="00F8635A"/>
    <w:rsid w:val="00F86618"/>
    <w:rsid w:val="00F86BF2"/>
    <w:rsid w:val="00F8712D"/>
    <w:rsid w:val="00F87442"/>
    <w:rsid w:val="00F87B9C"/>
    <w:rsid w:val="00F87D1D"/>
    <w:rsid w:val="00F87F74"/>
    <w:rsid w:val="00F90032"/>
    <w:rsid w:val="00F9004C"/>
    <w:rsid w:val="00F90518"/>
    <w:rsid w:val="00F906BC"/>
    <w:rsid w:val="00F9092F"/>
    <w:rsid w:val="00F9096E"/>
    <w:rsid w:val="00F90A89"/>
    <w:rsid w:val="00F90B86"/>
    <w:rsid w:val="00F90C7E"/>
    <w:rsid w:val="00F90D8A"/>
    <w:rsid w:val="00F9115C"/>
    <w:rsid w:val="00F91442"/>
    <w:rsid w:val="00F91877"/>
    <w:rsid w:val="00F918F7"/>
    <w:rsid w:val="00F9230F"/>
    <w:rsid w:val="00F923EA"/>
    <w:rsid w:val="00F92A7E"/>
    <w:rsid w:val="00F92B37"/>
    <w:rsid w:val="00F92DA8"/>
    <w:rsid w:val="00F92ED1"/>
    <w:rsid w:val="00F930D2"/>
    <w:rsid w:val="00F930F6"/>
    <w:rsid w:val="00F9331B"/>
    <w:rsid w:val="00F934D1"/>
    <w:rsid w:val="00F93661"/>
    <w:rsid w:val="00F9371D"/>
    <w:rsid w:val="00F937FC"/>
    <w:rsid w:val="00F9380E"/>
    <w:rsid w:val="00F938E1"/>
    <w:rsid w:val="00F93DC9"/>
    <w:rsid w:val="00F93DF2"/>
    <w:rsid w:val="00F9405D"/>
    <w:rsid w:val="00F9439A"/>
    <w:rsid w:val="00F9488A"/>
    <w:rsid w:val="00F94C0F"/>
    <w:rsid w:val="00F94D5F"/>
    <w:rsid w:val="00F95147"/>
    <w:rsid w:val="00F95287"/>
    <w:rsid w:val="00F953A1"/>
    <w:rsid w:val="00F95E68"/>
    <w:rsid w:val="00F9627E"/>
    <w:rsid w:val="00F9629B"/>
    <w:rsid w:val="00F9630B"/>
    <w:rsid w:val="00F965A8"/>
    <w:rsid w:val="00F96889"/>
    <w:rsid w:val="00F9693C"/>
    <w:rsid w:val="00F96ACF"/>
    <w:rsid w:val="00F96BED"/>
    <w:rsid w:val="00F96F2C"/>
    <w:rsid w:val="00F96FAF"/>
    <w:rsid w:val="00F977CD"/>
    <w:rsid w:val="00F97AFA"/>
    <w:rsid w:val="00F97C72"/>
    <w:rsid w:val="00F97CD4"/>
    <w:rsid w:val="00F97F94"/>
    <w:rsid w:val="00FA076C"/>
    <w:rsid w:val="00FA0F3B"/>
    <w:rsid w:val="00FA128D"/>
    <w:rsid w:val="00FA1A08"/>
    <w:rsid w:val="00FA1CA8"/>
    <w:rsid w:val="00FA1D35"/>
    <w:rsid w:val="00FA1D6E"/>
    <w:rsid w:val="00FA1EAF"/>
    <w:rsid w:val="00FA1F11"/>
    <w:rsid w:val="00FA27BC"/>
    <w:rsid w:val="00FA2BEB"/>
    <w:rsid w:val="00FA32FF"/>
    <w:rsid w:val="00FA37D7"/>
    <w:rsid w:val="00FA3905"/>
    <w:rsid w:val="00FA3B62"/>
    <w:rsid w:val="00FA3CFE"/>
    <w:rsid w:val="00FA3FEE"/>
    <w:rsid w:val="00FA44B7"/>
    <w:rsid w:val="00FA4A08"/>
    <w:rsid w:val="00FA4DA3"/>
    <w:rsid w:val="00FA54B4"/>
    <w:rsid w:val="00FA5604"/>
    <w:rsid w:val="00FA5B93"/>
    <w:rsid w:val="00FA5E49"/>
    <w:rsid w:val="00FA5FC0"/>
    <w:rsid w:val="00FA6246"/>
    <w:rsid w:val="00FA6271"/>
    <w:rsid w:val="00FA65C5"/>
    <w:rsid w:val="00FA65EE"/>
    <w:rsid w:val="00FA66A9"/>
    <w:rsid w:val="00FA66EF"/>
    <w:rsid w:val="00FA6919"/>
    <w:rsid w:val="00FA6FCC"/>
    <w:rsid w:val="00FA775F"/>
    <w:rsid w:val="00FA7DA8"/>
    <w:rsid w:val="00FB0C03"/>
    <w:rsid w:val="00FB0D9C"/>
    <w:rsid w:val="00FB1300"/>
    <w:rsid w:val="00FB16DA"/>
    <w:rsid w:val="00FB17D9"/>
    <w:rsid w:val="00FB18A9"/>
    <w:rsid w:val="00FB1DA3"/>
    <w:rsid w:val="00FB2125"/>
    <w:rsid w:val="00FB2157"/>
    <w:rsid w:val="00FB215F"/>
    <w:rsid w:val="00FB21E6"/>
    <w:rsid w:val="00FB2663"/>
    <w:rsid w:val="00FB2722"/>
    <w:rsid w:val="00FB2AF1"/>
    <w:rsid w:val="00FB2B0A"/>
    <w:rsid w:val="00FB2DAC"/>
    <w:rsid w:val="00FB2F2F"/>
    <w:rsid w:val="00FB379B"/>
    <w:rsid w:val="00FB3A2B"/>
    <w:rsid w:val="00FB3C6F"/>
    <w:rsid w:val="00FB3D87"/>
    <w:rsid w:val="00FB3FCC"/>
    <w:rsid w:val="00FB4089"/>
    <w:rsid w:val="00FB4423"/>
    <w:rsid w:val="00FB4453"/>
    <w:rsid w:val="00FB4B63"/>
    <w:rsid w:val="00FB4E27"/>
    <w:rsid w:val="00FB550F"/>
    <w:rsid w:val="00FB557B"/>
    <w:rsid w:val="00FB55B4"/>
    <w:rsid w:val="00FB55BA"/>
    <w:rsid w:val="00FB57C2"/>
    <w:rsid w:val="00FB585E"/>
    <w:rsid w:val="00FB59DF"/>
    <w:rsid w:val="00FB5C2D"/>
    <w:rsid w:val="00FB5D60"/>
    <w:rsid w:val="00FB6602"/>
    <w:rsid w:val="00FB6846"/>
    <w:rsid w:val="00FB71A7"/>
    <w:rsid w:val="00FB7F86"/>
    <w:rsid w:val="00FC0282"/>
    <w:rsid w:val="00FC07C5"/>
    <w:rsid w:val="00FC199C"/>
    <w:rsid w:val="00FC1B1F"/>
    <w:rsid w:val="00FC1D3C"/>
    <w:rsid w:val="00FC202D"/>
    <w:rsid w:val="00FC2253"/>
    <w:rsid w:val="00FC25B0"/>
    <w:rsid w:val="00FC25B5"/>
    <w:rsid w:val="00FC2699"/>
    <w:rsid w:val="00FC290E"/>
    <w:rsid w:val="00FC3056"/>
    <w:rsid w:val="00FC3204"/>
    <w:rsid w:val="00FC339C"/>
    <w:rsid w:val="00FC34DF"/>
    <w:rsid w:val="00FC3880"/>
    <w:rsid w:val="00FC3BCA"/>
    <w:rsid w:val="00FC3D05"/>
    <w:rsid w:val="00FC3DB4"/>
    <w:rsid w:val="00FC4124"/>
    <w:rsid w:val="00FC41CD"/>
    <w:rsid w:val="00FC470D"/>
    <w:rsid w:val="00FC481F"/>
    <w:rsid w:val="00FC4B5C"/>
    <w:rsid w:val="00FC4C3A"/>
    <w:rsid w:val="00FC4CB5"/>
    <w:rsid w:val="00FC4F26"/>
    <w:rsid w:val="00FC504E"/>
    <w:rsid w:val="00FC5A06"/>
    <w:rsid w:val="00FC5BC8"/>
    <w:rsid w:val="00FC5DBA"/>
    <w:rsid w:val="00FC6594"/>
    <w:rsid w:val="00FC68EA"/>
    <w:rsid w:val="00FC6D32"/>
    <w:rsid w:val="00FC6E68"/>
    <w:rsid w:val="00FC6EBB"/>
    <w:rsid w:val="00FC73BD"/>
    <w:rsid w:val="00FC73E3"/>
    <w:rsid w:val="00FC7479"/>
    <w:rsid w:val="00FC764B"/>
    <w:rsid w:val="00FC78CD"/>
    <w:rsid w:val="00FC78E7"/>
    <w:rsid w:val="00FC7E84"/>
    <w:rsid w:val="00FD0428"/>
    <w:rsid w:val="00FD0540"/>
    <w:rsid w:val="00FD0776"/>
    <w:rsid w:val="00FD088A"/>
    <w:rsid w:val="00FD0A30"/>
    <w:rsid w:val="00FD0F03"/>
    <w:rsid w:val="00FD0FAA"/>
    <w:rsid w:val="00FD13CB"/>
    <w:rsid w:val="00FD17C3"/>
    <w:rsid w:val="00FD1883"/>
    <w:rsid w:val="00FD1C4E"/>
    <w:rsid w:val="00FD1E1E"/>
    <w:rsid w:val="00FD2673"/>
    <w:rsid w:val="00FD2966"/>
    <w:rsid w:val="00FD2CBE"/>
    <w:rsid w:val="00FD2CD7"/>
    <w:rsid w:val="00FD310F"/>
    <w:rsid w:val="00FD32BD"/>
    <w:rsid w:val="00FD35CC"/>
    <w:rsid w:val="00FD3934"/>
    <w:rsid w:val="00FD3A3F"/>
    <w:rsid w:val="00FD3C64"/>
    <w:rsid w:val="00FD3E44"/>
    <w:rsid w:val="00FD3F55"/>
    <w:rsid w:val="00FD44EB"/>
    <w:rsid w:val="00FD4726"/>
    <w:rsid w:val="00FD4836"/>
    <w:rsid w:val="00FD5553"/>
    <w:rsid w:val="00FD5D8A"/>
    <w:rsid w:val="00FD5E20"/>
    <w:rsid w:val="00FD6311"/>
    <w:rsid w:val="00FD66A2"/>
    <w:rsid w:val="00FD68C6"/>
    <w:rsid w:val="00FD6943"/>
    <w:rsid w:val="00FD699A"/>
    <w:rsid w:val="00FD6A59"/>
    <w:rsid w:val="00FD6AAE"/>
    <w:rsid w:val="00FD73C5"/>
    <w:rsid w:val="00FD7430"/>
    <w:rsid w:val="00FD7B01"/>
    <w:rsid w:val="00FD7D25"/>
    <w:rsid w:val="00FD7D39"/>
    <w:rsid w:val="00FD7EA0"/>
    <w:rsid w:val="00FE036D"/>
    <w:rsid w:val="00FE079A"/>
    <w:rsid w:val="00FE08A0"/>
    <w:rsid w:val="00FE0A70"/>
    <w:rsid w:val="00FE0E91"/>
    <w:rsid w:val="00FE0F73"/>
    <w:rsid w:val="00FE174D"/>
    <w:rsid w:val="00FE1BB2"/>
    <w:rsid w:val="00FE2138"/>
    <w:rsid w:val="00FE23F3"/>
    <w:rsid w:val="00FE24A8"/>
    <w:rsid w:val="00FE2505"/>
    <w:rsid w:val="00FE265D"/>
    <w:rsid w:val="00FE29E2"/>
    <w:rsid w:val="00FE2A06"/>
    <w:rsid w:val="00FE2A41"/>
    <w:rsid w:val="00FE2EFB"/>
    <w:rsid w:val="00FE306C"/>
    <w:rsid w:val="00FE31DD"/>
    <w:rsid w:val="00FE3E9B"/>
    <w:rsid w:val="00FE4147"/>
    <w:rsid w:val="00FE42E4"/>
    <w:rsid w:val="00FE4377"/>
    <w:rsid w:val="00FE4461"/>
    <w:rsid w:val="00FE4469"/>
    <w:rsid w:val="00FE47A1"/>
    <w:rsid w:val="00FE4B47"/>
    <w:rsid w:val="00FE4B53"/>
    <w:rsid w:val="00FE4BA1"/>
    <w:rsid w:val="00FE4CE1"/>
    <w:rsid w:val="00FE4D98"/>
    <w:rsid w:val="00FE50C0"/>
    <w:rsid w:val="00FE52B6"/>
    <w:rsid w:val="00FE52D6"/>
    <w:rsid w:val="00FE54A6"/>
    <w:rsid w:val="00FE54B9"/>
    <w:rsid w:val="00FE5CC5"/>
    <w:rsid w:val="00FE5FFC"/>
    <w:rsid w:val="00FE6884"/>
    <w:rsid w:val="00FE6C05"/>
    <w:rsid w:val="00FE7A7C"/>
    <w:rsid w:val="00FE7AD6"/>
    <w:rsid w:val="00FE7D4A"/>
    <w:rsid w:val="00FE7FD2"/>
    <w:rsid w:val="00FF0148"/>
    <w:rsid w:val="00FF0233"/>
    <w:rsid w:val="00FF0567"/>
    <w:rsid w:val="00FF1031"/>
    <w:rsid w:val="00FF1101"/>
    <w:rsid w:val="00FF14F1"/>
    <w:rsid w:val="00FF1608"/>
    <w:rsid w:val="00FF20E9"/>
    <w:rsid w:val="00FF22C8"/>
    <w:rsid w:val="00FF24D2"/>
    <w:rsid w:val="00FF29AE"/>
    <w:rsid w:val="00FF2A43"/>
    <w:rsid w:val="00FF2DC1"/>
    <w:rsid w:val="00FF2DE7"/>
    <w:rsid w:val="00FF301B"/>
    <w:rsid w:val="00FF3CBA"/>
    <w:rsid w:val="00FF40C2"/>
    <w:rsid w:val="00FF4253"/>
    <w:rsid w:val="00FF42CE"/>
    <w:rsid w:val="00FF46BC"/>
    <w:rsid w:val="00FF4D9F"/>
    <w:rsid w:val="00FF4E3C"/>
    <w:rsid w:val="00FF54AE"/>
    <w:rsid w:val="00FF5C32"/>
    <w:rsid w:val="00FF5EF3"/>
    <w:rsid w:val="00FF6049"/>
    <w:rsid w:val="00FF60E1"/>
    <w:rsid w:val="00FF631F"/>
    <w:rsid w:val="00FF6513"/>
    <w:rsid w:val="00FF6781"/>
    <w:rsid w:val="00FF6B86"/>
    <w:rsid w:val="00FF7357"/>
    <w:rsid w:val="00FF7375"/>
    <w:rsid w:val="00FF73E5"/>
    <w:rsid w:val="00FF752C"/>
    <w:rsid w:val="00FF7D33"/>
    <w:rsid w:val="02692983"/>
    <w:rsid w:val="03C24E2B"/>
    <w:rsid w:val="04D57ACB"/>
    <w:rsid w:val="054720BE"/>
    <w:rsid w:val="0862B2D8"/>
    <w:rsid w:val="0911AF71"/>
    <w:rsid w:val="0A384FC7"/>
    <w:rsid w:val="0A9AF306"/>
    <w:rsid w:val="0AC37AC3"/>
    <w:rsid w:val="0AF491C4"/>
    <w:rsid w:val="0B956672"/>
    <w:rsid w:val="0DB9CED6"/>
    <w:rsid w:val="0ED2AA9E"/>
    <w:rsid w:val="115366C7"/>
    <w:rsid w:val="128D6D46"/>
    <w:rsid w:val="16A44E9F"/>
    <w:rsid w:val="16AC22AA"/>
    <w:rsid w:val="17B1860A"/>
    <w:rsid w:val="17DDC99A"/>
    <w:rsid w:val="18BC06A1"/>
    <w:rsid w:val="1969BDCB"/>
    <w:rsid w:val="1A02A0A2"/>
    <w:rsid w:val="1B024B36"/>
    <w:rsid w:val="1B1B572E"/>
    <w:rsid w:val="1D80D491"/>
    <w:rsid w:val="1E092194"/>
    <w:rsid w:val="1F9AF888"/>
    <w:rsid w:val="259ABAC6"/>
    <w:rsid w:val="26096BA6"/>
    <w:rsid w:val="274F3ED1"/>
    <w:rsid w:val="28B8E821"/>
    <w:rsid w:val="2A55F32F"/>
    <w:rsid w:val="2A904668"/>
    <w:rsid w:val="2AE6C253"/>
    <w:rsid w:val="2B989D36"/>
    <w:rsid w:val="2BD16E22"/>
    <w:rsid w:val="2C0C89E5"/>
    <w:rsid w:val="2D5AD527"/>
    <w:rsid w:val="2EE13F6D"/>
    <w:rsid w:val="2F674904"/>
    <w:rsid w:val="2F7AD084"/>
    <w:rsid w:val="3116A0E5"/>
    <w:rsid w:val="317BD2E6"/>
    <w:rsid w:val="3767E92B"/>
    <w:rsid w:val="3A5CC733"/>
    <w:rsid w:val="3C0721AF"/>
    <w:rsid w:val="3C740259"/>
    <w:rsid w:val="3CEE4011"/>
    <w:rsid w:val="3DF035CF"/>
    <w:rsid w:val="401836A3"/>
    <w:rsid w:val="42337154"/>
    <w:rsid w:val="48277B21"/>
    <w:rsid w:val="49076316"/>
    <w:rsid w:val="4945E090"/>
    <w:rsid w:val="4A55D065"/>
    <w:rsid w:val="4AEC1D4F"/>
    <w:rsid w:val="4AFD233A"/>
    <w:rsid w:val="4BA00EBE"/>
    <w:rsid w:val="4BD5DC9B"/>
    <w:rsid w:val="4C2B61FB"/>
    <w:rsid w:val="4C743CB3"/>
    <w:rsid w:val="5002F160"/>
    <w:rsid w:val="5153D8D6"/>
    <w:rsid w:val="52928225"/>
    <w:rsid w:val="538ED1E1"/>
    <w:rsid w:val="544F919B"/>
    <w:rsid w:val="56A6213C"/>
    <w:rsid w:val="5B07B2DB"/>
    <w:rsid w:val="5CF62D33"/>
    <w:rsid w:val="5E961EE0"/>
    <w:rsid w:val="6033DB25"/>
    <w:rsid w:val="62C207FC"/>
    <w:rsid w:val="63018F87"/>
    <w:rsid w:val="64A0AAAC"/>
    <w:rsid w:val="656498CB"/>
    <w:rsid w:val="6727CEB8"/>
    <w:rsid w:val="684BC60B"/>
    <w:rsid w:val="68DCD5D5"/>
    <w:rsid w:val="6990FFC7"/>
    <w:rsid w:val="69976A75"/>
    <w:rsid w:val="6A4D6080"/>
    <w:rsid w:val="6BCD94F9"/>
    <w:rsid w:val="6CC12E1E"/>
    <w:rsid w:val="6D4083B0"/>
    <w:rsid w:val="6FF13CC3"/>
    <w:rsid w:val="6FFB8521"/>
    <w:rsid w:val="70C4D42C"/>
    <w:rsid w:val="727BB479"/>
    <w:rsid w:val="73D714E8"/>
    <w:rsid w:val="7642B75B"/>
    <w:rsid w:val="7679F3B5"/>
    <w:rsid w:val="76D27DF1"/>
    <w:rsid w:val="76FAF1F1"/>
    <w:rsid w:val="79712419"/>
    <w:rsid w:val="7BE75F98"/>
    <w:rsid w:val="7CA82D63"/>
    <w:rsid w:val="7E379439"/>
    <w:rsid w:val="7FC089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30"/>
  <w15:docId w15:val="{B5CFB7BA-4F6B-4438-A9D9-19A613A1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3F"/>
    <w:pPr>
      <w:spacing w:line="288" w:lineRule="auto"/>
    </w:pPr>
    <w:rPr>
      <w:rFonts w:ascii="Verdana" w:hAnsi="Verdana"/>
    </w:rPr>
  </w:style>
  <w:style w:type="paragraph" w:styleId="Heading1">
    <w:name w:val="heading 1"/>
    <w:basedOn w:val="Normal"/>
    <w:next w:val="Normal"/>
    <w:link w:val="Heading1Char"/>
    <w:uiPriority w:val="9"/>
    <w:qFormat/>
    <w:rsid w:val="009A6C8C"/>
    <w:pPr>
      <w:keepNext/>
      <w:keepLines/>
      <w:numPr>
        <w:numId w:val="1"/>
      </w:numPr>
      <w:spacing w:before="240" w:line="480" w:lineRule="auto"/>
      <w:ind w:left="36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780FAD"/>
    <w:pPr>
      <w:keepNext/>
      <w:keepLines/>
      <w:spacing w:before="40" w:line="48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A533F"/>
    <w:pPr>
      <w:keepNext/>
      <w:keepLines/>
      <w:spacing w:before="40" w:line="480" w:lineRule="auto"/>
      <w:outlineLvl w:val="2"/>
    </w:pPr>
    <w:rPr>
      <w:rFonts w:eastAsiaTheme="majorEastAsia" w:cstheme="majorBidi"/>
      <w:b/>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link w:val="BasicParagraphChar"/>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9A6C8C"/>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780FAD"/>
    <w:rPr>
      <w:rFonts w:ascii="Verdana" w:eastAsiaTheme="majorEastAsia" w:hAnsi="Verdana" w:cstheme="majorBidi"/>
      <w:b/>
      <w:szCs w:val="26"/>
    </w:rPr>
  </w:style>
  <w:style w:type="character" w:customStyle="1" w:styleId="Heading3Char">
    <w:name w:val="Heading 3 Char"/>
    <w:basedOn w:val="DefaultParagraphFont"/>
    <w:link w:val="Heading3"/>
    <w:uiPriority w:val="9"/>
    <w:rsid w:val="00BA533F"/>
    <w:rPr>
      <w:rFonts w:ascii="Verdana" w:eastAsiaTheme="majorEastAsia" w:hAnsi="Verdana" w:cstheme="majorBidi"/>
      <w:b/>
    </w:rPr>
  </w:style>
  <w:style w:type="paragraph" w:styleId="TOCHeading">
    <w:name w:val="TOC Heading"/>
    <w:basedOn w:val="Heading1"/>
    <w:next w:val="Normal"/>
    <w:uiPriority w:val="39"/>
    <w:unhideWhenUsed/>
    <w:qFormat/>
    <w:rsid w:val="0096056C"/>
    <w:pPr>
      <w:numPr>
        <w:numId w:val="0"/>
      </w:num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174A2E"/>
    <w:pPr>
      <w:tabs>
        <w:tab w:val="left" w:pos="709"/>
        <w:tab w:val="right" w:leader="dot" w:pos="9848"/>
      </w:tabs>
      <w:spacing w:after="100"/>
      <w:ind w:left="240"/>
    </w:pPr>
    <w:rPr>
      <w:noProof/>
    </w:rPr>
  </w:style>
  <w:style w:type="paragraph" w:styleId="TOC3">
    <w:name w:val="toc 3"/>
    <w:basedOn w:val="Normal"/>
    <w:next w:val="Normal"/>
    <w:autoRedefine/>
    <w:uiPriority w:val="39"/>
    <w:unhideWhenUsed/>
    <w:rsid w:val="00780FAD"/>
    <w:pPr>
      <w:tabs>
        <w:tab w:val="right" w:leader="dot" w:pos="9848"/>
      </w:tabs>
      <w:spacing w:after="100"/>
      <w:ind w:left="284"/>
    </w:pPr>
  </w:style>
  <w:style w:type="character" w:styleId="CommentReference">
    <w:name w:val="annotation reference"/>
    <w:basedOn w:val="DefaultParagraphFont"/>
    <w:uiPriority w:val="99"/>
    <w:semiHidden/>
    <w:unhideWhenUsed/>
    <w:rsid w:val="000A7CAC"/>
    <w:rPr>
      <w:sz w:val="16"/>
      <w:szCs w:val="16"/>
    </w:rPr>
  </w:style>
  <w:style w:type="paragraph" w:styleId="CommentText">
    <w:name w:val="annotation text"/>
    <w:basedOn w:val="Normal"/>
    <w:link w:val="CommentTextChar"/>
    <w:uiPriority w:val="99"/>
    <w:unhideWhenUsed/>
    <w:rsid w:val="000A7CAC"/>
    <w:pPr>
      <w:spacing w:line="240" w:lineRule="auto"/>
    </w:pPr>
    <w:rPr>
      <w:sz w:val="20"/>
      <w:szCs w:val="20"/>
    </w:rPr>
  </w:style>
  <w:style w:type="character" w:customStyle="1" w:styleId="CommentTextChar">
    <w:name w:val="Comment Text Char"/>
    <w:basedOn w:val="DefaultParagraphFont"/>
    <w:link w:val="CommentText"/>
    <w:uiPriority w:val="99"/>
    <w:rsid w:val="000A7CA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A7CAC"/>
    <w:rPr>
      <w:b/>
      <w:bCs/>
    </w:rPr>
  </w:style>
  <w:style w:type="character" w:customStyle="1" w:styleId="CommentSubjectChar">
    <w:name w:val="Comment Subject Char"/>
    <w:basedOn w:val="CommentTextChar"/>
    <w:link w:val="CommentSubject"/>
    <w:uiPriority w:val="99"/>
    <w:semiHidden/>
    <w:rsid w:val="000A7CAC"/>
    <w:rPr>
      <w:rFonts w:ascii="Verdana" w:hAnsi="Verdana"/>
      <w:b/>
      <w:bCs/>
      <w:sz w:val="20"/>
      <w:szCs w:val="20"/>
    </w:rPr>
  </w:style>
  <w:style w:type="paragraph" w:styleId="Quote">
    <w:name w:val="Quote"/>
    <w:basedOn w:val="Normal"/>
    <w:next w:val="Normal"/>
    <w:link w:val="QuoteChar"/>
    <w:uiPriority w:val="29"/>
    <w:qFormat/>
    <w:rsid w:val="009430F4"/>
    <w:pPr>
      <w:ind w:left="862" w:right="862"/>
      <w:jc w:val="both"/>
    </w:pPr>
    <w:rPr>
      <w:iCs/>
    </w:rPr>
  </w:style>
  <w:style w:type="character" w:customStyle="1" w:styleId="QuoteChar">
    <w:name w:val="Quote Char"/>
    <w:basedOn w:val="DefaultParagraphFont"/>
    <w:link w:val="Quote"/>
    <w:uiPriority w:val="29"/>
    <w:rsid w:val="009430F4"/>
    <w:rPr>
      <w:rFonts w:ascii="Verdana" w:hAnsi="Verdana"/>
      <w:iCs/>
    </w:rPr>
  </w:style>
  <w:style w:type="paragraph" w:styleId="Revision">
    <w:name w:val="Revision"/>
    <w:hidden/>
    <w:uiPriority w:val="99"/>
    <w:semiHidden/>
    <w:rsid w:val="00102665"/>
    <w:rPr>
      <w:rFonts w:ascii="Verdana" w:hAnsi="Verdana"/>
    </w:rPr>
  </w:style>
  <w:style w:type="character" w:styleId="UnresolvedMention">
    <w:name w:val="Unresolved Mention"/>
    <w:basedOn w:val="DefaultParagraphFont"/>
    <w:uiPriority w:val="99"/>
    <w:semiHidden/>
    <w:unhideWhenUsed/>
    <w:rsid w:val="00ED6C60"/>
    <w:rPr>
      <w:color w:val="605E5C"/>
      <w:shd w:val="clear" w:color="auto" w:fill="E1DFDD"/>
    </w:rPr>
  </w:style>
  <w:style w:type="character" w:styleId="FollowedHyperlink">
    <w:name w:val="FollowedHyperlink"/>
    <w:basedOn w:val="DefaultParagraphFont"/>
    <w:uiPriority w:val="99"/>
    <w:semiHidden/>
    <w:unhideWhenUsed/>
    <w:rsid w:val="00EF6A92"/>
    <w:rPr>
      <w:color w:val="800080" w:themeColor="followedHyperlink"/>
      <w:u w:val="single"/>
    </w:rPr>
  </w:style>
  <w:style w:type="character" w:customStyle="1" w:styleId="ui-provider">
    <w:name w:val="ui-provider"/>
    <w:basedOn w:val="DefaultParagraphFont"/>
    <w:rsid w:val="0033178E"/>
  </w:style>
  <w:style w:type="character" w:styleId="Strong">
    <w:name w:val="Strong"/>
    <w:basedOn w:val="DefaultParagraphFont"/>
    <w:uiPriority w:val="22"/>
    <w:qFormat/>
    <w:rsid w:val="00D3775C"/>
    <w:rPr>
      <w:b/>
      <w:bCs/>
    </w:rPr>
  </w:style>
  <w:style w:type="paragraph" w:styleId="TOC1">
    <w:name w:val="toc 1"/>
    <w:basedOn w:val="Normal"/>
    <w:next w:val="Normal"/>
    <w:autoRedefine/>
    <w:uiPriority w:val="39"/>
    <w:unhideWhenUsed/>
    <w:rsid w:val="00C324B6"/>
    <w:pPr>
      <w:tabs>
        <w:tab w:val="left" w:pos="660"/>
        <w:tab w:val="right" w:leader="dot" w:pos="9848"/>
      </w:tabs>
      <w:spacing w:after="100"/>
    </w:pPr>
    <w:rPr>
      <w:b/>
      <w:bCs/>
      <w:noProof/>
    </w:rPr>
  </w:style>
  <w:style w:type="character" w:customStyle="1" w:styleId="footnotereference0">
    <w:name w:val="footnotereference"/>
    <w:basedOn w:val="DefaultParagraphFont"/>
    <w:rsid w:val="005A02F9"/>
  </w:style>
  <w:style w:type="table" w:styleId="TableGrid">
    <w:name w:val="Table Grid"/>
    <w:basedOn w:val="TableNormal"/>
    <w:uiPriority w:val="59"/>
    <w:rsid w:val="00E5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21394A"/>
    <w:pPr>
      <w:spacing w:after="160" w:line="240" w:lineRule="exact"/>
      <w:jc w:val="both"/>
    </w:pPr>
    <w:rPr>
      <w:rFonts w:asciiTheme="minorHAnsi" w:hAnsiTheme="minorHAnsi"/>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6E24B6"/>
    <w:rPr>
      <w:rFonts w:ascii="Verdana" w:hAnsi="Verdana"/>
    </w:rPr>
  </w:style>
  <w:style w:type="paragraph" w:customStyle="1" w:styleId="Footnote">
    <w:name w:val="Footnote"/>
    <w:basedOn w:val="FootnoteText"/>
    <w:link w:val="FootnoteChar"/>
    <w:qFormat/>
    <w:rsid w:val="00CF29FF"/>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CF29FF"/>
    <w:rPr>
      <w:rFonts w:ascii="Verdana" w:eastAsia="Verdana" w:hAnsi="Verdana" w:cs="Verdana"/>
      <w:color w:val="77328A"/>
      <w:sz w:val="16"/>
      <w:szCs w:val="16"/>
      <w:lang w:eastAsia="en-GB"/>
    </w:rPr>
  </w:style>
  <w:style w:type="character" w:styleId="Mention">
    <w:name w:val="Mention"/>
    <w:basedOn w:val="DefaultParagraphFont"/>
    <w:uiPriority w:val="99"/>
    <w:unhideWhenUsed/>
    <w:rsid w:val="00EA60D8"/>
    <w:rPr>
      <w:color w:val="2B579A"/>
      <w:shd w:val="clear" w:color="auto" w:fill="E1DFDD"/>
    </w:rPr>
  </w:style>
  <w:style w:type="character" w:customStyle="1" w:styleId="BasicParagraphChar">
    <w:name w:val="[Basic Paragraph] Char"/>
    <w:basedOn w:val="DefaultParagraphFont"/>
    <w:link w:val="BasicParagraph"/>
    <w:uiPriority w:val="99"/>
    <w:rsid w:val="009A237B"/>
    <w:rPr>
      <w:rFonts w:ascii="MinionPro-Regular" w:hAnsi="MinionPro-Regular" w:cs="MinionPro-Regular"/>
      <w:color w:val="000000"/>
    </w:rPr>
  </w:style>
  <w:style w:type="paragraph" w:styleId="NoSpacing">
    <w:name w:val="No Spacing"/>
    <w:uiPriority w:val="1"/>
    <w:qFormat/>
    <w:rsid w:val="00882E92"/>
    <w:rPr>
      <w:rFonts w:ascii="Verdana" w:hAnsi="Verdana"/>
    </w:rPr>
  </w:style>
  <w:style w:type="paragraph" w:customStyle="1" w:styleId="AnnualStatement">
    <w:name w:val="Annual Statement"/>
    <w:basedOn w:val="Normal"/>
    <w:link w:val="AnnualStatementChar"/>
    <w:qFormat/>
    <w:rsid w:val="00543D9A"/>
    <w:rPr>
      <w:rFonts w:eastAsiaTheme="minorHAnsi" w:cs="Times New Roman"/>
      <w:sz w:val="28"/>
      <w:szCs w:val="20"/>
    </w:rPr>
  </w:style>
  <w:style w:type="character" w:customStyle="1" w:styleId="AnnualStatementChar">
    <w:name w:val="Annual Statement Char"/>
    <w:basedOn w:val="DefaultParagraphFont"/>
    <w:link w:val="AnnualStatement"/>
    <w:rsid w:val="00543D9A"/>
    <w:rPr>
      <w:rFonts w:ascii="Verdana" w:eastAsiaTheme="minorHAnsi" w:hAnsi="Verdana" w:cs="Times New Roman"/>
      <w:sz w:val="28"/>
      <w:szCs w:val="20"/>
    </w:rPr>
  </w:style>
  <w:style w:type="paragraph" w:styleId="ListNumber">
    <w:name w:val="List Number"/>
    <w:basedOn w:val="Normal"/>
    <w:uiPriority w:val="99"/>
    <w:semiHidden/>
    <w:unhideWhenUsed/>
    <w:rsid w:val="008C31DB"/>
    <w:pPr>
      <w:numPr>
        <w:numId w:val="11"/>
      </w:numPr>
      <w:contextualSpacing/>
    </w:pPr>
  </w:style>
  <w:style w:type="paragraph" w:customStyle="1" w:styleId="SingleTxtG">
    <w:name w:val="_ Single Txt_G"/>
    <w:basedOn w:val="Normal"/>
    <w:rsid w:val="00AB1A17"/>
    <w:pPr>
      <w:tabs>
        <w:tab w:val="left" w:pos="1701"/>
        <w:tab w:val="left" w:pos="2268"/>
      </w:tabs>
      <w:suppressAutoHyphens/>
      <w:spacing w:after="120" w:line="240" w:lineRule="atLeast"/>
      <w:ind w:left="1134" w:right="1134"/>
      <w:jc w:val="both"/>
    </w:pPr>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580">
      <w:bodyDiv w:val="1"/>
      <w:marLeft w:val="0"/>
      <w:marRight w:val="0"/>
      <w:marTop w:val="0"/>
      <w:marBottom w:val="0"/>
      <w:divBdr>
        <w:top w:val="none" w:sz="0" w:space="0" w:color="auto"/>
        <w:left w:val="none" w:sz="0" w:space="0" w:color="auto"/>
        <w:bottom w:val="none" w:sz="0" w:space="0" w:color="auto"/>
        <w:right w:val="none" w:sz="0" w:space="0" w:color="auto"/>
      </w:divBdr>
    </w:div>
    <w:div w:id="142934583">
      <w:bodyDiv w:val="1"/>
      <w:marLeft w:val="0"/>
      <w:marRight w:val="0"/>
      <w:marTop w:val="0"/>
      <w:marBottom w:val="0"/>
      <w:divBdr>
        <w:top w:val="none" w:sz="0" w:space="0" w:color="auto"/>
        <w:left w:val="none" w:sz="0" w:space="0" w:color="auto"/>
        <w:bottom w:val="none" w:sz="0" w:space="0" w:color="auto"/>
        <w:right w:val="none" w:sz="0" w:space="0" w:color="auto"/>
      </w:divBdr>
    </w:div>
    <w:div w:id="222496180">
      <w:bodyDiv w:val="1"/>
      <w:marLeft w:val="0"/>
      <w:marRight w:val="0"/>
      <w:marTop w:val="0"/>
      <w:marBottom w:val="0"/>
      <w:divBdr>
        <w:top w:val="none" w:sz="0" w:space="0" w:color="auto"/>
        <w:left w:val="none" w:sz="0" w:space="0" w:color="auto"/>
        <w:bottom w:val="none" w:sz="0" w:space="0" w:color="auto"/>
        <w:right w:val="none" w:sz="0" w:space="0" w:color="auto"/>
      </w:divBdr>
    </w:div>
    <w:div w:id="223761693">
      <w:bodyDiv w:val="1"/>
      <w:marLeft w:val="0"/>
      <w:marRight w:val="0"/>
      <w:marTop w:val="0"/>
      <w:marBottom w:val="0"/>
      <w:divBdr>
        <w:top w:val="none" w:sz="0" w:space="0" w:color="auto"/>
        <w:left w:val="none" w:sz="0" w:space="0" w:color="auto"/>
        <w:bottom w:val="none" w:sz="0" w:space="0" w:color="auto"/>
        <w:right w:val="none" w:sz="0" w:space="0" w:color="auto"/>
      </w:divBdr>
    </w:div>
    <w:div w:id="246614691">
      <w:bodyDiv w:val="1"/>
      <w:marLeft w:val="0"/>
      <w:marRight w:val="0"/>
      <w:marTop w:val="0"/>
      <w:marBottom w:val="0"/>
      <w:divBdr>
        <w:top w:val="none" w:sz="0" w:space="0" w:color="auto"/>
        <w:left w:val="none" w:sz="0" w:space="0" w:color="auto"/>
        <w:bottom w:val="none" w:sz="0" w:space="0" w:color="auto"/>
        <w:right w:val="none" w:sz="0" w:space="0" w:color="auto"/>
      </w:divBdr>
    </w:div>
    <w:div w:id="248466708">
      <w:bodyDiv w:val="1"/>
      <w:marLeft w:val="0"/>
      <w:marRight w:val="0"/>
      <w:marTop w:val="0"/>
      <w:marBottom w:val="0"/>
      <w:divBdr>
        <w:top w:val="none" w:sz="0" w:space="0" w:color="auto"/>
        <w:left w:val="none" w:sz="0" w:space="0" w:color="auto"/>
        <w:bottom w:val="none" w:sz="0" w:space="0" w:color="auto"/>
        <w:right w:val="none" w:sz="0" w:space="0" w:color="auto"/>
      </w:divBdr>
    </w:div>
    <w:div w:id="300577913">
      <w:bodyDiv w:val="1"/>
      <w:marLeft w:val="0"/>
      <w:marRight w:val="0"/>
      <w:marTop w:val="0"/>
      <w:marBottom w:val="0"/>
      <w:divBdr>
        <w:top w:val="none" w:sz="0" w:space="0" w:color="auto"/>
        <w:left w:val="none" w:sz="0" w:space="0" w:color="auto"/>
        <w:bottom w:val="none" w:sz="0" w:space="0" w:color="auto"/>
        <w:right w:val="none" w:sz="0" w:space="0" w:color="auto"/>
      </w:divBdr>
    </w:div>
    <w:div w:id="307906229">
      <w:bodyDiv w:val="1"/>
      <w:marLeft w:val="0"/>
      <w:marRight w:val="0"/>
      <w:marTop w:val="0"/>
      <w:marBottom w:val="0"/>
      <w:divBdr>
        <w:top w:val="none" w:sz="0" w:space="0" w:color="auto"/>
        <w:left w:val="none" w:sz="0" w:space="0" w:color="auto"/>
        <w:bottom w:val="none" w:sz="0" w:space="0" w:color="auto"/>
        <w:right w:val="none" w:sz="0" w:space="0" w:color="auto"/>
      </w:divBdr>
    </w:div>
    <w:div w:id="340474263">
      <w:bodyDiv w:val="1"/>
      <w:marLeft w:val="0"/>
      <w:marRight w:val="0"/>
      <w:marTop w:val="0"/>
      <w:marBottom w:val="0"/>
      <w:divBdr>
        <w:top w:val="none" w:sz="0" w:space="0" w:color="auto"/>
        <w:left w:val="none" w:sz="0" w:space="0" w:color="auto"/>
        <w:bottom w:val="none" w:sz="0" w:space="0" w:color="auto"/>
        <w:right w:val="none" w:sz="0" w:space="0" w:color="auto"/>
      </w:divBdr>
    </w:div>
    <w:div w:id="340789337">
      <w:bodyDiv w:val="1"/>
      <w:marLeft w:val="0"/>
      <w:marRight w:val="0"/>
      <w:marTop w:val="0"/>
      <w:marBottom w:val="0"/>
      <w:divBdr>
        <w:top w:val="none" w:sz="0" w:space="0" w:color="auto"/>
        <w:left w:val="none" w:sz="0" w:space="0" w:color="auto"/>
        <w:bottom w:val="none" w:sz="0" w:space="0" w:color="auto"/>
        <w:right w:val="none" w:sz="0" w:space="0" w:color="auto"/>
      </w:divBdr>
    </w:div>
    <w:div w:id="363215639">
      <w:bodyDiv w:val="1"/>
      <w:marLeft w:val="0"/>
      <w:marRight w:val="0"/>
      <w:marTop w:val="0"/>
      <w:marBottom w:val="0"/>
      <w:divBdr>
        <w:top w:val="none" w:sz="0" w:space="0" w:color="auto"/>
        <w:left w:val="none" w:sz="0" w:space="0" w:color="auto"/>
        <w:bottom w:val="none" w:sz="0" w:space="0" w:color="auto"/>
        <w:right w:val="none" w:sz="0" w:space="0" w:color="auto"/>
      </w:divBdr>
    </w:div>
    <w:div w:id="379868561">
      <w:bodyDiv w:val="1"/>
      <w:marLeft w:val="0"/>
      <w:marRight w:val="0"/>
      <w:marTop w:val="0"/>
      <w:marBottom w:val="0"/>
      <w:divBdr>
        <w:top w:val="none" w:sz="0" w:space="0" w:color="auto"/>
        <w:left w:val="none" w:sz="0" w:space="0" w:color="auto"/>
        <w:bottom w:val="none" w:sz="0" w:space="0" w:color="auto"/>
        <w:right w:val="none" w:sz="0" w:space="0" w:color="auto"/>
      </w:divBdr>
    </w:div>
    <w:div w:id="396124529">
      <w:bodyDiv w:val="1"/>
      <w:marLeft w:val="0"/>
      <w:marRight w:val="0"/>
      <w:marTop w:val="0"/>
      <w:marBottom w:val="0"/>
      <w:divBdr>
        <w:top w:val="none" w:sz="0" w:space="0" w:color="auto"/>
        <w:left w:val="none" w:sz="0" w:space="0" w:color="auto"/>
        <w:bottom w:val="none" w:sz="0" w:space="0" w:color="auto"/>
        <w:right w:val="none" w:sz="0" w:space="0" w:color="auto"/>
      </w:divBdr>
    </w:div>
    <w:div w:id="445276271">
      <w:bodyDiv w:val="1"/>
      <w:marLeft w:val="0"/>
      <w:marRight w:val="0"/>
      <w:marTop w:val="0"/>
      <w:marBottom w:val="0"/>
      <w:divBdr>
        <w:top w:val="none" w:sz="0" w:space="0" w:color="auto"/>
        <w:left w:val="none" w:sz="0" w:space="0" w:color="auto"/>
        <w:bottom w:val="none" w:sz="0" w:space="0" w:color="auto"/>
        <w:right w:val="none" w:sz="0" w:space="0" w:color="auto"/>
      </w:divBdr>
    </w:div>
    <w:div w:id="481580185">
      <w:bodyDiv w:val="1"/>
      <w:marLeft w:val="0"/>
      <w:marRight w:val="0"/>
      <w:marTop w:val="0"/>
      <w:marBottom w:val="0"/>
      <w:divBdr>
        <w:top w:val="none" w:sz="0" w:space="0" w:color="auto"/>
        <w:left w:val="none" w:sz="0" w:space="0" w:color="auto"/>
        <w:bottom w:val="none" w:sz="0" w:space="0" w:color="auto"/>
        <w:right w:val="none" w:sz="0" w:space="0" w:color="auto"/>
      </w:divBdr>
    </w:div>
    <w:div w:id="489558663">
      <w:bodyDiv w:val="1"/>
      <w:marLeft w:val="0"/>
      <w:marRight w:val="0"/>
      <w:marTop w:val="0"/>
      <w:marBottom w:val="0"/>
      <w:divBdr>
        <w:top w:val="none" w:sz="0" w:space="0" w:color="auto"/>
        <w:left w:val="none" w:sz="0" w:space="0" w:color="auto"/>
        <w:bottom w:val="none" w:sz="0" w:space="0" w:color="auto"/>
        <w:right w:val="none" w:sz="0" w:space="0" w:color="auto"/>
      </w:divBdr>
    </w:div>
    <w:div w:id="565141035">
      <w:bodyDiv w:val="1"/>
      <w:marLeft w:val="0"/>
      <w:marRight w:val="0"/>
      <w:marTop w:val="0"/>
      <w:marBottom w:val="0"/>
      <w:divBdr>
        <w:top w:val="none" w:sz="0" w:space="0" w:color="auto"/>
        <w:left w:val="none" w:sz="0" w:space="0" w:color="auto"/>
        <w:bottom w:val="none" w:sz="0" w:space="0" w:color="auto"/>
        <w:right w:val="none" w:sz="0" w:space="0" w:color="auto"/>
      </w:divBdr>
    </w:div>
    <w:div w:id="575164146">
      <w:bodyDiv w:val="1"/>
      <w:marLeft w:val="0"/>
      <w:marRight w:val="0"/>
      <w:marTop w:val="0"/>
      <w:marBottom w:val="0"/>
      <w:divBdr>
        <w:top w:val="none" w:sz="0" w:space="0" w:color="auto"/>
        <w:left w:val="none" w:sz="0" w:space="0" w:color="auto"/>
        <w:bottom w:val="none" w:sz="0" w:space="0" w:color="auto"/>
        <w:right w:val="none" w:sz="0" w:space="0" w:color="auto"/>
      </w:divBdr>
    </w:div>
    <w:div w:id="594632797">
      <w:bodyDiv w:val="1"/>
      <w:marLeft w:val="0"/>
      <w:marRight w:val="0"/>
      <w:marTop w:val="0"/>
      <w:marBottom w:val="0"/>
      <w:divBdr>
        <w:top w:val="none" w:sz="0" w:space="0" w:color="auto"/>
        <w:left w:val="none" w:sz="0" w:space="0" w:color="auto"/>
        <w:bottom w:val="none" w:sz="0" w:space="0" w:color="auto"/>
        <w:right w:val="none" w:sz="0" w:space="0" w:color="auto"/>
      </w:divBdr>
      <w:divsChild>
        <w:div w:id="1073236951">
          <w:marLeft w:val="0"/>
          <w:marRight w:val="0"/>
          <w:marTop w:val="0"/>
          <w:marBottom w:val="0"/>
          <w:divBdr>
            <w:top w:val="none" w:sz="0" w:space="0" w:color="auto"/>
            <w:left w:val="none" w:sz="0" w:space="0" w:color="auto"/>
            <w:bottom w:val="none" w:sz="0" w:space="0" w:color="auto"/>
            <w:right w:val="none" w:sz="0" w:space="0" w:color="auto"/>
          </w:divBdr>
          <w:divsChild>
            <w:div w:id="1539581933">
              <w:marLeft w:val="0"/>
              <w:marRight w:val="0"/>
              <w:marTop w:val="0"/>
              <w:marBottom w:val="0"/>
              <w:divBdr>
                <w:top w:val="none" w:sz="0" w:space="0" w:color="auto"/>
                <w:left w:val="none" w:sz="0" w:space="0" w:color="auto"/>
                <w:bottom w:val="none" w:sz="0" w:space="0" w:color="auto"/>
                <w:right w:val="none" w:sz="0" w:space="0" w:color="auto"/>
              </w:divBdr>
            </w:div>
          </w:divsChild>
        </w:div>
        <w:div w:id="1395738688">
          <w:marLeft w:val="0"/>
          <w:marRight w:val="0"/>
          <w:marTop w:val="0"/>
          <w:marBottom w:val="0"/>
          <w:divBdr>
            <w:top w:val="none" w:sz="0" w:space="0" w:color="auto"/>
            <w:left w:val="none" w:sz="0" w:space="0" w:color="auto"/>
            <w:bottom w:val="none" w:sz="0" w:space="0" w:color="auto"/>
            <w:right w:val="none" w:sz="0" w:space="0" w:color="auto"/>
          </w:divBdr>
          <w:divsChild>
            <w:div w:id="1803572249">
              <w:marLeft w:val="0"/>
              <w:marRight w:val="0"/>
              <w:marTop w:val="0"/>
              <w:marBottom w:val="0"/>
              <w:divBdr>
                <w:top w:val="none" w:sz="0" w:space="0" w:color="auto"/>
                <w:left w:val="none" w:sz="0" w:space="0" w:color="auto"/>
                <w:bottom w:val="none" w:sz="0" w:space="0" w:color="auto"/>
                <w:right w:val="none" w:sz="0" w:space="0" w:color="auto"/>
              </w:divBdr>
            </w:div>
          </w:divsChild>
        </w:div>
        <w:div w:id="1484007122">
          <w:marLeft w:val="0"/>
          <w:marRight w:val="0"/>
          <w:marTop w:val="0"/>
          <w:marBottom w:val="0"/>
          <w:divBdr>
            <w:top w:val="none" w:sz="0" w:space="0" w:color="auto"/>
            <w:left w:val="none" w:sz="0" w:space="0" w:color="auto"/>
            <w:bottom w:val="none" w:sz="0" w:space="0" w:color="auto"/>
            <w:right w:val="none" w:sz="0" w:space="0" w:color="auto"/>
          </w:divBdr>
          <w:divsChild>
            <w:div w:id="734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32576">
      <w:bodyDiv w:val="1"/>
      <w:marLeft w:val="0"/>
      <w:marRight w:val="0"/>
      <w:marTop w:val="0"/>
      <w:marBottom w:val="0"/>
      <w:divBdr>
        <w:top w:val="none" w:sz="0" w:space="0" w:color="auto"/>
        <w:left w:val="none" w:sz="0" w:space="0" w:color="auto"/>
        <w:bottom w:val="none" w:sz="0" w:space="0" w:color="auto"/>
        <w:right w:val="none" w:sz="0" w:space="0" w:color="auto"/>
      </w:divBdr>
    </w:div>
    <w:div w:id="650210655">
      <w:bodyDiv w:val="1"/>
      <w:marLeft w:val="0"/>
      <w:marRight w:val="0"/>
      <w:marTop w:val="0"/>
      <w:marBottom w:val="0"/>
      <w:divBdr>
        <w:top w:val="none" w:sz="0" w:space="0" w:color="auto"/>
        <w:left w:val="none" w:sz="0" w:space="0" w:color="auto"/>
        <w:bottom w:val="none" w:sz="0" w:space="0" w:color="auto"/>
        <w:right w:val="none" w:sz="0" w:space="0" w:color="auto"/>
      </w:divBdr>
    </w:div>
    <w:div w:id="677774285">
      <w:bodyDiv w:val="1"/>
      <w:marLeft w:val="0"/>
      <w:marRight w:val="0"/>
      <w:marTop w:val="0"/>
      <w:marBottom w:val="0"/>
      <w:divBdr>
        <w:top w:val="none" w:sz="0" w:space="0" w:color="auto"/>
        <w:left w:val="none" w:sz="0" w:space="0" w:color="auto"/>
        <w:bottom w:val="none" w:sz="0" w:space="0" w:color="auto"/>
        <w:right w:val="none" w:sz="0" w:space="0" w:color="auto"/>
      </w:divBdr>
    </w:div>
    <w:div w:id="716779822">
      <w:bodyDiv w:val="1"/>
      <w:marLeft w:val="0"/>
      <w:marRight w:val="0"/>
      <w:marTop w:val="0"/>
      <w:marBottom w:val="0"/>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sChild>
            <w:div w:id="191917751">
              <w:marLeft w:val="0"/>
              <w:marRight w:val="0"/>
              <w:marTop w:val="0"/>
              <w:marBottom w:val="0"/>
              <w:divBdr>
                <w:top w:val="none" w:sz="0" w:space="0" w:color="auto"/>
                <w:left w:val="none" w:sz="0" w:space="0" w:color="auto"/>
                <w:bottom w:val="none" w:sz="0" w:space="0" w:color="auto"/>
                <w:right w:val="none" w:sz="0" w:space="0" w:color="auto"/>
              </w:divBdr>
            </w:div>
          </w:divsChild>
        </w:div>
        <w:div w:id="1919439041">
          <w:marLeft w:val="0"/>
          <w:marRight w:val="0"/>
          <w:marTop w:val="0"/>
          <w:marBottom w:val="0"/>
          <w:divBdr>
            <w:top w:val="none" w:sz="0" w:space="0" w:color="auto"/>
            <w:left w:val="none" w:sz="0" w:space="0" w:color="auto"/>
            <w:bottom w:val="none" w:sz="0" w:space="0" w:color="auto"/>
            <w:right w:val="none" w:sz="0" w:space="0" w:color="auto"/>
          </w:divBdr>
          <w:divsChild>
            <w:div w:id="1492914177">
              <w:marLeft w:val="0"/>
              <w:marRight w:val="0"/>
              <w:marTop w:val="0"/>
              <w:marBottom w:val="0"/>
              <w:divBdr>
                <w:top w:val="none" w:sz="0" w:space="0" w:color="auto"/>
                <w:left w:val="none" w:sz="0" w:space="0" w:color="auto"/>
                <w:bottom w:val="none" w:sz="0" w:space="0" w:color="auto"/>
                <w:right w:val="none" w:sz="0" w:space="0" w:color="auto"/>
              </w:divBdr>
            </w:div>
          </w:divsChild>
        </w:div>
        <w:div w:id="2057311284">
          <w:marLeft w:val="0"/>
          <w:marRight w:val="0"/>
          <w:marTop w:val="0"/>
          <w:marBottom w:val="0"/>
          <w:divBdr>
            <w:top w:val="none" w:sz="0" w:space="0" w:color="auto"/>
            <w:left w:val="none" w:sz="0" w:space="0" w:color="auto"/>
            <w:bottom w:val="none" w:sz="0" w:space="0" w:color="auto"/>
            <w:right w:val="none" w:sz="0" w:space="0" w:color="auto"/>
          </w:divBdr>
          <w:divsChild>
            <w:div w:id="3163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4754">
      <w:bodyDiv w:val="1"/>
      <w:marLeft w:val="0"/>
      <w:marRight w:val="0"/>
      <w:marTop w:val="0"/>
      <w:marBottom w:val="0"/>
      <w:divBdr>
        <w:top w:val="none" w:sz="0" w:space="0" w:color="auto"/>
        <w:left w:val="none" w:sz="0" w:space="0" w:color="auto"/>
        <w:bottom w:val="none" w:sz="0" w:space="0" w:color="auto"/>
        <w:right w:val="none" w:sz="0" w:space="0" w:color="auto"/>
      </w:divBdr>
    </w:div>
    <w:div w:id="811213941">
      <w:bodyDiv w:val="1"/>
      <w:marLeft w:val="0"/>
      <w:marRight w:val="0"/>
      <w:marTop w:val="0"/>
      <w:marBottom w:val="0"/>
      <w:divBdr>
        <w:top w:val="none" w:sz="0" w:space="0" w:color="auto"/>
        <w:left w:val="none" w:sz="0" w:space="0" w:color="auto"/>
        <w:bottom w:val="none" w:sz="0" w:space="0" w:color="auto"/>
        <w:right w:val="none" w:sz="0" w:space="0" w:color="auto"/>
      </w:divBdr>
    </w:div>
    <w:div w:id="871653498">
      <w:bodyDiv w:val="1"/>
      <w:marLeft w:val="0"/>
      <w:marRight w:val="0"/>
      <w:marTop w:val="0"/>
      <w:marBottom w:val="0"/>
      <w:divBdr>
        <w:top w:val="none" w:sz="0" w:space="0" w:color="auto"/>
        <w:left w:val="none" w:sz="0" w:space="0" w:color="auto"/>
        <w:bottom w:val="none" w:sz="0" w:space="0" w:color="auto"/>
        <w:right w:val="none" w:sz="0" w:space="0" w:color="auto"/>
      </w:divBdr>
    </w:div>
    <w:div w:id="902326433">
      <w:bodyDiv w:val="1"/>
      <w:marLeft w:val="0"/>
      <w:marRight w:val="0"/>
      <w:marTop w:val="0"/>
      <w:marBottom w:val="0"/>
      <w:divBdr>
        <w:top w:val="none" w:sz="0" w:space="0" w:color="auto"/>
        <w:left w:val="none" w:sz="0" w:space="0" w:color="auto"/>
        <w:bottom w:val="none" w:sz="0" w:space="0" w:color="auto"/>
        <w:right w:val="none" w:sz="0" w:space="0" w:color="auto"/>
      </w:divBdr>
    </w:div>
    <w:div w:id="924000383">
      <w:bodyDiv w:val="1"/>
      <w:marLeft w:val="0"/>
      <w:marRight w:val="0"/>
      <w:marTop w:val="0"/>
      <w:marBottom w:val="0"/>
      <w:divBdr>
        <w:top w:val="none" w:sz="0" w:space="0" w:color="auto"/>
        <w:left w:val="none" w:sz="0" w:space="0" w:color="auto"/>
        <w:bottom w:val="none" w:sz="0" w:space="0" w:color="auto"/>
        <w:right w:val="none" w:sz="0" w:space="0" w:color="auto"/>
      </w:divBdr>
    </w:div>
    <w:div w:id="924537925">
      <w:bodyDiv w:val="1"/>
      <w:marLeft w:val="0"/>
      <w:marRight w:val="0"/>
      <w:marTop w:val="0"/>
      <w:marBottom w:val="0"/>
      <w:divBdr>
        <w:top w:val="none" w:sz="0" w:space="0" w:color="auto"/>
        <w:left w:val="none" w:sz="0" w:space="0" w:color="auto"/>
        <w:bottom w:val="none" w:sz="0" w:space="0" w:color="auto"/>
        <w:right w:val="none" w:sz="0" w:space="0" w:color="auto"/>
      </w:divBdr>
    </w:div>
    <w:div w:id="926767701">
      <w:bodyDiv w:val="1"/>
      <w:marLeft w:val="0"/>
      <w:marRight w:val="0"/>
      <w:marTop w:val="0"/>
      <w:marBottom w:val="0"/>
      <w:divBdr>
        <w:top w:val="none" w:sz="0" w:space="0" w:color="auto"/>
        <w:left w:val="none" w:sz="0" w:space="0" w:color="auto"/>
        <w:bottom w:val="none" w:sz="0" w:space="0" w:color="auto"/>
        <w:right w:val="none" w:sz="0" w:space="0" w:color="auto"/>
      </w:divBdr>
    </w:div>
    <w:div w:id="946280022">
      <w:bodyDiv w:val="1"/>
      <w:marLeft w:val="0"/>
      <w:marRight w:val="0"/>
      <w:marTop w:val="0"/>
      <w:marBottom w:val="0"/>
      <w:divBdr>
        <w:top w:val="none" w:sz="0" w:space="0" w:color="auto"/>
        <w:left w:val="none" w:sz="0" w:space="0" w:color="auto"/>
        <w:bottom w:val="none" w:sz="0" w:space="0" w:color="auto"/>
        <w:right w:val="none" w:sz="0" w:space="0" w:color="auto"/>
      </w:divBdr>
    </w:div>
    <w:div w:id="948047604">
      <w:bodyDiv w:val="1"/>
      <w:marLeft w:val="0"/>
      <w:marRight w:val="0"/>
      <w:marTop w:val="0"/>
      <w:marBottom w:val="0"/>
      <w:divBdr>
        <w:top w:val="none" w:sz="0" w:space="0" w:color="auto"/>
        <w:left w:val="none" w:sz="0" w:space="0" w:color="auto"/>
        <w:bottom w:val="none" w:sz="0" w:space="0" w:color="auto"/>
        <w:right w:val="none" w:sz="0" w:space="0" w:color="auto"/>
      </w:divBdr>
    </w:div>
    <w:div w:id="951739811">
      <w:bodyDiv w:val="1"/>
      <w:marLeft w:val="0"/>
      <w:marRight w:val="0"/>
      <w:marTop w:val="0"/>
      <w:marBottom w:val="0"/>
      <w:divBdr>
        <w:top w:val="none" w:sz="0" w:space="0" w:color="auto"/>
        <w:left w:val="none" w:sz="0" w:space="0" w:color="auto"/>
        <w:bottom w:val="none" w:sz="0" w:space="0" w:color="auto"/>
        <w:right w:val="none" w:sz="0" w:space="0" w:color="auto"/>
      </w:divBdr>
    </w:div>
    <w:div w:id="988636031">
      <w:bodyDiv w:val="1"/>
      <w:marLeft w:val="0"/>
      <w:marRight w:val="0"/>
      <w:marTop w:val="0"/>
      <w:marBottom w:val="0"/>
      <w:divBdr>
        <w:top w:val="none" w:sz="0" w:space="0" w:color="auto"/>
        <w:left w:val="none" w:sz="0" w:space="0" w:color="auto"/>
        <w:bottom w:val="none" w:sz="0" w:space="0" w:color="auto"/>
        <w:right w:val="none" w:sz="0" w:space="0" w:color="auto"/>
      </w:divBdr>
    </w:div>
    <w:div w:id="1005085177">
      <w:bodyDiv w:val="1"/>
      <w:marLeft w:val="0"/>
      <w:marRight w:val="0"/>
      <w:marTop w:val="0"/>
      <w:marBottom w:val="0"/>
      <w:divBdr>
        <w:top w:val="none" w:sz="0" w:space="0" w:color="auto"/>
        <w:left w:val="none" w:sz="0" w:space="0" w:color="auto"/>
        <w:bottom w:val="none" w:sz="0" w:space="0" w:color="auto"/>
        <w:right w:val="none" w:sz="0" w:space="0" w:color="auto"/>
      </w:divBdr>
    </w:div>
    <w:div w:id="1014919028">
      <w:bodyDiv w:val="1"/>
      <w:marLeft w:val="0"/>
      <w:marRight w:val="0"/>
      <w:marTop w:val="0"/>
      <w:marBottom w:val="0"/>
      <w:divBdr>
        <w:top w:val="none" w:sz="0" w:space="0" w:color="auto"/>
        <w:left w:val="none" w:sz="0" w:space="0" w:color="auto"/>
        <w:bottom w:val="none" w:sz="0" w:space="0" w:color="auto"/>
        <w:right w:val="none" w:sz="0" w:space="0" w:color="auto"/>
      </w:divBdr>
    </w:div>
    <w:div w:id="1025642024">
      <w:bodyDiv w:val="1"/>
      <w:marLeft w:val="0"/>
      <w:marRight w:val="0"/>
      <w:marTop w:val="0"/>
      <w:marBottom w:val="0"/>
      <w:divBdr>
        <w:top w:val="none" w:sz="0" w:space="0" w:color="auto"/>
        <w:left w:val="none" w:sz="0" w:space="0" w:color="auto"/>
        <w:bottom w:val="none" w:sz="0" w:space="0" w:color="auto"/>
        <w:right w:val="none" w:sz="0" w:space="0" w:color="auto"/>
      </w:divBdr>
    </w:div>
    <w:div w:id="1051880974">
      <w:bodyDiv w:val="1"/>
      <w:marLeft w:val="0"/>
      <w:marRight w:val="0"/>
      <w:marTop w:val="0"/>
      <w:marBottom w:val="0"/>
      <w:divBdr>
        <w:top w:val="none" w:sz="0" w:space="0" w:color="auto"/>
        <w:left w:val="none" w:sz="0" w:space="0" w:color="auto"/>
        <w:bottom w:val="none" w:sz="0" w:space="0" w:color="auto"/>
        <w:right w:val="none" w:sz="0" w:space="0" w:color="auto"/>
      </w:divBdr>
    </w:div>
    <w:div w:id="1101753323">
      <w:bodyDiv w:val="1"/>
      <w:marLeft w:val="0"/>
      <w:marRight w:val="0"/>
      <w:marTop w:val="0"/>
      <w:marBottom w:val="0"/>
      <w:divBdr>
        <w:top w:val="none" w:sz="0" w:space="0" w:color="auto"/>
        <w:left w:val="none" w:sz="0" w:space="0" w:color="auto"/>
        <w:bottom w:val="none" w:sz="0" w:space="0" w:color="auto"/>
        <w:right w:val="none" w:sz="0" w:space="0" w:color="auto"/>
      </w:divBdr>
    </w:div>
    <w:div w:id="1145703930">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64488">
      <w:bodyDiv w:val="1"/>
      <w:marLeft w:val="0"/>
      <w:marRight w:val="0"/>
      <w:marTop w:val="0"/>
      <w:marBottom w:val="0"/>
      <w:divBdr>
        <w:top w:val="none" w:sz="0" w:space="0" w:color="auto"/>
        <w:left w:val="none" w:sz="0" w:space="0" w:color="auto"/>
        <w:bottom w:val="none" w:sz="0" w:space="0" w:color="auto"/>
        <w:right w:val="none" w:sz="0" w:space="0" w:color="auto"/>
      </w:divBdr>
    </w:div>
    <w:div w:id="1198590953">
      <w:bodyDiv w:val="1"/>
      <w:marLeft w:val="0"/>
      <w:marRight w:val="0"/>
      <w:marTop w:val="0"/>
      <w:marBottom w:val="0"/>
      <w:divBdr>
        <w:top w:val="none" w:sz="0" w:space="0" w:color="auto"/>
        <w:left w:val="none" w:sz="0" w:space="0" w:color="auto"/>
        <w:bottom w:val="none" w:sz="0" w:space="0" w:color="auto"/>
        <w:right w:val="none" w:sz="0" w:space="0" w:color="auto"/>
      </w:divBdr>
    </w:div>
    <w:div w:id="1269695827">
      <w:bodyDiv w:val="1"/>
      <w:marLeft w:val="0"/>
      <w:marRight w:val="0"/>
      <w:marTop w:val="0"/>
      <w:marBottom w:val="0"/>
      <w:divBdr>
        <w:top w:val="none" w:sz="0" w:space="0" w:color="auto"/>
        <w:left w:val="none" w:sz="0" w:space="0" w:color="auto"/>
        <w:bottom w:val="none" w:sz="0" w:space="0" w:color="auto"/>
        <w:right w:val="none" w:sz="0" w:space="0" w:color="auto"/>
      </w:divBdr>
    </w:div>
    <w:div w:id="1292125763">
      <w:bodyDiv w:val="1"/>
      <w:marLeft w:val="0"/>
      <w:marRight w:val="0"/>
      <w:marTop w:val="0"/>
      <w:marBottom w:val="0"/>
      <w:divBdr>
        <w:top w:val="none" w:sz="0" w:space="0" w:color="auto"/>
        <w:left w:val="none" w:sz="0" w:space="0" w:color="auto"/>
        <w:bottom w:val="none" w:sz="0" w:space="0" w:color="auto"/>
        <w:right w:val="none" w:sz="0" w:space="0" w:color="auto"/>
      </w:divBdr>
    </w:div>
    <w:div w:id="1367295022">
      <w:bodyDiv w:val="1"/>
      <w:marLeft w:val="0"/>
      <w:marRight w:val="0"/>
      <w:marTop w:val="0"/>
      <w:marBottom w:val="0"/>
      <w:divBdr>
        <w:top w:val="none" w:sz="0" w:space="0" w:color="auto"/>
        <w:left w:val="none" w:sz="0" w:space="0" w:color="auto"/>
        <w:bottom w:val="none" w:sz="0" w:space="0" w:color="auto"/>
        <w:right w:val="none" w:sz="0" w:space="0" w:color="auto"/>
      </w:divBdr>
    </w:div>
    <w:div w:id="1367482545">
      <w:bodyDiv w:val="1"/>
      <w:marLeft w:val="0"/>
      <w:marRight w:val="0"/>
      <w:marTop w:val="0"/>
      <w:marBottom w:val="0"/>
      <w:divBdr>
        <w:top w:val="none" w:sz="0" w:space="0" w:color="auto"/>
        <w:left w:val="none" w:sz="0" w:space="0" w:color="auto"/>
        <w:bottom w:val="none" w:sz="0" w:space="0" w:color="auto"/>
        <w:right w:val="none" w:sz="0" w:space="0" w:color="auto"/>
      </w:divBdr>
    </w:div>
    <w:div w:id="1379473655">
      <w:bodyDiv w:val="1"/>
      <w:marLeft w:val="0"/>
      <w:marRight w:val="0"/>
      <w:marTop w:val="0"/>
      <w:marBottom w:val="0"/>
      <w:divBdr>
        <w:top w:val="none" w:sz="0" w:space="0" w:color="auto"/>
        <w:left w:val="none" w:sz="0" w:space="0" w:color="auto"/>
        <w:bottom w:val="none" w:sz="0" w:space="0" w:color="auto"/>
        <w:right w:val="none" w:sz="0" w:space="0" w:color="auto"/>
      </w:divBdr>
    </w:div>
    <w:div w:id="1388063413">
      <w:bodyDiv w:val="1"/>
      <w:marLeft w:val="0"/>
      <w:marRight w:val="0"/>
      <w:marTop w:val="0"/>
      <w:marBottom w:val="0"/>
      <w:divBdr>
        <w:top w:val="none" w:sz="0" w:space="0" w:color="auto"/>
        <w:left w:val="none" w:sz="0" w:space="0" w:color="auto"/>
        <w:bottom w:val="none" w:sz="0" w:space="0" w:color="auto"/>
        <w:right w:val="none" w:sz="0" w:space="0" w:color="auto"/>
      </w:divBdr>
    </w:div>
    <w:div w:id="1407999087">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469980860">
      <w:bodyDiv w:val="1"/>
      <w:marLeft w:val="0"/>
      <w:marRight w:val="0"/>
      <w:marTop w:val="0"/>
      <w:marBottom w:val="0"/>
      <w:divBdr>
        <w:top w:val="none" w:sz="0" w:space="0" w:color="auto"/>
        <w:left w:val="none" w:sz="0" w:space="0" w:color="auto"/>
        <w:bottom w:val="none" w:sz="0" w:space="0" w:color="auto"/>
        <w:right w:val="none" w:sz="0" w:space="0" w:color="auto"/>
      </w:divBdr>
    </w:div>
    <w:div w:id="1565483243">
      <w:bodyDiv w:val="1"/>
      <w:marLeft w:val="0"/>
      <w:marRight w:val="0"/>
      <w:marTop w:val="0"/>
      <w:marBottom w:val="0"/>
      <w:divBdr>
        <w:top w:val="none" w:sz="0" w:space="0" w:color="auto"/>
        <w:left w:val="none" w:sz="0" w:space="0" w:color="auto"/>
        <w:bottom w:val="none" w:sz="0" w:space="0" w:color="auto"/>
        <w:right w:val="none" w:sz="0" w:space="0" w:color="auto"/>
      </w:divBdr>
    </w:div>
    <w:div w:id="1584561720">
      <w:bodyDiv w:val="1"/>
      <w:marLeft w:val="0"/>
      <w:marRight w:val="0"/>
      <w:marTop w:val="0"/>
      <w:marBottom w:val="0"/>
      <w:divBdr>
        <w:top w:val="none" w:sz="0" w:space="0" w:color="auto"/>
        <w:left w:val="none" w:sz="0" w:space="0" w:color="auto"/>
        <w:bottom w:val="none" w:sz="0" w:space="0" w:color="auto"/>
        <w:right w:val="none" w:sz="0" w:space="0" w:color="auto"/>
      </w:divBdr>
    </w:div>
    <w:div w:id="1643389586">
      <w:bodyDiv w:val="1"/>
      <w:marLeft w:val="0"/>
      <w:marRight w:val="0"/>
      <w:marTop w:val="0"/>
      <w:marBottom w:val="0"/>
      <w:divBdr>
        <w:top w:val="none" w:sz="0" w:space="0" w:color="auto"/>
        <w:left w:val="none" w:sz="0" w:space="0" w:color="auto"/>
        <w:bottom w:val="none" w:sz="0" w:space="0" w:color="auto"/>
        <w:right w:val="none" w:sz="0" w:space="0" w:color="auto"/>
      </w:divBdr>
    </w:div>
    <w:div w:id="1651474102">
      <w:bodyDiv w:val="1"/>
      <w:marLeft w:val="0"/>
      <w:marRight w:val="0"/>
      <w:marTop w:val="0"/>
      <w:marBottom w:val="0"/>
      <w:divBdr>
        <w:top w:val="none" w:sz="0" w:space="0" w:color="auto"/>
        <w:left w:val="none" w:sz="0" w:space="0" w:color="auto"/>
        <w:bottom w:val="none" w:sz="0" w:space="0" w:color="auto"/>
        <w:right w:val="none" w:sz="0" w:space="0" w:color="auto"/>
      </w:divBdr>
    </w:div>
    <w:div w:id="1667510911">
      <w:bodyDiv w:val="1"/>
      <w:marLeft w:val="0"/>
      <w:marRight w:val="0"/>
      <w:marTop w:val="0"/>
      <w:marBottom w:val="0"/>
      <w:divBdr>
        <w:top w:val="none" w:sz="0" w:space="0" w:color="auto"/>
        <w:left w:val="none" w:sz="0" w:space="0" w:color="auto"/>
        <w:bottom w:val="none" w:sz="0" w:space="0" w:color="auto"/>
        <w:right w:val="none" w:sz="0" w:space="0" w:color="auto"/>
      </w:divBdr>
    </w:div>
    <w:div w:id="1698189198">
      <w:bodyDiv w:val="1"/>
      <w:marLeft w:val="0"/>
      <w:marRight w:val="0"/>
      <w:marTop w:val="0"/>
      <w:marBottom w:val="0"/>
      <w:divBdr>
        <w:top w:val="none" w:sz="0" w:space="0" w:color="auto"/>
        <w:left w:val="none" w:sz="0" w:space="0" w:color="auto"/>
        <w:bottom w:val="none" w:sz="0" w:space="0" w:color="auto"/>
        <w:right w:val="none" w:sz="0" w:space="0" w:color="auto"/>
      </w:divBdr>
    </w:div>
    <w:div w:id="1746023932">
      <w:bodyDiv w:val="1"/>
      <w:marLeft w:val="0"/>
      <w:marRight w:val="0"/>
      <w:marTop w:val="0"/>
      <w:marBottom w:val="0"/>
      <w:divBdr>
        <w:top w:val="none" w:sz="0" w:space="0" w:color="auto"/>
        <w:left w:val="none" w:sz="0" w:space="0" w:color="auto"/>
        <w:bottom w:val="none" w:sz="0" w:space="0" w:color="auto"/>
        <w:right w:val="none" w:sz="0" w:space="0" w:color="auto"/>
      </w:divBdr>
    </w:div>
    <w:div w:id="1771118876">
      <w:bodyDiv w:val="1"/>
      <w:marLeft w:val="0"/>
      <w:marRight w:val="0"/>
      <w:marTop w:val="0"/>
      <w:marBottom w:val="0"/>
      <w:divBdr>
        <w:top w:val="none" w:sz="0" w:space="0" w:color="auto"/>
        <w:left w:val="none" w:sz="0" w:space="0" w:color="auto"/>
        <w:bottom w:val="none" w:sz="0" w:space="0" w:color="auto"/>
        <w:right w:val="none" w:sz="0" w:space="0" w:color="auto"/>
      </w:divBdr>
    </w:div>
    <w:div w:id="1888374378">
      <w:bodyDiv w:val="1"/>
      <w:marLeft w:val="0"/>
      <w:marRight w:val="0"/>
      <w:marTop w:val="0"/>
      <w:marBottom w:val="0"/>
      <w:divBdr>
        <w:top w:val="none" w:sz="0" w:space="0" w:color="auto"/>
        <w:left w:val="none" w:sz="0" w:space="0" w:color="auto"/>
        <w:bottom w:val="none" w:sz="0" w:space="0" w:color="auto"/>
        <w:right w:val="none" w:sz="0" w:space="0" w:color="auto"/>
      </w:divBdr>
    </w:div>
    <w:div w:id="1945726536">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44789522">
      <w:bodyDiv w:val="1"/>
      <w:marLeft w:val="0"/>
      <w:marRight w:val="0"/>
      <w:marTop w:val="0"/>
      <w:marBottom w:val="0"/>
      <w:divBdr>
        <w:top w:val="none" w:sz="0" w:space="0" w:color="auto"/>
        <w:left w:val="none" w:sz="0" w:space="0" w:color="auto"/>
        <w:bottom w:val="none" w:sz="0" w:space="0" w:color="auto"/>
        <w:right w:val="none" w:sz="0" w:space="0" w:color="auto"/>
      </w:divBdr>
    </w:div>
    <w:div w:id="2048989704">
      <w:bodyDiv w:val="1"/>
      <w:marLeft w:val="0"/>
      <w:marRight w:val="0"/>
      <w:marTop w:val="0"/>
      <w:marBottom w:val="0"/>
      <w:divBdr>
        <w:top w:val="none" w:sz="0" w:space="0" w:color="auto"/>
        <w:left w:val="none" w:sz="0" w:space="0" w:color="auto"/>
        <w:bottom w:val="none" w:sz="0" w:space="0" w:color="auto"/>
        <w:right w:val="none" w:sz="0" w:space="0" w:color="auto"/>
      </w:divBdr>
    </w:div>
    <w:div w:id="2066247477">
      <w:bodyDiv w:val="1"/>
      <w:marLeft w:val="0"/>
      <w:marRight w:val="0"/>
      <w:marTop w:val="0"/>
      <w:marBottom w:val="0"/>
      <w:divBdr>
        <w:top w:val="none" w:sz="0" w:space="0" w:color="auto"/>
        <w:left w:val="none" w:sz="0" w:space="0" w:color="auto"/>
        <w:bottom w:val="none" w:sz="0" w:space="0" w:color="auto"/>
        <w:right w:val="none" w:sz="0" w:space="0" w:color="auto"/>
      </w:divBdr>
    </w:div>
    <w:div w:id="2083671276">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51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lis.Haughey@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yannon.Blythe@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nicef.org/media/179716/file/Drawing-line-digital-spaces-Rapid-analysis-2026.pdf" TargetMode="External"/><Relationship Id="rId13" Type="http://schemas.openxmlformats.org/officeDocument/2006/relationships/hyperlink" Target="https://nihrc.org/publication/detail/business-and-human-rights-index-report" TargetMode="External"/><Relationship Id="rId18" Type="http://schemas.openxmlformats.org/officeDocument/2006/relationships/hyperlink" Target="https://www.ohchr.org/sites/default/files/Documents/Publications/HR.PUB.12.2_En.pdf" TargetMode="External"/><Relationship Id="rId26" Type="http://schemas.openxmlformats.org/officeDocument/2006/relationships/hyperlink" Target="https://www.humanrights.dk/files/media/document/dihr_toolkit_public_procurement_2020_webaccessible.pdf" TargetMode="External"/><Relationship Id="rId3" Type="http://schemas.openxmlformats.org/officeDocument/2006/relationships/hyperlink" Target="https://www.ohchr.org/en/statements-and-speeches/2026/04/high-commissioner-turk-global-alliance-national-human-rights" TargetMode="External"/><Relationship Id="rId21" Type="http://schemas.openxmlformats.org/officeDocument/2006/relationships/hyperlink" Target="https://www.unicef.org/press-releases/age-restrictions-alone-wont-keep-children-safe-online" TargetMode="External"/><Relationship Id="rId7" Type="http://schemas.openxmlformats.org/officeDocument/2006/relationships/hyperlink" Target="https://ks.echr.coe.int/documents/d/echr-ks/guide_art_8_eng" TargetMode="External"/><Relationship Id="rId12" Type="http://schemas.openxmlformats.org/officeDocument/2006/relationships/hyperlink" Target="https://www.europarl.europa.eu/news/en/press-room/20251120IPR31496/children-should-be-at-least-16-to-access-social-media-say-meps" TargetMode="External"/><Relationship Id="rId17" Type="http://schemas.openxmlformats.org/officeDocument/2006/relationships/hyperlink" Target="https://www.ohchr.org/en/b-tech" TargetMode="External"/><Relationship Id="rId25" Type="http://schemas.openxmlformats.org/officeDocument/2006/relationships/hyperlink" Target="https://www.ohchr.org/en/documents/thematic-reports/ahrc5953-artificial-intelligence-procurement-and-deployment-ensuring" TargetMode="External"/><Relationship Id="rId2" Type="http://schemas.openxmlformats.org/officeDocument/2006/relationships/hyperlink" Target="https://www.coe.int/en/web/portal/-/regulate-online-platforms-not-children" TargetMode="External"/><Relationship Id="rId16" Type="http://schemas.openxmlformats.org/officeDocument/2006/relationships/hyperlink" Target="https://www.humanrights.dk/publications/human-rights-impact-assessment-digital-activities" TargetMode="External"/><Relationship Id="rId20" Type="http://schemas.openxmlformats.org/officeDocument/2006/relationships/hyperlink" Target="https://www.unicef.org/media/179716/file/Drawing-line-digital-spaces-Rapid-analysis-2026.pdf" TargetMode="External"/><Relationship Id="rId29" Type="http://schemas.openxmlformats.org/officeDocument/2006/relationships/hyperlink" Target="https://www.unep.org/news-and-stories/story/ai-has-environmental-problem-heres-what-world-can-do-about" TargetMode="External"/><Relationship Id="rId1" Type="http://schemas.openxmlformats.org/officeDocument/2006/relationships/hyperlink" Target="https://ec.europa.eu/commission/presscorner/detail/en/statement_26_817" TargetMode="External"/><Relationship Id="rId6" Type="http://schemas.openxmlformats.org/officeDocument/2006/relationships/hyperlink" Target="https://ks.echr.coe.int/documents/d/echr-ks/guide_art_10_eng" TargetMode="External"/><Relationship Id="rId11" Type="http://schemas.openxmlformats.org/officeDocument/2006/relationships/hyperlink" Target="https://www.ohchr.org/en/statements-and-speeches/2025/11/high-commissioner-turk-calls-business-tackle-todays-challenges" TargetMode="External"/><Relationship Id="rId24" Type="http://schemas.openxmlformats.org/officeDocument/2006/relationships/hyperlink" Target="https://unric.org/en/building-an-accessible-future-for-all-ai-and-the-inclusion-of-persons-with-disabilities/" TargetMode="External"/><Relationship Id="rId32" Type="http://schemas.openxmlformats.org/officeDocument/2006/relationships/hyperlink" Target="https://www.coe.int/en/web/artificial-intelligence/huderia-risk-and-impact-assessment-of-ai-systems" TargetMode="External"/><Relationship Id="rId5" Type="http://schemas.openxmlformats.org/officeDocument/2006/relationships/hyperlink" Target="https://news.un.org/en/story/2025/12/1166557" TargetMode="External"/><Relationship Id="rId15" Type="http://schemas.openxmlformats.org/officeDocument/2006/relationships/hyperlink" Target="https://unsceb.org/sites/default/files/2023-02/Guidance%20for%20UN%20Staff%20on%20HTFL%20in%20UN%20Supply%20Chains.pdf" TargetMode="External"/><Relationship Id="rId23" Type="http://schemas.openxmlformats.org/officeDocument/2006/relationships/hyperlink" Target="https://www.researchgate.net/publication/396120791_Teacher_Workload_in_the_IrishMedium_Sector_Evidential_Insights" TargetMode="External"/><Relationship Id="rId28" Type="http://schemas.openxmlformats.org/officeDocument/2006/relationships/hyperlink" Target="https://questions-statements.parliament.uk/written-statements/detail/2022-05-17/hcws34" TargetMode="External"/><Relationship Id="rId10" Type="http://schemas.openxmlformats.org/officeDocument/2006/relationships/hyperlink" Target="https://www.ohchr.org/en/statements-and-speeches/2026/04/high-commissioner-turk-global-alliance-national-human-rights" TargetMode="External"/><Relationship Id="rId19" Type="http://schemas.openxmlformats.org/officeDocument/2006/relationships/hyperlink" Target="https://globalnaps.org/wp-content/uploads/2018/01/childrens-rights-in-national-action-plans-naps-on-business-and-human-rights.pdf" TargetMode="External"/><Relationship Id="rId31" Type="http://schemas.openxmlformats.org/officeDocument/2006/relationships/hyperlink" Target="https://www.ohchr.org/en/documents/thematic-reports/ahrc5953-artificial-intelligence-procurement-and-deployment-ensuring" TargetMode="External"/><Relationship Id="rId4" Type="http://schemas.openxmlformats.org/officeDocument/2006/relationships/hyperlink" Target="https://www.ohchr.org/en/statements-and-speeches/2026/04/high-commissioner-turk-global-alliance-national-human-rights" TargetMode="External"/><Relationship Id="rId9" Type="http://schemas.openxmlformats.org/officeDocument/2006/relationships/hyperlink" Target="https://www.gov.uk/government/consultations/growing-up-in-the-online-world-a-national-consultation/growing-up-in-the-online-world-a-national-conversation" TargetMode="External"/><Relationship Id="rId14" Type="http://schemas.openxmlformats.org/officeDocument/2006/relationships/hyperlink" Target="https://www.humanrights.dk/files/media/document/dihr_toolkit_public_procurement_2020_webaccessible.pdf" TargetMode="External"/><Relationship Id="rId22" Type="http://schemas.openxmlformats.org/officeDocument/2006/relationships/hyperlink" Target="https://www.gov.uk/government/consultations/growing-up-in-the-online-world-a-national-consultation/growing-up-in-the-online-world-a-national-conversation" TargetMode="External"/><Relationship Id="rId27" Type="http://schemas.openxmlformats.org/officeDocument/2006/relationships/hyperlink" Target="https://www.instituteforgovernment.org.uk/article/explainer/uk-eu-future-relationship-uk-ratification" TargetMode="External"/><Relationship Id="rId30" Type="http://schemas.openxmlformats.org/officeDocument/2006/relationships/hyperlink" Target="https://www.ohchr.org/en/documents/thematic-reports/ahrc5953-artificial-intelligence-procurement-and-deployment-ens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Nada Ahmed</DisplayName>
        <AccountId>56</AccountId>
        <AccountType/>
      </UserInfo>
      <UserInfo>
        <DisplayName>Hannah Russell</DisplayName>
        <AccountId>19</AccountId>
        <AccountType/>
      </UserInfo>
      <UserInfo>
        <DisplayName>Colin Caughey</DisplayName>
        <AccountId>50</AccountId>
        <AccountType/>
      </UserInfo>
      <UserInfo>
        <DisplayName>Claire McCann</DisplayName>
        <AccountId>35</AccountId>
        <AccountType/>
      </UserInfo>
      <UserInfo>
        <DisplayName>Eilis Haughey</DisplayName>
        <AccountId>51</AccountId>
        <AccountType/>
      </UserInfo>
      <UserInfo>
        <DisplayName>Julia Buchanan</DisplayName>
        <AccountId>34</AccountId>
        <AccountType/>
      </UserInfo>
    </SharedWithUsers>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923A-625F-47CC-B84A-9F974B6721F6}">
  <ds:schemaRefs>
    <ds:schemaRef ds:uri="http://schemas.microsoft.com/office/2006/metadata/properties"/>
    <ds:schemaRef ds:uri="http://schemas.microsoft.com/office/infopath/2007/PartnerControls"/>
    <ds:schemaRef ds:uri="806d6863-a85d-4a14-ba5d-ada9e5b222dd"/>
    <ds:schemaRef ds:uri="12479bdc-b58c-44ab-9f0f-fa5baefb3da2"/>
  </ds:schemaRefs>
</ds:datastoreItem>
</file>

<file path=customXml/itemProps2.xml><?xml version="1.0" encoding="utf-8"?>
<ds:datastoreItem xmlns:ds="http://schemas.openxmlformats.org/officeDocument/2006/customXml" ds:itemID="{60454D1F-0489-4EC8-A988-5AFA3BE3D39B}">
  <ds:schemaRefs>
    <ds:schemaRef ds:uri="http://schemas.microsoft.com/sharepoint/v3/contenttype/forms"/>
  </ds:schemaRefs>
</ds:datastoreItem>
</file>

<file path=customXml/itemProps3.xml><?xml version="1.0" encoding="utf-8"?>
<ds:datastoreItem xmlns:ds="http://schemas.openxmlformats.org/officeDocument/2006/customXml" ds:itemID="{C8B10AC9-51DC-46C4-AA15-92FB97294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53</TotalTime>
  <Pages>1</Pages>
  <Words>6005</Words>
  <Characters>34231</Characters>
  <Application>Microsoft Office Word</Application>
  <DocSecurity>0</DocSecurity>
  <Lines>760</Lines>
  <Paragraphs>118</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40118</CharactersWithSpaces>
  <SharedDoc>false</SharedDoc>
  <HLinks>
    <vt:vector size="306" baseType="variant">
      <vt:variant>
        <vt:i4>6946881</vt:i4>
      </vt:variant>
      <vt:variant>
        <vt:i4>72</vt:i4>
      </vt:variant>
      <vt:variant>
        <vt:i4>0</vt:i4>
      </vt:variant>
      <vt:variant>
        <vt:i4>5</vt:i4>
      </vt:variant>
      <vt:variant>
        <vt:lpwstr>mailto:info@nihrc.org</vt:lpwstr>
      </vt:variant>
      <vt:variant>
        <vt:lpwstr/>
      </vt:variant>
      <vt:variant>
        <vt:i4>4587543</vt:i4>
      </vt:variant>
      <vt:variant>
        <vt:i4>69</vt:i4>
      </vt:variant>
      <vt:variant>
        <vt:i4>0</vt:i4>
      </vt:variant>
      <vt:variant>
        <vt:i4>5</vt:i4>
      </vt:variant>
      <vt:variant>
        <vt:lpwstr>http://www.nihrc.org/</vt:lpwstr>
      </vt:variant>
      <vt:variant>
        <vt:lpwstr/>
      </vt:variant>
      <vt:variant>
        <vt:i4>7929856</vt:i4>
      </vt:variant>
      <vt:variant>
        <vt:i4>66</vt:i4>
      </vt:variant>
      <vt:variant>
        <vt:i4>0</vt:i4>
      </vt:variant>
      <vt:variant>
        <vt:i4>5</vt:i4>
      </vt:variant>
      <vt:variant>
        <vt:lpwstr>mailto:Eilis.Haughey@nihrc.org</vt:lpwstr>
      </vt:variant>
      <vt:variant>
        <vt:lpwstr/>
      </vt:variant>
      <vt:variant>
        <vt:i4>5636151</vt:i4>
      </vt:variant>
      <vt:variant>
        <vt:i4>63</vt:i4>
      </vt:variant>
      <vt:variant>
        <vt:i4>0</vt:i4>
      </vt:variant>
      <vt:variant>
        <vt:i4>5</vt:i4>
      </vt:variant>
      <vt:variant>
        <vt:lpwstr>mailto:Rhyannon.Blythe@nihrc.org</vt:lpwstr>
      </vt:variant>
      <vt:variant>
        <vt:lpwstr/>
      </vt:variant>
      <vt:variant>
        <vt:i4>1638459</vt:i4>
      </vt:variant>
      <vt:variant>
        <vt:i4>56</vt:i4>
      </vt:variant>
      <vt:variant>
        <vt:i4>0</vt:i4>
      </vt:variant>
      <vt:variant>
        <vt:i4>5</vt:i4>
      </vt:variant>
      <vt:variant>
        <vt:lpwstr/>
      </vt:variant>
      <vt:variant>
        <vt:lpwstr>_Toc229044485</vt:lpwstr>
      </vt:variant>
      <vt:variant>
        <vt:i4>1638459</vt:i4>
      </vt:variant>
      <vt:variant>
        <vt:i4>50</vt:i4>
      </vt:variant>
      <vt:variant>
        <vt:i4>0</vt:i4>
      </vt:variant>
      <vt:variant>
        <vt:i4>5</vt:i4>
      </vt:variant>
      <vt:variant>
        <vt:lpwstr/>
      </vt:variant>
      <vt:variant>
        <vt:lpwstr>_Toc229044484</vt:lpwstr>
      </vt:variant>
      <vt:variant>
        <vt:i4>1638459</vt:i4>
      </vt:variant>
      <vt:variant>
        <vt:i4>44</vt:i4>
      </vt:variant>
      <vt:variant>
        <vt:i4>0</vt:i4>
      </vt:variant>
      <vt:variant>
        <vt:i4>5</vt:i4>
      </vt:variant>
      <vt:variant>
        <vt:lpwstr/>
      </vt:variant>
      <vt:variant>
        <vt:lpwstr>_Toc229044483</vt:lpwstr>
      </vt:variant>
      <vt:variant>
        <vt:i4>1638459</vt:i4>
      </vt:variant>
      <vt:variant>
        <vt:i4>38</vt:i4>
      </vt:variant>
      <vt:variant>
        <vt:i4>0</vt:i4>
      </vt:variant>
      <vt:variant>
        <vt:i4>5</vt:i4>
      </vt:variant>
      <vt:variant>
        <vt:lpwstr/>
      </vt:variant>
      <vt:variant>
        <vt:lpwstr>_Toc229044482</vt:lpwstr>
      </vt:variant>
      <vt:variant>
        <vt:i4>1638459</vt:i4>
      </vt:variant>
      <vt:variant>
        <vt:i4>32</vt:i4>
      </vt:variant>
      <vt:variant>
        <vt:i4>0</vt:i4>
      </vt:variant>
      <vt:variant>
        <vt:i4>5</vt:i4>
      </vt:variant>
      <vt:variant>
        <vt:lpwstr/>
      </vt:variant>
      <vt:variant>
        <vt:lpwstr>_Toc229044481</vt:lpwstr>
      </vt:variant>
      <vt:variant>
        <vt:i4>1638459</vt:i4>
      </vt:variant>
      <vt:variant>
        <vt:i4>26</vt:i4>
      </vt:variant>
      <vt:variant>
        <vt:i4>0</vt:i4>
      </vt:variant>
      <vt:variant>
        <vt:i4>5</vt:i4>
      </vt:variant>
      <vt:variant>
        <vt:lpwstr/>
      </vt:variant>
      <vt:variant>
        <vt:lpwstr>_Toc229044480</vt:lpwstr>
      </vt:variant>
      <vt:variant>
        <vt:i4>1441851</vt:i4>
      </vt:variant>
      <vt:variant>
        <vt:i4>20</vt:i4>
      </vt:variant>
      <vt:variant>
        <vt:i4>0</vt:i4>
      </vt:variant>
      <vt:variant>
        <vt:i4>5</vt:i4>
      </vt:variant>
      <vt:variant>
        <vt:lpwstr/>
      </vt:variant>
      <vt:variant>
        <vt:lpwstr>_Toc229044479</vt:lpwstr>
      </vt:variant>
      <vt:variant>
        <vt:i4>1441851</vt:i4>
      </vt:variant>
      <vt:variant>
        <vt:i4>14</vt:i4>
      </vt:variant>
      <vt:variant>
        <vt:i4>0</vt:i4>
      </vt:variant>
      <vt:variant>
        <vt:i4>5</vt:i4>
      </vt:variant>
      <vt:variant>
        <vt:lpwstr/>
      </vt:variant>
      <vt:variant>
        <vt:lpwstr>_Toc229044478</vt:lpwstr>
      </vt:variant>
      <vt:variant>
        <vt:i4>1441851</vt:i4>
      </vt:variant>
      <vt:variant>
        <vt:i4>8</vt:i4>
      </vt:variant>
      <vt:variant>
        <vt:i4>0</vt:i4>
      </vt:variant>
      <vt:variant>
        <vt:i4>5</vt:i4>
      </vt:variant>
      <vt:variant>
        <vt:lpwstr/>
      </vt:variant>
      <vt:variant>
        <vt:lpwstr>_Toc229044477</vt:lpwstr>
      </vt:variant>
      <vt:variant>
        <vt:i4>1441851</vt:i4>
      </vt:variant>
      <vt:variant>
        <vt:i4>2</vt:i4>
      </vt:variant>
      <vt:variant>
        <vt:i4>0</vt:i4>
      </vt:variant>
      <vt:variant>
        <vt:i4>5</vt:i4>
      </vt:variant>
      <vt:variant>
        <vt:lpwstr/>
      </vt:variant>
      <vt:variant>
        <vt:lpwstr>_Toc229044476</vt:lpwstr>
      </vt:variant>
      <vt:variant>
        <vt:i4>6881315</vt:i4>
      </vt:variant>
      <vt:variant>
        <vt:i4>93</vt:i4>
      </vt:variant>
      <vt:variant>
        <vt:i4>0</vt:i4>
      </vt:variant>
      <vt:variant>
        <vt:i4>5</vt:i4>
      </vt:variant>
      <vt:variant>
        <vt:lpwstr>https://www.coe.int/en/web/artificial-intelligence/huderia-risk-and-impact-assessment-of-ai-systems</vt:lpwstr>
      </vt:variant>
      <vt:variant>
        <vt:lpwstr/>
      </vt:variant>
      <vt:variant>
        <vt:i4>4849750</vt:i4>
      </vt:variant>
      <vt:variant>
        <vt:i4>90</vt:i4>
      </vt:variant>
      <vt:variant>
        <vt:i4>0</vt:i4>
      </vt:variant>
      <vt:variant>
        <vt:i4>5</vt:i4>
      </vt:variant>
      <vt:variant>
        <vt:lpwstr>https://www.ohchr.org/en/documents/thematic-reports/ahrc5953-artificial-intelligence-procurement-and-deployment-ensuring</vt:lpwstr>
      </vt:variant>
      <vt:variant>
        <vt:lpwstr/>
      </vt:variant>
      <vt:variant>
        <vt:i4>4849750</vt:i4>
      </vt:variant>
      <vt:variant>
        <vt:i4>87</vt:i4>
      </vt:variant>
      <vt:variant>
        <vt:i4>0</vt:i4>
      </vt:variant>
      <vt:variant>
        <vt:i4>5</vt:i4>
      </vt:variant>
      <vt:variant>
        <vt:lpwstr>https://www.ohchr.org/en/documents/thematic-reports/ahrc5953-artificial-intelligence-procurement-and-deployment-ensuring</vt:lpwstr>
      </vt:variant>
      <vt:variant>
        <vt:lpwstr/>
      </vt:variant>
      <vt:variant>
        <vt:i4>7798831</vt:i4>
      </vt:variant>
      <vt:variant>
        <vt:i4>84</vt:i4>
      </vt:variant>
      <vt:variant>
        <vt:i4>0</vt:i4>
      </vt:variant>
      <vt:variant>
        <vt:i4>5</vt:i4>
      </vt:variant>
      <vt:variant>
        <vt:lpwstr>https://www.unep.org/news-and-stories/story/ai-has-environmental-problem-heres-what-world-can-do-about</vt:lpwstr>
      </vt:variant>
      <vt:variant>
        <vt:lpwstr/>
      </vt:variant>
      <vt:variant>
        <vt:i4>6750271</vt:i4>
      </vt:variant>
      <vt:variant>
        <vt:i4>81</vt:i4>
      </vt:variant>
      <vt:variant>
        <vt:i4>0</vt:i4>
      </vt:variant>
      <vt:variant>
        <vt:i4>5</vt:i4>
      </vt:variant>
      <vt:variant>
        <vt:lpwstr>https://questions-statements.parliament.uk/written-statements/detail/2022-05-17/hcws34</vt:lpwstr>
      </vt:variant>
      <vt:variant>
        <vt:lpwstr/>
      </vt:variant>
      <vt:variant>
        <vt:i4>589828</vt:i4>
      </vt:variant>
      <vt:variant>
        <vt:i4>78</vt:i4>
      </vt:variant>
      <vt:variant>
        <vt:i4>0</vt:i4>
      </vt:variant>
      <vt:variant>
        <vt:i4>5</vt:i4>
      </vt:variant>
      <vt:variant>
        <vt:lpwstr>https://www.instituteforgovernment.org.uk/article/explainer/uk-eu-future-relationship-uk-ratification</vt:lpwstr>
      </vt:variant>
      <vt:variant>
        <vt:lpwstr/>
      </vt:variant>
      <vt:variant>
        <vt:i4>3604511</vt:i4>
      </vt:variant>
      <vt:variant>
        <vt:i4>75</vt:i4>
      </vt:variant>
      <vt:variant>
        <vt:i4>0</vt:i4>
      </vt:variant>
      <vt:variant>
        <vt:i4>5</vt:i4>
      </vt:variant>
      <vt:variant>
        <vt:lpwstr>https://www.humanrights.dk/files/media/document/dihr_toolkit_public_procurement_2020_webaccessible.pdf</vt:lpwstr>
      </vt:variant>
      <vt:variant>
        <vt:lpwstr/>
      </vt:variant>
      <vt:variant>
        <vt:i4>4849750</vt:i4>
      </vt:variant>
      <vt:variant>
        <vt:i4>72</vt:i4>
      </vt:variant>
      <vt:variant>
        <vt:i4>0</vt:i4>
      </vt:variant>
      <vt:variant>
        <vt:i4>5</vt:i4>
      </vt:variant>
      <vt:variant>
        <vt:lpwstr>https://www.ohchr.org/en/documents/thematic-reports/ahrc5953-artificial-intelligence-procurement-and-deployment-ensuring</vt:lpwstr>
      </vt:variant>
      <vt:variant>
        <vt:lpwstr/>
      </vt:variant>
      <vt:variant>
        <vt:i4>5308442</vt:i4>
      </vt:variant>
      <vt:variant>
        <vt:i4>69</vt:i4>
      </vt:variant>
      <vt:variant>
        <vt:i4>0</vt:i4>
      </vt:variant>
      <vt:variant>
        <vt:i4>5</vt:i4>
      </vt:variant>
      <vt:variant>
        <vt:lpwstr>https://unric.org/en/building-an-accessible-future-for-all-ai-and-the-inclusion-of-persons-with-disabilities/</vt:lpwstr>
      </vt:variant>
      <vt:variant>
        <vt:lpwstr/>
      </vt:variant>
      <vt:variant>
        <vt:i4>1966107</vt:i4>
      </vt:variant>
      <vt:variant>
        <vt:i4>66</vt:i4>
      </vt:variant>
      <vt:variant>
        <vt:i4>0</vt:i4>
      </vt:variant>
      <vt:variant>
        <vt:i4>5</vt:i4>
      </vt:variant>
      <vt:variant>
        <vt:lpwstr>https://www.researchgate.net/publication/396120791_Teacher_Workload_in_the_IrishMedium_Sector_Evidential_Insights</vt:lpwstr>
      </vt:variant>
      <vt:variant>
        <vt:lpwstr/>
      </vt:variant>
      <vt:variant>
        <vt:i4>393285</vt:i4>
      </vt:variant>
      <vt:variant>
        <vt:i4>63</vt:i4>
      </vt:variant>
      <vt:variant>
        <vt:i4>0</vt:i4>
      </vt:variant>
      <vt:variant>
        <vt:i4>5</vt:i4>
      </vt:variant>
      <vt:variant>
        <vt:lpwstr>https://www.gov.uk/government/consultations/growing-up-in-the-online-world-a-national-consultation/growing-up-in-the-online-world-a-national-conversation</vt:lpwstr>
      </vt:variant>
      <vt:variant>
        <vt:lpwstr/>
      </vt:variant>
      <vt:variant>
        <vt:i4>2556008</vt:i4>
      </vt:variant>
      <vt:variant>
        <vt:i4>60</vt:i4>
      </vt:variant>
      <vt:variant>
        <vt:i4>0</vt:i4>
      </vt:variant>
      <vt:variant>
        <vt:i4>5</vt:i4>
      </vt:variant>
      <vt:variant>
        <vt:lpwstr>https://www.unicef.org/press-releases/age-restrictions-alone-wont-keep-children-safe-online</vt:lpwstr>
      </vt:variant>
      <vt:variant>
        <vt:lpwstr/>
      </vt:variant>
      <vt:variant>
        <vt:i4>1703964</vt:i4>
      </vt:variant>
      <vt:variant>
        <vt:i4>57</vt:i4>
      </vt:variant>
      <vt:variant>
        <vt:i4>0</vt:i4>
      </vt:variant>
      <vt:variant>
        <vt:i4>5</vt:i4>
      </vt:variant>
      <vt:variant>
        <vt:lpwstr>https://www.unicef.org/media/179716/file/Drawing-line-digital-spaces-Rapid-analysis-2026.pdf</vt:lpwstr>
      </vt:variant>
      <vt:variant>
        <vt:lpwstr/>
      </vt:variant>
      <vt:variant>
        <vt:i4>4456543</vt:i4>
      </vt:variant>
      <vt:variant>
        <vt:i4>54</vt:i4>
      </vt:variant>
      <vt:variant>
        <vt:i4>0</vt:i4>
      </vt:variant>
      <vt:variant>
        <vt:i4>5</vt:i4>
      </vt:variant>
      <vt:variant>
        <vt:lpwstr>https://globalnaps.org/wp-content/uploads/2018/01/childrens-rights-in-national-action-plans-naps-on-business-and-human-rights.pdf</vt:lpwstr>
      </vt:variant>
      <vt:variant>
        <vt:lpwstr/>
      </vt:variant>
      <vt:variant>
        <vt:i4>7864387</vt:i4>
      </vt:variant>
      <vt:variant>
        <vt:i4>51</vt:i4>
      </vt:variant>
      <vt:variant>
        <vt:i4>0</vt:i4>
      </vt:variant>
      <vt:variant>
        <vt:i4>5</vt:i4>
      </vt:variant>
      <vt:variant>
        <vt:lpwstr>https://www.ohchr.org/sites/default/files/Documents/Publications/HR.PUB.12.2_En.pdf</vt:lpwstr>
      </vt:variant>
      <vt:variant>
        <vt:lpwstr/>
      </vt:variant>
      <vt:variant>
        <vt:i4>2097204</vt:i4>
      </vt:variant>
      <vt:variant>
        <vt:i4>48</vt:i4>
      </vt:variant>
      <vt:variant>
        <vt:i4>0</vt:i4>
      </vt:variant>
      <vt:variant>
        <vt:i4>5</vt:i4>
      </vt:variant>
      <vt:variant>
        <vt:lpwstr>https://www.ohchr.org/en/b-tech</vt:lpwstr>
      </vt:variant>
      <vt:variant>
        <vt:lpwstr/>
      </vt:variant>
      <vt:variant>
        <vt:i4>4915286</vt:i4>
      </vt:variant>
      <vt:variant>
        <vt:i4>45</vt:i4>
      </vt:variant>
      <vt:variant>
        <vt:i4>0</vt:i4>
      </vt:variant>
      <vt:variant>
        <vt:i4>5</vt:i4>
      </vt:variant>
      <vt:variant>
        <vt:lpwstr>https://www.humanrights.dk/publications/human-rights-impact-assessment-digital-activities</vt:lpwstr>
      </vt:variant>
      <vt:variant>
        <vt:lpwstr/>
      </vt:variant>
      <vt:variant>
        <vt:i4>4522051</vt:i4>
      </vt:variant>
      <vt:variant>
        <vt:i4>42</vt:i4>
      </vt:variant>
      <vt:variant>
        <vt:i4>0</vt:i4>
      </vt:variant>
      <vt:variant>
        <vt:i4>5</vt:i4>
      </vt:variant>
      <vt:variant>
        <vt:lpwstr>https://unsceb.org/sites/default/files/2023-02/Guidance for UN Staff on HTFL in UN Supply Chains.pdf</vt:lpwstr>
      </vt:variant>
      <vt:variant>
        <vt:lpwstr/>
      </vt:variant>
      <vt:variant>
        <vt:i4>3604511</vt:i4>
      </vt:variant>
      <vt:variant>
        <vt:i4>39</vt:i4>
      </vt:variant>
      <vt:variant>
        <vt:i4>0</vt:i4>
      </vt:variant>
      <vt:variant>
        <vt:i4>5</vt:i4>
      </vt:variant>
      <vt:variant>
        <vt:lpwstr>https://www.humanrights.dk/files/media/document/dihr_toolkit_public_procurement_2020_webaccessible.pdf</vt:lpwstr>
      </vt:variant>
      <vt:variant>
        <vt:lpwstr/>
      </vt:variant>
      <vt:variant>
        <vt:i4>7536738</vt:i4>
      </vt:variant>
      <vt:variant>
        <vt:i4>36</vt:i4>
      </vt:variant>
      <vt:variant>
        <vt:i4>0</vt:i4>
      </vt:variant>
      <vt:variant>
        <vt:i4>5</vt:i4>
      </vt:variant>
      <vt:variant>
        <vt:lpwstr>https://nihrc.org/publication/detail/business-and-human-rights-index-report</vt:lpwstr>
      </vt:variant>
      <vt:variant>
        <vt:lpwstr/>
      </vt:variant>
      <vt:variant>
        <vt:i4>851998</vt:i4>
      </vt:variant>
      <vt:variant>
        <vt:i4>33</vt:i4>
      </vt:variant>
      <vt:variant>
        <vt:i4>0</vt:i4>
      </vt:variant>
      <vt:variant>
        <vt:i4>5</vt:i4>
      </vt:variant>
      <vt:variant>
        <vt:lpwstr>https://www.europarl.europa.eu/news/en/press-room/20251120IPR31496/children-should-be-at-least-16-to-access-social-media-say-meps</vt:lpwstr>
      </vt:variant>
      <vt:variant>
        <vt:lpwstr/>
      </vt:variant>
      <vt:variant>
        <vt:i4>2359409</vt:i4>
      </vt:variant>
      <vt:variant>
        <vt:i4>30</vt:i4>
      </vt:variant>
      <vt:variant>
        <vt:i4>0</vt:i4>
      </vt:variant>
      <vt:variant>
        <vt:i4>5</vt:i4>
      </vt:variant>
      <vt:variant>
        <vt:lpwstr>https://www.ohchr.org/en/statements-and-speeches/2025/11/high-commissioner-turk-calls-business-tackle-todays-challenges</vt:lpwstr>
      </vt:variant>
      <vt:variant>
        <vt:lpwstr/>
      </vt:variant>
      <vt:variant>
        <vt:i4>327752</vt:i4>
      </vt:variant>
      <vt:variant>
        <vt:i4>27</vt:i4>
      </vt:variant>
      <vt:variant>
        <vt:i4>0</vt:i4>
      </vt:variant>
      <vt:variant>
        <vt:i4>5</vt:i4>
      </vt:variant>
      <vt:variant>
        <vt:lpwstr>https://www.ohchr.org/en/statements-and-speeches/2026/04/high-commissioner-turk-global-alliance-national-human-rights</vt:lpwstr>
      </vt:variant>
      <vt:variant>
        <vt:lpwstr/>
      </vt:variant>
      <vt:variant>
        <vt:i4>393285</vt:i4>
      </vt:variant>
      <vt:variant>
        <vt:i4>24</vt:i4>
      </vt:variant>
      <vt:variant>
        <vt:i4>0</vt:i4>
      </vt:variant>
      <vt:variant>
        <vt:i4>5</vt:i4>
      </vt:variant>
      <vt:variant>
        <vt:lpwstr>https://www.gov.uk/government/consultations/growing-up-in-the-online-world-a-national-consultation/growing-up-in-the-online-world-a-national-conversation</vt:lpwstr>
      </vt:variant>
      <vt:variant>
        <vt:lpwstr/>
      </vt:variant>
      <vt:variant>
        <vt:i4>1703964</vt:i4>
      </vt:variant>
      <vt:variant>
        <vt:i4>21</vt:i4>
      </vt:variant>
      <vt:variant>
        <vt:i4>0</vt:i4>
      </vt:variant>
      <vt:variant>
        <vt:i4>5</vt:i4>
      </vt:variant>
      <vt:variant>
        <vt:lpwstr>https://www.unicef.org/media/179716/file/Drawing-line-digital-spaces-Rapid-analysis-2026.pdf</vt:lpwstr>
      </vt:variant>
      <vt:variant>
        <vt:lpwstr/>
      </vt:variant>
      <vt:variant>
        <vt:i4>5046380</vt:i4>
      </vt:variant>
      <vt:variant>
        <vt:i4>18</vt:i4>
      </vt:variant>
      <vt:variant>
        <vt:i4>0</vt:i4>
      </vt:variant>
      <vt:variant>
        <vt:i4>5</vt:i4>
      </vt:variant>
      <vt:variant>
        <vt:lpwstr>https://ks.echr.coe.int/documents/d/echr-ks/guide_art_8_eng</vt:lpwstr>
      </vt:variant>
      <vt:variant>
        <vt:lpwstr/>
      </vt:variant>
      <vt:variant>
        <vt:i4>5111857</vt:i4>
      </vt:variant>
      <vt:variant>
        <vt:i4>15</vt:i4>
      </vt:variant>
      <vt:variant>
        <vt:i4>0</vt:i4>
      </vt:variant>
      <vt:variant>
        <vt:i4>5</vt:i4>
      </vt:variant>
      <vt:variant>
        <vt:lpwstr>https://ks.echr.coe.int/documents/d/echr-ks/guide_art_10_eng</vt:lpwstr>
      </vt:variant>
      <vt:variant>
        <vt:lpwstr/>
      </vt:variant>
      <vt:variant>
        <vt:i4>1179739</vt:i4>
      </vt:variant>
      <vt:variant>
        <vt:i4>12</vt:i4>
      </vt:variant>
      <vt:variant>
        <vt:i4>0</vt:i4>
      </vt:variant>
      <vt:variant>
        <vt:i4>5</vt:i4>
      </vt:variant>
      <vt:variant>
        <vt:lpwstr>https://news.un.org/en/story/2025/12/1166557</vt:lpwstr>
      </vt:variant>
      <vt:variant>
        <vt:lpwstr/>
      </vt:variant>
      <vt:variant>
        <vt:i4>327752</vt:i4>
      </vt:variant>
      <vt:variant>
        <vt:i4>9</vt:i4>
      </vt:variant>
      <vt:variant>
        <vt:i4>0</vt:i4>
      </vt:variant>
      <vt:variant>
        <vt:i4>5</vt:i4>
      </vt:variant>
      <vt:variant>
        <vt:lpwstr>https://www.ohchr.org/en/statements-and-speeches/2026/04/high-commissioner-turk-global-alliance-national-human-rights</vt:lpwstr>
      </vt:variant>
      <vt:variant>
        <vt:lpwstr/>
      </vt:variant>
      <vt:variant>
        <vt:i4>327752</vt:i4>
      </vt:variant>
      <vt:variant>
        <vt:i4>6</vt:i4>
      </vt:variant>
      <vt:variant>
        <vt:i4>0</vt:i4>
      </vt:variant>
      <vt:variant>
        <vt:i4>5</vt:i4>
      </vt:variant>
      <vt:variant>
        <vt:lpwstr>https://www.ohchr.org/en/statements-and-speeches/2026/04/high-commissioner-turk-global-alliance-national-human-rights</vt:lpwstr>
      </vt:variant>
      <vt:variant>
        <vt:lpwstr/>
      </vt:variant>
      <vt:variant>
        <vt:i4>1114193</vt:i4>
      </vt:variant>
      <vt:variant>
        <vt:i4>3</vt:i4>
      </vt:variant>
      <vt:variant>
        <vt:i4>0</vt:i4>
      </vt:variant>
      <vt:variant>
        <vt:i4>5</vt:i4>
      </vt:variant>
      <vt:variant>
        <vt:lpwstr>https://www.coe.int/en/web/portal/-/regulate-online-platforms-not-children</vt:lpwstr>
      </vt:variant>
      <vt:variant>
        <vt:lpwstr>:~:text=Newsroom,data%20collection%20compromises%20their%20privacy.</vt:lpwstr>
      </vt:variant>
      <vt:variant>
        <vt:i4>458843</vt:i4>
      </vt:variant>
      <vt:variant>
        <vt:i4>0</vt:i4>
      </vt:variant>
      <vt:variant>
        <vt:i4>0</vt:i4>
      </vt:variant>
      <vt:variant>
        <vt:i4>5</vt:i4>
      </vt:variant>
      <vt:variant>
        <vt:lpwstr>https://ec.europa.eu/commission/presscorner/detail/en/statement_26_817</vt:lpwstr>
      </vt:variant>
      <vt:variant>
        <vt:lpwstr/>
      </vt:variant>
      <vt:variant>
        <vt:i4>524391</vt:i4>
      </vt:variant>
      <vt:variant>
        <vt:i4>12</vt:i4>
      </vt:variant>
      <vt:variant>
        <vt:i4>0</vt:i4>
      </vt:variant>
      <vt:variant>
        <vt:i4>5</vt:i4>
      </vt:variant>
      <vt:variant>
        <vt:lpwstr>mailto:Emily.Mills@nihrc.org</vt:lpwstr>
      </vt:variant>
      <vt:variant>
        <vt:lpwstr/>
      </vt:variant>
      <vt:variant>
        <vt:i4>2228311</vt:i4>
      </vt:variant>
      <vt:variant>
        <vt:i4>9</vt:i4>
      </vt:variant>
      <vt:variant>
        <vt:i4>0</vt:i4>
      </vt:variant>
      <vt:variant>
        <vt:i4>5</vt:i4>
      </vt:variant>
      <vt:variant>
        <vt:lpwstr>mailto:Ivanka.Antova@nihrc.org</vt:lpwstr>
      </vt:variant>
      <vt:variant>
        <vt:lpwstr/>
      </vt:variant>
      <vt:variant>
        <vt:i4>7405569</vt:i4>
      </vt:variant>
      <vt:variant>
        <vt:i4>6</vt:i4>
      </vt:variant>
      <vt:variant>
        <vt:i4>0</vt:i4>
      </vt:variant>
      <vt:variant>
        <vt:i4>5</vt:i4>
      </vt:variant>
      <vt:variant>
        <vt:lpwstr>mailto:David.Russell@nihrc.org</vt:lpwstr>
      </vt:variant>
      <vt:variant>
        <vt:lpwstr/>
      </vt:variant>
      <vt:variant>
        <vt:i4>2097226</vt:i4>
      </vt:variant>
      <vt:variant>
        <vt:i4>3</vt:i4>
      </vt:variant>
      <vt:variant>
        <vt:i4>0</vt:i4>
      </vt:variant>
      <vt:variant>
        <vt:i4>5</vt:i4>
      </vt:variant>
      <vt:variant>
        <vt:lpwstr>mailto:Melody.Kozah@nihrc.org</vt:lpwstr>
      </vt:variant>
      <vt:variant>
        <vt:lpwstr/>
      </vt:variant>
      <vt:variant>
        <vt:i4>524391</vt:i4>
      </vt:variant>
      <vt:variant>
        <vt:i4>0</vt:i4>
      </vt:variant>
      <vt:variant>
        <vt:i4>0</vt:i4>
      </vt:variant>
      <vt:variant>
        <vt:i4>5</vt:i4>
      </vt:variant>
      <vt:variant>
        <vt:lpwstr>mailto:Emily.Mills@nihrc.org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Emily Mills</cp:lastModifiedBy>
  <cp:revision>32</cp:revision>
  <cp:lastPrinted>2024-09-27T06:08:00Z</cp:lastPrinted>
  <dcterms:created xsi:type="dcterms:W3CDTF">2026-05-14T15:16:00Z</dcterms:created>
  <dcterms:modified xsi:type="dcterms:W3CDTF">2026-05-26T12:45:00Z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y fmtid="{D5CDD505-2E9C-101B-9397-08002B2CF9AE}" pid="4" name="GrammarlyDocumentId">
    <vt:lpwstr>76590a62-008e-4b25-a0d5-a9344886ed39</vt:lpwstr>
  </property>
</Properties>
</file>