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79E01D" w14:textId="77777777" w:rsidR="00F31387" w:rsidRDefault="00F31387" w:rsidP="00EF0CA0">
      <w:pPr>
        <w:pStyle w:val="BasicParagraph"/>
        <w:suppressAutoHyphens/>
        <w:jc w:val="center"/>
        <w:rPr>
          <w:rFonts w:ascii="Verdana" w:hAnsi="Verdana" w:cs="Arial"/>
          <w:b/>
          <w:bCs/>
          <w:color w:val="734791"/>
          <w:sz w:val="36"/>
          <w:szCs w:val="36"/>
        </w:rPr>
      </w:pPr>
      <w:r w:rsidRPr="00EA12CE">
        <w:rPr>
          <w:rFonts w:ascii="Verdana" w:hAnsi="Verdana" w:cs="Arial"/>
          <w:b/>
          <w:bCs/>
          <w:noProof/>
          <w:color w:val="734791"/>
          <w:sz w:val="36"/>
          <w:szCs w:val="36"/>
          <w:lang w:eastAsia="en-GB"/>
        </w:rPr>
        <w:drawing>
          <wp:inline distT="0" distB="0" distL="0" distR="0" wp14:anchorId="2408A7EB" wp14:editId="488E2E01">
            <wp:extent cx="2908485" cy="3886623"/>
            <wp:effectExtent l="0" t="0" r="0" b="0"/>
            <wp:docPr id="7" name="Picture 7" descr="Studio Volume:Corey Watson:Corey Watson CURRENT WORK:27689 - HUMAN RIGHTS Brand Guidelines:PDF:NIHRC LOGOs-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udio Volume:Corey Watson:Corey Watson CURRENT WORK:27689 - HUMAN RIGHTS Brand Guidelines:PDF:NIHRC LOGOs-06.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08982" cy="3887287"/>
                    </a:xfrm>
                    <a:prstGeom prst="rect">
                      <a:avLst/>
                    </a:prstGeom>
                    <a:noFill/>
                    <a:ln>
                      <a:noFill/>
                    </a:ln>
                  </pic:spPr>
                </pic:pic>
              </a:graphicData>
            </a:graphic>
          </wp:inline>
        </w:drawing>
      </w:r>
    </w:p>
    <w:p w14:paraId="2247607C" w14:textId="77777777" w:rsidR="000D2E8D" w:rsidRDefault="000D2E8D" w:rsidP="003B7D0E">
      <w:pPr>
        <w:pStyle w:val="BasicParagraph"/>
        <w:suppressAutoHyphens/>
        <w:jc w:val="center"/>
        <w:rPr>
          <w:rFonts w:ascii="Verdana" w:hAnsi="Verdana" w:cs="Arial"/>
          <w:b/>
          <w:bCs/>
          <w:color w:val="77328A"/>
          <w:sz w:val="36"/>
          <w:szCs w:val="36"/>
        </w:rPr>
      </w:pPr>
    </w:p>
    <w:p w14:paraId="0DF47BFD" w14:textId="1169C8C1" w:rsidR="002D2E55" w:rsidRDefault="00C2640E" w:rsidP="003B7D0E">
      <w:pPr>
        <w:pStyle w:val="BasicParagraph"/>
        <w:suppressAutoHyphens/>
        <w:jc w:val="center"/>
        <w:rPr>
          <w:rFonts w:ascii="Verdana" w:hAnsi="Verdana" w:cs="Arial"/>
          <w:b/>
          <w:bCs/>
          <w:color w:val="77328A"/>
          <w:sz w:val="36"/>
          <w:szCs w:val="36"/>
        </w:rPr>
      </w:pPr>
      <w:r>
        <w:rPr>
          <w:rFonts w:ascii="Verdana" w:hAnsi="Verdana" w:cs="Arial"/>
          <w:b/>
          <w:bCs/>
          <w:color w:val="77328A"/>
          <w:sz w:val="36"/>
          <w:szCs w:val="36"/>
        </w:rPr>
        <w:t xml:space="preserve">Progress </w:t>
      </w:r>
      <w:r w:rsidR="001458D2">
        <w:rPr>
          <w:rFonts w:ascii="Verdana" w:hAnsi="Verdana" w:cs="Arial"/>
          <w:b/>
          <w:bCs/>
          <w:color w:val="77328A"/>
          <w:sz w:val="36"/>
          <w:szCs w:val="36"/>
        </w:rPr>
        <w:t>Report</w:t>
      </w:r>
      <w:r>
        <w:rPr>
          <w:rFonts w:ascii="Verdana" w:hAnsi="Verdana" w:cs="Arial"/>
          <w:b/>
          <w:bCs/>
          <w:color w:val="77328A"/>
          <w:sz w:val="36"/>
          <w:szCs w:val="36"/>
        </w:rPr>
        <w:t xml:space="preserve"> on Implementation of</w:t>
      </w:r>
      <w:r w:rsidR="000377D3">
        <w:rPr>
          <w:rFonts w:ascii="Verdana" w:hAnsi="Verdana" w:cs="Arial"/>
          <w:b/>
          <w:bCs/>
          <w:color w:val="77328A"/>
          <w:sz w:val="36"/>
          <w:szCs w:val="36"/>
        </w:rPr>
        <w:t xml:space="preserve"> Recommendations </w:t>
      </w:r>
      <w:r w:rsidR="002F12A1">
        <w:rPr>
          <w:rFonts w:ascii="Verdana" w:hAnsi="Verdana" w:cs="Arial"/>
          <w:b/>
          <w:bCs/>
          <w:color w:val="77328A"/>
          <w:sz w:val="36"/>
          <w:szCs w:val="36"/>
        </w:rPr>
        <w:t>from</w:t>
      </w:r>
      <w:r w:rsidR="002D2E55">
        <w:rPr>
          <w:rFonts w:ascii="Verdana" w:hAnsi="Verdana" w:cs="Arial"/>
          <w:b/>
          <w:bCs/>
          <w:color w:val="77328A"/>
          <w:sz w:val="36"/>
          <w:szCs w:val="36"/>
        </w:rPr>
        <w:t xml:space="preserve"> </w:t>
      </w:r>
      <w:r w:rsidR="00A73DB1">
        <w:rPr>
          <w:rFonts w:ascii="Verdana" w:hAnsi="Verdana" w:cs="Arial"/>
          <w:b/>
          <w:bCs/>
          <w:color w:val="77328A"/>
          <w:sz w:val="36"/>
          <w:szCs w:val="36"/>
        </w:rPr>
        <w:t xml:space="preserve">the </w:t>
      </w:r>
      <w:r w:rsidR="000377D3">
        <w:rPr>
          <w:rFonts w:ascii="Verdana" w:hAnsi="Verdana" w:cs="Arial"/>
          <w:b/>
          <w:bCs/>
          <w:color w:val="77328A"/>
          <w:sz w:val="36"/>
          <w:szCs w:val="36"/>
        </w:rPr>
        <w:t xml:space="preserve">Investigation </w:t>
      </w:r>
      <w:r w:rsidR="002D2E55">
        <w:rPr>
          <w:rFonts w:ascii="Verdana" w:hAnsi="Verdana" w:cs="Arial"/>
          <w:b/>
          <w:bCs/>
          <w:color w:val="77328A"/>
          <w:sz w:val="36"/>
          <w:szCs w:val="36"/>
        </w:rPr>
        <w:t>‘</w:t>
      </w:r>
      <w:r w:rsidR="000377D3">
        <w:rPr>
          <w:rFonts w:ascii="Verdana" w:hAnsi="Verdana" w:cs="Arial"/>
          <w:b/>
          <w:bCs/>
          <w:color w:val="77328A"/>
          <w:sz w:val="36"/>
          <w:szCs w:val="36"/>
        </w:rPr>
        <w:t>Relationship</w:t>
      </w:r>
      <w:r w:rsidR="002A77FD">
        <w:rPr>
          <w:rFonts w:ascii="Verdana" w:hAnsi="Verdana" w:cs="Arial"/>
          <w:b/>
          <w:bCs/>
          <w:color w:val="77328A"/>
          <w:sz w:val="36"/>
          <w:szCs w:val="36"/>
        </w:rPr>
        <w:t>s</w:t>
      </w:r>
      <w:r w:rsidR="000377D3">
        <w:rPr>
          <w:rFonts w:ascii="Verdana" w:hAnsi="Verdana" w:cs="Arial"/>
          <w:b/>
          <w:bCs/>
          <w:color w:val="77328A"/>
          <w:sz w:val="36"/>
          <w:szCs w:val="36"/>
        </w:rPr>
        <w:t xml:space="preserve"> and Sexuality Education in Post-Primary Schools in N</w:t>
      </w:r>
      <w:r w:rsidR="002D2E55">
        <w:rPr>
          <w:rFonts w:ascii="Verdana" w:hAnsi="Verdana" w:cs="Arial"/>
          <w:b/>
          <w:bCs/>
          <w:color w:val="77328A"/>
          <w:sz w:val="36"/>
          <w:szCs w:val="36"/>
        </w:rPr>
        <w:t xml:space="preserve">orthern Ireland: </w:t>
      </w:r>
    </w:p>
    <w:p w14:paraId="57C7C2F8" w14:textId="517013BB" w:rsidR="0096459E" w:rsidRPr="003B7D0E" w:rsidRDefault="002D2E55" w:rsidP="003B7D0E">
      <w:pPr>
        <w:pStyle w:val="BasicParagraph"/>
        <w:suppressAutoHyphens/>
        <w:jc w:val="center"/>
        <w:rPr>
          <w:rFonts w:ascii="Verdana" w:hAnsi="Verdana" w:cs="Arial"/>
          <w:b/>
          <w:color w:val="77328A"/>
          <w:sz w:val="36"/>
          <w:szCs w:val="36"/>
        </w:rPr>
      </w:pPr>
      <w:r>
        <w:rPr>
          <w:rFonts w:ascii="Verdana" w:hAnsi="Verdana" w:cs="Arial"/>
          <w:b/>
          <w:bCs/>
          <w:i/>
          <w:iCs/>
          <w:color w:val="77328A"/>
          <w:sz w:val="36"/>
          <w:szCs w:val="36"/>
        </w:rPr>
        <w:t>A Compelling Case for Reform</w:t>
      </w:r>
      <w:r>
        <w:rPr>
          <w:rFonts w:ascii="Verdana" w:hAnsi="Verdana" w:cs="Arial"/>
          <w:b/>
          <w:bCs/>
          <w:color w:val="77328A"/>
          <w:sz w:val="36"/>
          <w:szCs w:val="36"/>
        </w:rPr>
        <w:t>’</w:t>
      </w:r>
    </w:p>
    <w:p w14:paraId="258F7D8F" w14:textId="77777777" w:rsidR="00F31387" w:rsidRPr="00331C61" w:rsidRDefault="00F31387" w:rsidP="003B7D0E">
      <w:pPr>
        <w:pStyle w:val="Default"/>
        <w:spacing w:line="288" w:lineRule="auto"/>
        <w:jc w:val="center"/>
        <w:rPr>
          <w:rFonts w:cs="Arial"/>
          <w:color w:val="232120"/>
          <w:sz w:val="36"/>
          <w:szCs w:val="36"/>
        </w:rPr>
      </w:pPr>
    </w:p>
    <w:p w14:paraId="2014B73B" w14:textId="77777777" w:rsidR="00BD2E10" w:rsidRDefault="00BD2E10" w:rsidP="003B7D0E">
      <w:pPr>
        <w:pStyle w:val="Default"/>
        <w:spacing w:line="288" w:lineRule="auto"/>
        <w:jc w:val="center"/>
        <w:rPr>
          <w:rFonts w:cs="Arial"/>
          <w:color w:val="232120"/>
          <w:sz w:val="36"/>
          <w:szCs w:val="36"/>
        </w:rPr>
      </w:pPr>
    </w:p>
    <w:p w14:paraId="2C0B08B8" w14:textId="77777777" w:rsidR="00BD2E10" w:rsidRDefault="00BD2E10" w:rsidP="003B7D0E">
      <w:pPr>
        <w:pStyle w:val="Default"/>
        <w:spacing w:line="288" w:lineRule="auto"/>
        <w:jc w:val="center"/>
        <w:rPr>
          <w:rFonts w:cs="Arial"/>
          <w:color w:val="232120"/>
          <w:sz w:val="36"/>
          <w:szCs w:val="36"/>
        </w:rPr>
      </w:pPr>
    </w:p>
    <w:p w14:paraId="28110A89" w14:textId="77777777" w:rsidR="00BD2E10" w:rsidRDefault="00BD2E10" w:rsidP="003B7D0E">
      <w:pPr>
        <w:pStyle w:val="Default"/>
        <w:spacing w:line="288" w:lineRule="auto"/>
        <w:jc w:val="center"/>
        <w:rPr>
          <w:rFonts w:cs="Arial"/>
          <w:color w:val="232120"/>
          <w:sz w:val="36"/>
          <w:szCs w:val="36"/>
        </w:rPr>
      </w:pPr>
    </w:p>
    <w:p w14:paraId="6870803B" w14:textId="77777777" w:rsidR="00BD2E10" w:rsidRDefault="00BD2E10" w:rsidP="003B7D0E">
      <w:pPr>
        <w:pStyle w:val="Default"/>
        <w:spacing w:line="288" w:lineRule="auto"/>
        <w:jc w:val="center"/>
        <w:rPr>
          <w:rFonts w:cs="Arial"/>
          <w:color w:val="232120"/>
          <w:sz w:val="36"/>
          <w:szCs w:val="36"/>
        </w:rPr>
      </w:pPr>
    </w:p>
    <w:p w14:paraId="3ED5B9C2" w14:textId="77777777" w:rsidR="00BD2E10" w:rsidRDefault="00BD2E10" w:rsidP="003B7D0E">
      <w:pPr>
        <w:pStyle w:val="Default"/>
        <w:spacing w:line="288" w:lineRule="auto"/>
        <w:jc w:val="center"/>
        <w:rPr>
          <w:rFonts w:cs="Arial"/>
          <w:color w:val="232120"/>
          <w:sz w:val="36"/>
          <w:szCs w:val="36"/>
        </w:rPr>
      </w:pPr>
    </w:p>
    <w:p w14:paraId="580F99FC" w14:textId="77777777" w:rsidR="00BD2E10" w:rsidRPr="00331C61" w:rsidRDefault="00BD2E10" w:rsidP="003B7D0E">
      <w:pPr>
        <w:pStyle w:val="Default"/>
        <w:spacing w:line="288" w:lineRule="auto"/>
        <w:jc w:val="center"/>
        <w:rPr>
          <w:rFonts w:cs="Arial"/>
          <w:color w:val="232120"/>
          <w:sz w:val="36"/>
          <w:szCs w:val="36"/>
        </w:rPr>
      </w:pPr>
    </w:p>
    <w:p w14:paraId="0CD0AC25" w14:textId="79369A8B" w:rsidR="008159E8" w:rsidRPr="00331C61" w:rsidRDefault="00037747" w:rsidP="003B7D0E">
      <w:pPr>
        <w:jc w:val="center"/>
        <w:rPr>
          <w:rFonts w:cs="Arial"/>
          <w:b/>
          <w:color w:val="232120"/>
          <w:sz w:val="30"/>
          <w:szCs w:val="30"/>
        </w:rPr>
      </w:pPr>
      <w:r>
        <w:rPr>
          <w:rFonts w:cs="Arial"/>
          <w:b/>
          <w:color w:val="232120"/>
          <w:sz w:val="30"/>
          <w:szCs w:val="30"/>
        </w:rPr>
        <w:t xml:space="preserve">August </w:t>
      </w:r>
      <w:r w:rsidR="0096056C">
        <w:rPr>
          <w:rFonts w:cs="Arial"/>
          <w:b/>
          <w:color w:val="232120"/>
          <w:sz w:val="30"/>
          <w:szCs w:val="30"/>
        </w:rPr>
        <w:t>202</w:t>
      </w:r>
      <w:r w:rsidR="00A73DB1">
        <w:rPr>
          <w:rFonts w:cs="Arial"/>
          <w:b/>
          <w:color w:val="232120"/>
          <w:sz w:val="30"/>
          <w:szCs w:val="30"/>
        </w:rPr>
        <w:t>5</w:t>
      </w:r>
    </w:p>
    <w:p w14:paraId="026112FA" w14:textId="77777777" w:rsidR="00EA12CE" w:rsidRPr="00331C61" w:rsidRDefault="00EA12CE" w:rsidP="00C63938">
      <w:pPr>
        <w:pStyle w:val="Default"/>
        <w:spacing w:line="288" w:lineRule="auto"/>
        <w:rPr>
          <w:rFonts w:cs="Arial"/>
          <w:b/>
          <w:color w:val="232120"/>
          <w:sz w:val="28"/>
          <w:szCs w:val="28"/>
          <w:lang w:val="en-GB"/>
        </w:rPr>
      </w:pPr>
    </w:p>
    <w:sdt>
      <w:sdtPr>
        <w:rPr>
          <w:rFonts w:ascii="Verdana" w:eastAsiaTheme="minorEastAsia" w:hAnsi="Verdana" w:cstheme="minorBidi"/>
          <w:b/>
          <w:bCs/>
          <w:color w:val="77328A"/>
          <w:sz w:val="30"/>
          <w:szCs w:val="30"/>
          <w:lang w:val="en-GB"/>
        </w:rPr>
        <w:id w:val="-1539971895"/>
        <w:docPartObj>
          <w:docPartGallery w:val="Table of Contents"/>
          <w:docPartUnique/>
        </w:docPartObj>
      </w:sdtPr>
      <w:sdtEndPr>
        <w:rPr>
          <w:noProof/>
          <w:color w:val="auto"/>
          <w:sz w:val="24"/>
          <w:szCs w:val="24"/>
        </w:rPr>
      </w:sdtEndPr>
      <w:sdtContent>
        <w:p w14:paraId="373F7FE9" w14:textId="4761EE0D" w:rsidR="0096056C" w:rsidRPr="00D84515" w:rsidRDefault="0096056C">
          <w:pPr>
            <w:pStyle w:val="TOCHeading"/>
            <w:rPr>
              <w:rFonts w:ascii="Verdana" w:hAnsi="Verdana"/>
              <w:b/>
              <w:bCs/>
              <w:color w:val="77328A"/>
              <w:sz w:val="30"/>
              <w:szCs w:val="30"/>
            </w:rPr>
          </w:pPr>
          <w:r w:rsidRPr="00D84515">
            <w:rPr>
              <w:rFonts w:ascii="Verdana" w:hAnsi="Verdana"/>
              <w:b/>
              <w:bCs/>
              <w:color w:val="77328A"/>
              <w:sz w:val="30"/>
              <w:szCs w:val="30"/>
            </w:rPr>
            <w:t>Table of Contents</w:t>
          </w:r>
        </w:p>
        <w:p w14:paraId="638D7FAB" w14:textId="77777777" w:rsidR="0096056C" w:rsidRPr="00D84515" w:rsidRDefault="0096056C" w:rsidP="0096056C">
          <w:pPr>
            <w:rPr>
              <w:lang w:val="en-US"/>
            </w:rPr>
          </w:pPr>
        </w:p>
        <w:p w14:paraId="466C9A51" w14:textId="23A15A0E" w:rsidR="00937CC3" w:rsidRDefault="0096056C">
          <w:pPr>
            <w:pStyle w:val="TOC1"/>
            <w:rPr>
              <w:rFonts w:asciiTheme="minorHAnsi" w:hAnsiTheme="minorHAnsi"/>
              <w:b w:val="0"/>
              <w:bCs w:val="0"/>
              <w:kern w:val="2"/>
              <w:lang w:eastAsia="en-GB"/>
              <w14:ligatures w14:val="standardContextual"/>
            </w:rPr>
          </w:pPr>
          <w:r w:rsidRPr="00D84515">
            <w:rPr>
              <w:noProof w:val="0"/>
            </w:rPr>
            <w:fldChar w:fldCharType="begin"/>
          </w:r>
          <w:r w:rsidRPr="00D84515">
            <w:instrText xml:space="preserve"> TOC \o "1-3" \h \z \u </w:instrText>
          </w:r>
          <w:r w:rsidRPr="00D84515">
            <w:rPr>
              <w:noProof w:val="0"/>
            </w:rPr>
            <w:fldChar w:fldCharType="separate"/>
          </w:r>
          <w:hyperlink w:anchor="_Toc206594472" w:history="1">
            <w:r w:rsidR="00937CC3" w:rsidRPr="004E17CA">
              <w:rPr>
                <w:rStyle w:val="Hyperlink"/>
              </w:rPr>
              <w:t>1.0 Foreword</w:t>
            </w:r>
            <w:r w:rsidR="00937CC3">
              <w:rPr>
                <w:webHidden/>
              </w:rPr>
              <w:tab/>
            </w:r>
            <w:r w:rsidR="00937CC3">
              <w:rPr>
                <w:webHidden/>
              </w:rPr>
              <w:fldChar w:fldCharType="begin"/>
            </w:r>
            <w:r w:rsidR="00937CC3">
              <w:rPr>
                <w:webHidden/>
              </w:rPr>
              <w:instrText xml:space="preserve"> PAGEREF _Toc206594472 \h </w:instrText>
            </w:r>
            <w:r w:rsidR="00937CC3">
              <w:rPr>
                <w:webHidden/>
              </w:rPr>
            </w:r>
            <w:r w:rsidR="00937CC3">
              <w:rPr>
                <w:webHidden/>
              </w:rPr>
              <w:fldChar w:fldCharType="separate"/>
            </w:r>
            <w:r w:rsidR="00937CC3">
              <w:rPr>
                <w:webHidden/>
              </w:rPr>
              <w:t>3</w:t>
            </w:r>
            <w:r w:rsidR="00937CC3">
              <w:rPr>
                <w:webHidden/>
              </w:rPr>
              <w:fldChar w:fldCharType="end"/>
            </w:r>
          </w:hyperlink>
        </w:p>
        <w:p w14:paraId="4F690179" w14:textId="63D4AA7D" w:rsidR="00937CC3" w:rsidRDefault="00937CC3">
          <w:pPr>
            <w:pStyle w:val="TOC1"/>
            <w:rPr>
              <w:rFonts w:asciiTheme="minorHAnsi" w:hAnsiTheme="minorHAnsi"/>
              <w:b w:val="0"/>
              <w:bCs w:val="0"/>
              <w:kern w:val="2"/>
              <w:lang w:eastAsia="en-GB"/>
              <w14:ligatures w14:val="standardContextual"/>
            </w:rPr>
          </w:pPr>
          <w:hyperlink w:anchor="_Toc206594473" w:history="1">
            <w:r w:rsidRPr="004E17CA">
              <w:rPr>
                <w:rStyle w:val="Hyperlink"/>
              </w:rPr>
              <w:t>1.0</w:t>
            </w:r>
            <w:r>
              <w:rPr>
                <w:rFonts w:asciiTheme="minorHAnsi" w:hAnsiTheme="minorHAnsi"/>
                <w:b w:val="0"/>
                <w:bCs w:val="0"/>
                <w:kern w:val="2"/>
                <w:lang w:eastAsia="en-GB"/>
                <w14:ligatures w14:val="standardContextual"/>
              </w:rPr>
              <w:tab/>
            </w:r>
            <w:r w:rsidRPr="004E17CA">
              <w:rPr>
                <w:rStyle w:val="Hyperlink"/>
              </w:rPr>
              <w:t>Introduction</w:t>
            </w:r>
            <w:r>
              <w:rPr>
                <w:webHidden/>
              </w:rPr>
              <w:tab/>
            </w:r>
            <w:r>
              <w:rPr>
                <w:webHidden/>
              </w:rPr>
              <w:fldChar w:fldCharType="begin"/>
            </w:r>
            <w:r>
              <w:rPr>
                <w:webHidden/>
              </w:rPr>
              <w:instrText xml:space="preserve"> PAGEREF _Toc206594473 \h </w:instrText>
            </w:r>
            <w:r>
              <w:rPr>
                <w:webHidden/>
              </w:rPr>
            </w:r>
            <w:r>
              <w:rPr>
                <w:webHidden/>
              </w:rPr>
              <w:fldChar w:fldCharType="separate"/>
            </w:r>
            <w:r>
              <w:rPr>
                <w:webHidden/>
              </w:rPr>
              <w:t>4</w:t>
            </w:r>
            <w:r>
              <w:rPr>
                <w:webHidden/>
              </w:rPr>
              <w:fldChar w:fldCharType="end"/>
            </w:r>
          </w:hyperlink>
        </w:p>
        <w:p w14:paraId="0A6A55F4" w14:textId="601D6691" w:rsidR="00937CC3" w:rsidRDefault="00937CC3">
          <w:pPr>
            <w:pStyle w:val="TOC1"/>
            <w:rPr>
              <w:rFonts w:asciiTheme="minorHAnsi" w:hAnsiTheme="minorHAnsi"/>
              <w:b w:val="0"/>
              <w:bCs w:val="0"/>
              <w:kern w:val="2"/>
              <w:lang w:eastAsia="en-GB"/>
              <w14:ligatures w14:val="standardContextual"/>
            </w:rPr>
          </w:pPr>
          <w:hyperlink w:anchor="_Toc206594474" w:history="1">
            <w:r w:rsidRPr="004E17CA">
              <w:rPr>
                <w:rStyle w:val="Hyperlink"/>
              </w:rPr>
              <w:t>2.0</w:t>
            </w:r>
            <w:r>
              <w:rPr>
                <w:rFonts w:asciiTheme="minorHAnsi" w:hAnsiTheme="minorHAnsi"/>
                <w:b w:val="0"/>
                <w:bCs w:val="0"/>
                <w:kern w:val="2"/>
                <w:lang w:eastAsia="en-GB"/>
                <w14:ligatures w14:val="standardContextual"/>
              </w:rPr>
              <w:tab/>
            </w:r>
            <w:r w:rsidRPr="004E17CA">
              <w:rPr>
                <w:rStyle w:val="Hyperlink"/>
              </w:rPr>
              <w:t>Background</w:t>
            </w:r>
            <w:r>
              <w:rPr>
                <w:webHidden/>
              </w:rPr>
              <w:tab/>
            </w:r>
            <w:r>
              <w:rPr>
                <w:webHidden/>
              </w:rPr>
              <w:fldChar w:fldCharType="begin"/>
            </w:r>
            <w:r>
              <w:rPr>
                <w:webHidden/>
              </w:rPr>
              <w:instrText xml:space="preserve"> PAGEREF _Toc206594474 \h </w:instrText>
            </w:r>
            <w:r>
              <w:rPr>
                <w:webHidden/>
              </w:rPr>
            </w:r>
            <w:r>
              <w:rPr>
                <w:webHidden/>
              </w:rPr>
              <w:fldChar w:fldCharType="separate"/>
            </w:r>
            <w:r>
              <w:rPr>
                <w:webHidden/>
              </w:rPr>
              <w:t>4</w:t>
            </w:r>
            <w:r>
              <w:rPr>
                <w:webHidden/>
              </w:rPr>
              <w:fldChar w:fldCharType="end"/>
            </w:r>
          </w:hyperlink>
        </w:p>
        <w:p w14:paraId="2C7020B2" w14:textId="5D92B90E" w:rsidR="00937CC3" w:rsidRDefault="00937CC3">
          <w:pPr>
            <w:pStyle w:val="TOC1"/>
            <w:rPr>
              <w:rFonts w:asciiTheme="minorHAnsi" w:hAnsiTheme="minorHAnsi"/>
              <w:b w:val="0"/>
              <w:bCs w:val="0"/>
              <w:kern w:val="2"/>
              <w:lang w:eastAsia="en-GB"/>
              <w14:ligatures w14:val="standardContextual"/>
            </w:rPr>
          </w:pPr>
          <w:hyperlink w:anchor="_Toc206594475" w:history="1">
            <w:r w:rsidRPr="004E17CA">
              <w:rPr>
                <w:rStyle w:val="Hyperlink"/>
              </w:rPr>
              <w:t>3.0</w:t>
            </w:r>
            <w:r>
              <w:rPr>
                <w:rFonts w:asciiTheme="minorHAnsi" w:hAnsiTheme="minorHAnsi"/>
                <w:b w:val="0"/>
                <w:bCs w:val="0"/>
                <w:kern w:val="2"/>
                <w:lang w:eastAsia="en-GB"/>
                <w14:ligatures w14:val="standardContextual"/>
              </w:rPr>
              <w:tab/>
            </w:r>
            <w:r w:rsidRPr="004E17CA">
              <w:rPr>
                <w:rStyle w:val="Hyperlink"/>
              </w:rPr>
              <w:t>Key Developments 2023/2024</w:t>
            </w:r>
            <w:r>
              <w:rPr>
                <w:webHidden/>
              </w:rPr>
              <w:tab/>
            </w:r>
            <w:r>
              <w:rPr>
                <w:webHidden/>
              </w:rPr>
              <w:fldChar w:fldCharType="begin"/>
            </w:r>
            <w:r>
              <w:rPr>
                <w:webHidden/>
              </w:rPr>
              <w:instrText xml:space="preserve"> PAGEREF _Toc206594475 \h </w:instrText>
            </w:r>
            <w:r>
              <w:rPr>
                <w:webHidden/>
              </w:rPr>
            </w:r>
            <w:r>
              <w:rPr>
                <w:webHidden/>
              </w:rPr>
              <w:fldChar w:fldCharType="separate"/>
            </w:r>
            <w:r>
              <w:rPr>
                <w:webHidden/>
              </w:rPr>
              <w:t>6</w:t>
            </w:r>
            <w:r>
              <w:rPr>
                <w:webHidden/>
              </w:rPr>
              <w:fldChar w:fldCharType="end"/>
            </w:r>
          </w:hyperlink>
        </w:p>
        <w:p w14:paraId="64A32933" w14:textId="7C325FA9" w:rsidR="00937CC3" w:rsidRDefault="00937CC3">
          <w:pPr>
            <w:pStyle w:val="TOC1"/>
            <w:rPr>
              <w:rFonts w:asciiTheme="minorHAnsi" w:hAnsiTheme="minorHAnsi"/>
              <w:b w:val="0"/>
              <w:bCs w:val="0"/>
              <w:kern w:val="2"/>
              <w:lang w:eastAsia="en-GB"/>
              <w14:ligatures w14:val="standardContextual"/>
            </w:rPr>
          </w:pPr>
          <w:hyperlink w:anchor="_Toc206594476" w:history="1">
            <w:r w:rsidRPr="004E17CA">
              <w:rPr>
                <w:rStyle w:val="Hyperlink"/>
              </w:rPr>
              <w:t>4.0</w:t>
            </w:r>
            <w:r>
              <w:rPr>
                <w:rFonts w:asciiTheme="minorHAnsi" w:hAnsiTheme="minorHAnsi"/>
                <w:b w:val="0"/>
                <w:bCs w:val="0"/>
                <w:kern w:val="2"/>
                <w:lang w:eastAsia="en-GB"/>
                <w14:ligatures w14:val="standardContextual"/>
              </w:rPr>
              <w:tab/>
            </w:r>
            <w:r w:rsidRPr="004E17CA">
              <w:rPr>
                <w:rStyle w:val="Hyperlink"/>
              </w:rPr>
              <w:t>Assessment of Implementation</w:t>
            </w:r>
            <w:r>
              <w:rPr>
                <w:webHidden/>
              </w:rPr>
              <w:tab/>
            </w:r>
            <w:r>
              <w:rPr>
                <w:webHidden/>
              </w:rPr>
              <w:fldChar w:fldCharType="begin"/>
            </w:r>
            <w:r>
              <w:rPr>
                <w:webHidden/>
              </w:rPr>
              <w:instrText xml:space="preserve"> PAGEREF _Toc206594476 \h </w:instrText>
            </w:r>
            <w:r>
              <w:rPr>
                <w:webHidden/>
              </w:rPr>
            </w:r>
            <w:r>
              <w:rPr>
                <w:webHidden/>
              </w:rPr>
              <w:fldChar w:fldCharType="separate"/>
            </w:r>
            <w:r>
              <w:rPr>
                <w:webHidden/>
              </w:rPr>
              <w:t>10</w:t>
            </w:r>
            <w:r>
              <w:rPr>
                <w:webHidden/>
              </w:rPr>
              <w:fldChar w:fldCharType="end"/>
            </w:r>
          </w:hyperlink>
        </w:p>
        <w:p w14:paraId="62706FE1" w14:textId="3C6A5B03" w:rsidR="00937CC3" w:rsidRPr="00937CC3" w:rsidRDefault="00937CC3">
          <w:pPr>
            <w:pStyle w:val="TOC2"/>
            <w:rPr>
              <w:rFonts w:asciiTheme="minorHAnsi" w:hAnsiTheme="minorHAnsi"/>
              <w:b w:val="0"/>
              <w:bCs w:val="0"/>
              <w:kern w:val="2"/>
              <w:lang w:eastAsia="en-GB"/>
              <w14:ligatures w14:val="standardContextual"/>
            </w:rPr>
          </w:pPr>
          <w:hyperlink w:anchor="_Toc206594477" w:history="1">
            <w:r w:rsidRPr="00937CC3">
              <w:rPr>
                <w:rStyle w:val="Hyperlink"/>
                <w:b w:val="0"/>
                <w:bCs w:val="0"/>
              </w:rPr>
              <w:t xml:space="preserve">Legal Reform:The Education (Curriculum Minimum Content) Order </w:t>
            </w:r>
            <w:r>
              <w:rPr>
                <w:rStyle w:val="Hyperlink"/>
                <w:b w:val="0"/>
                <w:bCs w:val="0"/>
              </w:rPr>
              <w:t>2007</w:t>
            </w:r>
            <w:r w:rsidRPr="00937CC3">
              <w:rPr>
                <w:rStyle w:val="Hyperlink"/>
                <w:b w:val="0"/>
                <w:bCs w:val="0"/>
              </w:rPr>
              <w:t xml:space="preserve"> </w:t>
            </w:r>
            <w:r>
              <w:rPr>
                <w:rStyle w:val="Hyperlink"/>
                <w:b w:val="0"/>
                <w:bCs w:val="0"/>
              </w:rPr>
              <w:t xml:space="preserve">      </w:t>
            </w:r>
            <w:r w:rsidRPr="00937CC3">
              <w:rPr>
                <w:b w:val="0"/>
                <w:bCs w:val="0"/>
                <w:webHidden/>
              </w:rPr>
              <w:fldChar w:fldCharType="begin"/>
            </w:r>
            <w:r w:rsidRPr="00937CC3">
              <w:rPr>
                <w:b w:val="0"/>
                <w:bCs w:val="0"/>
                <w:webHidden/>
              </w:rPr>
              <w:instrText xml:space="preserve"> PAGEREF _Toc206594477 \h </w:instrText>
            </w:r>
            <w:r w:rsidRPr="00937CC3">
              <w:rPr>
                <w:b w:val="0"/>
                <w:bCs w:val="0"/>
                <w:webHidden/>
              </w:rPr>
            </w:r>
            <w:r w:rsidRPr="00937CC3">
              <w:rPr>
                <w:b w:val="0"/>
                <w:bCs w:val="0"/>
                <w:webHidden/>
              </w:rPr>
              <w:fldChar w:fldCharType="separate"/>
            </w:r>
            <w:r w:rsidRPr="00937CC3">
              <w:rPr>
                <w:b w:val="0"/>
                <w:bCs w:val="0"/>
                <w:webHidden/>
              </w:rPr>
              <w:t>10</w:t>
            </w:r>
            <w:r w:rsidRPr="00937CC3">
              <w:rPr>
                <w:b w:val="0"/>
                <w:bCs w:val="0"/>
                <w:webHidden/>
              </w:rPr>
              <w:fldChar w:fldCharType="end"/>
            </w:r>
          </w:hyperlink>
        </w:p>
        <w:p w14:paraId="0E80E93A" w14:textId="79DC495A" w:rsidR="00937CC3" w:rsidRPr="00937CC3" w:rsidRDefault="00937CC3">
          <w:pPr>
            <w:pStyle w:val="TOC2"/>
            <w:rPr>
              <w:rFonts w:asciiTheme="minorHAnsi" w:hAnsiTheme="minorHAnsi"/>
              <w:b w:val="0"/>
              <w:bCs w:val="0"/>
              <w:kern w:val="2"/>
              <w:lang w:eastAsia="en-GB"/>
              <w14:ligatures w14:val="standardContextual"/>
            </w:rPr>
          </w:pPr>
          <w:hyperlink w:anchor="_Toc206594478" w:history="1">
            <w:r w:rsidRPr="00937CC3">
              <w:rPr>
                <w:rStyle w:val="Hyperlink"/>
                <w:b w:val="0"/>
                <w:bCs w:val="0"/>
              </w:rPr>
              <w:t>Legal Reform: Implementation</w:t>
            </w:r>
            <w:r w:rsidRPr="00937CC3">
              <w:rPr>
                <w:b w:val="0"/>
                <w:bCs w:val="0"/>
                <w:webHidden/>
              </w:rPr>
              <w:tab/>
            </w:r>
            <w:r w:rsidRPr="00937CC3">
              <w:rPr>
                <w:b w:val="0"/>
                <w:bCs w:val="0"/>
                <w:webHidden/>
              </w:rPr>
              <w:fldChar w:fldCharType="begin"/>
            </w:r>
            <w:r w:rsidRPr="00937CC3">
              <w:rPr>
                <w:b w:val="0"/>
                <w:bCs w:val="0"/>
                <w:webHidden/>
              </w:rPr>
              <w:instrText xml:space="preserve"> PAGEREF _Toc206594478 \h </w:instrText>
            </w:r>
            <w:r w:rsidRPr="00937CC3">
              <w:rPr>
                <w:b w:val="0"/>
                <w:bCs w:val="0"/>
                <w:webHidden/>
              </w:rPr>
            </w:r>
            <w:r w:rsidRPr="00937CC3">
              <w:rPr>
                <w:b w:val="0"/>
                <w:bCs w:val="0"/>
                <w:webHidden/>
              </w:rPr>
              <w:fldChar w:fldCharType="separate"/>
            </w:r>
            <w:r w:rsidRPr="00937CC3">
              <w:rPr>
                <w:b w:val="0"/>
                <w:bCs w:val="0"/>
                <w:webHidden/>
              </w:rPr>
              <w:t>27</w:t>
            </w:r>
            <w:r w:rsidRPr="00937CC3">
              <w:rPr>
                <w:b w:val="0"/>
                <w:bCs w:val="0"/>
                <w:webHidden/>
              </w:rPr>
              <w:fldChar w:fldCharType="end"/>
            </w:r>
          </w:hyperlink>
        </w:p>
        <w:p w14:paraId="02800B6C" w14:textId="274D5AAF" w:rsidR="00937CC3" w:rsidRPr="00937CC3" w:rsidRDefault="00937CC3">
          <w:pPr>
            <w:pStyle w:val="TOC2"/>
            <w:rPr>
              <w:rFonts w:asciiTheme="minorHAnsi" w:hAnsiTheme="minorHAnsi"/>
              <w:b w:val="0"/>
              <w:bCs w:val="0"/>
              <w:kern w:val="2"/>
              <w:lang w:eastAsia="en-GB"/>
              <w14:ligatures w14:val="standardContextual"/>
            </w:rPr>
          </w:pPr>
          <w:hyperlink w:anchor="_Toc206594479" w:history="1">
            <w:r w:rsidRPr="00937CC3">
              <w:rPr>
                <w:rStyle w:val="Hyperlink"/>
                <w:b w:val="0"/>
                <w:bCs w:val="0"/>
              </w:rPr>
              <w:t>Developing the capacity of schools</w:t>
            </w:r>
            <w:r w:rsidRPr="00937CC3">
              <w:rPr>
                <w:b w:val="0"/>
                <w:bCs w:val="0"/>
                <w:webHidden/>
              </w:rPr>
              <w:tab/>
            </w:r>
            <w:r w:rsidRPr="00937CC3">
              <w:rPr>
                <w:b w:val="0"/>
                <w:bCs w:val="0"/>
                <w:webHidden/>
              </w:rPr>
              <w:fldChar w:fldCharType="begin"/>
            </w:r>
            <w:r w:rsidRPr="00937CC3">
              <w:rPr>
                <w:b w:val="0"/>
                <w:bCs w:val="0"/>
                <w:webHidden/>
              </w:rPr>
              <w:instrText xml:space="preserve"> PAGEREF _Toc206594479 \h </w:instrText>
            </w:r>
            <w:r w:rsidRPr="00937CC3">
              <w:rPr>
                <w:b w:val="0"/>
                <w:bCs w:val="0"/>
                <w:webHidden/>
              </w:rPr>
            </w:r>
            <w:r w:rsidRPr="00937CC3">
              <w:rPr>
                <w:b w:val="0"/>
                <w:bCs w:val="0"/>
                <w:webHidden/>
              </w:rPr>
              <w:fldChar w:fldCharType="separate"/>
            </w:r>
            <w:r w:rsidRPr="00937CC3">
              <w:rPr>
                <w:b w:val="0"/>
                <w:bCs w:val="0"/>
                <w:webHidden/>
              </w:rPr>
              <w:t>43</w:t>
            </w:r>
            <w:r w:rsidRPr="00937CC3">
              <w:rPr>
                <w:b w:val="0"/>
                <w:bCs w:val="0"/>
                <w:webHidden/>
              </w:rPr>
              <w:fldChar w:fldCharType="end"/>
            </w:r>
          </w:hyperlink>
        </w:p>
        <w:p w14:paraId="0542EE4D" w14:textId="5DCD990A" w:rsidR="00937CC3" w:rsidRPr="00937CC3" w:rsidRDefault="00937CC3">
          <w:pPr>
            <w:pStyle w:val="TOC2"/>
            <w:rPr>
              <w:rFonts w:asciiTheme="minorHAnsi" w:hAnsiTheme="minorHAnsi"/>
              <w:b w:val="0"/>
              <w:bCs w:val="0"/>
              <w:kern w:val="2"/>
              <w:lang w:eastAsia="en-GB"/>
              <w14:ligatures w14:val="standardContextual"/>
            </w:rPr>
          </w:pPr>
          <w:hyperlink w:anchor="_Toc206594480" w:history="1">
            <w:r w:rsidRPr="00937CC3">
              <w:rPr>
                <w:rStyle w:val="Hyperlink"/>
                <w:b w:val="0"/>
                <w:bCs w:val="0"/>
              </w:rPr>
              <w:t>Monitoring</w:t>
            </w:r>
            <w:r w:rsidRPr="00937CC3">
              <w:rPr>
                <w:b w:val="0"/>
                <w:bCs w:val="0"/>
                <w:webHidden/>
              </w:rPr>
              <w:tab/>
            </w:r>
            <w:r w:rsidRPr="00937CC3">
              <w:rPr>
                <w:b w:val="0"/>
                <w:bCs w:val="0"/>
                <w:webHidden/>
              </w:rPr>
              <w:fldChar w:fldCharType="begin"/>
            </w:r>
            <w:r w:rsidRPr="00937CC3">
              <w:rPr>
                <w:b w:val="0"/>
                <w:bCs w:val="0"/>
                <w:webHidden/>
              </w:rPr>
              <w:instrText xml:space="preserve"> PAGEREF _Toc206594480 \h </w:instrText>
            </w:r>
            <w:r w:rsidRPr="00937CC3">
              <w:rPr>
                <w:b w:val="0"/>
                <w:bCs w:val="0"/>
                <w:webHidden/>
              </w:rPr>
            </w:r>
            <w:r w:rsidRPr="00937CC3">
              <w:rPr>
                <w:b w:val="0"/>
                <w:bCs w:val="0"/>
                <w:webHidden/>
              </w:rPr>
              <w:fldChar w:fldCharType="separate"/>
            </w:r>
            <w:r w:rsidRPr="00937CC3">
              <w:rPr>
                <w:b w:val="0"/>
                <w:bCs w:val="0"/>
                <w:webHidden/>
              </w:rPr>
              <w:t>48</w:t>
            </w:r>
            <w:r w:rsidRPr="00937CC3">
              <w:rPr>
                <w:b w:val="0"/>
                <w:bCs w:val="0"/>
                <w:webHidden/>
              </w:rPr>
              <w:fldChar w:fldCharType="end"/>
            </w:r>
          </w:hyperlink>
        </w:p>
        <w:p w14:paraId="73BCBF10" w14:textId="284C455D" w:rsidR="00937CC3" w:rsidRDefault="00937CC3">
          <w:pPr>
            <w:pStyle w:val="TOC1"/>
            <w:rPr>
              <w:rFonts w:asciiTheme="minorHAnsi" w:hAnsiTheme="minorHAnsi"/>
              <w:b w:val="0"/>
              <w:bCs w:val="0"/>
              <w:kern w:val="2"/>
              <w:lang w:eastAsia="en-GB"/>
              <w14:ligatures w14:val="standardContextual"/>
            </w:rPr>
          </w:pPr>
          <w:hyperlink w:anchor="_Toc206594481" w:history="1">
            <w:r w:rsidRPr="004E17CA">
              <w:rPr>
                <w:rStyle w:val="Hyperlink"/>
              </w:rPr>
              <w:t>5.0</w:t>
            </w:r>
            <w:r>
              <w:rPr>
                <w:rFonts w:asciiTheme="minorHAnsi" w:hAnsiTheme="minorHAnsi"/>
                <w:b w:val="0"/>
                <w:bCs w:val="0"/>
                <w:kern w:val="2"/>
                <w:lang w:eastAsia="en-GB"/>
                <w14:ligatures w14:val="standardContextual"/>
              </w:rPr>
              <w:tab/>
            </w:r>
            <w:r w:rsidRPr="004E17CA">
              <w:rPr>
                <w:rStyle w:val="Hyperlink"/>
              </w:rPr>
              <w:t>Overview of Recommendations</w:t>
            </w:r>
            <w:r>
              <w:rPr>
                <w:webHidden/>
              </w:rPr>
              <w:tab/>
            </w:r>
            <w:r>
              <w:rPr>
                <w:webHidden/>
              </w:rPr>
              <w:fldChar w:fldCharType="begin"/>
            </w:r>
            <w:r>
              <w:rPr>
                <w:webHidden/>
              </w:rPr>
              <w:instrText xml:space="preserve"> PAGEREF _Toc206594481 \h </w:instrText>
            </w:r>
            <w:r>
              <w:rPr>
                <w:webHidden/>
              </w:rPr>
            </w:r>
            <w:r>
              <w:rPr>
                <w:webHidden/>
              </w:rPr>
              <w:fldChar w:fldCharType="separate"/>
            </w:r>
            <w:r>
              <w:rPr>
                <w:webHidden/>
              </w:rPr>
              <w:t>51</w:t>
            </w:r>
            <w:r>
              <w:rPr>
                <w:webHidden/>
              </w:rPr>
              <w:fldChar w:fldCharType="end"/>
            </w:r>
          </w:hyperlink>
        </w:p>
        <w:p w14:paraId="1A1ADE6B" w14:textId="2AFAB766" w:rsidR="0096056C" w:rsidRPr="00D84515" w:rsidRDefault="0096056C">
          <w:r w:rsidRPr="00D84515">
            <w:rPr>
              <w:noProof/>
            </w:rPr>
            <w:fldChar w:fldCharType="end"/>
          </w:r>
        </w:p>
      </w:sdtContent>
    </w:sdt>
    <w:p w14:paraId="32F82717" w14:textId="77777777" w:rsidR="00EA12CE" w:rsidRPr="00D84515" w:rsidRDefault="00EA12CE" w:rsidP="00331C61">
      <w:pPr>
        <w:pStyle w:val="Default"/>
        <w:spacing w:line="288" w:lineRule="auto"/>
        <w:rPr>
          <w:rFonts w:cs="Arial"/>
          <w:b/>
          <w:color w:val="232120"/>
        </w:rPr>
      </w:pPr>
    </w:p>
    <w:p w14:paraId="75006B94" w14:textId="77777777" w:rsidR="00EA12CE" w:rsidRPr="00D84515" w:rsidRDefault="00EA12CE" w:rsidP="00331C61">
      <w:pPr>
        <w:pStyle w:val="Default"/>
        <w:spacing w:line="288" w:lineRule="auto"/>
        <w:rPr>
          <w:rFonts w:cs="Arial"/>
          <w:b/>
          <w:color w:val="232120"/>
        </w:rPr>
      </w:pPr>
    </w:p>
    <w:p w14:paraId="2C2BFEE2" w14:textId="6262D194" w:rsidR="00EA12CE" w:rsidRPr="00331C61" w:rsidRDefault="00DF3326" w:rsidP="00DF3326">
      <w:pPr>
        <w:pStyle w:val="Default"/>
        <w:tabs>
          <w:tab w:val="left" w:pos="7751"/>
        </w:tabs>
        <w:spacing w:line="288" w:lineRule="auto"/>
        <w:rPr>
          <w:rFonts w:cs="Arial"/>
          <w:b/>
          <w:color w:val="232120"/>
        </w:rPr>
      </w:pPr>
      <w:r>
        <w:rPr>
          <w:rFonts w:cs="Arial"/>
          <w:b/>
          <w:color w:val="232120"/>
        </w:rPr>
        <w:tab/>
      </w:r>
    </w:p>
    <w:p w14:paraId="2EDDF028" w14:textId="77777777" w:rsidR="00EA12CE" w:rsidRPr="00331C61" w:rsidRDefault="00EA12CE" w:rsidP="00331C61">
      <w:pPr>
        <w:pStyle w:val="Default"/>
        <w:spacing w:line="288" w:lineRule="auto"/>
        <w:rPr>
          <w:rFonts w:cs="Arial"/>
          <w:b/>
          <w:color w:val="232120"/>
        </w:rPr>
      </w:pPr>
    </w:p>
    <w:p w14:paraId="1352F006" w14:textId="77777777" w:rsidR="00EA12CE" w:rsidRPr="00331C61" w:rsidRDefault="00EA12CE" w:rsidP="00331C61">
      <w:pPr>
        <w:pStyle w:val="Default"/>
        <w:spacing w:line="288" w:lineRule="auto"/>
        <w:rPr>
          <w:rFonts w:cs="Arial"/>
          <w:b/>
          <w:color w:val="232120"/>
        </w:rPr>
      </w:pPr>
    </w:p>
    <w:p w14:paraId="6FCEC036" w14:textId="77777777" w:rsidR="00EA12CE" w:rsidRPr="00331C61" w:rsidRDefault="00EA12CE" w:rsidP="00331C61">
      <w:pPr>
        <w:pStyle w:val="Default"/>
        <w:spacing w:line="288" w:lineRule="auto"/>
        <w:rPr>
          <w:rFonts w:cs="Arial"/>
          <w:b/>
          <w:color w:val="232120"/>
        </w:rPr>
      </w:pPr>
    </w:p>
    <w:p w14:paraId="69B0D3FF" w14:textId="77777777" w:rsidR="00EA12CE" w:rsidRPr="00331C61" w:rsidRDefault="00EA12CE" w:rsidP="00331C61">
      <w:pPr>
        <w:pStyle w:val="Default"/>
        <w:spacing w:line="288" w:lineRule="auto"/>
        <w:rPr>
          <w:rFonts w:cs="Arial"/>
          <w:b/>
          <w:color w:val="232120"/>
        </w:rPr>
      </w:pPr>
    </w:p>
    <w:p w14:paraId="3FC1CB8F" w14:textId="77777777" w:rsidR="00EA12CE" w:rsidRDefault="00EA12CE" w:rsidP="00331C61">
      <w:pPr>
        <w:pStyle w:val="Default"/>
        <w:spacing w:line="288" w:lineRule="auto"/>
        <w:rPr>
          <w:rFonts w:cs="Arial"/>
          <w:b/>
          <w:color w:val="232120"/>
        </w:rPr>
      </w:pPr>
    </w:p>
    <w:p w14:paraId="7300CCA7" w14:textId="77777777" w:rsidR="00D84515" w:rsidRDefault="00D84515" w:rsidP="00331C61">
      <w:pPr>
        <w:pStyle w:val="Default"/>
        <w:spacing w:line="288" w:lineRule="auto"/>
        <w:rPr>
          <w:rFonts w:cs="Arial"/>
          <w:b/>
          <w:color w:val="232120"/>
        </w:rPr>
      </w:pPr>
    </w:p>
    <w:p w14:paraId="3371F2EF" w14:textId="77777777" w:rsidR="00D84515" w:rsidRDefault="00D84515" w:rsidP="00331C61">
      <w:pPr>
        <w:pStyle w:val="Default"/>
        <w:spacing w:line="288" w:lineRule="auto"/>
        <w:rPr>
          <w:rFonts w:cs="Arial"/>
          <w:b/>
          <w:color w:val="232120"/>
        </w:rPr>
      </w:pPr>
    </w:p>
    <w:p w14:paraId="46764356" w14:textId="77777777" w:rsidR="00D84515" w:rsidRDefault="00D84515" w:rsidP="00331C61">
      <w:pPr>
        <w:pStyle w:val="Default"/>
        <w:spacing w:line="288" w:lineRule="auto"/>
        <w:rPr>
          <w:rFonts w:cs="Arial"/>
          <w:b/>
          <w:color w:val="232120"/>
        </w:rPr>
      </w:pPr>
    </w:p>
    <w:p w14:paraId="66D183E4" w14:textId="77777777" w:rsidR="00D84515" w:rsidRDefault="00D84515" w:rsidP="00331C61">
      <w:pPr>
        <w:pStyle w:val="Default"/>
        <w:spacing w:line="288" w:lineRule="auto"/>
        <w:rPr>
          <w:rFonts w:cs="Arial"/>
          <w:b/>
          <w:color w:val="232120"/>
        </w:rPr>
      </w:pPr>
    </w:p>
    <w:p w14:paraId="1E2BBCB7" w14:textId="77777777" w:rsidR="00D84515" w:rsidRDefault="00D84515" w:rsidP="00331C61">
      <w:pPr>
        <w:pStyle w:val="Default"/>
        <w:spacing w:line="288" w:lineRule="auto"/>
        <w:rPr>
          <w:rFonts w:cs="Arial"/>
          <w:b/>
          <w:color w:val="232120"/>
        </w:rPr>
      </w:pPr>
    </w:p>
    <w:p w14:paraId="2B9B4683" w14:textId="77777777" w:rsidR="00D84515" w:rsidRDefault="00D84515" w:rsidP="00331C61">
      <w:pPr>
        <w:pStyle w:val="Default"/>
        <w:spacing w:line="288" w:lineRule="auto"/>
        <w:rPr>
          <w:rFonts w:cs="Arial"/>
          <w:b/>
          <w:color w:val="232120"/>
        </w:rPr>
      </w:pPr>
    </w:p>
    <w:p w14:paraId="61E39135" w14:textId="77777777" w:rsidR="00D84515" w:rsidRDefault="00D84515" w:rsidP="00331C61">
      <w:pPr>
        <w:pStyle w:val="Default"/>
        <w:spacing w:line="288" w:lineRule="auto"/>
        <w:rPr>
          <w:rFonts w:cs="Arial"/>
          <w:b/>
          <w:color w:val="232120"/>
        </w:rPr>
      </w:pPr>
    </w:p>
    <w:p w14:paraId="19200CDA" w14:textId="77777777" w:rsidR="00D84515" w:rsidRDefault="00D84515" w:rsidP="00331C61">
      <w:pPr>
        <w:pStyle w:val="Default"/>
        <w:spacing w:line="288" w:lineRule="auto"/>
        <w:rPr>
          <w:rFonts w:cs="Arial"/>
          <w:b/>
          <w:color w:val="232120"/>
        </w:rPr>
      </w:pPr>
    </w:p>
    <w:p w14:paraId="10920804" w14:textId="77777777" w:rsidR="00D84515" w:rsidRDefault="00D84515" w:rsidP="00331C61">
      <w:pPr>
        <w:pStyle w:val="Default"/>
        <w:spacing w:line="288" w:lineRule="auto"/>
        <w:rPr>
          <w:rFonts w:cs="Arial"/>
          <w:b/>
          <w:color w:val="232120"/>
        </w:rPr>
      </w:pPr>
    </w:p>
    <w:p w14:paraId="3680B63B" w14:textId="77777777" w:rsidR="00D84515" w:rsidRDefault="00D84515" w:rsidP="00331C61">
      <w:pPr>
        <w:pStyle w:val="Default"/>
        <w:spacing w:line="288" w:lineRule="auto"/>
        <w:rPr>
          <w:rFonts w:cs="Arial"/>
          <w:b/>
          <w:color w:val="232120"/>
        </w:rPr>
      </w:pPr>
    </w:p>
    <w:p w14:paraId="523F1605" w14:textId="36081B3A" w:rsidR="00F9629B" w:rsidRDefault="00F9629B">
      <w:pPr>
        <w:spacing w:line="240" w:lineRule="auto"/>
      </w:pPr>
    </w:p>
    <w:p w14:paraId="00267D34" w14:textId="6F87E102" w:rsidR="00273CC0" w:rsidRPr="00273CC0" w:rsidRDefault="00273CC0" w:rsidP="00273CC0">
      <w:pPr>
        <w:pStyle w:val="Heading1"/>
        <w:numPr>
          <w:ilvl w:val="0"/>
          <w:numId w:val="0"/>
        </w:numPr>
        <w:ind w:left="360" w:hanging="360"/>
      </w:pPr>
      <w:bookmarkStart w:id="0" w:name="_Toc206594472"/>
      <w:r>
        <w:t xml:space="preserve">1.0 </w:t>
      </w:r>
      <w:r w:rsidR="003C1290">
        <w:t>Foreword</w:t>
      </w:r>
      <w:bookmarkEnd w:id="0"/>
    </w:p>
    <w:p w14:paraId="5F9DE711" w14:textId="77777777" w:rsidR="00273CC0" w:rsidRPr="00273CC0" w:rsidRDefault="00273CC0" w:rsidP="00273CC0">
      <w:pPr>
        <w:spacing w:line="240" w:lineRule="auto"/>
      </w:pPr>
      <w:r w:rsidRPr="00273CC0">
        <w:t>The Northern Ireland Human Rights Commission’s primary role is to make sure government and public authorities protect, respect and fulfil the human rights of everyone in Northern Ireland.</w:t>
      </w:r>
    </w:p>
    <w:p w14:paraId="47B65357" w14:textId="77777777" w:rsidR="00273CC0" w:rsidRPr="00273CC0" w:rsidRDefault="00273CC0" w:rsidP="00273CC0">
      <w:pPr>
        <w:spacing w:line="240" w:lineRule="auto"/>
      </w:pPr>
    </w:p>
    <w:p w14:paraId="38A80281" w14:textId="77777777" w:rsidR="00273CC0" w:rsidRPr="00273CC0" w:rsidRDefault="00273CC0" w:rsidP="00273CC0">
      <w:pPr>
        <w:spacing w:line="240" w:lineRule="auto"/>
      </w:pPr>
      <w:r w:rsidRPr="00273CC0">
        <w:t>I am therefore pleased to publish this follow up report to the Commission’s investigation into the provision of relationship and sexuality education in post primary schools in Northern Ireland.</w:t>
      </w:r>
    </w:p>
    <w:p w14:paraId="2074D6CC" w14:textId="77777777" w:rsidR="00273CC0" w:rsidRPr="00273CC0" w:rsidRDefault="00273CC0" w:rsidP="00273CC0">
      <w:pPr>
        <w:spacing w:line="240" w:lineRule="auto"/>
      </w:pPr>
    </w:p>
    <w:p w14:paraId="3D6111F9" w14:textId="77777777" w:rsidR="00273CC0" w:rsidRPr="00273CC0" w:rsidRDefault="00273CC0" w:rsidP="00273CC0">
      <w:pPr>
        <w:spacing w:line="240" w:lineRule="auto"/>
      </w:pPr>
      <w:r w:rsidRPr="00273CC0">
        <w:t xml:space="preserve">In its investigation report, published in June 2023, the Commission made thirteen recommendations for reform. Last year, the Commission began its assessment of key developments since publication. As this follow up report outlines, there has been some progress against </w:t>
      </w:r>
      <w:proofErr w:type="gramStart"/>
      <w:r w:rsidRPr="00273CC0">
        <w:t>a number of</w:t>
      </w:r>
      <w:proofErr w:type="gramEnd"/>
      <w:r w:rsidRPr="00273CC0">
        <w:t xml:space="preserve"> our recommendations, which we welcome. However, much work remains to ensure children and young people’s rights are protected in this area. Effective change will require a clear and consistent approach, which both guides and supports schools in the provision of quality education on a full range of RSE topics. </w:t>
      </w:r>
    </w:p>
    <w:p w14:paraId="4FFB4A55" w14:textId="77777777" w:rsidR="00273CC0" w:rsidRPr="00273CC0" w:rsidRDefault="00273CC0" w:rsidP="00273CC0">
      <w:pPr>
        <w:spacing w:line="240" w:lineRule="auto"/>
      </w:pPr>
    </w:p>
    <w:p w14:paraId="765F86A7" w14:textId="77777777" w:rsidR="00273CC0" w:rsidRPr="00273CC0" w:rsidRDefault="00273CC0" w:rsidP="00273CC0">
      <w:pPr>
        <w:spacing w:line="240" w:lineRule="auto"/>
      </w:pPr>
      <w:r w:rsidRPr="00273CC0">
        <w:t>Comprehensive and accurate RSE is essential to the fulfilment of a range of human rights including the right to education, the right to health and even the right to life. It also has an important role to play in preventing abuse and violence against women and girls, in safeguarding children, and in promoting gender equality.</w:t>
      </w:r>
    </w:p>
    <w:p w14:paraId="49BDA476" w14:textId="77777777" w:rsidR="00273CC0" w:rsidRPr="00273CC0" w:rsidRDefault="00273CC0" w:rsidP="00273CC0">
      <w:pPr>
        <w:spacing w:line="240" w:lineRule="auto"/>
      </w:pPr>
    </w:p>
    <w:p w14:paraId="0B5B1D02" w14:textId="77777777" w:rsidR="00273CC0" w:rsidRPr="00273CC0" w:rsidRDefault="00273CC0" w:rsidP="00273CC0">
      <w:pPr>
        <w:spacing w:line="240" w:lineRule="auto"/>
      </w:pPr>
      <w:r w:rsidRPr="00273CC0">
        <w:t xml:space="preserve">This report provides an assessment of the current landscape for provision of RSE. I am grateful to the stakeholders named in the recommendations who contributed to our information gathering to enable us to carry out this assessment. The Commission looks forward to monitoring further developments in this area. </w:t>
      </w:r>
    </w:p>
    <w:p w14:paraId="41749CE9" w14:textId="77777777" w:rsidR="00273CC0" w:rsidRPr="00273CC0" w:rsidRDefault="00273CC0" w:rsidP="00273CC0">
      <w:pPr>
        <w:spacing w:line="240" w:lineRule="auto"/>
      </w:pPr>
    </w:p>
    <w:p w14:paraId="31B45F8D" w14:textId="526DBC2F" w:rsidR="00273CC0" w:rsidRPr="00273CC0" w:rsidRDefault="00BF1A95" w:rsidP="00273CC0">
      <w:pPr>
        <w:spacing w:line="240" w:lineRule="auto"/>
      </w:pPr>
      <w:r w:rsidRPr="00FC45DB">
        <w:rPr>
          <w:noProof/>
        </w:rPr>
        <w:drawing>
          <wp:inline distT="0" distB="0" distL="0" distR="0" wp14:anchorId="56D93017" wp14:editId="3B6CDA56">
            <wp:extent cx="1960813" cy="961072"/>
            <wp:effectExtent l="0" t="0" r="1905" b="0"/>
            <wp:docPr id="1" name="Picture 1" descr="A signature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ignature on a white background&#10;&#10;AI-generated content may be incorrect."/>
                    <pic:cNvPicPr/>
                  </pic:nvPicPr>
                  <pic:blipFill>
                    <a:blip r:embed="rId12"/>
                    <a:stretch>
                      <a:fillRect/>
                    </a:stretch>
                  </pic:blipFill>
                  <pic:spPr>
                    <a:xfrm>
                      <a:off x="0" y="0"/>
                      <a:ext cx="1969809" cy="965481"/>
                    </a:xfrm>
                    <a:prstGeom prst="rect">
                      <a:avLst/>
                    </a:prstGeom>
                  </pic:spPr>
                </pic:pic>
              </a:graphicData>
            </a:graphic>
          </wp:inline>
        </w:drawing>
      </w:r>
    </w:p>
    <w:p w14:paraId="6FC273F2" w14:textId="77777777" w:rsidR="00273CC0" w:rsidRPr="00273CC0" w:rsidRDefault="00273CC0" w:rsidP="00273CC0">
      <w:pPr>
        <w:spacing w:line="240" w:lineRule="auto"/>
      </w:pPr>
    </w:p>
    <w:p w14:paraId="11E6EEF2" w14:textId="77777777" w:rsidR="00273CC0" w:rsidRPr="00273CC0" w:rsidRDefault="00273CC0" w:rsidP="00273CC0">
      <w:pPr>
        <w:spacing w:line="240" w:lineRule="auto"/>
      </w:pPr>
    </w:p>
    <w:p w14:paraId="63698045" w14:textId="77777777" w:rsidR="00273CC0" w:rsidRPr="00273CC0" w:rsidRDefault="00273CC0" w:rsidP="00273CC0">
      <w:pPr>
        <w:spacing w:line="240" w:lineRule="auto"/>
      </w:pPr>
    </w:p>
    <w:p w14:paraId="616AC668" w14:textId="77777777" w:rsidR="00273CC0" w:rsidRPr="00273CC0" w:rsidRDefault="00273CC0" w:rsidP="00273CC0">
      <w:pPr>
        <w:spacing w:line="240" w:lineRule="auto"/>
      </w:pPr>
      <w:r w:rsidRPr="00273CC0">
        <w:t>Alyson Kilpatrick</w:t>
      </w:r>
    </w:p>
    <w:p w14:paraId="584A80D6" w14:textId="77777777" w:rsidR="00273CC0" w:rsidRPr="00273CC0" w:rsidRDefault="00273CC0" w:rsidP="00273CC0">
      <w:pPr>
        <w:spacing w:line="240" w:lineRule="auto"/>
      </w:pPr>
      <w:r w:rsidRPr="00273CC0">
        <w:t xml:space="preserve">Chief Commissioner </w:t>
      </w:r>
    </w:p>
    <w:p w14:paraId="3D3D71A7" w14:textId="77777777" w:rsidR="00273CC0" w:rsidRPr="00273CC0" w:rsidRDefault="00273CC0" w:rsidP="00273CC0">
      <w:pPr>
        <w:spacing w:line="240" w:lineRule="auto"/>
      </w:pPr>
    </w:p>
    <w:p w14:paraId="793DDA52" w14:textId="76B39AFA" w:rsidR="00273CC0" w:rsidRPr="00273CC0" w:rsidRDefault="008F0C16" w:rsidP="00273CC0">
      <w:pPr>
        <w:spacing w:line="240" w:lineRule="auto"/>
      </w:pPr>
      <w:r>
        <w:t>August</w:t>
      </w:r>
      <w:r w:rsidR="00273CC0" w:rsidRPr="00273CC0">
        <w:t xml:space="preserve"> 2025 </w:t>
      </w:r>
    </w:p>
    <w:p w14:paraId="34994D34" w14:textId="623BB40E" w:rsidR="003C1290" w:rsidRDefault="003C1290">
      <w:pPr>
        <w:spacing w:line="240" w:lineRule="auto"/>
      </w:pPr>
    </w:p>
    <w:p w14:paraId="5A06BD4E" w14:textId="77777777" w:rsidR="00886778" w:rsidRDefault="00886778">
      <w:pPr>
        <w:spacing w:line="240" w:lineRule="auto"/>
      </w:pPr>
    </w:p>
    <w:p w14:paraId="303C0ECB" w14:textId="4FE45244" w:rsidR="009222D4" w:rsidRPr="003C1290" w:rsidRDefault="00ED40E9" w:rsidP="005A10F1">
      <w:pPr>
        <w:pStyle w:val="Heading1"/>
        <w:ind w:left="709" w:hanging="709"/>
      </w:pPr>
      <w:bookmarkStart w:id="1" w:name="_Toc206594473"/>
      <w:r w:rsidRPr="003C1290">
        <w:t>Introduction</w:t>
      </w:r>
      <w:bookmarkEnd w:id="1"/>
    </w:p>
    <w:p w14:paraId="1E7C1355" w14:textId="7D601367" w:rsidR="003E37DB" w:rsidRPr="003E37DB" w:rsidRDefault="00693F63" w:rsidP="003E37DB">
      <w:pPr>
        <w:pStyle w:val="ListParagraph"/>
        <w:numPr>
          <w:ilvl w:val="1"/>
          <w:numId w:val="6"/>
        </w:numPr>
        <w:rPr>
          <w:rFonts w:cs="Arial"/>
          <w:color w:val="232120"/>
        </w:rPr>
      </w:pPr>
      <w:r w:rsidRPr="008B5DFF">
        <w:t xml:space="preserve">The Northern Ireland Human Rights Commission (the NIHRC), pursuant to section 69(1) of the Northern Ireland Act 1998, reviews the adequacy and effectiveness of law and practice relating to the protection of human rights in Northern Ireland (NI). </w:t>
      </w:r>
      <w:r w:rsidR="00072DF8" w:rsidRPr="00D544CE">
        <w:t xml:space="preserve">In accordance with these functions, </w:t>
      </w:r>
      <w:r w:rsidR="00072DF8">
        <w:t xml:space="preserve">the NIHRC presents this progress report on the implementation of recommendations from its investigation into the </w:t>
      </w:r>
      <w:r w:rsidR="00072DF8" w:rsidRPr="000D2C3D">
        <w:t xml:space="preserve">provision of relationship and sexuality education in post primary schools in </w:t>
      </w:r>
      <w:r w:rsidR="00072DF8">
        <w:t>NI.</w:t>
      </w:r>
      <w:r w:rsidR="002A75A5">
        <w:rPr>
          <w:rStyle w:val="FootnoteReference"/>
        </w:rPr>
        <w:footnoteReference w:id="2"/>
      </w:r>
    </w:p>
    <w:p w14:paraId="724A1A21" w14:textId="77777777" w:rsidR="003E37DB" w:rsidRPr="003E37DB" w:rsidRDefault="003E37DB" w:rsidP="003E37DB">
      <w:pPr>
        <w:pStyle w:val="ListParagraph"/>
        <w:rPr>
          <w:rFonts w:cs="Arial"/>
          <w:color w:val="232120"/>
        </w:rPr>
      </w:pPr>
    </w:p>
    <w:p w14:paraId="423E2945" w14:textId="7966E13E" w:rsidR="003E37DB" w:rsidRPr="003E37DB" w:rsidRDefault="001B5088" w:rsidP="003E37DB">
      <w:pPr>
        <w:pStyle w:val="ListParagraph"/>
        <w:numPr>
          <w:ilvl w:val="1"/>
          <w:numId w:val="6"/>
        </w:numPr>
        <w:rPr>
          <w:rFonts w:cs="Arial"/>
          <w:color w:val="232120"/>
        </w:rPr>
      </w:pPr>
      <w:r w:rsidRPr="000D2C3D">
        <w:t xml:space="preserve">The </w:t>
      </w:r>
      <w:r w:rsidR="00FB2896">
        <w:t xml:space="preserve">NIHRC’s </w:t>
      </w:r>
      <w:r w:rsidRPr="000D2C3D">
        <w:t xml:space="preserve">investigation explored the legal obligations placed on the Secretary of State NI by virtue of the Northern Ireland (Executive Formation etc.) Act 2019. In particular, the </w:t>
      </w:r>
      <w:r>
        <w:t xml:space="preserve">NIHRC </w:t>
      </w:r>
      <w:r w:rsidRPr="000D2C3D">
        <w:t xml:space="preserve">considered </w:t>
      </w:r>
      <w:r w:rsidR="00DB155B">
        <w:t>the relevant policy and legal and framework, and</w:t>
      </w:r>
      <w:r w:rsidRPr="000D2C3D">
        <w:t xml:space="preserve"> measures required to “make age</w:t>
      </w:r>
      <w:r>
        <w:t>-</w:t>
      </w:r>
      <w:r w:rsidRPr="000D2C3D">
        <w:t>appropriate, comprehensive and scientifically accurate education on sexual and reproductive health and rights a compulsory component of curriculum for adolescents, covering prevention of early pregnancy and access to abortion, and monitor its implementation”</w:t>
      </w:r>
      <w:r>
        <w:t>.</w:t>
      </w:r>
      <w:r w:rsidR="007A283C" w:rsidRPr="00154BF8">
        <w:rPr>
          <w:vertAlign w:val="superscript"/>
        </w:rPr>
        <w:footnoteReference w:id="3"/>
      </w:r>
    </w:p>
    <w:p w14:paraId="65C21C92" w14:textId="77777777" w:rsidR="003E37DB" w:rsidRDefault="003E37DB" w:rsidP="003E37DB">
      <w:pPr>
        <w:pStyle w:val="ListParagraph"/>
      </w:pPr>
    </w:p>
    <w:p w14:paraId="49998D6E" w14:textId="4EC775A8" w:rsidR="00072DF8" w:rsidRPr="003E37DB" w:rsidRDefault="001B0D88" w:rsidP="003E37DB">
      <w:pPr>
        <w:pStyle w:val="ListParagraph"/>
        <w:numPr>
          <w:ilvl w:val="1"/>
          <w:numId w:val="6"/>
        </w:numPr>
        <w:rPr>
          <w:rFonts w:cs="Arial"/>
          <w:color w:val="232120"/>
        </w:rPr>
      </w:pPr>
      <w:r w:rsidRPr="000D2C3D">
        <w:t xml:space="preserve">In line with </w:t>
      </w:r>
      <w:r w:rsidR="00E07B30">
        <w:t>its</w:t>
      </w:r>
      <w:r w:rsidRPr="000D2C3D">
        <w:t xml:space="preserve"> established practice, and as committed to within the</w:t>
      </w:r>
      <w:r w:rsidR="00AB2E5A">
        <w:t xml:space="preserve"> final </w:t>
      </w:r>
      <w:r w:rsidR="00AB2E5A" w:rsidRPr="000D2C3D">
        <w:t>investigation</w:t>
      </w:r>
      <w:r w:rsidR="00AB2E5A">
        <w:t xml:space="preserve"> </w:t>
      </w:r>
      <w:r w:rsidRPr="000D2C3D">
        <w:t xml:space="preserve">report, the </w:t>
      </w:r>
      <w:r>
        <w:t>NIHRC</w:t>
      </w:r>
      <w:r w:rsidRPr="000D2C3D">
        <w:t xml:space="preserve"> </w:t>
      </w:r>
      <w:r w:rsidR="0098726F">
        <w:t>has carried</w:t>
      </w:r>
      <w:r w:rsidRPr="000D2C3D">
        <w:t xml:space="preserve"> out an assessment of developments </w:t>
      </w:r>
      <w:r w:rsidR="003C2C77">
        <w:t xml:space="preserve">since </w:t>
      </w:r>
      <w:r w:rsidRPr="000D2C3D">
        <w:t>publication</w:t>
      </w:r>
      <w:r w:rsidR="003C2C77">
        <w:t xml:space="preserve"> of its report</w:t>
      </w:r>
      <w:r w:rsidRPr="000D2C3D">
        <w:t>.</w:t>
      </w:r>
      <w:r w:rsidR="0098726F">
        <w:t xml:space="preserve"> This </w:t>
      </w:r>
      <w:r w:rsidR="002F12A1">
        <w:t xml:space="preserve">follow-up </w:t>
      </w:r>
      <w:r w:rsidR="0098726F">
        <w:t xml:space="preserve">report provides an overview of key developments </w:t>
      </w:r>
      <w:r w:rsidR="008D2989">
        <w:t>and provides an assessment of the current landscape for provision of RSE.</w:t>
      </w:r>
      <w:r>
        <w:t xml:space="preserve"> The next section outlines </w:t>
      </w:r>
      <w:r w:rsidR="00751B30">
        <w:t xml:space="preserve">key </w:t>
      </w:r>
      <w:r>
        <w:t xml:space="preserve">developments in relation to the </w:t>
      </w:r>
      <w:r w:rsidR="006D573C">
        <w:t>legal and policy</w:t>
      </w:r>
      <w:r>
        <w:t xml:space="preserve"> context since </w:t>
      </w:r>
      <w:r w:rsidR="009411A0">
        <w:t>the conclusion of the investigation in</w:t>
      </w:r>
      <w:r>
        <w:t xml:space="preserve"> </w:t>
      </w:r>
      <w:r w:rsidR="009411A0">
        <w:t xml:space="preserve">spring </w:t>
      </w:r>
      <w:r>
        <w:t>2023</w:t>
      </w:r>
      <w:r w:rsidR="009411A0">
        <w:t xml:space="preserve"> until January 2025</w:t>
      </w:r>
      <w:r>
        <w:t xml:space="preserve">. This is followed </w:t>
      </w:r>
      <w:r w:rsidR="008C2F89">
        <w:t xml:space="preserve">by </w:t>
      </w:r>
      <w:r>
        <w:t xml:space="preserve">an assessment of the implementation of each of the 13 recommendations </w:t>
      </w:r>
      <w:r w:rsidR="00AC009B">
        <w:t>contained within</w:t>
      </w:r>
      <w:r>
        <w:t xml:space="preserve"> the </w:t>
      </w:r>
      <w:r w:rsidR="00FB2896">
        <w:t>final</w:t>
      </w:r>
      <w:r>
        <w:t xml:space="preserve"> report. </w:t>
      </w:r>
    </w:p>
    <w:p w14:paraId="1189BACB" w14:textId="36C8D8E8" w:rsidR="00690764" w:rsidRDefault="00B44BB1" w:rsidP="003E37DB">
      <w:pPr>
        <w:pStyle w:val="Heading1"/>
        <w:numPr>
          <w:ilvl w:val="0"/>
          <w:numId w:val="7"/>
        </w:numPr>
      </w:pPr>
      <w:bookmarkStart w:id="2" w:name="_Toc206594474"/>
      <w:r>
        <w:t>Background</w:t>
      </w:r>
      <w:bookmarkEnd w:id="2"/>
    </w:p>
    <w:p w14:paraId="4D8D0BE5" w14:textId="77777777" w:rsidR="00DB37C3" w:rsidRPr="00DB37C3" w:rsidRDefault="00DB37C3" w:rsidP="004635C3">
      <w:pPr>
        <w:pStyle w:val="ListParagraph"/>
        <w:numPr>
          <w:ilvl w:val="0"/>
          <w:numId w:val="2"/>
        </w:numPr>
        <w:rPr>
          <w:vanish/>
        </w:rPr>
      </w:pPr>
    </w:p>
    <w:p w14:paraId="65F3C8D9" w14:textId="335231F5" w:rsidR="00077AC2" w:rsidRDefault="00077AC2" w:rsidP="00077AC2">
      <w:pPr>
        <w:pStyle w:val="ListParagraph"/>
        <w:numPr>
          <w:ilvl w:val="1"/>
          <w:numId w:val="7"/>
        </w:numPr>
        <w:ind w:left="709" w:hanging="709"/>
      </w:pPr>
      <w:r w:rsidRPr="00154BF8">
        <w:t xml:space="preserve">In 2018, the UN Committee on the Elimination of all forms of Discrimination Against Women (the CEDAW Committee) published the report of its inquiry into sexual and reproductive health rights in Northern Ireland. It made </w:t>
      </w:r>
      <w:proofErr w:type="gramStart"/>
      <w:r w:rsidRPr="00154BF8">
        <w:t>a number of</w:t>
      </w:r>
      <w:proofErr w:type="gramEnd"/>
      <w:r w:rsidRPr="00154BF8">
        <w:t xml:space="preserve"> recommendations, one of which was for the UK Government and NI Executive to make:</w:t>
      </w:r>
    </w:p>
    <w:p w14:paraId="4EBBD67E" w14:textId="77777777" w:rsidR="00077AC2" w:rsidRPr="00154BF8" w:rsidRDefault="00077AC2" w:rsidP="00077AC2">
      <w:pPr>
        <w:pStyle w:val="Quote"/>
        <w:suppressAutoHyphens/>
        <w:autoSpaceDN w:val="0"/>
        <w:spacing w:before="160" w:line="259" w:lineRule="auto"/>
        <w:ind w:left="1440"/>
        <w:jc w:val="left"/>
      </w:pPr>
      <w:r w:rsidRPr="00154BF8">
        <w:t>age-appropriate, comprehensive and scientifically accurate education on sexual and reproductive health and rights a compulsory component of the curriculum for adolescents, covering prevention of early pregnancy and access to abortion, and monitor its implementation.</w:t>
      </w:r>
      <w:r w:rsidRPr="00154BF8">
        <w:rPr>
          <w:vertAlign w:val="superscript"/>
        </w:rPr>
        <w:footnoteReference w:id="4"/>
      </w:r>
      <w:r w:rsidRPr="00154BF8">
        <w:t xml:space="preserve"> </w:t>
      </w:r>
    </w:p>
    <w:p w14:paraId="60C83331" w14:textId="77777777" w:rsidR="00077AC2" w:rsidRDefault="00077AC2" w:rsidP="00077AC2">
      <w:pPr>
        <w:pStyle w:val="ListParagraph"/>
        <w:ind w:left="1440"/>
      </w:pPr>
    </w:p>
    <w:p w14:paraId="0128629B" w14:textId="0F05A0BA" w:rsidR="001A3340" w:rsidRDefault="00A77B88" w:rsidP="00077AC2">
      <w:pPr>
        <w:pStyle w:val="ListParagraph"/>
        <w:numPr>
          <w:ilvl w:val="1"/>
          <w:numId w:val="7"/>
        </w:numPr>
        <w:ind w:left="709" w:hanging="709"/>
      </w:pPr>
      <w:r w:rsidRPr="00154BF8">
        <w:t>This recommendation was later given domestic effect through the Northern Ireland (Executive Formation) Act 2019, which placed a duty on the Secretary of State to bring about its implementation. Whilst Regulations were brought forward in 2020 to address other components of the CEDAW Committee’s recommendations, namely access to termination of pregnancy, provision was not made for sexual and reproductive health education at that time.</w:t>
      </w:r>
    </w:p>
    <w:p w14:paraId="039ED9B1" w14:textId="77777777" w:rsidR="00A66397" w:rsidRDefault="00A66397" w:rsidP="00077AC2">
      <w:pPr>
        <w:pStyle w:val="ListParagraph"/>
        <w:ind w:left="709" w:hanging="709"/>
      </w:pPr>
    </w:p>
    <w:p w14:paraId="3CAC70E8" w14:textId="1822AC8B" w:rsidR="0050247E" w:rsidRDefault="00EB6BBE" w:rsidP="00836F42">
      <w:pPr>
        <w:pStyle w:val="ListParagraph"/>
        <w:numPr>
          <w:ilvl w:val="1"/>
          <w:numId w:val="7"/>
        </w:numPr>
        <w:ind w:left="709" w:hanging="709"/>
      </w:pPr>
      <w:r>
        <w:t>I</w:t>
      </w:r>
      <w:r w:rsidR="002D347F">
        <w:t xml:space="preserve">n October 2021, </w:t>
      </w:r>
      <w:r w:rsidR="0096527C" w:rsidRPr="00154BF8">
        <w:t xml:space="preserve">the NIHRC </w:t>
      </w:r>
      <w:r w:rsidR="0076704A">
        <w:t>us</w:t>
      </w:r>
      <w:r w:rsidR="00277A20">
        <w:t>ed its</w:t>
      </w:r>
      <w:r w:rsidR="0096527C" w:rsidRPr="00154BF8">
        <w:t xml:space="preserve"> powers</w:t>
      </w:r>
      <w:r w:rsidR="005413DF">
        <w:t xml:space="preserve"> under </w:t>
      </w:r>
      <w:r w:rsidR="005413DF" w:rsidRPr="00154BF8">
        <w:t>the 1998 Northern Ireland Act</w:t>
      </w:r>
      <w:r w:rsidR="0096527C" w:rsidRPr="00154BF8">
        <w:t xml:space="preserve"> </w:t>
      </w:r>
      <w:r w:rsidR="00277A20">
        <w:t xml:space="preserve">to commence an investigation to </w:t>
      </w:r>
      <w:r w:rsidR="0096527C" w:rsidRPr="00154BF8">
        <w:t xml:space="preserve">explore RSE in post-primary schools in </w:t>
      </w:r>
      <w:r w:rsidR="00A74FA2">
        <w:t>NI</w:t>
      </w:r>
      <w:r w:rsidR="0096527C" w:rsidRPr="00154BF8">
        <w:t xml:space="preserve">, grounded in the CEDAW Committee’s recommendation 86(d). Independent experts were contracted to assist with the assessment of information gathered </w:t>
      </w:r>
      <w:proofErr w:type="gramStart"/>
      <w:r w:rsidR="0096527C" w:rsidRPr="00154BF8">
        <w:t>in the course of</w:t>
      </w:r>
      <w:proofErr w:type="gramEnd"/>
      <w:r w:rsidR="0096527C" w:rsidRPr="00154BF8">
        <w:t xml:space="preserve"> the investigation; those experts reported on the provision of RSE in post-primary schools and advised on whether the materials provided were comprehensive, scientifically accurate and in line with best practice.</w:t>
      </w:r>
      <w:r w:rsidR="00FA3EE5">
        <w:t xml:space="preserve"> </w:t>
      </w:r>
    </w:p>
    <w:p w14:paraId="3E745A1C" w14:textId="77777777" w:rsidR="0050247E" w:rsidRDefault="0050247E" w:rsidP="0050247E">
      <w:pPr>
        <w:pStyle w:val="ListParagraph"/>
      </w:pPr>
    </w:p>
    <w:p w14:paraId="4D824CF7" w14:textId="77777777" w:rsidR="009B115D" w:rsidRDefault="000112B5" w:rsidP="009B115D">
      <w:pPr>
        <w:pStyle w:val="ListParagraph"/>
        <w:numPr>
          <w:ilvl w:val="1"/>
          <w:numId w:val="7"/>
        </w:numPr>
        <w:ind w:left="709" w:hanging="709"/>
      </w:pPr>
      <w:r>
        <w:t>T</w:t>
      </w:r>
      <w:r w:rsidR="00F27F57" w:rsidRPr="007478BB">
        <w:t>he</w:t>
      </w:r>
      <w:r w:rsidR="00F27F57">
        <w:t xml:space="preserve"> </w:t>
      </w:r>
      <w:r w:rsidR="00542064">
        <w:t xml:space="preserve">final </w:t>
      </w:r>
      <w:r w:rsidR="00F27F57">
        <w:t>investigation</w:t>
      </w:r>
      <w:r w:rsidR="00542064">
        <w:t xml:space="preserve"> report</w:t>
      </w:r>
      <w:r w:rsidR="00F27F57">
        <w:t xml:space="preserve"> revealed</w:t>
      </w:r>
      <w:r w:rsidR="00F27F57" w:rsidRPr="007478BB">
        <w:t xml:space="preserve"> some positive examples of post-primary schools </w:t>
      </w:r>
      <w:r w:rsidR="00622D0A">
        <w:t xml:space="preserve">in NI </w:t>
      </w:r>
      <w:r w:rsidR="00F27F57" w:rsidRPr="007478BB">
        <w:t xml:space="preserve">providing comprehensive and scientifically accurate relationships and sexuality education. However, in most schools this </w:t>
      </w:r>
      <w:r w:rsidR="00F27F57">
        <w:t>was</w:t>
      </w:r>
      <w:r w:rsidR="00F27F57" w:rsidRPr="007478BB">
        <w:t xml:space="preserve"> not the case, where resources </w:t>
      </w:r>
      <w:r w:rsidR="00F27F57">
        <w:t>were</w:t>
      </w:r>
      <w:r w:rsidR="00F27F57" w:rsidRPr="007478BB">
        <w:t xml:space="preserve"> not always considered to be comprehensive, pluralistic and objective</w:t>
      </w:r>
      <w:r w:rsidR="00F27F57" w:rsidRPr="09E1784D">
        <w:rPr>
          <w:sz w:val="22"/>
        </w:rPr>
        <w:t xml:space="preserve"> </w:t>
      </w:r>
      <w:r w:rsidR="00F27F57" w:rsidRPr="159CEA78">
        <w:t>and d</w:t>
      </w:r>
      <w:r w:rsidR="00F27F57">
        <w:t>id</w:t>
      </w:r>
      <w:r w:rsidR="00F27F57" w:rsidRPr="159CEA78">
        <w:t xml:space="preserve"> not comply</w:t>
      </w:r>
      <w:r w:rsidR="00F27F57" w:rsidRPr="09E1784D">
        <w:rPr>
          <w:sz w:val="22"/>
        </w:rPr>
        <w:t xml:space="preserve"> </w:t>
      </w:r>
      <w:r w:rsidR="00F27F57" w:rsidRPr="159CEA78">
        <w:t>with the</w:t>
      </w:r>
      <w:r w:rsidR="00F27F57" w:rsidRPr="007478BB">
        <w:t xml:space="preserve"> UN CEDAW Committee’s recommendations. </w:t>
      </w:r>
      <w:r w:rsidR="002E4852">
        <w:t>The</w:t>
      </w:r>
      <w:r w:rsidR="003A1749">
        <w:t>refore, the</w:t>
      </w:r>
      <w:r w:rsidR="002E4852">
        <w:t xml:space="preserve"> </w:t>
      </w:r>
      <w:r w:rsidR="003A1749">
        <w:t>NIHRC</w:t>
      </w:r>
      <w:r w:rsidR="002E4852">
        <w:t xml:space="preserve"> </w:t>
      </w:r>
      <w:r w:rsidR="002E4852" w:rsidRPr="007478BB">
        <w:t>made 13 recommendations that primarily focused on amending the Education (Curriculum Minimum Content) Order (NI) 2007 and proposed steps that are necessary for ensuring the recommended reforms are implemented effectively.</w:t>
      </w:r>
      <w:r w:rsidR="002E4852" w:rsidRPr="159CEA78">
        <w:rPr>
          <w:rStyle w:val="FootnoteReference"/>
        </w:rPr>
        <w:footnoteReference w:id="5"/>
      </w:r>
    </w:p>
    <w:p w14:paraId="1ACF8A48" w14:textId="77777777" w:rsidR="009B115D" w:rsidRDefault="009B115D" w:rsidP="009B115D">
      <w:pPr>
        <w:pStyle w:val="ListParagraph"/>
      </w:pPr>
    </w:p>
    <w:p w14:paraId="327960E8" w14:textId="4A8B8C24" w:rsidR="00B44BB1" w:rsidRDefault="00B44BB1" w:rsidP="005A10F1">
      <w:pPr>
        <w:pStyle w:val="Heading1"/>
        <w:numPr>
          <w:ilvl w:val="0"/>
          <w:numId w:val="7"/>
        </w:numPr>
      </w:pPr>
      <w:bookmarkStart w:id="3" w:name="_Toc206594475"/>
      <w:r>
        <w:t>Key Developments 2023/2024</w:t>
      </w:r>
      <w:bookmarkEnd w:id="3"/>
      <w:r>
        <w:t xml:space="preserve"> </w:t>
      </w:r>
    </w:p>
    <w:p w14:paraId="6552BF08" w14:textId="5235FC0B" w:rsidR="002E070C" w:rsidRDefault="00E152A2" w:rsidP="009B115D">
      <w:pPr>
        <w:pStyle w:val="ListParagraph"/>
        <w:numPr>
          <w:ilvl w:val="1"/>
          <w:numId w:val="7"/>
        </w:numPr>
        <w:ind w:left="709" w:hanging="709"/>
      </w:pPr>
      <w:r>
        <w:t>In April 2023</w:t>
      </w:r>
      <w:r w:rsidR="00CE4D8F">
        <w:t>, the Education and Training Inspectorate</w:t>
      </w:r>
      <w:r w:rsidR="006A6137">
        <w:t xml:space="preserve"> (ETI)</w:t>
      </w:r>
      <w:r w:rsidR="00CE4D8F">
        <w:t xml:space="preserve"> </w:t>
      </w:r>
      <w:r w:rsidR="003647FB">
        <w:t xml:space="preserve">published </w:t>
      </w:r>
      <w:r w:rsidR="004F6582">
        <w:t>a</w:t>
      </w:r>
      <w:r w:rsidR="003647FB">
        <w:t xml:space="preserve"> thematic evaluation </w:t>
      </w:r>
      <w:r w:rsidR="003647FB" w:rsidRPr="003647FB">
        <w:t xml:space="preserve">of </w:t>
      </w:r>
      <w:r w:rsidR="001129F8">
        <w:t>‘</w:t>
      </w:r>
      <w:r w:rsidR="003647FB" w:rsidRPr="003647FB">
        <w:t>The Preventative Curriculum in Schools</w:t>
      </w:r>
      <w:r w:rsidR="003647FB">
        <w:t xml:space="preserve"> and Education Other Than at Schools Centres</w:t>
      </w:r>
      <w:r w:rsidR="001129F8">
        <w:t>’</w:t>
      </w:r>
      <w:r w:rsidR="003647FB">
        <w:t>.</w:t>
      </w:r>
      <w:r w:rsidR="00A56542">
        <w:rPr>
          <w:rStyle w:val="FootnoteReference"/>
        </w:rPr>
        <w:footnoteReference w:id="6"/>
      </w:r>
      <w:r w:rsidR="00FC732F">
        <w:t xml:space="preserve"> </w:t>
      </w:r>
      <w:r w:rsidR="00FC732F" w:rsidRPr="00FC732F">
        <w:t>The report was based on responses from more than 14,500 primary and post-primary pupils and 500 schools</w:t>
      </w:r>
      <w:r w:rsidR="001129F8">
        <w:t xml:space="preserve"> in NI. </w:t>
      </w:r>
      <w:r w:rsidR="00FD5F05">
        <w:t>It found that “</w:t>
      </w:r>
      <w:r w:rsidR="009C3B16">
        <w:t>t</w:t>
      </w:r>
      <w:r w:rsidR="00295A9D" w:rsidRPr="00295A9D">
        <w:t>oo many schools/centres avoid completely, or cover with insufficient depth and progression, many of the more sensitive aspects of the RSE aspect of the preventative curriculum</w:t>
      </w:r>
      <w:r w:rsidR="00295A9D">
        <w:t>”.</w:t>
      </w:r>
      <w:r w:rsidR="00A56542">
        <w:rPr>
          <w:rStyle w:val="FootnoteReference"/>
        </w:rPr>
        <w:footnoteReference w:id="7"/>
      </w:r>
      <w:r w:rsidR="00295A9D">
        <w:t xml:space="preserve"> This includes teaching on “</w:t>
      </w:r>
      <w:r w:rsidR="00295A9D" w:rsidRPr="00295A9D">
        <w:t>gender and sexual identity; LGBTQ+; sexual abuse; child sexual exploitation (CSE); domestic abuse/violence; and menstrual wellbeing</w:t>
      </w:r>
      <w:r w:rsidR="00295A9D">
        <w:t>”</w:t>
      </w:r>
      <w:r w:rsidR="00374E46">
        <w:t xml:space="preserve">. </w:t>
      </w:r>
      <w:r w:rsidR="00E91710">
        <w:t>The Gillen Review previously recommended</w:t>
      </w:r>
      <w:r w:rsidR="00E91710" w:rsidRPr="00506AA3">
        <w:t xml:space="preserve"> the inclusion of consent as a key aspect of the preventative curriculum.</w:t>
      </w:r>
      <w:r w:rsidR="00E91710">
        <w:rPr>
          <w:rStyle w:val="FootnoteReference"/>
        </w:rPr>
        <w:footnoteReference w:id="8"/>
      </w:r>
      <w:r w:rsidR="00E91710">
        <w:t xml:space="preserve"> However, </w:t>
      </w:r>
      <w:r w:rsidR="00E91710" w:rsidRPr="00506AA3">
        <w:t>44</w:t>
      </w:r>
      <w:r w:rsidR="00E91710">
        <w:t xml:space="preserve"> per cent </w:t>
      </w:r>
      <w:r w:rsidR="00E91710" w:rsidRPr="00506AA3">
        <w:t>of all schools/centres report</w:t>
      </w:r>
      <w:r w:rsidR="00E91710">
        <w:t>ed</w:t>
      </w:r>
      <w:r w:rsidR="00E91710" w:rsidRPr="00506AA3">
        <w:t xml:space="preserve"> </w:t>
      </w:r>
      <w:r w:rsidR="00E91710">
        <w:t xml:space="preserve">to ETI </w:t>
      </w:r>
      <w:r w:rsidR="00E91710" w:rsidRPr="00506AA3">
        <w:t>that they are delivering the topic of consent only to a small extent or not at all.</w:t>
      </w:r>
      <w:r w:rsidR="00E91710">
        <w:rPr>
          <w:rStyle w:val="FootnoteReference"/>
        </w:rPr>
        <w:footnoteReference w:id="9"/>
      </w:r>
      <w:r w:rsidR="00410C13">
        <w:t xml:space="preserve"> </w:t>
      </w:r>
      <w:r w:rsidR="0047212C">
        <w:t>The report</w:t>
      </w:r>
      <w:r w:rsidR="00C26719">
        <w:t xml:space="preserve"> also</w:t>
      </w:r>
      <w:r w:rsidR="0047212C">
        <w:t xml:space="preserve"> </w:t>
      </w:r>
      <w:r w:rsidR="00CC739A">
        <w:t xml:space="preserve">found that </w:t>
      </w:r>
      <w:r w:rsidR="002E070C">
        <w:t xml:space="preserve">teachers have </w:t>
      </w:r>
      <w:r w:rsidR="00C562D9">
        <w:t>“</w:t>
      </w:r>
      <w:r w:rsidR="00C562D9" w:rsidRPr="00C562D9">
        <w:t>limited confidence and insufficient specialist knowledge and skills in the teaching of the more sensitive topics of the preventative curriculum</w:t>
      </w:r>
      <w:r w:rsidR="00C562D9">
        <w:t>”.</w:t>
      </w:r>
      <w:r w:rsidR="00C562D9">
        <w:rPr>
          <w:rStyle w:val="FootnoteReference"/>
        </w:rPr>
        <w:footnoteReference w:id="10"/>
      </w:r>
      <w:r w:rsidR="00AF3E49">
        <w:t xml:space="preserve"> The ETI made a series of recommendations to address the range of issues identified.</w:t>
      </w:r>
    </w:p>
    <w:p w14:paraId="3BFE0EB6" w14:textId="77777777" w:rsidR="002E4852" w:rsidRDefault="002E4852" w:rsidP="002E4852"/>
    <w:p w14:paraId="62C81C27" w14:textId="5B1D110E" w:rsidR="000518D8" w:rsidRDefault="00874AE6" w:rsidP="000518D8">
      <w:pPr>
        <w:pStyle w:val="ListParagraph"/>
        <w:numPr>
          <w:ilvl w:val="1"/>
          <w:numId w:val="7"/>
        </w:numPr>
        <w:ind w:left="709" w:hanging="709"/>
      </w:pPr>
      <w:r>
        <w:t>In June 2023</w:t>
      </w:r>
      <w:r w:rsidR="00A74FA2">
        <w:t>,</w:t>
      </w:r>
      <w:r w:rsidR="002D072C" w:rsidRPr="00154BF8">
        <w:t xml:space="preserve"> the Secretary of State introduced Regulations which sought to ensure implementation of the CEDAW Committee’s recommendation 86(d). </w:t>
      </w:r>
      <w:r w:rsidR="002D072C" w:rsidRPr="001E77AF">
        <w:t xml:space="preserve">The Relationships and Sexuality Education (NI) (Amendment) Regulations 2023 amended </w:t>
      </w:r>
      <w:r w:rsidR="00B87115">
        <w:t>t</w:t>
      </w:r>
      <w:r w:rsidR="00B87115" w:rsidRPr="00B87115">
        <w:t>he Education (</w:t>
      </w:r>
      <w:r w:rsidR="00B87115">
        <w:t>NI</w:t>
      </w:r>
      <w:r w:rsidR="00B87115" w:rsidRPr="00B87115">
        <w:t>) Order 2006 and the Education (Curriculum Minimum Content) Order (</w:t>
      </w:r>
      <w:r w:rsidR="00B87115">
        <w:t>NI</w:t>
      </w:r>
      <w:r w:rsidR="00B87115" w:rsidRPr="00B87115">
        <w:t>) 2007 </w:t>
      </w:r>
      <w:r w:rsidR="002D072C" w:rsidRPr="001E77AF">
        <w:t>to make age-appropriate, comprehensive and scientifically accurate education on sexual and reproductive health and rights, covering prevention of early pregnancy and access to abortion, a compulsory component of the curriculum in NI.</w:t>
      </w:r>
      <w:r w:rsidR="002D072C" w:rsidRPr="001E77AF">
        <w:rPr>
          <w:rStyle w:val="FootnoteReference"/>
        </w:rPr>
        <w:footnoteReference w:id="11"/>
      </w:r>
      <w:r w:rsidR="002579F6">
        <w:t xml:space="preserve"> </w:t>
      </w:r>
    </w:p>
    <w:p w14:paraId="31ECE367" w14:textId="77777777" w:rsidR="000518D8" w:rsidRDefault="000518D8" w:rsidP="000518D8">
      <w:pPr>
        <w:pStyle w:val="ListParagraph"/>
      </w:pPr>
    </w:p>
    <w:p w14:paraId="5841021D" w14:textId="6F57E660" w:rsidR="000D28ED" w:rsidRPr="00AA270A" w:rsidRDefault="00E1652A" w:rsidP="00D71CC7">
      <w:pPr>
        <w:pStyle w:val="ListParagraph"/>
        <w:numPr>
          <w:ilvl w:val="1"/>
          <w:numId w:val="7"/>
        </w:numPr>
        <w:ind w:left="709" w:hanging="709"/>
        <w:rPr>
          <w:iCs/>
        </w:rPr>
      </w:pPr>
      <w:r>
        <w:t>The</w:t>
      </w:r>
      <w:r w:rsidR="000518D8" w:rsidRPr="000518D8">
        <w:t xml:space="preserve"> 2023 Regulations place a duty on the Department of Education to issue guidance on the content and delivery of relationships and sexuality education by 1 January 2024.</w:t>
      </w:r>
      <w:r w:rsidR="000518D8" w:rsidRPr="001E77AF">
        <w:rPr>
          <w:rStyle w:val="FootnoteReference"/>
        </w:rPr>
        <w:footnoteReference w:id="12"/>
      </w:r>
      <w:r w:rsidR="000518D8" w:rsidRPr="000518D8">
        <w:t xml:space="preserve"> </w:t>
      </w:r>
      <w:r w:rsidR="0021683B" w:rsidRPr="0021683B">
        <w:rPr>
          <w:iCs/>
        </w:rPr>
        <w:t xml:space="preserve">The 2023 Regulations </w:t>
      </w:r>
      <w:r w:rsidR="00A254E4">
        <w:rPr>
          <w:iCs/>
        </w:rPr>
        <w:t>also</w:t>
      </w:r>
      <w:r w:rsidR="0021683B" w:rsidRPr="0021683B">
        <w:rPr>
          <w:iCs/>
        </w:rPr>
        <w:t xml:space="preserve"> </w:t>
      </w:r>
      <w:r w:rsidR="00FC1B18">
        <w:rPr>
          <w:iCs/>
        </w:rPr>
        <w:t>require</w:t>
      </w:r>
      <w:r w:rsidR="0021683B" w:rsidRPr="0021683B">
        <w:rPr>
          <w:iCs/>
        </w:rPr>
        <w:t xml:space="preserve"> the Department of Education to publish a report on the implementation of relationships and sexuality education by September 2026.</w:t>
      </w:r>
      <w:r w:rsidR="0021683B" w:rsidRPr="0021683B">
        <w:rPr>
          <w:iCs/>
          <w:vertAlign w:val="superscript"/>
        </w:rPr>
        <w:footnoteReference w:id="13"/>
      </w:r>
      <w:r w:rsidR="0021683B" w:rsidRPr="0021683B">
        <w:rPr>
          <w:iCs/>
        </w:rPr>
        <w:t xml:space="preserve"> The </w:t>
      </w:r>
      <w:r w:rsidR="00C904DF">
        <w:rPr>
          <w:iCs/>
        </w:rPr>
        <w:t>NIHRC</w:t>
      </w:r>
      <w:r w:rsidR="0021683B" w:rsidRPr="0021683B">
        <w:rPr>
          <w:iCs/>
        </w:rPr>
        <w:t xml:space="preserve"> is to be consulted in the drafting of this report</w:t>
      </w:r>
      <w:r w:rsidR="00C904DF">
        <w:rPr>
          <w:iCs/>
        </w:rPr>
        <w:t>, alongside ot</w:t>
      </w:r>
      <w:r w:rsidR="008508D3">
        <w:rPr>
          <w:iCs/>
        </w:rPr>
        <w:t xml:space="preserve">her statutory bodies such as the Equality Commission for NI and the NI Commissioner for Children </w:t>
      </w:r>
      <w:r w:rsidR="0051081A">
        <w:rPr>
          <w:iCs/>
        </w:rPr>
        <w:t>and Young People</w:t>
      </w:r>
      <w:r w:rsidR="0021683B" w:rsidRPr="0021683B">
        <w:rPr>
          <w:iCs/>
        </w:rPr>
        <w:t>.</w:t>
      </w:r>
      <w:r w:rsidR="0021683B" w:rsidRPr="0021683B">
        <w:rPr>
          <w:iCs/>
          <w:vertAlign w:val="superscript"/>
        </w:rPr>
        <w:footnoteReference w:id="14"/>
      </w:r>
      <w:r w:rsidR="0021683B" w:rsidRPr="0021683B">
        <w:rPr>
          <w:iCs/>
        </w:rPr>
        <w:t xml:space="preserve"> </w:t>
      </w:r>
      <w:r w:rsidR="002259FB" w:rsidRPr="001E77AF">
        <w:t>The 2023 Regulations further require</w:t>
      </w:r>
      <w:r w:rsidR="00A360B3">
        <w:t xml:space="preserve"> </w:t>
      </w:r>
      <w:r w:rsidR="002259FB" w:rsidRPr="001E77AF">
        <w:t>the Department of Education to make provision about the circumstances in which, at the request of a parent, a pupil may be excused from receiving relationships and sexuality education, or specified elements of that education.</w:t>
      </w:r>
      <w:r w:rsidR="002259FB" w:rsidRPr="001E77AF">
        <w:rPr>
          <w:rStyle w:val="FootnoteReference"/>
        </w:rPr>
        <w:footnoteReference w:id="15"/>
      </w:r>
    </w:p>
    <w:p w14:paraId="6AD76E87" w14:textId="77777777" w:rsidR="00AA270A" w:rsidRPr="00AA270A" w:rsidRDefault="00AA270A" w:rsidP="00AA270A">
      <w:pPr>
        <w:pStyle w:val="ListParagraph"/>
        <w:rPr>
          <w:iCs/>
        </w:rPr>
      </w:pPr>
    </w:p>
    <w:p w14:paraId="2CB148D5" w14:textId="58888EE5" w:rsidR="009F3A86" w:rsidRPr="00A3139A" w:rsidRDefault="00F117CE" w:rsidP="00836F42">
      <w:pPr>
        <w:pStyle w:val="ListParagraph"/>
        <w:numPr>
          <w:ilvl w:val="1"/>
          <w:numId w:val="7"/>
        </w:numPr>
        <w:ind w:left="709" w:hanging="709"/>
      </w:pPr>
      <w:r w:rsidRPr="00A3139A">
        <w:rPr>
          <w:iCs/>
        </w:rPr>
        <w:t xml:space="preserve">Following the </w:t>
      </w:r>
      <w:r w:rsidR="00877819" w:rsidRPr="00A3139A">
        <w:rPr>
          <w:iCs/>
        </w:rPr>
        <w:t>introduction of the 2023 Regulations</w:t>
      </w:r>
      <w:r w:rsidR="00AA270A" w:rsidRPr="00A3139A">
        <w:rPr>
          <w:iCs/>
        </w:rPr>
        <w:t xml:space="preserve">, the Department of Education commissioned </w:t>
      </w:r>
      <w:r w:rsidR="00833FB7">
        <w:rPr>
          <w:iCs/>
        </w:rPr>
        <w:t>Council for the Curriculum, Examinations and Assessment (</w:t>
      </w:r>
      <w:r w:rsidR="00724BFE" w:rsidRPr="00A3139A">
        <w:rPr>
          <w:iCs/>
        </w:rPr>
        <w:t>CCEA</w:t>
      </w:r>
      <w:r w:rsidR="00833FB7">
        <w:rPr>
          <w:iCs/>
        </w:rPr>
        <w:t>)</w:t>
      </w:r>
      <w:r w:rsidR="00724BFE" w:rsidRPr="00A3139A">
        <w:rPr>
          <w:iCs/>
        </w:rPr>
        <w:t xml:space="preserve"> to </w:t>
      </w:r>
      <w:r w:rsidR="005B62A2" w:rsidRPr="00A3139A">
        <w:rPr>
          <w:iCs/>
        </w:rPr>
        <w:t xml:space="preserve">develop RSE resources </w:t>
      </w:r>
      <w:r w:rsidR="00877819" w:rsidRPr="00A3139A">
        <w:rPr>
          <w:iCs/>
        </w:rPr>
        <w:t>that include “</w:t>
      </w:r>
      <w:r w:rsidR="00141D1C" w:rsidRPr="00A3139A">
        <w:rPr>
          <w:iCs/>
        </w:rPr>
        <w:t>age-appropriate, comprehensive, and scientifically accurate education on sexual and reproductive health and rights covering prevention of early pregnancy and access to abortion”</w:t>
      </w:r>
      <w:r w:rsidR="00E322DF" w:rsidRPr="00A3139A">
        <w:rPr>
          <w:iCs/>
        </w:rPr>
        <w:t>.</w:t>
      </w:r>
      <w:r w:rsidR="00386D39">
        <w:rPr>
          <w:rStyle w:val="FootnoteReference"/>
          <w:iCs/>
        </w:rPr>
        <w:footnoteReference w:id="16"/>
      </w:r>
      <w:r w:rsidR="00E322DF" w:rsidRPr="00A3139A">
        <w:rPr>
          <w:iCs/>
        </w:rPr>
        <w:t xml:space="preserve"> CCEA undertook a review of </w:t>
      </w:r>
      <w:r w:rsidR="00C37846" w:rsidRPr="00A3139A">
        <w:rPr>
          <w:iCs/>
        </w:rPr>
        <w:t xml:space="preserve">existing resources and identified new </w:t>
      </w:r>
      <w:r w:rsidR="0001797A" w:rsidRPr="00A3139A">
        <w:rPr>
          <w:iCs/>
        </w:rPr>
        <w:t>resources for development.</w:t>
      </w:r>
      <w:r w:rsidR="000F692A">
        <w:rPr>
          <w:rStyle w:val="FootnoteReference"/>
          <w:iCs/>
        </w:rPr>
        <w:footnoteReference w:id="17"/>
      </w:r>
      <w:r w:rsidR="000D6762">
        <w:rPr>
          <w:iCs/>
        </w:rPr>
        <w:t xml:space="preserve"> This included </w:t>
      </w:r>
      <w:r w:rsidR="00ED4AB2">
        <w:rPr>
          <w:iCs/>
        </w:rPr>
        <w:t>engagement with a range of key stakeholders</w:t>
      </w:r>
      <w:r w:rsidR="00A978B2">
        <w:rPr>
          <w:iCs/>
        </w:rPr>
        <w:t>. CCEA</w:t>
      </w:r>
      <w:r w:rsidR="0001797A" w:rsidRPr="00A3139A">
        <w:rPr>
          <w:iCs/>
        </w:rPr>
        <w:t xml:space="preserve"> </w:t>
      </w:r>
      <w:r w:rsidR="009809D2" w:rsidRPr="00A3139A">
        <w:rPr>
          <w:iCs/>
        </w:rPr>
        <w:t xml:space="preserve">also created a new </w:t>
      </w:r>
      <w:r w:rsidR="000E3DFF" w:rsidRPr="00A3139A">
        <w:rPr>
          <w:iCs/>
        </w:rPr>
        <w:t>RSE Hub</w:t>
      </w:r>
      <w:r w:rsidR="009809D2" w:rsidRPr="00A3139A">
        <w:rPr>
          <w:iCs/>
        </w:rPr>
        <w:t xml:space="preserve"> on</w:t>
      </w:r>
      <w:r w:rsidR="00A978B2">
        <w:rPr>
          <w:iCs/>
        </w:rPr>
        <w:t xml:space="preserve"> its</w:t>
      </w:r>
      <w:r w:rsidR="00C45626" w:rsidRPr="00A3139A">
        <w:rPr>
          <w:iCs/>
        </w:rPr>
        <w:t xml:space="preserve"> website</w:t>
      </w:r>
      <w:r w:rsidR="000E3DFF" w:rsidRPr="00A3139A">
        <w:rPr>
          <w:iCs/>
        </w:rPr>
        <w:t xml:space="preserve">, which provides </w:t>
      </w:r>
      <w:r w:rsidR="00A3139A" w:rsidRPr="00A3139A">
        <w:rPr>
          <w:iCs/>
        </w:rPr>
        <w:t xml:space="preserve">a repository of </w:t>
      </w:r>
      <w:r w:rsidR="00833FB7" w:rsidRPr="00A3139A">
        <w:rPr>
          <w:iCs/>
        </w:rPr>
        <w:t>up-to-date</w:t>
      </w:r>
      <w:r w:rsidR="00A3139A" w:rsidRPr="00A3139A">
        <w:rPr>
          <w:iCs/>
        </w:rPr>
        <w:t xml:space="preserve"> advice and guidance on RSE</w:t>
      </w:r>
      <w:r w:rsidR="00A3139A">
        <w:rPr>
          <w:iCs/>
        </w:rPr>
        <w:t>.</w:t>
      </w:r>
      <w:r w:rsidR="000F692A">
        <w:rPr>
          <w:rStyle w:val="FootnoteReference"/>
          <w:iCs/>
        </w:rPr>
        <w:footnoteReference w:id="18"/>
      </w:r>
      <w:r w:rsidR="00A3139A">
        <w:rPr>
          <w:iCs/>
        </w:rPr>
        <w:t xml:space="preserve"> </w:t>
      </w:r>
    </w:p>
    <w:p w14:paraId="6FBDC070" w14:textId="77777777" w:rsidR="00A3139A" w:rsidRDefault="00A3139A" w:rsidP="00A3139A"/>
    <w:p w14:paraId="4570092E" w14:textId="4881737B" w:rsidR="002D2ECE" w:rsidRPr="0090169B" w:rsidRDefault="00A640D7" w:rsidP="002D2ECE">
      <w:pPr>
        <w:pStyle w:val="ListParagraph"/>
        <w:numPr>
          <w:ilvl w:val="1"/>
          <w:numId w:val="7"/>
        </w:numPr>
        <w:ind w:left="709" w:hanging="709"/>
      </w:pPr>
      <w:r>
        <w:t xml:space="preserve">In December 2023, following </w:t>
      </w:r>
      <w:r w:rsidR="000D28ED" w:rsidRPr="000D28ED">
        <w:rPr>
          <w:color w:val="000000"/>
        </w:rPr>
        <w:t>a public consultation,</w:t>
      </w:r>
      <w:r w:rsidR="000D28ED">
        <w:rPr>
          <w:rStyle w:val="FootnoteReference"/>
          <w:color w:val="000000"/>
        </w:rPr>
        <w:footnoteReference w:id="19"/>
      </w:r>
      <w:r w:rsidR="000D28ED" w:rsidRPr="000D28ED">
        <w:rPr>
          <w:color w:val="000000"/>
        </w:rPr>
        <w:t xml:space="preserve"> the Curriculum (Circumstances in which a Pupil may be Excused from Sexual and Reproductive Health and Rights Education) Regulations (NI) 2023 were introduced. The 2023 Regulations provide that pupils in between Year Eight and Year 11 may be excused at a parent</w:t>
      </w:r>
      <w:r w:rsidR="00450B13">
        <w:rPr>
          <w:color w:val="000000"/>
        </w:rPr>
        <w:t>’s</w:t>
      </w:r>
      <w:r w:rsidR="000D28ED" w:rsidRPr="000D28ED">
        <w:rPr>
          <w:color w:val="000000"/>
        </w:rPr>
        <w:t xml:space="preserve"> request, and that Year 12 pupils may be excused at a parent’s request subject to confirmation that the pupil does not object to being excused.</w:t>
      </w:r>
      <w:r w:rsidR="000D28ED">
        <w:rPr>
          <w:rStyle w:val="FootnoteReference"/>
          <w:color w:val="000000"/>
        </w:rPr>
        <w:footnoteReference w:id="20"/>
      </w:r>
      <w:r w:rsidR="00535E65">
        <w:rPr>
          <w:color w:val="000000"/>
        </w:rPr>
        <w:t xml:space="preserve"> </w:t>
      </w:r>
    </w:p>
    <w:p w14:paraId="761CFEFA" w14:textId="77777777" w:rsidR="002D2ECE" w:rsidRDefault="002D2ECE" w:rsidP="00751B30"/>
    <w:p w14:paraId="0D52E1A8" w14:textId="52FEC80A" w:rsidR="00844B2F" w:rsidRPr="00844B2F" w:rsidRDefault="003B7C08" w:rsidP="00844B2F">
      <w:pPr>
        <w:pStyle w:val="ListParagraph"/>
        <w:numPr>
          <w:ilvl w:val="1"/>
          <w:numId w:val="7"/>
        </w:numPr>
        <w:ind w:left="709" w:hanging="709"/>
        <w:rPr>
          <w:color w:val="000000"/>
        </w:rPr>
      </w:pPr>
      <w:r>
        <w:t xml:space="preserve">In January 2024, </w:t>
      </w:r>
      <w:r w:rsidR="00D96CBF">
        <w:t xml:space="preserve">following </w:t>
      </w:r>
      <w:r w:rsidR="00D96CBF" w:rsidRPr="000D28ED">
        <w:rPr>
          <w:color w:val="000000"/>
        </w:rPr>
        <w:t>a</w:t>
      </w:r>
      <w:r w:rsidR="008E7EFD">
        <w:rPr>
          <w:color w:val="000000"/>
        </w:rPr>
        <w:t xml:space="preserve"> </w:t>
      </w:r>
      <w:r w:rsidR="00D96CBF" w:rsidRPr="000D28ED">
        <w:rPr>
          <w:color w:val="000000"/>
        </w:rPr>
        <w:t>public consultation,</w:t>
      </w:r>
      <w:r w:rsidR="00D96CBF">
        <w:rPr>
          <w:rStyle w:val="FootnoteReference"/>
          <w:color w:val="000000"/>
        </w:rPr>
        <w:footnoteReference w:id="21"/>
      </w:r>
      <w:r w:rsidR="00D96CBF" w:rsidRPr="000D28ED">
        <w:rPr>
          <w:color w:val="000000"/>
        </w:rPr>
        <w:t xml:space="preserve"> </w:t>
      </w:r>
      <w:r w:rsidR="002D2ECE">
        <w:t>t</w:t>
      </w:r>
      <w:r w:rsidR="002D2ECE" w:rsidRPr="002D2ECE">
        <w:rPr>
          <w:color w:val="000000"/>
        </w:rPr>
        <w:t xml:space="preserve">he Department of Education published </w:t>
      </w:r>
      <w:r w:rsidR="00454AB5">
        <w:rPr>
          <w:color w:val="000000"/>
        </w:rPr>
        <w:t>Circular 2024/01</w:t>
      </w:r>
      <w:r w:rsidR="00833FB7">
        <w:rPr>
          <w:color w:val="000000"/>
        </w:rPr>
        <w:t>,</w:t>
      </w:r>
      <w:r w:rsidR="00454AB5">
        <w:rPr>
          <w:color w:val="000000"/>
        </w:rPr>
        <w:t xml:space="preserve"> </w:t>
      </w:r>
      <w:r w:rsidR="001964A3">
        <w:rPr>
          <w:color w:val="000000"/>
        </w:rPr>
        <w:t xml:space="preserve">which provides post-primary schools with guidance </w:t>
      </w:r>
      <w:r w:rsidR="00681695">
        <w:rPr>
          <w:color w:val="000000"/>
        </w:rPr>
        <w:t>on deliver</w:t>
      </w:r>
      <w:r w:rsidR="00653D31">
        <w:rPr>
          <w:color w:val="000000"/>
        </w:rPr>
        <w:t>ing</w:t>
      </w:r>
      <w:r w:rsidR="00454AB5" w:rsidRPr="00454AB5">
        <w:rPr>
          <w:color w:val="000000"/>
        </w:rPr>
        <w:t xml:space="preserve"> </w:t>
      </w:r>
      <w:r w:rsidR="00454AB5">
        <w:rPr>
          <w:color w:val="000000"/>
        </w:rPr>
        <w:t>RSE</w:t>
      </w:r>
      <w:r w:rsidR="00454AB5" w:rsidRPr="00454AB5">
        <w:rPr>
          <w:color w:val="000000"/>
        </w:rPr>
        <w:t xml:space="preserve"> </w:t>
      </w:r>
      <w:r w:rsidR="00653D31">
        <w:rPr>
          <w:color w:val="000000"/>
        </w:rPr>
        <w:t>in line with the</w:t>
      </w:r>
      <w:r w:rsidR="00501583">
        <w:rPr>
          <w:color w:val="000000"/>
        </w:rPr>
        <w:t xml:space="preserve"> 2023</w:t>
      </w:r>
      <w:r w:rsidR="00454AB5" w:rsidRPr="00454AB5">
        <w:rPr>
          <w:color w:val="000000"/>
        </w:rPr>
        <w:t xml:space="preserve"> Regulations</w:t>
      </w:r>
      <w:r w:rsidR="002D2ECE" w:rsidRPr="002D2ECE">
        <w:rPr>
          <w:color w:val="000000"/>
        </w:rPr>
        <w:t>.</w:t>
      </w:r>
      <w:r w:rsidR="002D2ECE">
        <w:rPr>
          <w:rStyle w:val="FootnoteReference"/>
          <w:color w:val="000000"/>
        </w:rPr>
        <w:footnoteReference w:id="22"/>
      </w:r>
      <w:r w:rsidR="002D2ECE" w:rsidRPr="002D2ECE">
        <w:rPr>
          <w:color w:val="000000"/>
        </w:rPr>
        <w:t xml:space="preserve"> In</w:t>
      </w:r>
      <w:r w:rsidR="00844B2F">
        <w:rPr>
          <w:color w:val="000000"/>
        </w:rPr>
        <w:t xml:space="preserve"> September 2024</w:t>
      </w:r>
      <w:r w:rsidR="00AE5288">
        <w:rPr>
          <w:color w:val="000000"/>
        </w:rPr>
        <w:t xml:space="preserve">, the </w:t>
      </w:r>
      <w:r w:rsidR="002D2ECE" w:rsidRPr="002D2ECE">
        <w:rPr>
          <w:color w:val="000000"/>
        </w:rPr>
        <w:t xml:space="preserve">Department of Education </w:t>
      </w:r>
      <w:r w:rsidR="00AE5288">
        <w:rPr>
          <w:color w:val="000000"/>
        </w:rPr>
        <w:t xml:space="preserve">advised that </w:t>
      </w:r>
      <w:r w:rsidR="00844B2F" w:rsidRPr="00844B2F">
        <w:rPr>
          <w:color w:val="000000"/>
        </w:rPr>
        <w:t xml:space="preserve">a Task and Finish Group </w:t>
      </w:r>
      <w:r w:rsidR="00844B2F">
        <w:rPr>
          <w:color w:val="000000"/>
        </w:rPr>
        <w:t>had</w:t>
      </w:r>
      <w:r w:rsidR="00B459EB">
        <w:rPr>
          <w:color w:val="000000"/>
        </w:rPr>
        <w:t xml:space="preserve"> </w:t>
      </w:r>
      <w:r w:rsidR="00844B2F">
        <w:rPr>
          <w:color w:val="000000"/>
        </w:rPr>
        <w:t>been</w:t>
      </w:r>
      <w:r w:rsidR="00844B2F" w:rsidRPr="00844B2F">
        <w:rPr>
          <w:color w:val="000000"/>
        </w:rPr>
        <w:t xml:space="preserve"> established following the NIHRC’s investigation and the </w:t>
      </w:r>
      <w:r w:rsidR="00833FB7">
        <w:rPr>
          <w:color w:val="000000"/>
        </w:rPr>
        <w:t>(</w:t>
      </w:r>
      <w:r w:rsidR="00844B2F" w:rsidRPr="00844B2F">
        <w:rPr>
          <w:color w:val="000000"/>
        </w:rPr>
        <w:t>ETI</w:t>
      </w:r>
      <w:r w:rsidR="00833FB7">
        <w:rPr>
          <w:color w:val="000000"/>
        </w:rPr>
        <w:t>)</w:t>
      </w:r>
      <w:r w:rsidR="00844B2F" w:rsidRPr="00844B2F">
        <w:rPr>
          <w:color w:val="000000"/>
        </w:rPr>
        <w:t xml:space="preserve"> Evaluation of the Preventative Curriculum</w:t>
      </w:r>
      <w:r w:rsidR="00F169FE">
        <w:rPr>
          <w:color w:val="000000"/>
        </w:rPr>
        <w:t>.</w:t>
      </w:r>
      <w:r w:rsidR="00F75EF1">
        <w:rPr>
          <w:rStyle w:val="FootnoteReference"/>
          <w:color w:val="000000"/>
        </w:rPr>
        <w:footnoteReference w:id="23"/>
      </w:r>
      <w:r w:rsidR="00F75EF1" w:rsidRPr="00844B2F">
        <w:rPr>
          <w:color w:val="000000"/>
        </w:rPr>
        <w:t xml:space="preserve"> </w:t>
      </w:r>
      <w:r w:rsidR="00F169FE">
        <w:rPr>
          <w:color w:val="000000"/>
        </w:rPr>
        <w:t>Th</w:t>
      </w:r>
      <w:r w:rsidR="00FA1473">
        <w:rPr>
          <w:color w:val="000000"/>
        </w:rPr>
        <w:t xml:space="preserve">is group was set up to </w:t>
      </w:r>
      <w:r w:rsidR="00844B2F" w:rsidRPr="00844B2F">
        <w:rPr>
          <w:color w:val="000000"/>
        </w:rPr>
        <w:t xml:space="preserve">develop </w:t>
      </w:r>
      <w:r w:rsidR="00A26E1D">
        <w:rPr>
          <w:color w:val="000000"/>
        </w:rPr>
        <w:t xml:space="preserve">comprehensive and </w:t>
      </w:r>
      <w:r w:rsidR="00002959">
        <w:rPr>
          <w:color w:val="000000"/>
        </w:rPr>
        <w:t xml:space="preserve">consolidated </w:t>
      </w:r>
      <w:r w:rsidR="00D15544">
        <w:rPr>
          <w:color w:val="000000"/>
        </w:rPr>
        <w:t xml:space="preserve">RSE </w:t>
      </w:r>
      <w:r w:rsidR="00844B2F" w:rsidRPr="00844B2F">
        <w:rPr>
          <w:color w:val="000000"/>
        </w:rPr>
        <w:t xml:space="preserve">guidance </w:t>
      </w:r>
      <w:r w:rsidR="006757E5">
        <w:rPr>
          <w:color w:val="000000"/>
        </w:rPr>
        <w:t>that</w:t>
      </w:r>
      <w:r w:rsidR="00D15544">
        <w:rPr>
          <w:color w:val="000000"/>
        </w:rPr>
        <w:t xml:space="preserve"> complement</w:t>
      </w:r>
      <w:r w:rsidR="006757E5">
        <w:rPr>
          <w:color w:val="000000"/>
        </w:rPr>
        <w:t>s</w:t>
      </w:r>
      <w:r w:rsidR="00892AA9" w:rsidRPr="002D2ECE">
        <w:rPr>
          <w:color w:val="000000"/>
        </w:rPr>
        <w:t xml:space="preserve"> the most recent Circular.</w:t>
      </w:r>
      <w:r w:rsidR="00844B2F" w:rsidRPr="00844B2F">
        <w:rPr>
          <w:color w:val="000000"/>
        </w:rPr>
        <w:t xml:space="preserve"> The Department noted</w:t>
      </w:r>
      <w:r w:rsidR="00F75EF1" w:rsidRPr="00F75EF1">
        <w:rPr>
          <w:color w:val="000000"/>
        </w:rPr>
        <w:t xml:space="preserve"> that the publication of this guidance </w:t>
      </w:r>
      <w:r w:rsidR="006757E5">
        <w:rPr>
          <w:color w:val="000000"/>
        </w:rPr>
        <w:t xml:space="preserve">would </w:t>
      </w:r>
      <w:r w:rsidR="00F75EF1" w:rsidRPr="00F75EF1">
        <w:rPr>
          <w:color w:val="000000"/>
        </w:rPr>
        <w:t>be subject to the Minister of Education’s final approval.</w:t>
      </w:r>
      <w:r w:rsidR="00F75EF1">
        <w:rPr>
          <w:rStyle w:val="FootnoteReference"/>
          <w:color w:val="000000"/>
        </w:rPr>
        <w:footnoteReference w:id="24"/>
      </w:r>
    </w:p>
    <w:p w14:paraId="197BD592" w14:textId="77777777" w:rsidR="002D2ECE" w:rsidRPr="002D2ECE" w:rsidRDefault="002D2ECE" w:rsidP="002D2ECE">
      <w:pPr>
        <w:rPr>
          <w:iCs/>
        </w:rPr>
      </w:pPr>
    </w:p>
    <w:p w14:paraId="012E9214" w14:textId="31BAB9DE" w:rsidR="0081385A" w:rsidRDefault="003B7C08" w:rsidP="00077AC2">
      <w:pPr>
        <w:pStyle w:val="ListParagraph"/>
        <w:numPr>
          <w:ilvl w:val="1"/>
          <w:numId w:val="7"/>
        </w:numPr>
        <w:ind w:left="709" w:hanging="709"/>
      </w:pPr>
      <w:r>
        <w:t>In September 2024, the NI Assembly Committee for Education</w:t>
      </w:r>
      <w:r w:rsidR="005A206B">
        <w:t xml:space="preserve"> </w:t>
      </w:r>
      <w:r>
        <w:t>commenced a</w:t>
      </w:r>
      <w:r w:rsidR="003C2F48">
        <w:t xml:space="preserve"> </w:t>
      </w:r>
      <w:r w:rsidR="00833FB7">
        <w:t>‘</w:t>
      </w:r>
      <w:r w:rsidR="003C2F48">
        <w:t>mini-</w:t>
      </w:r>
      <w:r>
        <w:t>inquiry</w:t>
      </w:r>
      <w:r w:rsidR="00833FB7">
        <w:t>’</w:t>
      </w:r>
      <w:r>
        <w:t xml:space="preserve"> </w:t>
      </w:r>
      <w:r w:rsidR="00F01C70">
        <w:t>into the</w:t>
      </w:r>
      <w:r w:rsidR="00355CCD">
        <w:t xml:space="preserve"> provision and</w:t>
      </w:r>
      <w:r w:rsidR="00F01C70">
        <w:t xml:space="preserve"> teaching of RSE in NI schools,</w:t>
      </w:r>
      <w:r w:rsidR="004E2C8B">
        <w:t xml:space="preserve"> “to </w:t>
      </w:r>
      <w:r w:rsidR="004E2C8B" w:rsidRPr="004E2C8B">
        <w:t>ascertain the effectiveness, inclusivity and alignment of current RSE</w:t>
      </w:r>
      <w:r w:rsidR="004E2C8B">
        <w:t>”</w:t>
      </w:r>
      <w:r w:rsidR="00141388">
        <w:t xml:space="preserve"> with recent changes to the legislative framework</w:t>
      </w:r>
      <w:r>
        <w:t>.</w:t>
      </w:r>
      <w:r>
        <w:rPr>
          <w:rStyle w:val="FootnoteReference"/>
        </w:rPr>
        <w:footnoteReference w:id="25"/>
      </w:r>
      <w:r>
        <w:t xml:space="preserve"> </w:t>
      </w:r>
      <w:r w:rsidR="003C4215" w:rsidRPr="003C4215">
        <w:t xml:space="preserve">Throughout the inquiry, the Committee </w:t>
      </w:r>
      <w:r w:rsidR="00FA35CB">
        <w:t xml:space="preserve">invited </w:t>
      </w:r>
      <w:r w:rsidR="00F61FCA">
        <w:t>written and oral</w:t>
      </w:r>
      <w:r w:rsidR="003C4215" w:rsidRPr="003C4215">
        <w:t xml:space="preserve"> evidence from key </w:t>
      </w:r>
      <w:r w:rsidR="00F61FCA">
        <w:t>stakeholders</w:t>
      </w:r>
      <w:r w:rsidR="00671AFD">
        <w:rPr>
          <w:rStyle w:val="FootnoteReference"/>
        </w:rPr>
        <w:footnoteReference w:id="26"/>
      </w:r>
      <w:r w:rsidR="00F61FCA">
        <w:t xml:space="preserve"> </w:t>
      </w:r>
      <w:r w:rsidR="003C4215" w:rsidRPr="003C4215">
        <w:t>and co-design</w:t>
      </w:r>
      <w:r w:rsidR="00B93F60">
        <w:t>ed</w:t>
      </w:r>
      <w:r w:rsidR="003C4215" w:rsidRPr="003C4215">
        <w:t xml:space="preserve"> a survey with the </w:t>
      </w:r>
      <w:r w:rsidR="00B93F60">
        <w:t>NI</w:t>
      </w:r>
      <w:r w:rsidR="003C4215" w:rsidRPr="003C4215">
        <w:t xml:space="preserve"> Youth Assembly </w:t>
      </w:r>
      <w:r w:rsidR="00B93F60">
        <w:t>to</w:t>
      </w:r>
      <w:r w:rsidR="003C4215" w:rsidRPr="003C4215">
        <w:t xml:space="preserve"> capture the views of young people aged 11-18 years old</w:t>
      </w:r>
      <w:r w:rsidR="005944C9">
        <w:t>.</w:t>
      </w:r>
      <w:r w:rsidR="005944C9">
        <w:rPr>
          <w:rStyle w:val="FootnoteReference"/>
        </w:rPr>
        <w:footnoteReference w:id="27"/>
      </w:r>
      <w:r w:rsidR="00AF3EEC">
        <w:t xml:space="preserve"> </w:t>
      </w:r>
      <w:r w:rsidR="00622BC3">
        <w:t xml:space="preserve">Once the Committee </w:t>
      </w:r>
      <w:r w:rsidR="00AE00C6">
        <w:t>finalises</w:t>
      </w:r>
      <w:r w:rsidR="00EC23A7">
        <w:t xml:space="preserve"> </w:t>
      </w:r>
      <w:r w:rsidR="00B92E1C">
        <w:t>its evidence sessions</w:t>
      </w:r>
      <w:r w:rsidR="00AE00C6">
        <w:t xml:space="preserve"> in early 2025</w:t>
      </w:r>
      <w:r w:rsidR="008327F2">
        <w:t xml:space="preserve">, </w:t>
      </w:r>
      <w:r w:rsidR="00B92E1C">
        <w:t xml:space="preserve">it </w:t>
      </w:r>
      <w:r w:rsidR="000652D6">
        <w:t xml:space="preserve">will </w:t>
      </w:r>
      <w:r w:rsidR="000B6584">
        <w:t xml:space="preserve">conduct </w:t>
      </w:r>
      <w:r w:rsidR="00D36FA3">
        <w:t xml:space="preserve">its assessment and </w:t>
      </w:r>
      <w:r w:rsidR="000B6584">
        <w:t>make</w:t>
      </w:r>
      <w:r w:rsidR="00D36FA3">
        <w:t xml:space="preserve"> recommendations </w:t>
      </w:r>
      <w:r w:rsidR="000B6584">
        <w:t>accordingly</w:t>
      </w:r>
      <w:r w:rsidR="0081688F">
        <w:t>.</w:t>
      </w:r>
      <w:r w:rsidR="0081688F">
        <w:rPr>
          <w:rStyle w:val="FootnoteReference"/>
        </w:rPr>
        <w:footnoteReference w:id="28"/>
      </w:r>
    </w:p>
    <w:p w14:paraId="050BE05C" w14:textId="77777777" w:rsidR="002D4873" w:rsidRDefault="002D4873" w:rsidP="002D4873">
      <w:pPr>
        <w:pStyle w:val="ListParagraph"/>
      </w:pPr>
    </w:p>
    <w:p w14:paraId="04C4981A" w14:textId="19FE9B9D" w:rsidR="002D4873" w:rsidRDefault="002D4873" w:rsidP="00077AC2">
      <w:pPr>
        <w:pStyle w:val="ListParagraph"/>
        <w:numPr>
          <w:ilvl w:val="1"/>
          <w:numId w:val="7"/>
        </w:numPr>
        <w:ind w:left="709" w:hanging="709"/>
      </w:pPr>
      <w:r>
        <w:t xml:space="preserve">In September 2024, the NI Executive </w:t>
      </w:r>
      <w:r w:rsidR="00FE69BB">
        <w:t xml:space="preserve">launched a new </w:t>
      </w:r>
      <w:r w:rsidR="00FE69BB" w:rsidRPr="00FE69BB">
        <w:t>Strategic Framework to End Violence Against Women and Girls.</w:t>
      </w:r>
      <w:r w:rsidR="00751D98">
        <w:rPr>
          <w:rStyle w:val="FootnoteReference"/>
        </w:rPr>
        <w:footnoteReference w:id="29"/>
      </w:r>
      <w:r w:rsidR="00FE69BB">
        <w:t xml:space="preserve"> T</w:t>
      </w:r>
      <w:r w:rsidR="00FE69BB" w:rsidRPr="00FE69BB">
        <w:t xml:space="preserve">he strategy </w:t>
      </w:r>
      <w:r w:rsidR="00037819">
        <w:t>is accompanied by</w:t>
      </w:r>
      <w:r w:rsidR="00FE69BB" w:rsidRPr="00FE69BB">
        <w:t xml:space="preserve"> the first </w:t>
      </w:r>
      <w:r w:rsidR="00D53091">
        <w:t xml:space="preserve">two-year </w:t>
      </w:r>
      <w:r w:rsidR="00FE69BB" w:rsidRPr="00FE69BB">
        <w:t>Delivery Plan</w:t>
      </w:r>
      <w:r w:rsidR="00D53091">
        <w:t xml:space="preserve"> (2024-2026) </w:t>
      </w:r>
      <w:r w:rsidR="001F7DE4">
        <w:t>that focuses on p</w:t>
      </w:r>
      <w:r w:rsidR="001F7DE4" w:rsidRPr="001F7DE4">
        <w:t>revent</w:t>
      </w:r>
      <w:r w:rsidR="001F7DE4">
        <w:t>ing</w:t>
      </w:r>
      <w:r w:rsidR="001F7DE4" w:rsidRPr="001F7DE4">
        <w:t xml:space="preserve"> and challeng</w:t>
      </w:r>
      <w:r w:rsidR="001F7DE4">
        <w:t>ing</w:t>
      </w:r>
      <w:r w:rsidR="001F7DE4" w:rsidRPr="001F7DE4">
        <w:t xml:space="preserve"> the attitudes, behaviours and culture that can lead to violence against women and girls.</w:t>
      </w:r>
      <w:r w:rsidR="005348BF">
        <w:rPr>
          <w:rStyle w:val="FootnoteReference"/>
        </w:rPr>
        <w:footnoteReference w:id="30"/>
      </w:r>
      <w:r w:rsidR="001F7DE4" w:rsidRPr="001F7DE4">
        <w:t xml:space="preserve"> </w:t>
      </w:r>
      <w:r w:rsidR="00AF5B75">
        <w:t xml:space="preserve">The framework and first Delivery Plan emphasise the </w:t>
      </w:r>
      <w:r w:rsidR="00D05F33">
        <w:t>role of schools</w:t>
      </w:r>
      <w:r w:rsidR="00F903E5">
        <w:t xml:space="preserve">, </w:t>
      </w:r>
      <w:r w:rsidR="00D05F33">
        <w:t>further</w:t>
      </w:r>
      <w:r w:rsidR="00F903E5">
        <w:t xml:space="preserve"> and higher</w:t>
      </w:r>
      <w:r w:rsidR="00D05F33">
        <w:t xml:space="preserve"> education in </w:t>
      </w:r>
      <w:r w:rsidR="00D94259">
        <w:t>supporting children and young people to develop healthy, respectful relationships</w:t>
      </w:r>
      <w:r w:rsidR="00F903E5">
        <w:t xml:space="preserve">. </w:t>
      </w:r>
      <w:r w:rsidR="000E5883">
        <w:t>For instance, the NI Executive has</w:t>
      </w:r>
      <w:r w:rsidR="00652818">
        <w:t xml:space="preserve"> commit</w:t>
      </w:r>
      <w:r w:rsidR="000E5883">
        <w:t xml:space="preserve">ted </w:t>
      </w:r>
      <w:r w:rsidR="00652818">
        <w:t>to deliver, in partnership with the Department of Education</w:t>
      </w:r>
      <w:r w:rsidR="00751D98">
        <w:t>,</w:t>
      </w:r>
      <w:r w:rsidR="00652818">
        <w:t xml:space="preserve"> “</w:t>
      </w:r>
      <w:r w:rsidR="008121B5">
        <w:t>an agreed [Ending Violence Against Women and Girls] action plan to coordinate interventions targeted at children and young people and focused on healthy relationships, delivered with early years providers, schools and community groups, parents and carers”</w:t>
      </w:r>
      <w:r w:rsidR="004C7386">
        <w:t>.</w:t>
      </w:r>
      <w:r w:rsidR="004C7386">
        <w:rPr>
          <w:rStyle w:val="FootnoteReference"/>
        </w:rPr>
        <w:footnoteReference w:id="31"/>
      </w:r>
    </w:p>
    <w:p w14:paraId="37B7349A" w14:textId="77777777" w:rsidR="00A263D6" w:rsidRDefault="00A263D6" w:rsidP="00A263D6">
      <w:pPr>
        <w:pStyle w:val="ListParagraph"/>
      </w:pPr>
    </w:p>
    <w:p w14:paraId="4756D3B5" w14:textId="0949E8DF" w:rsidR="002B0F5D" w:rsidRDefault="00A263D6" w:rsidP="002B0F5D">
      <w:pPr>
        <w:pStyle w:val="ListParagraph"/>
        <w:numPr>
          <w:ilvl w:val="1"/>
          <w:numId w:val="7"/>
        </w:numPr>
        <w:ind w:left="709" w:hanging="709"/>
      </w:pPr>
      <w:r>
        <w:t xml:space="preserve">In </w:t>
      </w:r>
      <w:r w:rsidR="001922EE">
        <w:t xml:space="preserve">November 2024, </w:t>
      </w:r>
      <w:r w:rsidR="007239A5">
        <w:t>Ulster University published</w:t>
      </w:r>
      <w:r w:rsidR="00197236">
        <w:t xml:space="preserve"> findings from a</w:t>
      </w:r>
      <w:r w:rsidR="007239A5">
        <w:t xml:space="preserve"> </w:t>
      </w:r>
      <w:r w:rsidR="00197236">
        <w:t>research project</w:t>
      </w:r>
      <w:r w:rsidR="007239A5">
        <w:t xml:space="preserve"> into Health</w:t>
      </w:r>
      <w:r w:rsidR="00BA6FC7">
        <w:t>y</w:t>
      </w:r>
      <w:r w:rsidR="007239A5">
        <w:t xml:space="preserve"> Young Adult Relationships</w:t>
      </w:r>
      <w:r w:rsidR="00197236">
        <w:t xml:space="preserve"> funded by the Medical Research Council.</w:t>
      </w:r>
      <w:r w:rsidR="00431194">
        <w:rPr>
          <w:rStyle w:val="FootnoteReference"/>
        </w:rPr>
        <w:footnoteReference w:id="32"/>
      </w:r>
      <w:r w:rsidR="00197236">
        <w:t xml:space="preserve"> The research</w:t>
      </w:r>
      <w:r w:rsidR="00EC65C5">
        <w:t xml:space="preserve"> examined </w:t>
      </w:r>
      <w:r w:rsidR="00197236" w:rsidRPr="00197236">
        <w:t>the educational gaps in relationship education for a diverse range of young people aged 16-20, their parents/carers and youth work providers.</w:t>
      </w:r>
      <w:r w:rsidR="001F292A">
        <w:rPr>
          <w:rStyle w:val="FootnoteReference"/>
        </w:rPr>
        <w:footnoteReference w:id="33"/>
      </w:r>
      <w:r w:rsidR="00246918">
        <w:t xml:space="preserve"> It found </w:t>
      </w:r>
      <w:r w:rsidR="007F7A24">
        <w:t xml:space="preserve">that </w:t>
      </w:r>
      <w:r w:rsidR="00F26EBF">
        <w:t>“</w:t>
      </w:r>
      <w:r w:rsidR="007F7A24" w:rsidRPr="007F7A24">
        <w:t>current RSE provision within formal education is not fit for purpose nor inclusive</w:t>
      </w:r>
      <w:r w:rsidR="007F7A24">
        <w:t>”.</w:t>
      </w:r>
      <w:r w:rsidR="00F26EBF">
        <w:rPr>
          <w:rStyle w:val="FootnoteReference"/>
        </w:rPr>
        <w:footnoteReference w:id="34"/>
      </w:r>
      <w:r w:rsidR="007F7A24">
        <w:t xml:space="preserve"> </w:t>
      </w:r>
      <w:r w:rsidR="00A61E89">
        <w:t>Particular impacts were experienced by</w:t>
      </w:r>
      <w:r w:rsidR="009B0B65">
        <w:t xml:space="preserve"> </w:t>
      </w:r>
      <w:r w:rsidR="004444C3">
        <w:t>individuals</w:t>
      </w:r>
      <w:r w:rsidR="002A1EF3">
        <w:t xml:space="preserve"> who identified as LGBTQ</w:t>
      </w:r>
      <w:r w:rsidR="00C262F1">
        <w:t xml:space="preserve">, </w:t>
      </w:r>
      <w:r w:rsidR="004444C3">
        <w:t xml:space="preserve">individuals </w:t>
      </w:r>
      <w:r w:rsidR="00C262F1">
        <w:t xml:space="preserve">with special educational needs and </w:t>
      </w:r>
      <w:r w:rsidR="004444C3">
        <w:t xml:space="preserve">individuals </w:t>
      </w:r>
      <w:r w:rsidR="0033444A">
        <w:t>not situated with formal education institutions</w:t>
      </w:r>
      <w:r w:rsidR="00A61E89">
        <w:t>.</w:t>
      </w:r>
      <w:r w:rsidR="0052323F">
        <w:rPr>
          <w:rStyle w:val="FootnoteReference"/>
        </w:rPr>
        <w:footnoteReference w:id="35"/>
      </w:r>
      <w:r w:rsidR="00A61E89">
        <w:t xml:space="preserve"> </w:t>
      </w:r>
      <w:r w:rsidR="00146A7F">
        <w:t xml:space="preserve">Young people also reported that </w:t>
      </w:r>
      <w:r w:rsidR="008B4C7D">
        <w:t xml:space="preserve">provision of </w:t>
      </w:r>
      <w:r w:rsidR="00146A7F">
        <w:t xml:space="preserve">RSE </w:t>
      </w:r>
      <w:r w:rsidR="008B4C7D">
        <w:t xml:space="preserve">in NI </w:t>
      </w:r>
      <w:r w:rsidR="00EB3D92">
        <w:t>is “</w:t>
      </w:r>
      <w:r w:rsidR="00B744F7" w:rsidRPr="00B744F7">
        <w:t>inconsistent, delivered too late and lacking in engaging, relatable and practical content</w:t>
      </w:r>
      <w:r w:rsidR="00B744F7">
        <w:t>”.</w:t>
      </w:r>
      <w:r w:rsidR="0052323F">
        <w:rPr>
          <w:rStyle w:val="FootnoteReference"/>
        </w:rPr>
        <w:footnoteReference w:id="36"/>
      </w:r>
    </w:p>
    <w:p w14:paraId="42B2C7E7" w14:textId="7B590641" w:rsidR="00386E8E" w:rsidRDefault="00A37EEC" w:rsidP="005A10F1">
      <w:pPr>
        <w:pStyle w:val="Heading1"/>
        <w:numPr>
          <w:ilvl w:val="0"/>
          <w:numId w:val="7"/>
        </w:numPr>
      </w:pPr>
      <w:bookmarkStart w:id="5" w:name="_Toc206594476"/>
      <w:r>
        <w:t>Assessment of Implementation</w:t>
      </w:r>
      <w:bookmarkEnd w:id="5"/>
      <w:r>
        <w:t xml:space="preserve"> </w:t>
      </w:r>
      <w:r w:rsidR="002E6754">
        <w:t xml:space="preserve"> </w:t>
      </w:r>
      <w:r w:rsidR="003D0F53">
        <w:t xml:space="preserve"> </w:t>
      </w:r>
    </w:p>
    <w:p w14:paraId="6D56CB7F" w14:textId="77777777" w:rsidR="002E2BEF" w:rsidRPr="002E2BEF" w:rsidRDefault="002E2BEF" w:rsidP="00134B5D">
      <w:pPr>
        <w:pStyle w:val="ListParagraph"/>
        <w:numPr>
          <w:ilvl w:val="0"/>
          <w:numId w:val="9"/>
        </w:numPr>
        <w:rPr>
          <w:vanish/>
        </w:rPr>
      </w:pPr>
    </w:p>
    <w:p w14:paraId="052D1D9D" w14:textId="1D895487" w:rsidR="009B115D" w:rsidRDefault="009B115D" w:rsidP="005A10F1">
      <w:r>
        <w:t>Th</w:t>
      </w:r>
      <w:r w:rsidR="00F5706A">
        <w:t>is report</w:t>
      </w:r>
      <w:r>
        <w:t xml:space="preserve"> will use the following </w:t>
      </w:r>
      <w:r w:rsidR="00CE0B5F">
        <w:t xml:space="preserve">indicators </w:t>
      </w:r>
      <w:r>
        <w:t xml:space="preserve">to assess the implementation of </w:t>
      </w:r>
      <w:r w:rsidR="006E78CA">
        <w:t>each of the 13</w:t>
      </w:r>
      <w:r>
        <w:t xml:space="preserve"> recommendations</w:t>
      </w:r>
      <w:r w:rsidR="00CD7B77">
        <w:t xml:space="preserve"> under their respective headings: </w:t>
      </w:r>
    </w:p>
    <w:p w14:paraId="0662EE1F" w14:textId="77777777" w:rsidR="00CD7B77" w:rsidRDefault="00CD7B77" w:rsidP="009B115D"/>
    <w:tbl>
      <w:tblPr>
        <w:tblStyle w:val="TableGrid"/>
        <w:tblW w:w="0" w:type="auto"/>
        <w:tblInd w:w="389" w:type="dxa"/>
        <w:tblLook w:val="0420" w:firstRow="1" w:lastRow="0" w:firstColumn="0" w:lastColumn="0" w:noHBand="0" w:noVBand="1"/>
      </w:tblPr>
      <w:tblGrid>
        <w:gridCol w:w="3544"/>
        <w:gridCol w:w="5528"/>
      </w:tblGrid>
      <w:tr w:rsidR="009B115D" w14:paraId="48136C15" w14:textId="77777777" w:rsidTr="00836F42">
        <w:trPr>
          <w:trHeight w:val="804"/>
        </w:trPr>
        <w:tc>
          <w:tcPr>
            <w:tcW w:w="3544" w:type="dxa"/>
            <w:shd w:val="clear" w:color="auto" w:fill="C2D69B" w:themeFill="accent3" w:themeFillTint="99"/>
          </w:tcPr>
          <w:p w14:paraId="4DD13BB8" w14:textId="77777777" w:rsidR="009B115D" w:rsidRDefault="009B115D" w:rsidP="00836F42">
            <w:pPr>
              <w:rPr>
                <w:b/>
                <w:bCs/>
              </w:rPr>
            </w:pPr>
            <w:r>
              <w:rPr>
                <w:b/>
                <w:bCs/>
              </w:rPr>
              <w:t>Green</w:t>
            </w:r>
          </w:p>
          <w:p w14:paraId="6EECD503" w14:textId="77777777" w:rsidR="009B115D" w:rsidRPr="003654F8" w:rsidRDefault="009B115D" w:rsidP="00836F42">
            <w:pPr>
              <w:rPr>
                <w:b/>
                <w:bCs/>
                <w:color w:val="77328A"/>
              </w:rPr>
            </w:pPr>
          </w:p>
        </w:tc>
        <w:tc>
          <w:tcPr>
            <w:tcW w:w="5528" w:type="dxa"/>
            <w:tcBorders>
              <w:tr2bl w:val="nil"/>
            </w:tcBorders>
            <w:shd w:val="clear" w:color="auto" w:fill="auto"/>
          </w:tcPr>
          <w:p w14:paraId="0EB4C5C2" w14:textId="77777777" w:rsidR="009B115D" w:rsidRDefault="009B115D" w:rsidP="00836F42">
            <w:pPr>
              <w:rPr>
                <w:b/>
                <w:bCs/>
                <w:color w:val="77328A"/>
              </w:rPr>
            </w:pPr>
            <w:r>
              <w:rPr>
                <w:noProof/>
              </w:rPr>
              <mc:AlternateContent>
                <mc:Choice Requires="wps">
                  <w:drawing>
                    <wp:anchor distT="45720" distB="45720" distL="114300" distR="114300" simplePos="0" relativeHeight="251658242" behindDoc="0" locked="0" layoutInCell="1" allowOverlap="1" wp14:anchorId="4465126F" wp14:editId="7480FB72">
                      <wp:simplePos x="0" y="0"/>
                      <wp:positionH relativeFrom="column">
                        <wp:posOffset>-118473</wp:posOffset>
                      </wp:positionH>
                      <wp:positionV relativeFrom="paragraph">
                        <wp:posOffset>-38982</wp:posOffset>
                      </wp:positionV>
                      <wp:extent cx="3679825" cy="1404620"/>
                      <wp:effectExtent l="0" t="0" r="0" b="1270"/>
                      <wp:wrapNone/>
                      <wp:docPr id="13532046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9825" cy="1404620"/>
                              </a:xfrm>
                              <a:prstGeom prst="rect">
                                <a:avLst/>
                              </a:prstGeom>
                              <a:noFill/>
                              <a:ln w="9525">
                                <a:noFill/>
                                <a:miter lim="800000"/>
                                <a:headEnd/>
                                <a:tailEnd/>
                              </a:ln>
                              <a:effectLst/>
                            </wps:spPr>
                            <wps:txbx>
                              <w:txbxContent>
                                <w:p w14:paraId="611FC793" w14:textId="77777777" w:rsidR="009B115D" w:rsidRDefault="009B115D" w:rsidP="009B115D">
                                  <w:r>
                                    <w:t>Effective implementation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465126F" id="_x0000_t202" coordsize="21600,21600" o:spt="202" path="m,l,21600r21600,l21600,xe">
                      <v:stroke joinstyle="miter"/>
                      <v:path gradientshapeok="t" o:connecttype="rect"/>
                    </v:shapetype>
                    <v:shape id="Text Box 2" o:spid="_x0000_s1026" type="#_x0000_t202" style="position:absolute;margin-left:-9.35pt;margin-top:-3.05pt;width:289.75pt;height:110.6pt;z-index:25165824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" filled="f" stroked="f">
                      <v:textbox style="mso-fit-shape-to-text:t">
                        <w:txbxContent>
                          <w:p w14:paraId="611FC793" w14:textId="77777777" w:rsidR="009B115D" w:rsidRDefault="009B115D" w:rsidP="009B115D">
                            <w:r>
                              <w:t>Effective implementation</w:t>
                            </w:r>
                          </w:p>
                        </w:txbxContent>
                      </v:textbox>
                    </v:shape>
                  </w:pict>
                </mc:Fallback>
              </mc:AlternateContent>
            </w:r>
          </w:p>
        </w:tc>
      </w:tr>
      <w:tr w:rsidR="00AE3111" w14:paraId="17A8E78C" w14:textId="77777777" w:rsidTr="00AE3111">
        <w:trPr>
          <w:trHeight w:val="804"/>
        </w:trPr>
        <w:tc>
          <w:tcPr>
            <w:tcW w:w="3544" w:type="dxa"/>
            <w:shd w:val="clear" w:color="auto" w:fill="C2D69B" w:themeFill="accent3" w:themeFillTint="99"/>
          </w:tcPr>
          <w:p w14:paraId="2C263BD8" w14:textId="66213690" w:rsidR="00AE3111" w:rsidRPr="009637C9" w:rsidRDefault="00AE3111" w:rsidP="00AE3111">
            <w:pPr>
              <w:jc w:val="center"/>
            </w:pPr>
            <w:r>
              <w:rPr>
                <w:noProof/>
              </w:rPr>
              <mc:AlternateContent>
                <mc:Choice Requires="wps">
                  <w:drawing>
                    <wp:anchor distT="0" distB="0" distL="114300" distR="114300" simplePos="0" relativeHeight="251658260" behindDoc="0" locked="0" layoutInCell="1" allowOverlap="1" wp14:anchorId="233719A4" wp14:editId="13DF6E90">
                      <wp:simplePos x="0" y="0"/>
                      <wp:positionH relativeFrom="column">
                        <wp:posOffset>-58315</wp:posOffset>
                      </wp:positionH>
                      <wp:positionV relativeFrom="paragraph">
                        <wp:posOffset>10292</wp:posOffset>
                      </wp:positionV>
                      <wp:extent cx="2220700" cy="493606"/>
                      <wp:effectExtent l="0" t="0" r="27305" b="20955"/>
                      <wp:wrapNone/>
                      <wp:docPr id="361424062" name="Right Triangle 1"/>
                      <wp:cNvGraphicFramePr/>
                      <a:graphic xmlns:a="http://schemas.openxmlformats.org/drawingml/2006/main">
                        <a:graphicData uri="http://schemas.microsoft.com/office/word/2010/wordprocessingShape">
                          <wps:wsp>
                            <wps:cNvSpPr/>
                            <wps:spPr>
                              <a:xfrm>
                                <a:off x="0" y="0"/>
                                <a:ext cx="2220700" cy="493606"/>
                              </a:xfrm>
                              <a:prstGeom prst="rtTriangle">
                                <a:avLst/>
                              </a:prstGeom>
                              <a:solidFill>
                                <a:schemeClr val="accent6">
                                  <a:lumMod val="60000"/>
                                  <a:lumOff val="40000"/>
                                </a:schemeClr>
                              </a:solidFill>
                              <a:ln>
                                <a:solidFill>
                                  <a:schemeClr val="accent6">
                                    <a:lumMod val="40000"/>
                                    <a:lumOff val="60000"/>
                                  </a:schemeClr>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F69BA0" id="_x0000_t6" coordsize="21600,21600" o:spt="6" path="m,l,21600r21600,xe">
                      <v:stroke joinstyle="miter"/>
                      <v:path gradientshapeok="t" o:connecttype="custom" o:connectlocs="0,0;0,10800;0,21600;10800,21600;21600,21600;10800,10800" textboxrect="1800,12600,12600,19800"/>
                    </v:shapetype>
                    <v:shape id="Right Triangle 1" o:spid="_x0000_s1026" type="#_x0000_t6" style="position:absolute;margin-left:-4.6pt;margin-top:.8pt;width:174.85pt;height:38.85pt;z-index:2516582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" fillcolor="#fabf8f [1945]" strokecolor="#fbd4b4 [1305]"/>
                  </w:pict>
                </mc:Fallback>
              </mc:AlternateContent>
            </w:r>
            <w:r>
              <w:rPr>
                <w:noProof/>
              </w:rPr>
              <mc:AlternateContent>
                <mc:Choice Requires="wps">
                  <w:drawing>
                    <wp:anchor distT="45720" distB="45720" distL="114300" distR="114300" simplePos="0" relativeHeight="251658261" behindDoc="0" locked="0" layoutInCell="1" allowOverlap="1" wp14:anchorId="7DA156D0" wp14:editId="318C54DC">
                      <wp:simplePos x="0" y="0"/>
                      <wp:positionH relativeFrom="column">
                        <wp:posOffset>-75062</wp:posOffset>
                      </wp:positionH>
                      <wp:positionV relativeFrom="paragraph">
                        <wp:posOffset>-3497</wp:posOffset>
                      </wp:positionV>
                      <wp:extent cx="1935678" cy="368135"/>
                      <wp:effectExtent l="0" t="0" r="0" b="0"/>
                      <wp:wrapNone/>
                      <wp:docPr id="9827736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5678" cy="368135"/>
                              </a:xfrm>
                              <a:prstGeom prst="rect">
                                <a:avLst/>
                              </a:prstGeom>
                              <a:noFill/>
                              <a:ln w="9525">
                                <a:noFill/>
                                <a:miter lim="800000"/>
                                <a:headEnd/>
                                <a:tailEnd/>
                              </a:ln>
                              <a:effectLst/>
                            </wps:spPr>
                            <wps:txbx>
                              <w:txbxContent>
                                <w:p w14:paraId="3E6D0473" w14:textId="77777777" w:rsidR="00AE3111" w:rsidRPr="000C2025" w:rsidRDefault="00AE3111" w:rsidP="009B115D">
                                  <w:pPr>
                                    <w:rPr>
                                      <w:b/>
                                      <w:bCs/>
                                    </w:rPr>
                                  </w:pPr>
                                  <w:r w:rsidRPr="000C2025">
                                    <w:rPr>
                                      <w:b/>
                                      <w:bCs/>
                                    </w:rPr>
                                    <w:t>Orange</w:t>
                                  </w:r>
                                  <w:r>
                                    <w:rPr>
                                      <w:b/>
                                      <w:bCs/>
                                    </w:rPr>
                                    <w:t>/Green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A156D0" id="_x0000_s1027" type="#_x0000_t202" style="position:absolute;left:0;text-align:left;margin-left:-5.9pt;margin-top:-.3pt;width:152.4pt;height:29pt;z-index:25165826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" filled="f" stroked="f">
                      <v:textbox>
                        <w:txbxContent>
                          <w:p w14:paraId="3E6D0473" w14:textId="77777777" w:rsidR="00AE3111" w:rsidRPr="000C2025" w:rsidRDefault="00AE3111" w:rsidP="009B115D">
                            <w:pPr>
                              <w:rPr>
                                <w:b/>
                                <w:bCs/>
                              </w:rPr>
                            </w:pPr>
                            <w:r w:rsidRPr="000C2025">
                              <w:rPr>
                                <w:b/>
                                <w:bCs/>
                              </w:rPr>
                              <w:t>Orange</w:t>
                            </w:r>
                            <w:r>
                              <w:rPr>
                                <w:b/>
                                <w:bCs/>
                              </w:rPr>
                              <w:t>/Green</w:t>
                            </w:r>
                          </w:p>
                        </w:txbxContent>
                      </v:textbox>
                    </v:shape>
                  </w:pict>
                </mc:Fallback>
              </mc:AlternateContent>
            </w:r>
          </w:p>
        </w:tc>
        <w:tc>
          <w:tcPr>
            <w:tcW w:w="5528" w:type="dxa"/>
            <w:tcBorders>
              <w:tr2bl w:val="nil"/>
            </w:tcBorders>
            <w:shd w:val="clear" w:color="auto" w:fill="auto"/>
          </w:tcPr>
          <w:p w14:paraId="75A7E444" w14:textId="77777777" w:rsidR="00AE3111" w:rsidRDefault="00AE3111" w:rsidP="00AE3111">
            <w:r>
              <w:t>Significant progress, but outstanding issues</w:t>
            </w:r>
          </w:p>
          <w:p w14:paraId="51D29B9E" w14:textId="6FA059F4" w:rsidR="00AE3111" w:rsidRDefault="00AE3111" w:rsidP="00AE3111">
            <w:pPr>
              <w:rPr>
                <w:noProof/>
              </w:rPr>
            </w:pPr>
          </w:p>
        </w:tc>
      </w:tr>
      <w:tr w:rsidR="00DE2D57" w14:paraId="1DFC71A2" w14:textId="77777777" w:rsidTr="00DE2D57">
        <w:trPr>
          <w:trHeight w:val="804"/>
        </w:trPr>
        <w:tc>
          <w:tcPr>
            <w:tcW w:w="3544" w:type="dxa"/>
            <w:shd w:val="clear" w:color="auto" w:fill="FABF8F" w:themeFill="accent6" w:themeFillTint="99"/>
          </w:tcPr>
          <w:p w14:paraId="45C7B5F5" w14:textId="3D62C100" w:rsidR="00DE2D57" w:rsidRPr="003654F8" w:rsidRDefault="00DE2D57" w:rsidP="00DE2D57">
            <w:pPr>
              <w:rPr>
                <w:b/>
                <w:bCs/>
              </w:rPr>
            </w:pPr>
            <w:r>
              <w:rPr>
                <w:b/>
                <w:bCs/>
              </w:rPr>
              <w:t>Orange</w:t>
            </w:r>
          </w:p>
        </w:tc>
        <w:tc>
          <w:tcPr>
            <w:tcW w:w="5528" w:type="dxa"/>
            <w:tcBorders>
              <w:tr2bl w:val="nil"/>
            </w:tcBorders>
            <w:shd w:val="clear" w:color="auto" w:fill="auto"/>
          </w:tcPr>
          <w:p w14:paraId="199C5884" w14:textId="72771C71" w:rsidR="00DE2D57" w:rsidRDefault="00DE2D57" w:rsidP="00DE2D57">
            <w:pPr>
              <w:rPr>
                <w:noProof/>
              </w:rPr>
            </w:pPr>
            <w:r w:rsidRPr="009D1383">
              <w:rPr>
                <w:noProof/>
              </w:rPr>
              <w:t>Some steps that are assisting with implementation</w:t>
            </w:r>
          </w:p>
        </w:tc>
      </w:tr>
      <w:tr w:rsidR="00DE2D57" w14:paraId="22CBE7F6" w14:textId="77777777" w:rsidTr="006F777D">
        <w:trPr>
          <w:trHeight w:val="804"/>
        </w:trPr>
        <w:tc>
          <w:tcPr>
            <w:tcW w:w="3544" w:type="dxa"/>
            <w:shd w:val="clear" w:color="auto" w:fill="FF9189"/>
          </w:tcPr>
          <w:p w14:paraId="78A017BC" w14:textId="2F8D9EB8" w:rsidR="00DE2D57" w:rsidRPr="003654F8" w:rsidRDefault="006F777D" w:rsidP="00DE2D57">
            <w:pPr>
              <w:rPr>
                <w:b/>
                <w:bCs/>
              </w:rPr>
            </w:pPr>
            <w:r>
              <w:rPr>
                <w:noProof/>
              </w:rPr>
              <mc:AlternateContent>
                <mc:Choice Requires="wps">
                  <w:drawing>
                    <wp:anchor distT="0" distB="0" distL="114300" distR="114300" simplePos="0" relativeHeight="251658262" behindDoc="0" locked="0" layoutInCell="1" allowOverlap="1" wp14:anchorId="0268AEF7" wp14:editId="56CF86A1">
                      <wp:simplePos x="0" y="0"/>
                      <wp:positionH relativeFrom="column">
                        <wp:posOffset>-63310</wp:posOffset>
                      </wp:positionH>
                      <wp:positionV relativeFrom="paragraph">
                        <wp:posOffset>12701</wp:posOffset>
                      </wp:positionV>
                      <wp:extent cx="2232561" cy="475013"/>
                      <wp:effectExtent l="0" t="0" r="15875" b="20320"/>
                      <wp:wrapNone/>
                      <wp:docPr id="1956235211" name="Right Triangle 1"/>
                      <wp:cNvGraphicFramePr/>
                      <a:graphic xmlns:a="http://schemas.openxmlformats.org/drawingml/2006/main">
                        <a:graphicData uri="http://schemas.microsoft.com/office/word/2010/wordprocessingShape">
                          <wps:wsp>
                            <wps:cNvSpPr/>
                            <wps:spPr>
                              <a:xfrm rot="10800000">
                                <a:off x="0" y="0"/>
                                <a:ext cx="2232561" cy="475013"/>
                              </a:xfrm>
                              <a:prstGeom prst="rtTriangle">
                                <a:avLst/>
                              </a:prstGeom>
                              <a:solidFill>
                                <a:schemeClr val="accent6">
                                  <a:lumMod val="60000"/>
                                  <a:lumOff val="40000"/>
                                </a:schemeClr>
                              </a:solidFill>
                              <a:ln>
                                <a:solidFill>
                                  <a:schemeClr val="accent6">
                                    <a:lumMod val="40000"/>
                                    <a:lumOff val="60000"/>
                                  </a:schemeClr>
                                </a:solidFill>
                              </a:ln>
                              <a:effectLst/>
                            </wps:spPr>
                            <wps:style>
                              <a:lnRef idx="1">
                                <a:schemeClr val="accent1"/>
                              </a:lnRef>
                              <a:fillRef idx="3">
                                <a:schemeClr val="accent1"/>
                              </a:fillRef>
                              <a:effectRef idx="2">
                                <a:schemeClr val="accent1"/>
                              </a:effectRef>
                              <a:fontRef idx="minor">
                                <a:schemeClr val="lt1"/>
                              </a:fontRef>
                            </wps:style>
                            <wps:txbx>
                              <w:txbxContent>
                                <w:p w14:paraId="01889286" w14:textId="77777777" w:rsidR="00DE2D57" w:rsidRDefault="00DE2D57" w:rsidP="00F2428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68AEF7" id="Right Triangle 1" o:spid="_x0000_s1028" type="#_x0000_t6" style="position:absolute;margin-left:-5pt;margin-top:1pt;width:175.8pt;height:37.4pt;rotation:180;z-index:2516582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" fillcolor="#fabf8f [1945]" strokecolor="#fbd4b4 [1305]">
                      <v:textbox>
                        <w:txbxContent>
                          <w:p w14:paraId="01889286" w14:textId="77777777" w:rsidR="00DE2D57" w:rsidRDefault="00DE2D57" w:rsidP="00F24288">
                            <w:pPr>
                              <w:jc w:val="center"/>
                            </w:pPr>
                          </w:p>
                        </w:txbxContent>
                      </v:textbox>
                    </v:shape>
                  </w:pict>
                </mc:Fallback>
              </mc:AlternateContent>
            </w:r>
            <w:r w:rsidR="00DE2D57">
              <w:rPr>
                <w:noProof/>
              </w:rPr>
              <mc:AlternateContent>
                <mc:Choice Requires="wps">
                  <w:drawing>
                    <wp:anchor distT="45720" distB="45720" distL="114300" distR="114300" simplePos="0" relativeHeight="251658263" behindDoc="0" locked="0" layoutInCell="1" allowOverlap="1" wp14:anchorId="46D5FB0E" wp14:editId="589733AF">
                      <wp:simplePos x="0" y="0"/>
                      <wp:positionH relativeFrom="column">
                        <wp:posOffset>-64456</wp:posOffset>
                      </wp:positionH>
                      <wp:positionV relativeFrom="paragraph">
                        <wp:posOffset>30225</wp:posOffset>
                      </wp:positionV>
                      <wp:extent cx="1935678" cy="368135"/>
                      <wp:effectExtent l="0" t="0" r="0" b="0"/>
                      <wp:wrapNone/>
                      <wp:docPr id="81503958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5678" cy="368135"/>
                              </a:xfrm>
                              <a:prstGeom prst="rect">
                                <a:avLst/>
                              </a:prstGeom>
                              <a:noFill/>
                              <a:ln w="9525">
                                <a:noFill/>
                                <a:miter lim="800000"/>
                                <a:headEnd/>
                                <a:tailEnd/>
                              </a:ln>
                              <a:effectLst/>
                            </wps:spPr>
                            <wps:txbx>
                              <w:txbxContent>
                                <w:p w14:paraId="33027D2A" w14:textId="77777777" w:rsidR="00DE2D57" w:rsidRPr="000C2025" w:rsidRDefault="00DE2D57" w:rsidP="00F24288">
                                  <w:pPr>
                                    <w:rPr>
                                      <w:b/>
                                      <w:bCs/>
                                    </w:rPr>
                                  </w:pPr>
                                  <w:r w:rsidRPr="000C2025">
                                    <w:rPr>
                                      <w:b/>
                                      <w:bCs/>
                                    </w:rPr>
                                    <w:t>Orange/Red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D5FB0E" id="_x0000_s1029" type="#_x0000_t202" style="position:absolute;margin-left:-5.1pt;margin-top:2.4pt;width:152.4pt;height:29pt;z-index:25165826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" filled="f" stroked="f">
                      <v:textbox>
                        <w:txbxContent>
                          <w:p w14:paraId="33027D2A" w14:textId="77777777" w:rsidR="00DE2D57" w:rsidRPr="000C2025" w:rsidRDefault="00DE2D57" w:rsidP="00F24288">
                            <w:pPr>
                              <w:rPr>
                                <w:b/>
                                <w:bCs/>
                              </w:rPr>
                            </w:pPr>
                            <w:r w:rsidRPr="000C2025">
                              <w:rPr>
                                <w:b/>
                                <w:bCs/>
                              </w:rPr>
                              <w:t>Orange/Red</w:t>
                            </w:r>
                          </w:p>
                        </w:txbxContent>
                      </v:textbox>
                    </v:shape>
                  </w:pict>
                </mc:Fallback>
              </mc:AlternateContent>
            </w:r>
          </w:p>
        </w:tc>
        <w:tc>
          <w:tcPr>
            <w:tcW w:w="5528" w:type="dxa"/>
            <w:tcBorders>
              <w:tr2bl w:val="nil"/>
            </w:tcBorders>
            <w:shd w:val="clear" w:color="auto" w:fill="auto"/>
          </w:tcPr>
          <w:p w14:paraId="30BB76DE" w14:textId="1D751404" w:rsidR="00DE2D57" w:rsidRDefault="00DE2D57" w:rsidP="00DE2D57">
            <w:pPr>
              <w:rPr>
                <w:noProof/>
              </w:rPr>
            </w:pPr>
            <w:r w:rsidRPr="009D1383">
              <w:rPr>
                <w:noProof/>
              </w:rPr>
              <w:t>Limited steps that have had little effect in terms of implementation</w:t>
            </w:r>
          </w:p>
        </w:tc>
      </w:tr>
      <w:tr w:rsidR="006F777D" w14:paraId="096D38A6" w14:textId="77777777" w:rsidTr="006F777D">
        <w:trPr>
          <w:trHeight w:val="804"/>
        </w:trPr>
        <w:tc>
          <w:tcPr>
            <w:tcW w:w="3544" w:type="dxa"/>
            <w:shd w:val="clear" w:color="auto" w:fill="FF9189"/>
          </w:tcPr>
          <w:p w14:paraId="7DEE9C7F" w14:textId="3FA11ECE" w:rsidR="006F777D" w:rsidRDefault="006F777D" w:rsidP="006F777D">
            <w:pPr>
              <w:rPr>
                <w:b/>
                <w:bCs/>
              </w:rPr>
            </w:pPr>
            <w:r>
              <w:rPr>
                <w:b/>
                <w:bCs/>
              </w:rPr>
              <w:t>Red</w:t>
            </w:r>
          </w:p>
          <w:p w14:paraId="038E7C85" w14:textId="5C2B231B" w:rsidR="006F777D" w:rsidRPr="003654F8" w:rsidRDefault="006F777D" w:rsidP="006F777D">
            <w:pPr>
              <w:rPr>
                <w:b/>
                <w:bCs/>
              </w:rPr>
            </w:pPr>
          </w:p>
        </w:tc>
        <w:tc>
          <w:tcPr>
            <w:tcW w:w="5528" w:type="dxa"/>
            <w:tcBorders>
              <w:tr2bl w:val="nil"/>
            </w:tcBorders>
            <w:shd w:val="clear" w:color="auto" w:fill="auto"/>
          </w:tcPr>
          <w:p w14:paraId="50C3FA7C" w14:textId="0844E4BC" w:rsidR="006F777D" w:rsidRDefault="006F777D" w:rsidP="006F777D">
            <w:pPr>
              <w:rPr>
                <w:noProof/>
              </w:rPr>
            </w:pPr>
            <w:r w:rsidRPr="009D1383">
              <w:rPr>
                <w:noProof/>
              </w:rPr>
              <w:t>No steps to effectively implement</w:t>
            </w:r>
          </w:p>
        </w:tc>
      </w:tr>
    </w:tbl>
    <w:p w14:paraId="558FDB4D" w14:textId="77777777" w:rsidR="00F24288" w:rsidRDefault="00F24288" w:rsidP="009B115D">
      <w:pPr>
        <w:rPr>
          <w:b/>
          <w:bCs/>
        </w:rPr>
      </w:pPr>
    </w:p>
    <w:p w14:paraId="41841703" w14:textId="77777777" w:rsidR="00CD7B77" w:rsidRDefault="00CD7B77" w:rsidP="009B115D">
      <w:pPr>
        <w:rPr>
          <w:b/>
          <w:bCs/>
        </w:rPr>
      </w:pPr>
    </w:p>
    <w:p w14:paraId="5B9F9621" w14:textId="77777777" w:rsidR="009B115D" w:rsidRDefault="009B115D" w:rsidP="00853EE5">
      <w:pPr>
        <w:pStyle w:val="Heading2"/>
        <w:spacing w:line="276" w:lineRule="auto"/>
      </w:pPr>
      <w:bookmarkStart w:id="6" w:name="_Toc206594477"/>
      <w:r w:rsidRPr="002F423D">
        <w:t>Legal Reform: The Education (Curriculum Minimum Content) Order (NI) 2007</w:t>
      </w:r>
      <w:bookmarkEnd w:id="6"/>
    </w:p>
    <w:p w14:paraId="4AF31764" w14:textId="77777777" w:rsidR="00CD7B77" w:rsidRDefault="00CD7B77" w:rsidP="009B115D">
      <w:pPr>
        <w:rPr>
          <w:b/>
          <w:bCs/>
        </w:rPr>
      </w:pPr>
    </w:p>
    <w:p w14:paraId="3827922E" w14:textId="016D59F0" w:rsidR="009B115D" w:rsidRPr="009B115D" w:rsidRDefault="009B115D" w:rsidP="009B115D">
      <w:pPr>
        <w:pStyle w:val="ListParagraph"/>
        <w:numPr>
          <w:ilvl w:val="0"/>
          <w:numId w:val="4"/>
        </w:numPr>
        <w:spacing w:after="160" w:line="259" w:lineRule="auto"/>
        <w:ind w:left="851" w:hanging="491"/>
        <w:rPr>
          <w:b/>
          <w:bCs/>
          <w:color w:val="77328A"/>
        </w:rPr>
      </w:pPr>
      <w:r w:rsidRPr="001C15F3">
        <w:rPr>
          <w:b/>
          <w:bCs/>
          <w:color w:val="77328A"/>
        </w:rPr>
        <w:t>The NIHRC recommends that the Education (Curriculum Minimum Content) Order (NI) 2007 is amended to reflect the CEDAW Committee recommendation 86(d) to “make age- appropriate, comprehensive and scientifically accurate education on sexual and reproductive health and rights a compulsory component of curriculum for adolescents, covering prevention of early pregnancy and access to abortion, and monitor its implementation.”</w:t>
      </w:r>
    </w:p>
    <w:p w14:paraId="6F12CD86" w14:textId="77777777" w:rsidR="009B115D" w:rsidRDefault="009B115D" w:rsidP="009B115D">
      <w:pPr>
        <w:pStyle w:val="ListParagraph"/>
      </w:pPr>
    </w:p>
    <w:p w14:paraId="6C0F2120" w14:textId="750C752A" w:rsidR="009615F2" w:rsidRPr="009615F2" w:rsidRDefault="00BB7E05" w:rsidP="000B235C">
      <w:pPr>
        <w:pStyle w:val="ListParagraph"/>
        <w:numPr>
          <w:ilvl w:val="1"/>
          <w:numId w:val="7"/>
        </w:numPr>
        <w:ind w:left="709" w:hanging="567"/>
      </w:pPr>
      <w:r>
        <w:t xml:space="preserve">In June 2023, the </w:t>
      </w:r>
      <w:r w:rsidR="00D648F5">
        <w:t xml:space="preserve">previous </w:t>
      </w:r>
      <w:r w:rsidR="009940DD">
        <w:t>UK Government</w:t>
      </w:r>
      <w:r>
        <w:t xml:space="preserve"> </w:t>
      </w:r>
      <w:r w:rsidR="00503653">
        <w:t>introduce</w:t>
      </w:r>
      <w:r w:rsidR="009940DD">
        <w:t>d</w:t>
      </w:r>
      <w:r w:rsidR="00503653">
        <w:t xml:space="preserve"> t</w:t>
      </w:r>
      <w:r w:rsidR="00B82A77" w:rsidRPr="001E77AF">
        <w:t>he Relationships and Sexuality Education (NI) (Amendment) Regulations 2023</w:t>
      </w:r>
      <w:r w:rsidR="00503653">
        <w:t xml:space="preserve">. </w:t>
      </w:r>
      <w:r w:rsidR="009615F2" w:rsidRPr="009615F2">
        <w:t xml:space="preserve">The </w:t>
      </w:r>
      <w:r w:rsidR="009615F2">
        <w:t>2023</w:t>
      </w:r>
      <w:r w:rsidR="009615F2" w:rsidRPr="009615F2">
        <w:t xml:space="preserve"> Regulations amended the Education (</w:t>
      </w:r>
      <w:r w:rsidR="009615F2">
        <w:t>NI</w:t>
      </w:r>
      <w:r w:rsidR="009615F2" w:rsidRPr="009615F2">
        <w:t xml:space="preserve">) Order 2006 to </w:t>
      </w:r>
      <w:r w:rsidR="00C77224">
        <w:t>introduce</w:t>
      </w:r>
      <w:r w:rsidR="00C77224" w:rsidRPr="009615F2">
        <w:t xml:space="preserve"> </w:t>
      </w:r>
      <w:r w:rsidR="009615F2" w:rsidRPr="009615F2">
        <w:t>a new Article 5 (1A) that provides:</w:t>
      </w:r>
    </w:p>
    <w:p w14:paraId="101C2FFC" w14:textId="77777777" w:rsidR="009615F2" w:rsidRDefault="009615F2" w:rsidP="000B235C">
      <w:pPr>
        <w:pStyle w:val="ListParagraph"/>
        <w:ind w:left="709" w:hanging="567"/>
      </w:pPr>
    </w:p>
    <w:p w14:paraId="1B76BAAB" w14:textId="0BECA254" w:rsidR="009615F2" w:rsidRDefault="009615F2" w:rsidP="000B235C">
      <w:pPr>
        <w:pStyle w:val="ListParagraph"/>
        <w:ind w:left="1440"/>
      </w:pPr>
      <w:r w:rsidRPr="009615F2">
        <w:t>The curriculum for every grant-aided school shall, in relation to key stages 3 and 4, include age-appropriate, comprehensive and scientifically accurate education on sexual and reproductive health and rights, covering prevention of early pregnancy and access to abortion.</w:t>
      </w:r>
    </w:p>
    <w:p w14:paraId="7F0383CE" w14:textId="77777777" w:rsidR="009615F2" w:rsidRPr="009615F2" w:rsidRDefault="009615F2" w:rsidP="000B235C">
      <w:pPr>
        <w:pStyle w:val="ListParagraph"/>
        <w:ind w:left="709" w:hanging="567"/>
      </w:pPr>
    </w:p>
    <w:p w14:paraId="241BAD8E" w14:textId="7BFD2B20" w:rsidR="004B5D25" w:rsidRDefault="00503653" w:rsidP="000B235C">
      <w:pPr>
        <w:pStyle w:val="ListParagraph"/>
        <w:numPr>
          <w:ilvl w:val="1"/>
          <w:numId w:val="7"/>
        </w:numPr>
        <w:ind w:left="709" w:hanging="567"/>
      </w:pPr>
      <w:r>
        <w:t xml:space="preserve">The 2023 Regulations </w:t>
      </w:r>
      <w:r w:rsidR="00845771">
        <w:t xml:space="preserve">also </w:t>
      </w:r>
      <w:r w:rsidR="004B5D25">
        <w:t>amend</w:t>
      </w:r>
      <w:r w:rsidR="00845771">
        <w:t>ed</w:t>
      </w:r>
      <w:r w:rsidR="004B5D25">
        <w:t xml:space="preserve"> the </w:t>
      </w:r>
      <w:r w:rsidR="004B5D25" w:rsidRPr="00C53471">
        <w:t>Education (Curriculum Minimum Content) Order (</w:t>
      </w:r>
      <w:r w:rsidR="004B5D25">
        <w:t>NI</w:t>
      </w:r>
      <w:r w:rsidR="004B5D25" w:rsidRPr="00C53471">
        <w:t>) 2007</w:t>
      </w:r>
      <w:r w:rsidR="004B5D25">
        <w:t xml:space="preserve"> as follows – </w:t>
      </w:r>
    </w:p>
    <w:p w14:paraId="129F8A2E" w14:textId="77777777" w:rsidR="003156B7" w:rsidRDefault="003156B7" w:rsidP="000B235C">
      <w:pPr>
        <w:pStyle w:val="ListParagraph"/>
        <w:ind w:left="709" w:hanging="567"/>
      </w:pPr>
    </w:p>
    <w:p w14:paraId="4AFB44CF" w14:textId="77777777" w:rsidR="003156B7" w:rsidRPr="00E06C5F" w:rsidRDefault="003156B7" w:rsidP="000B235C">
      <w:pPr>
        <w:pStyle w:val="legp2paratext"/>
        <w:shd w:val="clear" w:color="auto" w:fill="FFFFFF"/>
        <w:spacing w:before="0" w:beforeAutospacing="0" w:after="120" w:afterAutospacing="0" w:line="360" w:lineRule="atLeast"/>
        <w:ind w:left="1429" w:firstLine="11"/>
        <w:jc w:val="both"/>
        <w:rPr>
          <w:rFonts w:ascii="Verdana" w:hAnsi="Verdana" w:cs="Arial"/>
          <w:color w:val="1E1E1E"/>
        </w:rPr>
      </w:pPr>
      <w:r w:rsidRPr="00E06C5F">
        <w:rPr>
          <w:rFonts w:ascii="Verdana" w:hAnsi="Verdana" w:cs="Arial"/>
          <w:color w:val="1E1E1E"/>
        </w:rPr>
        <w:t>(2) In Schedule 2 (Specification of Minimum Content)—</w:t>
      </w:r>
    </w:p>
    <w:p w14:paraId="248B8D46" w14:textId="77777777" w:rsidR="003156B7" w:rsidRPr="00E06C5F" w:rsidRDefault="003156B7" w:rsidP="000B235C">
      <w:pPr>
        <w:pStyle w:val="legclearfix"/>
        <w:shd w:val="clear" w:color="auto" w:fill="FFFFFF"/>
        <w:spacing w:before="0" w:beforeAutospacing="0" w:after="120" w:afterAutospacing="0" w:line="360" w:lineRule="atLeast"/>
        <w:ind w:left="2149"/>
        <w:rPr>
          <w:rFonts w:ascii="Verdana" w:hAnsi="Verdana" w:cs="Arial"/>
          <w:color w:val="1E1E1E"/>
        </w:rPr>
      </w:pPr>
      <w:r w:rsidRPr="00E06C5F">
        <w:rPr>
          <w:rStyle w:val="legds"/>
          <w:rFonts w:ascii="Verdana" w:hAnsi="Verdana" w:cs="Arial"/>
          <w:color w:val="1E1E1E"/>
        </w:rPr>
        <w:t>(a)</w:t>
      </w:r>
      <w:r>
        <w:rPr>
          <w:rStyle w:val="legds"/>
          <w:rFonts w:ascii="Verdana" w:hAnsi="Verdana" w:cs="Arial"/>
          <w:color w:val="1E1E1E"/>
        </w:rPr>
        <w:t xml:space="preserve"> </w:t>
      </w:r>
      <w:r w:rsidRPr="00E06C5F">
        <w:rPr>
          <w:rStyle w:val="legds"/>
          <w:rFonts w:ascii="Verdana" w:hAnsi="Verdana" w:cs="Arial"/>
          <w:color w:val="1E1E1E"/>
        </w:rPr>
        <w:t>In Part 5, in the Table headed “LEARNING FOR LIFE AND WORK: Personal Development”, at the end of the Column entitled “Relationships” insert—</w:t>
      </w:r>
    </w:p>
    <w:p w14:paraId="18B77945" w14:textId="77777777" w:rsidR="003156B7" w:rsidRPr="00E06C5F" w:rsidRDefault="003156B7" w:rsidP="00905CED">
      <w:pPr>
        <w:pStyle w:val="legrhs"/>
        <w:shd w:val="clear" w:color="auto" w:fill="FFFFFF"/>
        <w:spacing w:before="0" w:beforeAutospacing="0" w:after="120" w:afterAutospacing="0" w:line="360" w:lineRule="atLeast"/>
        <w:ind w:left="2869"/>
        <w:rPr>
          <w:rFonts w:ascii="Verdana" w:hAnsi="Verdana" w:cs="Arial"/>
          <w:color w:val="1E1E1E"/>
        </w:rPr>
      </w:pPr>
      <w:r w:rsidRPr="00E06C5F">
        <w:rPr>
          <w:rStyle w:val="legamendquote"/>
          <w:rFonts w:ascii="Verdana" w:hAnsi="Verdana" w:cs="Arial"/>
          <w:color w:val="1E1E1E"/>
        </w:rPr>
        <w:t>“</w:t>
      </w:r>
      <w:r w:rsidRPr="00E06C5F">
        <w:rPr>
          <w:rStyle w:val="legamendingtext"/>
          <w:rFonts w:ascii="Verdana" w:hAnsi="Verdana" w:cs="Arial"/>
          <w:color w:val="1E1E1E"/>
        </w:rPr>
        <w:t>Receive age-appropriate, comprehensive and scientifically accurate education on sexual and reproductive health and rights covering prevention of early pregnancy and access to abortion.</w:t>
      </w:r>
      <w:r w:rsidRPr="00E06C5F">
        <w:rPr>
          <w:rStyle w:val="legamendquote"/>
          <w:rFonts w:ascii="Verdana" w:hAnsi="Verdana" w:cs="Arial"/>
          <w:color w:val="1E1E1E"/>
        </w:rPr>
        <w:t>”</w:t>
      </w:r>
      <w:r w:rsidRPr="00E06C5F">
        <w:rPr>
          <w:rStyle w:val="legamendingtext"/>
          <w:rFonts w:ascii="Verdana" w:hAnsi="Verdana" w:cs="Arial"/>
          <w:color w:val="1E1E1E"/>
        </w:rPr>
        <w:t>.</w:t>
      </w:r>
    </w:p>
    <w:p w14:paraId="51B40071" w14:textId="77777777" w:rsidR="003156B7" w:rsidRPr="00E06C5F" w:rsidRDefault="003156B7" w:rsidP="000B235C">
      <w:pPr>
        <w:pStyle w:val="legclearfix"/>
        <w:shd w:val="clear" w:color="auto" w:fill="FFFFFF"/>
        <w:spacing w:before="0" w:beforeAutospacing="0" w:after="120" w:afterAutospacing="0" w:line="360" w:lineRule="atLeast"/>
        <w:ind w:left="2160"/>
        <w:rPr>
          <w:rFonts w:ascii="Verdana" w:hAnsi="Verdana" w:cs="Arial"/>
          <w:color w:val="1E1E1E"/>
        </w:rPr>
      </w:pPr>
      <w:r w:rsidRPr="00E06C5F">
        <w:rPr>
          <w:rStyle w:val="legds"/>
          <w:rFonts w:ascii="Verdana" w:hAnsi="Verdana" w:cs="Arial"/>
          <w:color w:val="1E1E1E"/>
        </w:rPr>
        <w:t>(b)</w:t>
      </w:r>
      <w:r>
        <w:rPr>
          <w:rStyle w:val="legds"/>
          <w:rFonts w:ascii="Verdana" w:hAnsi="Verdana" w:cs="Arial"/>
          <w:color w:val="1E1E1E"/>
        </w:rPr>
        <w:t xml:space="preserve"> </w:t>
      </w:r>
      <w:r w:rsidRPr="00E06C5F">
        <w:rPr>
          <w:rStyle w:val="legds"/>
          <w:rFonts w:ascii="Verdana" w:hAnsi="Verdana" w:cs="Arial"/>
          <w:color w:val="1E1E1E"/>
        </w:rPr>
        <w:t>In Part 6, under the heading “LEARNING FOR LIFE AND WORK”, at the end of the list under the subheading “Personal Development” insert—</w:t>
      </w:r>
    </w:p>
    <w:p w14:paraId="0181C79F" w14:textId="77777777" w:rsidR="003156B7" w:rsidRPr="00D21ABD" w:rsidRDefault="003156B7" w:rsidP="00905CED">
      <w:pPr>
        <w:pStyle w:val="legrhs"/>
        <w:shd w:val="clear" w:color="auto" w:fill="FFFFFF"/>
        <w:spacing w:before="0" w:beforeAutospacing="0" w:after="120" w:afterAutospacing="0" w:line="360" w:lineRule="atLeast"/>
        <w:ind w:left="2880"/>
        <w:rPr>
          <w:rFonts w:ascii="Verdana" w:hAnsi="Verdana" w:cs="Arial"/>
          <w:color w:val="1E1E1E"/>
        </w:rPr>
      </w:pPr>
      <w:r w:rsidRPr="00E06C5F">
        <w:rPr>
          <w:rStyle w:val="legamendquote"/>
          <w:rFonts w:ascii="Verdana" w:hAnsi="Verdana" w:cs="Arial"/>
          <w:color w:val="1E1E1E"/>
        </w:rPr>
        <w:t>“</w:t>
      </w:r>
      <w:r w:rsidRPr="00E06C5F">
        <w:rPr>
          <w:rStyle w:val="legamendingtext"/>
          <w:rFonts w:ascii="Verdana" w:hAnsi="Verdana" w:cs="Arial"/>
          <w:color w:val="1E1E1E"/>
        </w:rPr>
        <w:t>Receive age-appropriate, comprehensive and scientifically accurate education on sexual and reproductive health and rights covering prevention of early pregnancy and access to abortion</w:t>
      </w:r>
      <w:r w:rsidRPr="00E06C5F">
        <w:rPr>
          <w:rStyle w:val="legamendquote"/>
          <w:rFonts w:ascii="Verdana" w:hAnsi="Verdana" w:cs="Arial"/>
          <w:color w:val="1E1E1E"/>
        </w:rPr>
        <w:t>”</w:t>
      </w:r>
      <w:r w:rsidRPr="00E06C5F">
        <w:rPr>
          <w:rStyle w:val="legamendingtext"/>
          <w:rFonts w:ascii="Verdana" w:hAnsi="Verdana" w:cs="Arial"/>
          <w:color w:val="1E1E1E"/>
        </w:rPr>
        <w:t>.</w:t>
      </w:r>
    </w:p>
    <w:p w14:paraId="02BA9538" w14:textId="77777777" w:rsidR="003156B7" w:rsidRDefault="003156B7" w:rsidP="000B235C">
      <w:pPr>
        <w:pStyle w:val="ListParagraph"/>
        <w:ind w:left="709" w:hanging="567"/>
      </w:pPr>
    </w:p>
    <w:p w14:paraId="54DDEC30" w14:textId="4C925DC1" w:rsidR="004B5D25" w:rsidRPr="00C53471" w:rsidRDefault="003156B7" w:rsidP="000B235C">
      <w:pPr>
        <w:pStyle w:val="ListParagraph"/>
        <w:numPr>
          <w:ilvl w:val="1"/>
          <w:numId w:val="7"/>
        </w:numPr>
        <w:ind w:left="709" w:hanging="567"/>
      </w:pPr>
      <w:r>
        <w:t>The NIHRC is encouraged by the amendments to the 2006 Order and the Minimum Content Order, noting the</w:t>
      </w:r>
      <w:r w:rsidR="00AA7D4B">
        <w:t xml:space="preserve">ir </w:t>
      </w:r>
      <w:r>
        <w:t>consistency with the language of R</w:t>
      </w:r>
      <w:r w:rsidRPr="00154BF8">
        <w:t>ecommendation 86(d)</w:t>
      </w:r>
      <w:r>
        <w:t xml:space="preserve"> </w:t>
      </w:r>
      <w:r w:rsidR="001972AE">
        <w:t xml:space="preserve">of </w:t>
      </w:r>
      <w:r>
        <w:t xml:space="preserve">the UN </w:t>
      </w:r>
      <w:r w:rsidRPr="00154BF8">
        <w:t>CEDAW Committee</w:t>
      </w:r>
      <w:r>
        <w:t>. The NIHRC considers that the introduction of mandatory requirement</w:t>
      </w:r>
      <w:r w:rsidR="001D4F00">
        <w:t>s</w:t>
      </w:r>
      <w:r>
        <w:t xml:space="preserve"> for RSE lessons that are age-appropriate, scientifically accurate and </w:t>
      </w:r>
      <w:r w:rsidR="00D13DDD">
        <w:t>comprehensive</w:t>
      </w:r>
      <w:r>
        <w:rPr>
          <w:rStyle w:val="legamendingtext"/>
          <w:rFonts w:cs="Arial"/>
          <w:color w:val="1E1E1E"/>
        </w:rPr>
        <w:t xml:space="preserve"> is a significant and necessary step towards fulfilling a child’s right to education, among other rights.</w:t>
      </w:r>
      <w:r>
        <w:rPr>
          <w:rStyle w:val="FootnoteReference"/>
          <w:rFonts w:cs="Arial"/>
          <w:color w:val="1E1E1E"/>
        </w:rPr>
        <w:footnoteReference w:id="37"/>
      </w:r>
      <w:r>
        <w:rPr>
          <w:rStyle w:val="legamendingtext"/>
          <w:rFonts w:cs="Arial"/>
          <w:color w:val="1E1E1E"/>
        </w:rPr>
        <w:t xml:space="preserve"> </w:t>
      </w:r>
    </w:p>
    <w:p w14:paraId="4E89ABE8" w14:textId="77777777" w:rsidR="0022088E" w:rsidRDefault="0022088E" w:rsidP="00EE78F6">
      <w:pPr>
        <w:rPr>
          <w:b/>
          <w:bCs/>
          <w:color w:val="77328A"/>
        </w:rPr>
      </w:pPr>
    </w:p>
    <w:tbl>
      <w:tblPr>
        <w:tblStyle w:val="TableGrid"/>
        <w:tblW w:w="0" w:type="auto"/>
        <w:tblInd w:w="389" w:type="dxa"/>
        <w:tblLook w:val="0420" w:firstRow="1" w:lastRow="0" w:firstColumn="0" w:lastColumn="0" w:noHBand="0" w:noVBand="1"/>
      </w:tblPr>
      <w:tblGrid>
        <w:gridCol w:w="3544"/>
        <w:gridCol w:w="5528"/>
      </w:tblGrid>
      <w:tr w:rsidR="0022088E" w14:paraId="0D751034" w14:textId="77777777" w:rsidTr="000070F9">
        <w:trPr>
          <w:trHeight w:val="804"/>
        </w:trPr>
        <w:tc>
          <w:tcPr>
            <w:tcW w:w="3544" w:type="dxa"/>
            <w:shd w:val="clear" w:color="auto" w:fill="F2F2F2" w:themeFill="background1" w:themeFillShade="F2"/>
          </w:tcPr>
          <w:p w14:paraId="12957243" w14:textId="77777777" w:rsidR="0022088E" w:rsidRDefault="0022088E" w:rsidP="00836F42">
            <w:pPr>
              <w:rPr>
                <w:b/>
                <w:bCs/>
              </w:rPr>
            </w:pPr>
            <w:r w:rsidRPr="003654F8">
              <w:rPr>
                <w:b/>
                <w:bCs/>
              </w:rPr>
              <w:t>Implementation Status:</w:t>
            </w:r>
          </w:p>
          <w:p w14:paraId="0A4D1EC1" w14:textId="3AED504F" w:rsidR="0022088E" w:rsidRPr="001056D6" w:rsidRDefault="0022088E" w:rsidP="00836F42">
            <w:pPr>
              <w:rPr>
                <w:i/>
                <w:iCs/>
                <w:color w:val="77328A"/>
              </w:rPr>
            </w:pPr>
          </w:p>
        </w:tc>
        <w:tc>
          <w:tcPr>
            <w:tcW w:w="5528" w:type="dxa"/>
            <w:tcBorders>
              <w:tr2bl w:val="nil"/>
            </w:tcBorders>
            <w:shd w:val="clear" w:color="auto" w:fill="C2D69B" w:themeFill="accent3" w:themeFillTint="99"/>
          </w:tcPr>
          <w:p w14:paraId="4BA17E3F" w14:textId="68A814CC" w:rsidR="0022088E" w:rsidRDefault="0022088E" w:rsidP="00836F42">
            <w:pPr>
              <w:rPr>
                <w:b/>
                <w:bCs/>
                <w:color w:val="77328A"/>
              </w:rPr>
            </w:pPr>
            <w:r>
              <w:rPr>
                <w:noProof/>
              </w:rPr>
              <mc:AlternateContent>
                <mc:Choice Requires="wps">
                  <w:drawing>
                    <wp:anchor distT="45720" distB="45720" distL="114300" distR="114300" simplePos="0" relativeHeight="251658241" behindDoc="0" locked="0" layoutInCell="1" allowOverlap="1" wp14:anchorId="78BFADCF" wp14:editId="1332D32B">
                      <wp:simplePos x="0" y="0"/>
                      <wp:positionH relativeFrom="column">
                        <wp:posOffset>-118473</wp:posOffset>
                      </wp:positionH>
                      <wp:positionV relativeFrom="paragraph">
                        <wp:posOffset>-38982</wp:posOffset>
                      </wp:positionV>
                      <wp:extent cx="3679825" cy="1404620"/>
                      <wp:effectExtent l="0" t="0" r="0" b="1270"/>
                      <wp:wrapNone/>
                      <wp:docPr id="9205034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9825" cy="1404620"/>
                              </a:xfrm>
                              <a:prstGeom prst="rect">
                                <a:avLst/>
                              </a:prstGeom>
                              <a:noFill/>
                              <a:ln w="9525">
                                <a:noFill/>
                                <a:miter lim="800000"/>
                                <a:headEnd/>
                                <a:tailEnd/>
                              </a:ln>
                              <a:effectLst/>
                            </wps:spPr>
                            <wps:txbx>
                              <w:txbxContent>
                                <w:p w14:paraId="5261F233" w14:textId="266EF4B2" w:rsidR="0022088E" w:rsidRDefault="0022088E" w:rsidP="0022088E">
                                  <w:r>
                                    <w:t>Effective implementation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8BFADCF" id="_x0000_s1030" type="#_x0000_t202" style="position:absolute;margin-left:-9.35pt;margin-top:-3.05pt;width:289.75pt;height:110.6pt;z-index:251658241;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" filled="f" stroked="f">
                      <v:textbox style="mso-fit-shape-to-text:t">
                        <w:txbxContent>
                          <w:p w14:paraId="5261F233" w14:textId="266EF4B2" w:rsidR="0022088E" w:rsidRDefault="0022088E" w:rsidP="0022088E">
                            <w:r>
                              <w:t>Effective implementation</w:t>
                            </w:r>
                          </w:p>
                        </w:txbxContent>
                      </v:textbox>
                    </v:shape>
                  </w:pict>
                </mc:Fallback>
              </mc:AlternateContent>
            </w:r>
          </w:p>
        </w:tc>
      </w:tr>
    </w:tbl>
    <w:p w14:paraId="41CF8D06" w14:textId="77777777" w:rsidR="0022088E" w:rsidRPr="00EE78F6" w:rsidRDefault="0022088E" w:rsidP="00EE78F6">
      <w:pPr>
        <w:rPr>
          <w:b/>
          <w:bCs/>
          <w:color w:val="77328A"/>
        </w:rPr>
      </w:pPr>
    </w:p>
    <w:p w14:paraId="6ECA5808" w14:textId="4CEDEB33" w:rsidR="00EE78F6" w:rsidRPr="00EE78F6" w:rsidRDefault="00EE78F6" w:rsidP="00917DFE">
      <w:pPr>
        <w:pStyle w:val="ListParagraph"/>
        <w:numPr>
          <w:ilvl w:val="0"/>
          <w:numId w:val="4"/>
        </w:numPr>
        <w:spacing w:line="259" w:lineRule="auto"/>
        <w:rPr>
          <w:b/>
          <w:bCs/>
          <w:color w:val="77328A"/>
        </w:rPr>
      </w:pPr>
      <w:r w:rsidRPr="00EE78F6">
        <w:rPr>
          <w:b/>
          <w:bCs/>
          <w:color w:val="77328A"/>
        </w:rPr>
        <w:t>The NIHRC recommends that the NI Office, with the support of the Department of Education NI, develop options for reform of the Minimum Content Order. Draft amendments should be developed to achieve the aim of ensuring that all elements of comprehensive RSE are delivered within every school in NI. The amendments should be sufficiently prescriptive to guarantee a standard level of RSE throughout all schools in NI.</w:t>
      </w:r>
    </w:p>
    <w:p w14:paraId="4DEA49F3" w14:textId="77777777" w:rsidR="00235531" w:rsidRPr="00235531" w:rsidRDefault="00235531" w:rsidP="0041054E">
      <w:pPr>
        <w:rPr>
          <w:rStyle w:val="legamendingtext"/>
        </w:rPr>
      </w:pPr>
    </w:p>
    <w:p w14:paraId="63E96390" w14:textId="16D9ECEA" w:rsidR="003E2951" w:rsidRPr="005358A1" w:rsidRDefault="00CE2AA5" w:rsidP="00223B8D">
      <w:pPr>
        <w:pStyle w:val="ListParagraph"/>
        <w:numPr>
          <w:ilvl w:val="1"/>
          <w:numId w:val="7"/>
        </w:numPr>
        <w:ind w:left="709" w:hanging="709"/>
      </w:pPr>
      <w:r>
        <w:rPr>
          <w:rStyle w:val="legamendingtext"/>
          <w:rFonts w:cs="Arial"/>
          <w:color w:val="1E1E1E"/>
        </w:rPr>
        <w:t>The</w:t>
      </w:r>
      <w:r w:rsidR="00C77F97">
        <w:rPr>
          <w:rStyle w:val="legamendingtext"/>
          <w:rFonts w:cs="Arial"/>
          <w:color w:val="1E1E1E"/>
        </w:rPr>
        <w:t xml:space="preserve"> NIHRC welcomes the steps taken by the </w:t>
      </w:r>
      <w:r w:rsidR="00F31DA2">
        <w:t>previous UK Government</w:t>
      </w:r>
      <w:r w:rsidR="00F31DA2">
        <w:rPr>
          <w:rStyle w:val="legamendingtext"/>
          <w:rFonts w:cs="Arial"/>
          <w:color w:val="1E1E1E"/>
        </w:rPr>
        <w:t xml:space="preserve"> </w:t>
      </w:r>
      <w:r w:rsidR="008008A6">
        <w:rPr>
          <w:rStyle w:val="legamendingtext"/>
          <w:rFonts w:cs="Arial"/>
          <w:color w:val="1E1E1E"/>
        </w:rPr>
        <w:t>to amend</w:t>
      </w:r>
      <w:r w:rsidR="00C77F97">
        <w:rPr>
          <w:rStyle w:val="legamendingtext"/>
          <w:rFonts w:cs="Arial"/>
          <w:color w:val="1E1E1E"/>
        </w:rPr>
        <w:t xml:space="preserve"> the Minimum Content Order</w:t>
      </w:r>
      <w:r w:rsidR="00B6609F">
        <w:rPr>
          <w:rStyle w:val="legamendingtext"/>
          <w:rFonts w:cs="Arial"/>
          <w:color w:val="1E1E1E"/>
        </w:rPr>
        <w:t xml:space="preserve"> </w:t>
      </w:r>
      <w:r w:rsidR="005C4F1C">
        <w:rPr>
          <w:rStyle w:val="legamendingtext"/>
          <w:rFonts w:cs="Arial"/>
          <w:color w:val="1E1E1E"/>
        </w:rPr>
        <w:t>in pursuit of</w:t>
      </w:r>
      <w:r w:rsidR="00E06039">
        <w:rPr>
          <w:rStyle w:val="legamendingtext"/>
          <w:rFonts w:cs="Arial"/>
          <w:color w:val="1E1E1E"/>
        </w:rPr>
        <w:t xml:space="preserve"> alignment with the UN CEDAW Recommendation 86(d</w:t>
      </w:r>
      <w:r w:rsidR="00DF085C">
        <w:rPr>
          <w:rStyle w:val="legamendingtext"/>
          <w:rFonts w:cs="Arial"/>
          <w:color w:val="1E1E1E"/>
        </w:rPr>
        <w:t xml:space="preserve">). </w:t>
      </w:r>
      <w:r w:rsidR="003E2951" w:rsidRPr="003E2951">
        <w:rPr>
          <w:rFonts w:cs="Arial"/>
          <w:color w:val="1E1E1E"/>
        </w:rPr>
        <w:t xml:space="preserve">However, </w:t>
      </w:r>
      <w:r w:rsidR="00C4722D">
        <w:rPr>
          <w:rFonts w:cs="Arial"/>
          <w:color w:val="1E1E1E"/>
        </w:rPr>
        <w:t>it notes with concern</w:t>
      </w:r>
      <w:r w:rsidR="003E2951" w:rsidRPr="003E2951">
        <w:rPr>
          <w:rFonts w:cs="Arial"/>
          <w:color w:val="1E1E1E"/>
        </w:rPr>
        <w:t xml:space="preserve"> that </w:t>
      </w:r>
      <w:r w:rsidR="00AA43B7">
        <w:rPr>
          <w:rFonts w:cs="Arial"/>
          <w:color w:val="1E1E1E"/>
        </w:rPr>
        <w:t xml:space="preserve">the NI Office did not conduct a full public consultation </w:t>
      </w:r>
      <w:r w:rsidR="00C4722D">
        <w:rPr>
          <w:rFonts w:cs="Arial"/>
          <w:color w:val="1E1E1E"/>
        </w:rPr>
        <w:t>during</w:t>
      </w:r>
      <w:r w:rsidR="00AA43B7">
        <w:rPr>
          <w:rFonts w:cs="Arial"/>
          <w:color w:val="1E1E1E"/>
        </w:rPr>
        <w:t xml:space="preserve"> </w:t>
      </w:r>
      <w:r w:rsidR="003E2951" w:rsidRPr="003E2951">
        <w:rPr>
          <w:rFonts w:cs="Arial"/>
          <w:color w:val="1E1E1E"/>
        </w:rPr>
        <w:t>this</w:t>
      </w:r>
      <w:r w:rsidR="00AA43B7">
        <w:rPr>
          <w:rFonts w:cs="Arial"/>
          <w:color w:val="1E1E1E"/>
        </w:rPr>
        <w:t xml:space="preserve"> legislative</w:t>
      </w:r>
      <w:r w:rsidR="003E2951" w:rsidRPr="003E2951">
        <w:rPr>
          <w:rFonts w:cs="Arial"/>
          <w:color w:val="1E1E1E"/>
        </w:rPr>
        <w:t xml:space="preserve"> process</w:t>
      </w:r>
      <w:r w:rsidR="0053307F">
        <w:rPr>
          <w:rFonts w:cs="Arial"/>
          <w:color w:val="1E1E1E"/>
        </w:rPr>
        <w:t>.</w:t>
      </w:r>
      <w:r w:rsidR="003E2951" w:rsidRPr="003E2951">
        <w:rPr>
          <w:rFonts w:cs="Arial"/>
          <w:color w:val="1E1E1E"/>
        </w:rPr>
        <w:t xml:space="preserve"> Such engagement would have </w:t>
      </w:r>
      <w:r w:rsidR="00C4722D">
        <w:rPr>
          <w:rFonts w:cs="Arial"/>
          <w:color w:val="1E1E1E"/>
        </w:rPr>
        <w:t>been a valuable</w:t>
      </w:r>
      <w:r w:rsidR="003E2951" w:rsidRPr="003E2951">
        <w:rPr>
          <w:rFonts w:cs="Arial"/>
          <w:color w:val="1E1E1E"/>
        </w:rPr>
        <w:t xml:space="preserve"> opportunity to gather </w:t>
      </w:r>
      <w:r w:rsidR="001972AE">
        <w:rPr>
          <w:rFonts w:cs="Arial"/>
          <w:color w:val="1E1E1E"/>
        </w:rPr>
        <w:t>the views and insight of</w:t>
      </w:r>
      <w:r w:rsidR="003E2951" w:rsidRPr="003E2951">
        <w:rPr>
          <w:rFonts w:cs="Arial"/>
          <w:color w:val="1E1E1E"/>
        </w:rPr>
        <w:t xml:space="preserve"> </w:t>
      </w:r>
      <w:r w:rsidR="00121A5E">
        <w:rPr>
          <w:rFonts w:cs="Arial"/>
          <w:color w:val="1E1E1E"/>
        </w:rPr>
        <w:t xml:space="preserve">relevant </w:t>
      </w:r>
      <w:r w:rsidR="003E2951" w:rsidRPr="003E2951">
        <w:rPr>
          <w:rFonts w:cs="Arial"/>
          <w:color w:val="1E1E1E"/>
        </w:rPr>
        <w:t>stakeholders</w:t>
      </w:r>
      <w:r w:rsidR="00121A5E">
        <w:rPr>
          <w:rFonts w:cs="Arial"/>
          <w:color w:val="1E1E1E"/>
        </w:rPr>
        <w:t xml:space="preserve"> and experts</w:t>
      </w:r>
      <w:r w:rsidR="000243B5">
        <w:rPr>
          <w:rFonts w:cs="Arial"/>
          <w:color w:val="1E1E1E"/>
        </w:rPr>
        <w:t xml:space="preserve"> in NI</w:t>
      </w:r>
      <w:r w:rsidR="006A1D92">
        <w:rPr>
          <w:rFonts w:cs="Arial"/>
          <w:color w:val="1E1E1E"/>
        </w:rPr>
        <w:t xml:space="preserve"> </w:t>
      </w:r>
      <w:r w:rsidR="00FD0AA1">
        <w:rPr>
          <w:rFonts w:cs="Arial"/>
          <w:color w:val="1E1E1E"/>
        </w:rPr>
        <w:t>on</w:t>
      </w:r>
      <w:r w:rsidR="002E3EBF">
        <w:rPr>
          <w:rFonts w:cs="Arial"/>
          <w:color w:val="1E1E1E"/>
        </w:rPr>
        <w:t xml:space="preserve"> </w:t>
      </w:r>
      <w:r w:rsidR="00C37584" w:rsidRPr="003E2951">
        <w:rPr>
          <w:rFonts w:cs="Arial"/>
          <w:color w:val="1E1E1E"/>
        </w:rPr>
        <w:t>the</w:t>
      </w:r>
      <w:r w:rsidR="00C37584">
        <w:rPr>
          <w:rFonts w:cs="Arial"/>
          <w:color w:val="1E1E1E"/>
        </w:rPr>
        <w:t xml:space="preserve"> range of</w:t>
      </w:r>
      <w:r w:rsidR="00C37584" w:rsidRPr="003E2951">
        <w:rPr>
          <w:rFonts w:cs="Arial"/>
          <w:color w:val="1E1E1E"/>
        </w:rPr>
        <w:t xml:space="preserve"> </w:t>
      </w:r>
      <w:r w:rsidR="00C37584">
        <w:rPr>
          <w:rFonts w:cs="Arial"/>
          <w:color w:val="1E1E1E"/>
        </w:rPr>
        <w:t xml:space="preserve">legislative and policy </w:t>
      </w:r>
      <w:r w:rsidR="00C37584" w:rsidRPr="003E2951">
        <w:rPr>
          <w:rFonts w:cs="Arial"/>
          <w:color w:val="1E1E1E"/>
        </w:rPr>
        <w:t xml:space="preserve">options </w:t>
      </w:r>
      <w:r w:rsidR="006A1D92">
        <w:rPr>
          <w:rFonts w:cs="Arial"/>
          <w:color w:val="1E1E1E"/>
        </w:rPr>
        <w:t>available</w:t>
      </w:r>
      <w:r w:rsidR="00717414">
        <w:rPr>
          <w:rFonts w:cs="Arial"/>
          <w:color w:val="1E1E1E"/>
        </w:rPr>
        <w:t xml:space="preserve">. </w:t>
      </w:r>
      <w:r w:rsidR="00147086">
        <w:rPr>
          <w:rFonts w:cs="Arial"/>
          <w:color w:val="1E1E1E"/>
        </w:rPr>
        <w:t xml:space="preserve">The NIHRC </w:t>
      </w:r>
      <w:r w:rsidR="006A1D92">
        <w:rPr>
          <w:rFonts w:cs="Arial"/>
          <w:color w:val="1E1E1E"/>
        </w:rPr>
        <w:t xml:space="preserve">views this as a </w:t>
      </w:r>
      <w:r w:rsidR="00147086">
        <w:rPr>
          <w:rFonts w:cs="Arial"/>
          <w:color w:val="1E1E1E"/>
        </w:rPr>
        <w:t>missed opportunity to ensure</w:t>
      </w:r>
      <w:r w:rsidR="007D475A">
        <w:rPr>
          <w:rFonts w:cs="Arial"/>
          <w:color w:val="1E1E1E"/>
        </w:rPr>
        <w:t xml:space="preserve"> </w:t>
      </w:r>
      <w:r w:rsidR="003E2951" w:rsidRPr="003E2951">
        <w:rPr>
          <w:rFonts w:cs="Arial"/>
          <w:color w:val="1E1E1E"/>
        </w:rPr>
        <w:t xml:space="preserve">the reforms </w:t>
      </w:r>
      <w:r w:rsidR="00454CE2">
        <w:rPr>
          <w:rFonts w:cs="Arial"/>
          <w:color w:val="1E1E1E"/>
        </w:rPr>
        <w:t>comprehensively reflect</w:t>
      </w:r>
      <w:r w:rsidR="003E2951" w:rsidRPr="003E2951">
        <w:rPr>
          <w:rFonts w:cs="Arial"/>
          <w:color w:val="1E1E1E"/>
        </w:rPr>
        <w:t xml:space="preserve"> t</w:t>
      </w:r>
      <w:r w:rsidR="00147086">
        <w:rPr>
          <w:rFonts w:cs="Arial"/>
          <w:color w:val="1E1E1E"/>
        </w:rPr>
        <w:t xml:space="preserve">he </w:t>
      </w:r>
      <w:r w:rsidR="003E2951" w:rsidRPr="003E2951">
        <w:rPr>
          <w:rFonts w:cs="Arial"/>
          <w:color w:val="1E1E1E"/>
        </w:rPr>
        <w:t xml:space="preserve">needs and experiences </w:t>
      </w:r>
      <w:r w:rsidR="00147086">
        <w:rPr>
          <w:rFonts w:cs="Arial"/>
          <w:color w:val="1E1E1E"/>
        </w:rPr>
        <w:t xml:space="preserve">of </w:t>
      </w:r>
      <w:r w:rsidR="006E2878">
        <w:rPr>
          <w:rFonts w:cs="Arial"/>
          <w:color w:val="1E1E1E"/>
        </w:rPr>
        <w:t>key stakeholders</w:t>
      </w:r>
      <w:r w:rsidR="00C93495">
        <w:rPr>
          <w:rFonts w:cs="Arial"/>
          <w:color w:val="1E1E1E"/>
        </w:rPr>
        <w:t xml:space="preserve"> in NI</w:t>
      </w:r>
      <w:r w:rsidR="006E2878">
        <w:rPr>
          <w:rFonts w:cs="Arial"/>
          <w:color w:val="1E1E1E"/>
        </w:rPr>
        <w:t>,</w:t>
      </w:r>
      <w:r w:rsidR="00E6315D">
        <w:rPr>
          <w:rFonts w:cs="Arial"/>
          <w:color w:val="1E1E1E"/>
        </w:rPr>
        <w:t xml:space="preserve"> particularly children and young people</w:t>
      </w:r>
      <w:r w:rsidR="008D0293">
        <w:rPr>
          <w:rFonts w:cs="Arial"/>
          <w:color w:val="1E1E1E"/>
        </w:rPr>
        <w:t>.</w:t>
      </w:r>
      <w:r w:rsidR="006E2878">
        <w:rPr>
          <w:rFonts w:cs="Arial"/>
          <w:color w:val="1E1E1E"/>
        </w:rPr>
        <w:t xml:space="preserve"> </w:t>
      </w:r>
    </w:p>
    <w:p w14:paraId="494824D9" w14:textId="77777777" w:rsidR="005358A1" w:rsidRPr="003E2951" w:rsidRDefault="005358A1" w:rsidP="005358A1">
      <w:pPr>
        <w:pStyle w:val="ListParagraph"/>
      </w:pPr>
    </w:p>
    <w:p w14:paraId="52EFE6E3" w14:textId="245AB17C" w:rsidR="00850F00" w:rsidRPr="005063A7" w:rsidRDefault="00681172" w:rsidP="00223B8D">
      <w:pPr>
        <w:pStyle w:val="ListParagraph"/>
        <w:numPr>
          <w:ilvl w:val="1"/>
          <w:numId w:val="7"/>
        </w:numPr>
        <w:ind w:left="709"/>
        <w:rPr>
          <w:rFonts w:cs="Arial"/>
          <w:color w:val="1E1E1E"/>
        </w:rPr>
      </w:pPr>
      <w:r>
        <w:t>T</w:t>
      </w:r>
      <w:r w:rsidR="005358A1" w:rsidRPr="005358A1">
        <w:t xml:space="preserve">he NIHRC considers that proceeding directly to the creation of the 2023 Regulations, without </w:t>
      </w:r>
      <w:r w:rsidR="00A42609">
        <w:t>prior</w:t>
      </w:r>
      <w:r w:rsidR="001B56A0">
        <w:t xml:space="preserve"> engagement</w:t>
      </w:r>
      <w:r w:rsidR="005358A1" w:rsidRPr="005358A1">
        <w:t xml:space="preserve"> </w:t>
      </w:r>
      <w:r w:rsidR="001763C3">
        <w:t xml:space="preserve">on the policy framework </w:t>
      </w:r>
      <w:r w:rsidR="00A42609">
        <w:t xml:space="preserve">underpinning the </w:t>
      </w:r>
      <w:r w:rsidR="001763C3" w:rsidRPr="001763C3">
        <w:t>reforms</w:t>
      </w:r>
      <w:r w:rsidR="005358A1" w:rsidRPr="005358A1">
        <w:t>, has contributed to</w:t>
      </w:r>
      <w:r w:rsidR="00A75A31">
        <w:t xml:space="preserve"> some of</w:t>
      </w:r>
      <w:r w:rsidR="005358A1" w:rsidRPr="005358A1">
        <w:t xml:space="preserve"> the challenges outlined below</w:t>
      </w:r>
      <w:r w:rsidR="005358A1">
        <w:t>.</w:t>
      </w:r>
      <w:r w:rsidR="00E32B28">
        <w:t xml:space="preserve"> </w:t>
      </w:r>
      <w:r w:rsidR="00502A16">
        <w:t>N</w:t>
      </w:r>
      <w:r w:rsidR="00037FCF">
        <w:t>onethe</w:t>
      </w:r>
      <w:r w:rsidR="00502A16">
        <w:t>less</w:t>
      </w:r>
      <w:r w:rsidR="00A75A31">
        <w:t xml:space="preserve">, the NIHRC </w:t>
      </w:r>
      <w:r w:rsidR="009957B9">
        <w:t>acknowledges</w:t>
      </w:r>
      <w:r w:rsidR="0052402A">
        <w:t xml:space="preserve"> th</w:t>
      </w:r>
      <w:r w:rsidR="00735FA6">
        <w:t>at the</w:t>
      </w:r>
      <w:r w:rsidR="00081300">
        <w:t xml:space="preserve"> </w:t>
      </w:r>
      <w:r w:rsidR="00C33CD3">
        <w:t>legis</w:t>
      </w:r>
      <w:r w:rsidR="00533497">
        <w:t>lat</w:t>
      </w:r>
      <w:r w:rsidR="00EF1C77">
        <w:t xml:space="preserve">ive and policy </w:t>
      </w:r>
      <w:r w:rsidR="00081300">
        <w:t>framework governing the provision of RSE is complex</w:t>
      </w:r>
      <w:r w:rsidR="00DF58AE">
        <w:t xml:space="preserve"> and </w:t>
      </w:r>
      <w:r w:rsidR="00A75A31">
        <w:t xml:space="preserve">welcomes the </w:t>
      </w:r>
      <w:r w:rsidR="00CB1C1C">
        <w:t xml:space="preserve">steps taken by the NI Office to </w:t>
      </w:r>
      <w:r w:rsidR="0046019C">
        <w:t>drive</w:t>
      </w:r>
      <w:r w:rsidR="00CB1C1C">
        <w:t xml:space="preserve"> </w:t>
      </w:r>
      <w:r w:rsidR="00625035">
        <w:t xml:space="preserve">necessary </w:t>
      </w:r>
      <w:r w:rsidR="00F9639A">
        <w:t>change</w:t>
      </w:r>
      <w:r w:rsidR="001972AE">
        <w:t>.</w:t>
      </w:r>
      <w:r w:rsidR="002574B2">
        <w:t xml:space="preserve"> </w:t>
      </w:r>
      <w:r w:rsidR="001972AE">
        <w:t>Additionally</w:t>
      </w:r>
      <w:r w:rsidR="002574B2">
        <w:t xml:space="preserve">, the NIHRC welcomes </w:t>
      </w:r>
      <w:r w:rsidR="00F9639A">
        <w:t xml:space="preserve">the subsequent consultation </w:t>
      </w:r>
      <w:r w:rsidR="009957B9">
        <w:t xml:space="preserve">conducted </w:t>
      </w:r>
      <w:r w:rsidR="00517861">
        <w:t xml:space="preserve">by the Department of Education </w:t>
      </w:r>
      <w:r w:rsidR="00E44ACC">
        <w:t xml:space="preserve">to </w:t>
      </w:r>
      <w:r w:rsidR="001972AE">
        <w:t xml:space="preserve">help </w:t>
      </w:r>
      <w:r w:rsidR="00E44ACC">
        <w:t>inform</w:t>
      </w:r>
      <w:r w:rsidR="00517861">
        <w:t xml:space="preserve"> </w:t>
      </w:r>
      <w:r w:rsidR="007277D3">
        <w:t xml:space="preserve">and develop </w:t>
      </w:r>
      <w:r w:rsidR="00517861">
        <w:t>the</w:t>
      </w:r>
      <w:r w:rsidR="002237EB">
        <w:t xml:space="preserve"> </w:t>
      </w:r>
      <w:r w:rsidR="001972AE">
        <w:t xml:space="preserve">relevant </w:t>
      </w:r>
      <w:r w:rsidR="00517861">
        <w:t>policy framework</w:t>
      </w:r>
      <w:r w:rsidR="00130A73">
        <w:t>.</w:t>
      </w:r>
    </w:p>
    <w:p w14:paraId="003BC661" w14:textId="77777777" w:rsidR="005063A7" w:rsidRPr="005063A7" w:rsidRDefault="005063A7" w:rsidP="005063A7">
      <w:pPr>
        <w:rPr>
          <w:rStyle w:val="legamendingtext"/>
          <w:rFonts w:cs="Arial"/>
          <w:color w:val="1E1E1E"/>
        </w:rPr>
      </w:pPr>
    </w:p>
    <w:p w14:paraId="3453BAAF" w14:textId="12CF7CC3" w:rsidR="000B02FA" w:rsidRPr="005D1C59" w:rsidRDefault="005E7BEB" w:rsidP="00223B8D">
      <w:pPr>
        <w:pStyle w:val="ListParagraph"/>
        <w:numPr>
          <w:ilvl w:val="1"/>
          <w:numId w:val="7"/>
        </w:numPr>
        <w:tabs>
          <w:tab w:val="left" w:pos="709"/>
        </w:tabs>
        <w:ind w:left="709" w:hanging="709"/>
        <w:rPr>
          <w:rStyle w:val="legamendingtext"/>
        </w:rPr>
      </w:pPr>
      <w:r>
        <w:rPr>
          <w:rStyle w:val="legamendingtext"/>
          <w:rFonts w:cs="Arial"/>
          <w:color w:val="1E1E1E"/>
        </w:rPr>
        <w:t>T</w:t>
      </w:r>
      <w:r w:rsidR="00CD5896">
        <w:rPr>
          <w:rStyle w:val="legamendingtext"/>
          <w:rFonts w:cs="Arial"/>
          <w:color w:val="1E1E1E"/>
        </w:rPr>
        <w:t xml:space="preserve">he NIHRC’s </w:t>
      </w:r>
      <w:r w:rsidR="007A2823">
        <w:rPr>
          <w:rStyle w:val="legamendingtext"/>
          <w:rFonts w:cs="Arial"/>
          <w:color w:val="1E1E1E"/>
        </w:rPr>
        <w:t>investigation</w:t>
      </w:r>
      <w:r w:rsidR="00CD5896">
        <w:rPr>
          <w:rStyle w:val="legamendingtext"/>
          <w:rFonts w:cs="Arial"/>
          <w:color w:val="1E1E1E"/>
        </w:rPr>
        <w:t xml:space="preserve"> </w:t>
      </w:r>
      <w:r w:rsidR="005636DC">
        <w:rPr>
          <w:rStyle w:val="legamendingtext"/>
          <w:rFonts w:cs="Arial"/>
          <w:color w:val="1E1E1E"/>
        </w:rPr>
        <w:t>emphasised</w:t>
      </w:r>
      <w:r w:rsidR="00CD5896">
        <w:rPr>
          <w:rStyle w:val="legamendingtext"/>
          <w:rFonts w:cs="Arial"/>
          <w:color w:val="1E1E1E"/>
        </w:rPr>
        <w:t xml:space="preserve"> that amendments to</w:t>
      </w:r>
      <w:r w:rsidR="00F2018F" w:rsidRPr="0036533D">
        <w:rPr>
          <w:rStyle w:val="legamendingtext"/>
          <w:rFonts w:cs="Arial"/>
          <w:color w:val="1E1E1E"/>
        </w:rPr>
        <w:t xml:space="preserve"> the Minimum Content Order </w:t>
      </w:r>
      <w:r w:rsidR="005636DC">
        <w:rPr>
          <w:rStyle w:val="legamendingtext"/>
          <w:rFonts w:cs="Arial"/>
          <w:color w:val="1E1E1E"/>
        </w:rPr>
        <w:t>must</w:t>
      </w:r>
      <w:r w:rsidR="001972AE">
        <w:rPr>
          <w:rStyle w:val="legamendingtext"/>
          <w:rFonts w:cs="Arial"/>
          <w:color w:val="1E1E1E"/>
        </w:rPr>
        <w:t>, in respect of RSE,</w:t>
      </w:r>
      <w:r w:rsidR="005636DC">
        <w:rPr>
          <w:rStyle w:val="legamendingtext"/>
          <w:rFonts w:cs="Arial"/>
          <w:color w:val="1E1E1E"/>
        </w:rPr>
        <w:t xml:space="preserve"> explicitly define </w:t>
      </w:r>
      <w:r w:rsidR="00E0074F">
        <w:rPr>
          <w:rStyle w:val="legamendingtext"/>
          <w:rFonts w:cs="Arial"/>
          <w:color w:val="1E1E1E"/>
        </w:rPr>
        <w:t xml:space="preserve">all </w:t>
      </w:r>
      <w:r w:rsidR="008962B6">
        <w:rPr>
          <w:rStyle w:val="legamendingtext"/>
          <w:rFonts w:cs="Arial"/>
          <w:color w:val="1E1E1E"/>
        </w:rPr>
        <w:t xml:space="preserve">key elements </w:t>
      </w:r>
      <w:r w:rsidR="005636DC">
        <w:rPr>
          <w:rStyle w:val="legamendingtext"/>
          <w:rFonts w:cs="Arial"/>
          <w:color w:val="1E1E1E"/>
        </w:rPr>
        <w:t>of</w:t>
      </w:r>
      <w:r w:rsidR="008962B6">
        <w:rPr>
          <w:rStyle w:val="legamendingtext"/>
          <w:rFonts w:cs="Arial"/>
          <w:color w:val="1E1E1E"/>
        </w:rPr>
        <w:t xml:space="preserve"> </w:t>
      </w:r>
      <w:r w:rsidR="00B408F1">
        <w:rPr>
          <w:rStyle w:val="legamendingtext"/>
          <w:rFonts w:cs="Arial"/>
          <w:color w:val="1E1E1E"/>
        </w:rPr>
        <w:t>“</w:t>
      </w:r>
      <w:r w:rsidR="008962B6">
        <w:rPr>
          <w:rStyle w:val="legamendingtext"/>
          <w:rFonts w:cs="Arial"/>
          <w:color w:val="1E1E1E"/>
        </w:rPr>
        <w:t>comprehensive</w:t>
      </w:r>
      <w:r w:rsidR="00B408F1">
        <w:rPr>
          <w:rStyle w:val="legamendingtext"/>
          <w:rFonts w:cs="Arial"/>
          <w:color w:val="1E1E1E"/>
        </w:rPr>
        <w:t>”</w:t>
      </w:r>
      <w:r w:rsidR="001972AE">
        <w:rPr>
          <w:rStyle w:val="legamendingtext"/>
          <w:rFonts w:cs="Arial"/>
          <w:color w:val="1E1E1E"/>
        </w:rPr>
        <w:t>.</w:t>
      </w:r>
      <w:r w:rsidR="008962B6">
        <w:rPr>
          <w:rStyle w:val="legamendingtext"/>
          <w:rFonts w:cs="Arial"/>
          <w:color w:val="1E1E1E"/>
        </w:rPr>
        <w:t xml:space="preserve"> </w:t>
      </w:r>
      <w:r w:rsidR="008C2A2E">
        <w:rPr>
          <w:rStyle w:val="legamendingtext"/>
          <w:rFonts w:cs="Arial"/>
          <w:color w:val="1E1E1E"/>
        </w:rPr>
        <w:t>Therefore</w:t>
      </w:r>
      <w:r w:rsidR="00B408F1">
        <w:rPr>
          <w:rStyle w:val="legamendingtext"/>
          <w:rFonts w:cs="Arial"/>
          <w:color w:val="1E1E1E"/>
        </w:rPr>
        <w:t>,</w:t>
      </w:r>
      <w:r w:rsidR="00A23F30" w:rsidRPr="0036533D">
        <w:rPr>
          <w:rStyle w:val="legamendingtext"/>
          <w:rFonts w:cs="Arial"/>
          <w:color w:val="1E1E1E"/>
        </w:rPr>
        <w:t xml:space="preserve"> the NIHRC </w:t>
      </w:r>
      <w:r w:rsidR="00A60400">
        <w:rPr>
          <w:rStyle w:val="legamendingtext"/>
          <w:rFonts w:cs="Arial"/>
          <w:color w:val="1E1E1E"/>
        </w:rPr>
        <w:t>advised</w:t>
      </w:r>
      <w:r w:rsidR="00A23F30" w:rsidRPr="0036533D">
        <w:rPr>
          <w:rStyle w:val="legamendingtext"/>
          <w:rFonts w:cs="Arial"/>
          <w:color w:val="1E1E1E"/>
        </w:rPr>
        <w:t xml:space="preserve"> that </w:t>
      </w:r>
      <w:r w:rsidR="00A60400">
        <w:rPr>
          <w:rStyle w:val="legamendingtext"/>
          <w:rFonts w:cs="Arial"/>
          <w:color w:val="1E1E1E"/>
        </w:rPr>
        <w:t>any</w:t>
      </w:r>
      <w:r w:rsidR="0036533D">
        <w:rPr>
          <w:rStyle w:val="legamendingtext"/>
          <w:rFonts w:cs="Arial"/>
          <w:color w:val="1E1E1E"/>
        </w:rPr>
        <w:t xml:space="preserve"> </w:t>
      </w:r>
      <w:r w:rsidR="00EA319C" w:rsidRPr="0036533D">
        <w:rPr>
          <w:rStyle w:val="legamendingtext"/>
          <w:rFonts w:cs="Arial"/>
          <w:color w:val="1E1E1E"/>
        </w:rPr>
        <w:t>amendments</w:t>
      </w:r>
      <w:r w:rsidR="00A60400">
        <w:rPr>
          <w:rStyle w:val="legamendingtext"/>
          <w:rFonts w:cs="Arial"/>
          <w:color w:val="1E1E1E"/>
        </w:rPr>
        <w:t xml:space="preserve"> should</w:t>
      </w:r>
      <w:r w:rsidR="0036533D">
        <w:rPr>
          <w:rStyle w:val="legamendingtext"/>
          <w:rFonts w:cs="Arial"/>
          <w:color w:val="1E1E1E"/>
        </w:rPr>
        <w:t xml:space="preserve"> be</w:t>
      </w:r>
      <w:r w:rsidR="00EA319C" w:rsidRPr="0036533D">
        <w:rPr>
          <w:rStyle w:val="legamendingtext"/>
          <w:rFonts w:cs="Arial"/>
          <w:color w:val="1E1E1E"/>
        </w:rPr>
        <w:t xml:space="preserve"> </w:t>
      </w:r>
      <w:r w:rsidR="00B408F1">
        <w:rPr>
          <w:rStyle w:val="legamendingtext"/>
          <w:rFonts w:cs="Arial"/>
          <w:color w:val="1E1E1E"/>
        </w:rPr>
        <w:t>“</w:t>
      </w:r>
      <w:r w:rsidR="00EA319C" w:rsidRPr="0036533D">
        <w:rPr>
          <w:rStyle w:val="legamendingtext"/>
          <w:rFonts w:cs="Arial"/>
          <w:color w:val="1E1E1E"/>
        </w:rPr>
        <w:t>sufficiently prescriptive</w:t>
      </w:r>
      <w:r w:rsidR="00B408F1">
        <w:rPr>
          <w:rStyle w:val="legamendingtext"/>
          <w:rFonts w:cs="Arial"/>
          <w:color w:val="1E1E1E"/>
        </w:rPr>
        <w:t>”</w:t>
      </w:r>
      <w:r w:rsidR="00EA319C" w:rsidRPr="0036533D">
        <w:rPr>
          <w:rStyle w:val="legamendingtext"/>
          <w:rFonts w:cs="Arial"/>
          <w:color w:val="1E1E1E"/>
        </w:rPr>
        <w:t xml:space="preserve"> </w:t>
      </w:r>
      <w:r w:rsidR="005F672F">
        <w:rPr>
          <w:rStyle w:val="legamendingtext"/>
          <w:rFonts w:cs="Arial"/>
          <w:color w:val="1E1E1E"/>
        </w:rPr>
        <w:t>to ensure</w:t>
      </w:r>
      <w:r w:rsidR="0045076E">
        <w:rPr>
          <w:rStyle w:val="legamendingtext"/>
          <w:rFonts w:cs="Arial"/>
          <w:color w:val="1E1E1E"/>
        </w:rPr>
        <w:t xml:space="preserve"> </w:t>
      </w:r>
      <w:r w:rsidR="005F672F">
        <w:rPr>
          <w:rStyle w:val="legamendingtext"/>
          <w:rFonts w:cs="Arial"/>
          <w:color w:val="1E1E1E"/>
        </w:rPr>
        <w:t>a</w:t>
      </w:r>
      <w:r w:rsidR="004145B2">
        <w:rPr>
          <w:rStyle w:val="legamendingtext"/>
          <w:rFonts w:cs="Arial"/>
          <w:color w:val="1E1E1E"/>
        </w:rPr>
        <w:t xml:space="preserve"> standard</w:t>
      </w:r>
      <w:r w:rsidR="00D5182B" w:rsidRPr="0036533D">
        <w:rPr>
          <w:rStyle w:val="legamendingtext"/>
          <w:rFonts w:cs="Arial"/>
          <w:color w:val="1E1E1E"/>
        </w:rPr>
        <w:t xml:space="preserve"> </w:t>
      </w:r>
      <w:r w:rsidR="005F672F">
        <w:rPr>
          <w:rStyle w:val="legamendingtext"/>
          <w:rFonts w:cs="Arial"/>
          <w:color w:val="1E1E1E"/>
        </w:rPr>
        <w:t xml:space="preserve">level of RSE across </w:t>
      </w:r>
      <w:r w:rsidR="00D5182B" w:rsidRPr="0036533D">
        <w:rPr>
          <w:rStyle w:val="legamendingtext"/>
          <w:rFonts w:cs="Arial"/>
          <w:color w:val="1E1E1E"/>
        </w:rPr>
        <w:t xml:space="preserve">all </w:t>
      </w:r>
      <w:r w:rsidR="005F672F">
        <w:rPr>
          <w:rStyle w:val="legamendingtext"/>
          <w:rFonts w:cs="Arial"/>
          <w:color w:val="1E1E1E"/>
        </w:rPr>
        <w:t xml:space="preserve">post-primary </w:t>
      </w:r>
      <w:r w:rsidR="00D5182B" w:rsidRPr="0036533D">
        <w:rPr>
          <w:rStyle w:val="legamendingtext"/>
          <w:rFonts w:cs="Arial"/>
          <w:color w:val="1E1E1E"/>
        </w:rPr>
        <w:t>schools in NI</w:t>
      </w:r>
      <w:r w:rsidR="008577CE" w:rsidRPr="0036533D">
        <w:rPr>
          <w:rStyle w:val="legamendingtext"/>
          <w:rFonts w:cs="Arial"/>
          <w:color w:val="1E1E1E"/>
        </w:rPr>
        <w:t>.</w:t>
      </w:r>
      <w:r w:rsidR="004145B2">
        <w:rPr>
          <w:rStyle w:val="legamendingtext"/>
          <w:rFonts w:cs="Arial"/>
          <w:color w:val="1E1E1E"/>
        </w:rPr>
        <w:t xml:space="preserve"> </w:t>
      </w:r>
      <w:r w:rsidR="0095148A">
        <w:rPr>
          <w:rStyle w:val="legamendingtext"/>
          <w:rFonts w:cs="Arial"/>
          <w:color w:val="1E1E1E"/>
        </w:rPr>
        <w:t xml:space="preserve">This aspect </w:t>
      </w:r>
      <w:r w:rsidR="001972AE">
        <w:rPr>
          <w:rStyle w:val="legamendingtext"/>
          <w:rFonts w:cs="Arial"/>
          <w:color w:val="1E1E1E"/>
        </w:rPr>
        <w:t>is</w:t>
      </w:r>
      <w:r w:rsidR="00FE680C" w:rsidRPr="0095148A">
        <w:rPr>
          <w:rStyle w:val="legamendingtext"/>
          <w:rFonts w:cs="Arial"/>
          <w:color w:val="1E1E1E"/>
        </w:rPr>
        <w:t xml:space="preserve"> </w:t>
      </w:r>
      <w:r w:rsidR="009C192D" w:rsidRPr="0095148A">
        <w:rPr>
          <w:rStyle w:val="legamendingtext"/>
          <w:rFonts w:cs="Arial"/>
          <w:color w:val="1E1E1E"/>
        </w:rPr>
        <w:t xml:space="preserve">examined in </w:t>
      </w:r>
      <w:r w:rsidR="00074C8D">
        <w:rPr>
          <w:rStyle w:val="legamendingtext"/>
          <w:rFonts w:cs="Arial"/>
          <w:color w:val="1E1E1E"/>
        </w:rPr>
        <w:t>the</w:t>
      </w:r>
      <w:r w:rsidR="009C192D" w:rsidRPr="0095148A">
        <w:rPr>
          <w:rStyle w:val="legamendingtext"/>
          <w:rFonts w:cs="Arial"/>
          <w:color w:val="1E1E1E"/>
        </w:rPr>
        <w:t xml:space="preserve"> sub-section below.</w:t>
      </w:r>
      <w:r w:rsidR="00FA04CE">
        <w:rPr>
          <w:rStyle w:val="legamendingtext"/>
          <w:rFonts w:cs="Arial"/>
          <w:color w:val="1E1E1E"/>
        </w:rPr>
        <w:t xml:space="preserve"> </w:t>
      </w:r>
      <w:r w:rsidR="001972AE" w:rsidRPr="003F6480">
        <w:rPr>
          <w:rStyle w:val="legamendingtext"/>
          <w:rFonts w:cs="Arial"/>
          <w:color w:val="1E1E1E"/>
        </w:rPr>
        <w:t>The</w:t>
      </w:r>
      <w:r w:rsidR="001972AE">
        <w:rPr>
          <w:rStyle w:val="legamendingtext"/>
          <w:rFonts w:cs="Arial"/>
          <w:color w:val="1E1E1E"/>
        </w:rPr>
        <w:t xml:space="preserve">reafter </w:t>
      </w:r>
      <w:r w:rsidR="00C3439E">
        <w:rPr>
          <w:rStyle w:val="legamendingtext"/>
          <w:rFonts w:cs="Arial"/>
          <w:color w:val="1E1E1E"/>
        </w:rPr>
        <w:t>examin</w:t>
      </w:r>
      <w:r w:rsidR="001972AE">
        <w:rPr>
          <w:rStyle w:val="legamendingtext"/>
          <w:rFonts w:cs="Arial"/>
          <w:color w:val="1E1E1E"/>
        </w:rPr>
        <w:t>ation will be given to</w:t>
      </w:r>
      <w:r w:rsidR="00C3439E">
        <w:rPr>
          <w:rStyle w:val="legamendingtext"/>
          <w:rFonts w:cs="Arial"/>
          <w:color w:val="1E1E1E"/>
        </w:rPr>
        <w:t xml:space="preserve"> the introduction of a parental opt-out mechanism</w:t>
      </w:r>
      <w:r w:rsidR="00DF7E24">
        <w:rPr>
          <w:rStyle w:val="legamendingtext"/>
          <w:rFonts w:cs="Arial"/>
          <w:color w:val="1E1E1E"/>
        </w:rPr>
        <w:t xml:space="preserve"> </w:t>
      </w:r>
      <w:r w:rsidR="00EA6123">
        <w:rPr>
          <w:rStyle w:val="legamendingtext"/>
          <w:rFonts w:cs="Arial"/>
          <w:color w:val="1E1E1E"/>
        </w:rPr>
        <w:t>and consider</w:t>
      </w:r>
      <w:r w:rsidR="004A36FE">
        <w:rPr>
          <w:rStyle w:val="legamendingtext"/>
          <w:rFonts w:cs="Arial"/>
          <w:color w:val="1E1E1E"/>
        </w:rPr>
        <w:t xml:space="preserve"> </w:t>
      </w:r>
      <w:r w:rsidR="00401BCB">
        <w:rPr>
          <w:rStyle w:val="legamendingtext"/>
          <w:rFonts w:cs="Arial"/>
          <w:color w:val="1E1E1E"/>
        </w:rPr>
        <w:t>how</w:t>
      </w:r>
      <w:r w:rsidR="00E16F71" w:rsidRPr="003F6480">
        <w:rPr>
          <w:rStyle w:val="legamendingtext"/>
          <w:rFonts w:cs="Arial"/>
          <w:color w:val="1E1E1E"/>
        </w:rPr>
        <w:t xml:space="preserve"> </w:t>
      </w:r>
      <w:r w:rsidR="00EA6123">
        <w:rPr>
          <w:rStyle w:val="legamendingtext"/>
          <w:rFonts w:cs="Arial"/>
          <w:color w:val="1E1E1E"/>
        </w:rPr>
        <w:t>it</w:t>
      </w:r>
      <w:r w:rsidR="00AA3678" w:rsidRPr="003F6480">
        <w:rPr>
          <w:rStyle w:val="legamendingtext"/>
          <w:rFonts w:cs="Arial"/>
          <w:color w:val="1E1E1E"/>
        </w:rPr>
        <w:t xml:space="preserve"> </w:t>
      </w:r>
      <w:r w:rsidR="00D34AAF">
        <w:rPr>
          <w:rStyle w:val="legamendingtext"/>
          <w:rFonts w:cs="Arial"/>
          <w:color w:val="1E1E1E"/>
        </w:rPr>
        <w:t>may affect the</w:t>
      </w:r>
      <w:r w:rsidR="00AA3678" w:rsidRPr="003F6480">
        <w:rPr>
          <w:rStyle w:val="legamendingtext"/>
          <w:rFonts w:cs="Arial"/>
          <w:color w:val="1E1E1E"/>
        </w:rPr>
        <w:t xml:space="preserve"> standardisation of </w:t>
      </w:r>
      <w:r w:rsidR="003F6480" w:rsidRPr="003F6480">
        <w:rPr>
          <w:rStyle w:val="legamendingtext"/>
          <w:rFonts w:cs="Arial"/>
          <w:color w:val="1E1E1E"/>
        </w:rPr>
        <w:t>RSE</w:t>
      </w:r>
      <w:r w:rsidR="003C208D">
        <w:rPr>
          <w:rStyle w:val="legamendingtext"/>
          <w:rFonts w:cs="Arial"/>
          <w:color w:val="1E1E1E"/>
        </w:rPr>
        <w:t xml:space="preserve"> across NI schools</w:t>
      </w:r>
      <w:r w:rsidR="003F6480" w:rsidRPr="003F6480">
        <w:rPr>
          <w:rStyle w:val="legamendingtext"/>
          <w:rFonts w:cs="Arial"/>
          <w:color w:val="1E1E1E"/>
        </w:rPr>
        <w:t xml:space="preserve">. </w:t>
      </w:r>
    </w:p>
    <w:p w14:paraId="5D4C81C0" w14:textId="77777777" w:rsidR="004145B2" w:rsidRDefault="004145B2" w:rsidP="003F6480">
      <w:pPr>
        <w:rPr>
          <w:rStyle w:val="legamendingtext"/>
        </w:rPr>
      </w:pPr>
    </w:p>
    <w:p w14:paraId="55F2C3C0" w14:textId="16A39224" w:rsidR="004145B2" w:rsidRPr="004145B2" w:rsidRDefault="004145B2" w:rsidP="004145B2">
      <w:pPr>
        <w:rPr>
          <w:rStyle w:val="legamendingtext"/>
          <w:u w:val="single"/>
        </w:rPr>
      </w:pPr>
      <w:r w:rsidRPr="00CB22FD">
        <w:rPr>
          <w:u w:val="single"/>
        </w:rPr>
        <w:t>Curriculum Content – “sufficiently prescriptive”</w:t>
      </w:r>
    </w:p>
    <w:p w14:paraId="64B13FD3" w14:textId="77777777" w:rsidR="00F15547" w:rsidRPr="000B02FA" w:rsidRDefault="00F15547" w:rsidP="00F15547">
      <w:pPr>
        <w:rPr>
          <w:rStyle w:val="legamendingtext"/>
        </w:rPr>
      </w:pPr>
    </w:p>
    <w:p w14:paraId="79C61946" w14:textId="632DAB91" w:rsidR="00F261F2" w:rsidRPr="00F261F2" w:rsidRDefault="00E90804" w:rsidP="00223B8D">
      <w:pPr>
        <w:pStyle w:val="ListParagraph"/>
        <w:numPr>
          <w:ilvl w:val="1"/>
          <w:numId w:val="7"/>
        </w:numPr>
        <w:ind w:left="709" w:hanging="709"/>
      </w:pPr>
      <w:r>
        <w:rPr>
          <w:rStyle w:val="legamendingtext"/>
          <w:rFonts w:cs="Arial"/>
          <w:color w:val="1E1E1E"/>
        </w:rPr>
        <w:t>The NIHRC</w:t>
      </w:r>
      <w:r w:rsidR="00A63E41">
        <w:rPr>
          <w:rStyle w:val="legamendingtext"/>
          <w:rFonts w:cs="Arial"/>
          <w:color w:val="1E1E1E"/>
        </w:rPr>
        <w:t xml:space="preserve">’s </w:t>
      </w:r>
      <w:r w:rsidR="00233D6A">
        <w:rPr>
          <w:rStyle w:val="legamendingtext"/>
          <w:rFonts w:cs="Arial"/>
          <w:color w:val="1E1E1E"/>
        </w:rPr>
        <w:t>investigation report</w:t>
      </w:r>
      <w:r w:rsidR="00A63E41">
        <w:rPr>
          <w:rStyle w:val="legamendingtext"/>
          <w:rFonts w:cs="Arial"/>
          <w:color w:val="1E1E1E"/>
        </w:rPr>
        <w:t xml:space="preserve"> </w:t>
      </w:r>
      <w:r w:rsidR="002F402A">
        <w:rPr>
          <w:rStyle w:val="legamendingtext"/>
          <w:rFonts w:cs="Arial"/>
          <w:color w:val="1E1E1E"/>
        </w:rPr>
        <w:t>set out the</w:t>
      </w:r>
      <w:r w:rsidR="00A275A9">
        <w:rPr>
          <w:rStyle w:val="legamendingtext"/>
          <w:rFonts w:cs="Arial"/>
          <w:color w:val="1E1E1E"/>
        </w:rPr>
        <w:t xml:space="preserve"> key </w:t>
      </w:r>
      <w:r w:rsidR="00F03245">
        <w:rPr>
          <w:rStyle w:val="legamendingtext"/>
          <w:rFonts w:cs="Arial"/>
          <w:color w:val="1E1E1E"/>
        </w:rPr>
        <w:t>components</w:t>
      </w:r>
      <w:r w:rsidRPr="00E90804">
        <w:rPr>
          <w:rFonts w:cs="Arial"/>
          <w:color w:val="1E1E1E"/>
        </w:rPr>
        <w:t xml:space="preserve"> considered essential to </w:t>
      </w:r>
      <w:r w:rsidR="00F03245">
        <w:rPr>
          <w:rFonts w:cs="Arial"/>
          <w:color w:val="1E1E1E"/>
        </w:rPr>
        <w:t xml:space="preserve">a </w:t>
      </w:r>
      <w:r w:rsidRPr="00E90804">
        <w:rPr>
          <w:rFonts w:cs="Arial"/>
          <w:color w:val="1E1E1E"/>
        </w:rPr>
        <w:t>comprehensive RSE curriculum</w:t>
      </w:r>
      <w:r w:rsidR="00403EEA">
        <w:rPr>
          <w:rFonts w:cs="Arial"/>
          <w:color w:val="1E1E1E"/>
        </w:rPr>
        <w:t>.</w:t>
      </w:r>
      <w:r w:rsidR="00403EEA">
        <w:rPr>
          <w:rStyle w:val="FootnoteReference"/>
          <w:rFonts w:cs="Arial"/>
          <w:color w:val="1E1E1E"/>
        </w:rPr>
        <w:footnoteReference w:id="38"/>
      </w:r>
      <w:r w:rsidR="00B7453E">
        <w:rPr>
          <w:rFonts w:cs="Arial"/>
          <w:color w:val="1E1E1E"/>
        </w:rPr>
        <w:t xml:space="preserve"> </w:t>
      </w:r>
      <w:r w:rsidR="004B05FA" w:rsidRPr="004B05FA">
        <w:rPr>
          <w:rFonts w:cs="Arial"/>
          <w:color w:val="1E1E1E"/>
        </w:rPr>
        <w:t>As well as providing</w:t>
      </w:r>
      <w:r w:rsidR="00BD2A23">
        <w:rPr>
          <w:rFonts w:cs="Arial"/>
          <w:color w:val="1E1E1E"/>
        </w:rPr>
        <w:t xml:space="preserve"> vital</w:t>
      </w:r>
      <w:r w:rsidR="004B05FA" w:rsidRPr="004B05FA">
        <w:rPr>
          <w:rFonts w:cs="Arial"/>
          <w:color w:val="1E1E1E"/>
        </w:rPr>
        <w:t xml:space="preserve"> information on reproductive health</w:t>
      </w:r>
      <w:r w:rsidR="00914C55">
        <w:rPr>
          <w:rStyle w:val="legamendingtext"/>
          <w:rFonts w:cs="Arial"/>
          <w:color w:val="1E1E1E"/>
        </w:rPr>
        <w:t xml:space="preserve">, </w:t>
      </w:r>
      <w:r w:rsidR="00893807">
        <w:rPr>
          <w:rStyle w:val="legamendingtext"/>
          <w:rFonts w:cs="Arial"/>
          <w:color w:val="1E1E1E"/>
        </w:rPr>
        <w:t>RSE</w:t>
      </w:r>
      <w:r w:rsidR="003A4525">
        <w:rPr>
          <w:rStyle w:val="legamendingtext"/>
          <w:rFonts w:cs="Arial"/>
          <w:color w:val="1E1E1E"/>
        </w:rPr>
        <w:t xml:space="preserve"> has an important </w:t>
      </w:r>
      <w:r w:rsidR="00893807">
        <w:rPr>
          <w:rStyle w:val="legamendingtext"/>
          <w:rFonts w:cs="Arial"/>
          <w:color w:val="1E1E1E"/>
        </w:rPr>
        <w:t>role in preventing abuse and violence against women and girls</w:t>
      </w:r>
      <w:r w:rsidR="008D373E">
        <w:rPr>
          <w:rStyle w:val="legamendingtext"/>
          <w:rFonts w:cs="Arial"/>
          <w:color w:val="1E1E1E"/>
        </w:rPr>
        <w:t xml:space="preserve"> </w:t>
      </w:r>
      <w:r w:rsidR="00C118F8">
        <w:rPr>
          <w:rStyle w:val="legamendingtext"/>
          <w:rFonts w:cs="Arial"/>
          <w:color w:val="1E1E1E"/>
        </w:rPr>
        <w:t xml:space="preserve">by </w:t>
      </w:r>
      <w:r w:rsidR="00A93CE7" w:rsidRPr="00A93CE7">
        <w:rPr>
          <w:rFonts w:cs="Arial"/>
          <w:color w:val="1E1E1E"/>
        </w:rPr>
        <w:t>promoting an understanding of the importance of consent within relationships</w:t>
      </w:r>
      <w:r w:rsidR="008D373E">
        <w:rPr>
          <w:rStyle w:val="legamendingtext"/>
          <w:rFonts w:cs="Arial"/>
          <w:color w:val="1E1E1E"/>
        </w:rPr>
        <w:t xml:space="preserve">. </w:t>
      </w:r>
      <w:r w:rsidR="002F0341">
        <w:rPr>
          <w:rStyle w:val="legamendingtext"/>
          <w:rFonts w:cs="Arial"/>
          <w:color w:val="1E1E1E"/>
        </w:rPr>
        <w:t xml:space="preserve">It </w:t>
      </w:r>
      <w:r w:rsidR="00D4135C">
        <w:rPr>
          <w:rStyle w:val="legamendingtext"/>
          <w:rFonts w:cs="Arial"/>
          <w:color w:val="1E1E1E"/>
        </w:rPr>
        <w:t>has</w:t>
      </w:r>
      <w:r w:rsidR="007A3D44">
        <w:rPr>
          <w:rStyle w:val="legamendingtext"/>
          <w:rFonts w:cs="Arial"/>
          <w:color w:val="1E1E1E"/>
        </w:rPr>
        <w:t xml:space="preserve"> </w:t>
      </w:r>
      <w:r w:rsidR="00D4135C">
        <w:rPr>
          <w:rStyle w:val="legamendingtext"/>
          <w:rFonts w:cs="Arial"/>
          <w:color w:val="1E1E1E"/>
        </w:rPr>
        <w:t xml:space="preserve">a further role </w:t>
      </w:r>
      <w:r w:rsidR="00541CDC">
        <w:rPr>
          <w:rStyle w:val="legamendingtext"/>
          <w:rFonts w:cs="Arial"/>
          <w:color w:val="1E1E1E"/>
        </w:rPr>
        <w:t>in</w:t>
      </w:r>
      <w:r w:rsidR="00963B02">
        <w:rPr>
          <w:rStyle w:val="legamendingtext"/>
          <w:rFonts w:cs="Arial"/>
          <w:color w:val="1E1E1E"/>
        </w:rPr>
        <w:t xml:space="preserve"> ensuring</w:t>
      </w:r>
      <w:r w:rsidR="00963B02" w:rsidRPr="00B95CA8">
        <w:rPr>
          <w:rFonts w:cs="Arial"/>
          <w:color w:val="1E1E1E"/>
        </w:rPr>
        <w:t xml:space="preserve"> effective safeguarding</w:t>
      </w:r>
      <w:r w:rsidR="00963B02">
        <w:rPr>
          <w:rFonts w:cs="Arial"/>
          <w:color w:val="1E1E1E"/>
        </w:rPr>
        <w:t xml:space="preserve"> and</w:t>
      </w:r>
      <w:r w:rsidR="00541CDC">
        <w:rPr>
          <w:rStyle w:val="legamendingtext"/>
          <w:rFonts w:cs="Arial"/>
          <w:color w:val="1E1E1E"/>
        </w:rPr>
        <w:t xml:space="preserve"> the prevention of</w:t>
      </w:r>
      <w:r w:rsidR="00460AA4">
        <w:rPr>
          <w:rStyle w:val="legamendingtext"/>
          <w:rFonts w:cs="Arial"/>
          <w:color w:val="1E1E1E"/>
        </w:rPr>
        <w:t xml:space="preserve"> harmful practices</w:t>
      </w:r>
      <w:r w:rsidR="00042321">
        <w:rPr>
          <w:rStyle w:val="legamendingtext"/>
          <w:rFonts w:cs="Arial"/>
          <w:color w:val="1E1E1E"/>
        </w:rPr>
        <w:t>,</w:t>
      </w:r>
      <w:r w:rsidR="00460AA4">
        <w:rPr>
          <w:rStyle w:val="legamendingtext"/>
          <w:rFonts w:cs="Arial"/>
          <w:color w:val="1E1E1E"/>
        </w:rPr>
        <w:t xml:space="preserve"> such as </w:t>
      </w:r>
      <w:r w:rsidR="00460AA4" w:rsidRPr="00460AA4">
        <w:rPr>
          <w:rFonts w:cs="Arial"/>
          <w:color w:val="1E1E1E"/>
        </w:rPr>
        <w:t>child, early and forced marriage and female genital mutilation/cutting</w:t>
      </w:r>
      <w:r w:rsidR="00460AA4">
        <w:rPr>
          <w:rFonts w:cs="Arial"/>
          <w:color w:val="1E1E1E"/>
        </w:rPr>
        <w:t>.</w:t>
      </w:r>
      <w:r w:rsidR="00BF67ED">
        <w:rPr>
          <w:rFonts w:cs="Arial"/>
          <w:color w:val="1E1E1E"/>
        </w:rPr>
        <w:t xml:space="preserve"> </w:t>
      </w:r>
      <w:r w:rsidR="00042321">
        <w:rPr>
          <w:rFonts w:cs="Arial"/>
          <w:color w:val="1E1E1E"/>
        </w:rPr>
        <w:t>In addition</w:t>
      </w:r>
      <w:r w:rsidR="00BF67ED">
        <w:rPr>
          <w:rFonts w:cs="Arial"/>
          <w:color w:val="1E1E1E"/>
        </w:rPr>
        <w:t xml:space="preserve">, </w:t>
      </w:r>
      <w:r w:rsidR="00931C60" w:rsidRPr="00931C60">
        <w:rPr>
          <w:rFonts w:cs="Arial"/>
          <w:color w:val="1E1E1E"/>
        </w:rPr>
        <w:t>specific consideration should be given to the experience of marginalised groups including, but not limited to, LGBTQIA+ persons, disabled persons and persons of national or ethnic minority background</w:t>
      </w:r>
      <w:r w:rsidR="00931C60">
        <w:rPr>
          <w:rFonts w:cs="Arial"/>
          <w:color w:val="1E1E1E"/>
        </w:rPr>
        <w:t xml:space="preserve">. </w:t>
      </w:r>
    </w:p>
    <w:p w14:paraId="3FC49D59" w14:textId="77777777" w:rsidR="00F261F2" w:rsidRPr="00F261F2" w:rsidRDefault="00F261F2" w:rsidP="00223B8D">
      <w:pPr>
        <w:pStyle w:val="ListParagraph"/>
        <w:ind w:left="709" w:hanging="709"/>
        <w:rPr>
          <w:rFonts w:cs="Arial"/>
          <w:color w:val="1E1E1E"/>
        </w:rPr>
      </w:pPr>
    </w:p>
    <w:p w14:paraId="0C264CD5" w14:textId="1F53BBB3" w:rsidR="00D340D1" w:rsidRPr="00D340D1" w:rsidRDefault="005223D1" w:rsidP="00223B8D">
      <w:pPr>
        <w:pStyle w:val="ListParagraph"/>
        <w:numPr>
          <w:ilvl w:val="1"/>
          <w:numId w:val="7"/>
        </w:numPr>
        <w:ind w:left="709" w:hanging="709"/>
      </w:pPr>
      <w:r>
        <w:rPr>
          <w:rFonts w:cs="Arial"/>
          <w:color w:val="1E1E1E"/>
        </w:rPr>
        <w:t xml:space="preserve">It is acknowledged that </w:t>
      </w:r>
      <w:r w:rsidR="006C3C43" w:rsidRPr="006C3C43">
        <w:rPr>
          <w:rFonts w:cs="Arial"/>
          <w:color w:val="1E1E1E"/>
        </w:rPr>
        <w:t xml:space="preserve">the Minimum Content Order </w:t>
      </w:r>
      <w:r w:rsidR="00524E9F">
        <w:rPr>
          <w:rFonts w:cs="Arial"/>
          <w:color w:val="1E1E1E"/>
        </w:rPr>
        <w:t xml:space="preserve">intentionally </w:t>
      </w:r>
      <w:r w:rsidR="006C3C43" w:rsidRPr="006C3C43">
        <w:rPr>
          <w:rFonts w:cs="Arial"/>
          <w:color w:val="1E1E1E"/>
        </w:rPr>
        <w:t xml:space="preserve">sets out educational requirements in broad terms </w:t>
      </w:r>
      <w:r w:rsidR="00D80A6E">
        <w:rPr>
          <w:rFonts w:cs="Arial"/>
          <w:color w:val="1E1E1E"/>
        </w:rPr>
        <w:t>to</w:t>
      </w:r>
      <w:r>
        <w:rPr>
          <w:rFonts w:cs="Arial"/>
          <w:color w:val="1E1E1E"/>
        </w:rPr>
        <w:t xml:space="preserve"> </w:t>
      </w:r>
      <w:r w:rsidR="00EA49D2">
        <w:rPr>
          <w:rFonts w:cs="Arial"/>
          <w:color w:val="1E1E1E"/>
        </w:rPr>
        <w:t>afford</w:t>
      </w:r>
      <w:r>
        <w:rPr>
          <w:rFonts w:cs="Arial"/>
          <w:color w:val="1E1E1E"/>
        </w:rPr>
        <w:t xml:space="preserve"> </w:t>
      </w:r>
      <w:r w:rsidR="003C031E">
        <w:rPr>
          <w:rFonts w:cs="Arial"/>
          <w:color w:val="1E1E1E"/>
        </w:rPr>
        <w:t xml:space="preserve">schools </w:t>
      </w:r>
      <w:r w:rsidR="004A7724">
        <w:rPr>
          <w:rFonts w:cs="Arial"/>
          <w:color w:val="1E1E1E"/>
        </w:rPr>
        <w:t>a degree of</w:t>
      </w:r>
      <w:r w:rsidR="001F42FE">
        <w:rPr>
          <w:rFonts w:cs="Arial"/>
          <w:color w:val="1E1E1E"/>
        </w:rPr>
        <w:t xml:space="preserve"> flexibility and autonomy </w:t>
      </w:r>
      <w:r w:rsidR="004A7724">
        <w:rPr>
          <w:rFonts w:cs="Arial"/>
          <w:color w:val="1E1E1E"/>
        </w:rPr>
        <w:t xml:space="preserve">when </w:t>
      </w:r>
      <w:r w:rsidR="002D248D">
        <w:rPr>
          <w:rFonts w:cs="Arial"/>
          <w:color w:val="1E1E1E"/>
        </w:rPr>
        <w:t xml:space="preserve">developing </w:t>
      </w:r>
      <w:r w:rsidR="00070416">
        <w:rPr>
          <w:rFonts w:cs="Arial"/>
          <w:color w:val="1E1E1E"/>
        </w:rPr>
        <w:t xml:space="preserve">and </w:t>
      </w:r>
      <w:r w:rsidR="005E5163">
        <w:rPr>
          <w:rFonts w:cs="Arial"/>
          <w:color w:val="1E1E1E"/>
        </w:rPr>
        <w:t>delivering</w:t>
      </w:r>
      <w:r w:rsidR="004A7724">
        <w:rPr>
          <w:rFonts w:cs="Arial"/>
          <w:color w:val="1E1E1E"/>
        </w:rPr>
        <w:t xml:space="preserve"> lessons</w:t>
      </w:r>
      <w:r w:rsidR="004B18B8">
        <w:rPr>
          <w:rFonts w:cs="Arial"/>
          <w:color w:val="1E1E1E"/>
        </w:rPr>
        <w:t>.</w:t>
      </w:r>
      <w:r w:rsidR="00B719A4">
        <w:rPr>
          <w:rFonts w:cs="Arial"/>
          <w:color w:val="1E1E1E"/>
        </w:rPr>
        <w:t xml:space="preserve"> </w:t>
      </w:r>
      <w:r w:rsidR="008A22AE">
        <w:rPr>
          <w:rFonts w:cs="Arial"/>
          <w:color w:val="1E1E1E"/>
        </w:rPr>
        <w:t>The</w:t>
      </w:r>
      <w:r w:rsidR="005C29B3">
        <w:rPr>
          <w:rFonts w:cs="Arial"/>
          <w:color w:val="1E1E1E"/>
        </w:rPr>
        <w:t xml:space="preserve"> ETI </w:t>
      </w:r>
      <w:r w:rsidR="005E2DBA">
        <w:rPr>
          <w:rFonts w:cs="Arial"/>
          <w:color w:val="1E1E1E"/>
        </w:rPr>
        <w:t>advise</w:t>
      </w:r>
      <w:r w:rsidR="00EF19C0">
        <w:rPr>
          <w:rFonts w:cs="Arial"/>
          <w:color w:val="1E1E1E"/>
        </w:rPr>
        <w:t>s</w:t>
      </w:r>
      <w:r w:rsidR="00BE55F7">
        <w:rPr>
          <w:rFonts w:cs="Arial"/>
          <w:color w:val="1E1E1E"/>
        </w:rPr>
        <w:t xml:space="preserve"> “i</w:t>
      </w:r>
      <w:r w:rsidR="00BE55F7" w:rsidRPr="00BE55F7">
        <w:rPr>
          <w:rFonts w:cs="Arial"/>
          <w:color w:val="1E1E1E"/>
        </w:rPr>
        <w:t>t is important that school/centre-based autonomy and flexibility to respond to contemporary issues is not lost by a purely legislative and prescriptive approach, which in itself does not guarantee high quality teaching, learning and provision</w:t>
      </w:r>
      <w:r w:rsidR="00BE55F7">
        <w:rPr>
          <w:rFonts w:cs="Arial"/>
          <w:color w:val="1E1E1E"/>
        </w:rPr>
        <w:t>”.</w:t>
      </w:r>
      <w:r w:rsidR="00BE55F7">
        <w:rPr>
          <w:rStyle w:val="FootnoteReference"/>
        </w:rPr>
        <w:footnoteReference w:id="39"/>
      </w:r>
      <w:r w:rsidR="00BE55F7">
        <w:rPr>
          <w:rFonts w:cs="Arial"/>
          <w:color w:val="1E1E1E"/>
        </w:rPr>
        <w:t xml:space="preserve"> </w:t>
      </w:r>
      <w:r w:rsidR="005E2DBA">
        <w:rPr>
          <w:rFonts w:cs="Arial"/>
          <w:color w:val="1E1E1E"/>
        </w:rPr>
        <w:t>Indeed, t</w:t>
      </w:r>
      <w:r w:rsidR="004E5D9D">
        <w:rPr>
          <w:rFonts w:cs="Arial"/>
          <w:color w:val="1E1E1E"/>
        </w:rPr>
        <w:t xml:space="preserve">he NIHRC’s investigation found a number of </w:t>
      </w:r>
      <w:r w:rsidR="00985982" w:rsidRPr="004E5D9D">
        <w:rPr>
          <w:rFonts w:cs="Arial"/>
          <w:color w:val="1E1E1E"/>
        </w:rPr>
        <w:t xml:space="preserve">positive examples </w:t>
      </w:r>
      <w:r w:rsidR="004E5D9D">
        <w:rPr>
          <w:rFonts w:cs="Arial"/>
          <w:color w:val="1E1E1E"/>
        </w:rPr>
        <w:t xml:space="preserve">where </w:t>
      </w:r>
      <w:r w:rsidR="00985982" w:rsidRPr="004E5D9D">
        <w:rPr>
          <w:rFonts w:cs="Arial"/>
          <w:color w:val="1E1E1E"/>
        </w:rPr>
        <w:t xml:space="preserve">schools </w:t>
      </w:r>
      <w:r w:rsidR="006C6B9A">
        <w:rPr>
          <w:rFonts w:cs="Arial"/>
          <w:color w:val="1E1E1E"/>
        </w:rPr>
        <w:t>were</w:t>
      </w:r>
      <w:r w:rsidR="00FA1B58">
        <w:rPr>
          <w:rFonts w:cs="Arial"/>
          <w:color w:val="1E1E1E"/>
        </w:rPr>
        <w:t xml:space="preserve"> </w:t>
      </w:r>
      <w:r w:rsidR="00985982" w:rsidRPr="004E5D9D">
        <w:rPr>
          <w:rFonts w:cs="Arial"/>
          <w:color w:val="1E1E1E"/>
        </w:rPr>
        <w:t>exercis</w:t>
      </w:r>
      <w:r w:rsidR="00FA1B58">
        <w:rPr>
          <w:rFonts w:cs="Arial"/>
          <w:color w:val="1E1E1E"/>
        </w:rPr>
        <w:t>ing</w:t>
      </w:r>
      <w:r w:rsidR="00985982" w:rsidRPr="004E5D9D">
        <w:rPr>
          <w:rFonts w:cs="Arial"/>
          <w:color w:val="1E1E1E"/>
        </w:rPr>
        <w:t xml:space="preserve"> th</w:t>
      </w:r>
      <w:r w:rsidR="005E2DBA">
        <w:rPr>
          <w:rFonts w:cs="Arial"/>
          <w:color w:val="1E1E1E"/>
        </w:rPr>
        <w:t xml:space="preserve">eir </w:t>
      </w:r>
      <w:r w:rsidR="00985982" w:rsidRPr="004E5D9D">
        <w:rPr>
          <w:rFonts w:cs="Arial"/>
          <w:color w:val="1E1E1E"/>
        </w:rPr>
        <w:t>discretion to provide comprehensive and scientifically accurate RSE</w:t>
      </w:r>
      <w:r w:rsidR="00F42086" w:rsidRPr="004E5D9D">
        <w:rPr>
          <w:rFonts w:cs="Arial"/>
          <w:color w:val="1E1E1E"/>
        </w:rPr>
        <w:t xml:space="preserve">. </w:t>
      </w:r>
      <w:r w:rsidR="005E2DBA">
        <w:rPr>
          <w:rFonts w:cs="Arial"/>
          <w:color w:val="1E1E1E"/>
        </w:rPr>
        <w:t>Nevertheless</w:t>
      </w:r>
      <w:r w:rsidR="00F42086" w:rsidRPr="004E5D9D">
        <w:rPr>
          <w:rFonts w:cs="Arial"/>
          <w:color w:val="1E1E1E"/>
        </w:rPr>
        <w:t>,</w:t>
      </w:r>
      <w:r w:rsidR="005E5163" w:rsidRPr="004E5D9D">
        <w:rPr>
          <w:rFonts w:cs="Arial"/>
          <w:color w:val="1E1E1E"/>
        </w:rPr>
        <w:t xml:space="preserve"> </w:t>
      </w:r>
      <w:r w:rsidR="003B5471">
        <w:t>based on our analysis of evidence</w:t>
      </w:r>
      <w:r w:rsidR="003B5471">
        <w:rPr>
          <w:spacing w:val="1"/>
        </w:rPr>
        <w:t xml:space="preserve"> </w:t>
      </w:r>
      <w:r w:rsidR="003B5471">
        <w:t xml:space="preserve">provided, in </w:t>
      </w:r>
      <w:proofErr w:type="gramStart"/>
      <w:r w:rsidR="003B5471">
        <w:t>the majority of</w:t>
      </w:r>
      <w:proofErr w:type="gramEnd"/>
      <w:r w:rsidR="003B5471">
        <w:t xml:space="preserve"> schools this </w:t>
      </w:r>
      <w:r w:rsidR="006C6B9A">
        <w:t>was</w:t>
      </w:r>
      <w:r w:rsidR="00B63F2B">
        <w:t xml:space="preserve"> </w:t>
      </w:r>
      <w:r w:rsidR="003B5471">
        <w:t>not</w:t>
      </w:r>
      <w:r w:rsidR="00B63F2B">
        <w:t xml:space="preserve"> </w:t>
      </w:r>
      <w:r w:rsidR="003B5471">
        <w:t>the case</w:t>
      </w:r>
      <w:r w:rsidR="00985982" w:rsidRPr="004E5D9D">
        <w:rPr>
          <w:rFonts w:cs="Arial"/>
          <w:color w:val="1E1E1E"/>
        </w:rPr>
        <w:t>.</w:t>
      </w:r>
      <w:r w:rsidR="00365351">
        <w:rPr>
          <w:rStyle w:val="FootnoteReference"/>
          <w:rFonts w:cs="Arial"/>
          <w:color w:val="1E1E1E"/>
        </w:rPr>
        <w:footnoteReference w:id="40"/>
      </w:r>
      <w:r w:rsidR="00985982" w:rsidRPr="004E5D9D">
        <w:rPr>
          <w:rFonts w:cs="Arial"/>
          <w:color w:val="1E1E1E"/>
        </w:rPr>
        <w:t xml:space="preserve"> </w:t>
      </w:r>
    </w:p>
    <w:p w14:paraId="345E31A4" w14:textId="77777777" w:rsidR="00D340D1" w:rsidRPr="00D340D1" w:rsidRDefault="00D340D1" w:rsidP="00223B8D">
      <w:pPr>
        <w:pStyle w:val="ListParagraph"/>
        <w:ind w:left="709" w:hanging="709"/>
        <w:rPr>
          <w:rFonts w:cs="Arial"/>
          <w:color w:val="1E1E1E"/>
        </w:rPr>
      </w:pPr>
    </w:p>
    <w:p w14:paraId="42FF0979" w14:textId="0F81EE72" w:rsidR="00CC03C8" w:rsidRPr="00E84A67" w:rsidRDefault="00E332D8" w:rsidP="00223B8D">
      <w:pPr>
        <w:pStyle w:val="ListParagraph"/>
        <w:numPr>
          <w:ilvl w:val="1"/>
          <w:numId w:val="7"/>
        </w:numPr>
        <w:ind w:left="709" w:hanging="709"/>
      </w:pPr>
      <w:r>
        <w:rPr>
          <w:rFonts w:cs="Arial"/>
          <w:color w:val="1E1E1E"/>
        </w:rPr>
        <w:t>In fact</w:t>
      </w:r>
      <w:r w:rsidR="00BD50C3">
        <w:rPr>
          <w:rFonts w:cs="Arial"/>
          <w:color w:val="1E1E1E"/>
        </w:rPr>
        <w:t>,</w:t>
      </w:r>
      <w:r w:rsidR="00D340D1" w:rsidRPr="00D340D1">
        <w:rPr>
          <w:rFonts w:cs="Arial"/>
          <w:color w:val="1E1E1E"/>
        </w:rPr>
        <w:t xml:space="preserve"> </w:t>
      </w:r>
      <w:r w:rsidR="00D340D1">
        <w:rPr>
          <w:rFonts w:cs="Arial"/>
          <w:color w:val="1E1E1E"/>
        </w:rPr>
        <w:t xml:space="preserve">there is a </w:t>
      </w:r>
      <w:r w:rsidR="00D340D1" w:rsidRPr="00CC03C8">
        <w:rPr>
          <w:rFonts w:cs="Arial"/>
          <w:color w:val="1E1E1E"/>
        </w:rPr>
        <w:t xml:space="preserve">significant </w:t>
      </w:r>
      <w:r w:rsidR="00D340D1">
        <w:rPr>
          <w:rFonts w:cs="Arial"/>
          <w:color w:val="1E1E1E"/>
        </w:rPr>
        <w:t xml:space="preserve">and increasing </w:t>
      </w:r>
      <w:r w:rsidR="00D340D1" w:rsidRPr="00CC03C8">
        <w:rPr>
          <w:rFonts w:cs="Arial"/>
          <w:color w:val="1E1E1E"/>
        </w:rPr>
        <w:t>body of evidence demonstrat</w:t>
      </w:r>
      <w:r w:rsidR="00D340D1">
        <w:rPr>
          <w:rFonts w:cs="Arial"/>
          <w:color w:val="1E1E1E"/>
        </w:rPr>
        <w:t>ing</w:t>
      </w:r>
      <w:r w:rsidR="00D340D1" w:rsidRPr="00CC03C8">
        <w:rPr>
          <w:rFonts w:cs="Arial"/>
          <w:color w:val="1E1E1E"/>
        </w:rPr>
        <w:t xml:space="preserve"> that the lack of consistency in the provision and content of RSE in post-primary schools in NI remains a persistent concern.</w:t>
      </w:r>
      <w:r w:rsidR="00330161">
        <w:rPr>
          <w:rFonts w:cs="Arial"/>
          <w:color w:val="1E1E1E"/>
        </w:rPr>
        <w:t xml:space="preserve"> This includes </w:t>
      </w:r>
      <w:r w:rsidR="00F52B96" w:rsidRPr="00330161">
        <w:rPr>
          <w:rFonts w:cs="Arial"/>
          <w:color w:val="1E1E1E"/>
        </w:rPr>
        <w:t>recent</w:t>
      </w:r>
      <w:r w:rsidR="00FC6E22" w:rsidRPr="00330161">
        <w:rPr>
          <w:rFonts w:cs="Arial"/>
          <w:color w:val="1E1E1E"/>
        </w:rPr>
        <w:t xml:space="preserve"> </w:t>
      </w:r>
      <w:r w:rsidR="00305499" w:rsidRPr="00330161">
        <w:rPr>
          <w:rFonts w:cs="Arial"/>
          <w:color w:val="1E1E1E"/>
        </w:rPr>
        <w:t xml:space="preserve">surveys and research </w:t>
      </w:r>
      <w:r w:rsidR="007C757B" w:rsidRPr="00330161">
        <w:rPr>
          <w:rFonts w:cs="Arial"/>
          <w:color w:val="1E1E1E"/>
        </w:rPr>
        <w:t>projects</w:t>
      </w:r>
      <w:r w:rsidR="00E84A67">
        <w:rPr>
          <w:rFonts w:cs="Arial"/>
          <w:color w:val="1E1E1E"/>
        </w:rPr>
        <w:t xml:space="preserve"> conducted </w:t>
      </w:r>
      <w:r w:rsidR="00C04F26" w:rsidRPr="00330161">
        <w:rPr>
          <w:rFonts w:cs="Arial"/>
          <w:color w:val="1E1E1E"/>
        </w:rPr>
        <w:t xml:space="preserve">by </w:t>
      </w:r>
      <w:r w:rsidR="00993CA9" w:rsidRPr="00330161">
        <w:rPr>
          <w:rFonts w:cs="Arial"/>
          <w:color w:val="1E1E1E"/>
        </w:rPr>
        <w:t>the Children’s Law Centre,</w:t>
      </w:r>
      <w:r w:rsidR="0056558D">
        <w:rPr>
          <w:rStyle w:val="FootnoteReference"/>
          <w:rFonts w:cs="Arial"/>
          <w:color w:val="1E1E1E"/>
        </w:rPr>
        <w:footnoteReference w:id="41"/>
      </w:r>
      <w:r w:rsidR="00993CA9" w:rsidRPr="00330161">
        <w:rPr>
          <w:rFonts w:cs="Arial"/>
          <w:color w:val="1E1E1E"/>
        </w:rPr>
        <w:t xml:space="preserve"> the </w:t>
      </w:r>
      <w:r w:rsidR="00333F8B" w:rsidRPr="00330161">
        <w:rPr>
          <w:rFonts w:cs="Arial"/>
          <w:color w:val="1E1E1E"/>
        </w:rPr>
        <w:t>ETI,</w:t>
      </w:r>
      <w:r w:rsidR="0056558D">
        <w:rPr>
          <w:rStyle w:val="FootnoteReference"/>
          <w:rFonts w:cs="Arial"/>
          <w:color w:val="1E1E1E"/>
        </w:rPr>
        <w:footnoteReference w:id="42"/>
      </w:r>
      <w:r w:rsidR="00F33A15" w:rsidRPr="00330161">
        <w:rPr>
          <w:rFonts w:cs="Arial"/>
          <w:color w:val="1E1E1E"/>
        </w:rPr>
        <w:t xml:space="preserve"> </w:t>
      </w:r>
      <w:r w:rsidR="008D3F7A" w:rsidRPr="00330161">
        <w:rPr>
          <w:rFonts w:cs="Arial"/>
          <w:color w:val="1E1E1E"/>
        </w:rPr>
        <w:t>the Secondary Students’ Union of NI</w:t>
      </w:r>
      <w:r w:rsidR="00145EB9" w:rsidRPr="00330161">
        <w:rPr>
          <w:rFonts w:cs="Arial"/>
          <w:color w:val="1E1E1E"/>
        </w:rPr>
        <w:t>,</w:t>
      </w:r>
      <w:r w:rsidR="00072031">
        <w:rPr>
          <w:rStyle w:val="FootnoteReference"/>
          <w:rFonts w:cs="Arial"/>
          <w:color w:val="1E1E1E"/>
        </w:rPr>
        <w:footnoteReference w:id="43"/>
      </w:r>
      <w:r w:rsidR="00145EB9" w:rsidRPr="00330161">
        <w:rPr>
          <w:rFonts w:cs="Arial"/>
          <w:color w:val="1E1E1E"/>
        </w:rPr>
        <w:t xml:space="preserve"> </w:t>
      </w:r>
      <w:r w:rsidR="001C161F" w:rsidRPr="00330161">
        <w:rPr>
          <w:rFonts w:cs="Arial"/>
          <w:color w:val="1E1E1E"/>
        </w:rPr>
        <w:t>the Independent Review of Education,</w:t>
      </w:r>
      <w:r w:rsidR="00072031">
        <w:rPr>
          <w:rStyle w:val="FootnoteReference"/>
          <w:rFonts w:cs="Arial"/>
          <w:color w:val="1E1E1E"/>
        </w:rPr>
        <w:footnoteReference w:id="44"/>
      </w:r>
      <w:r w:rsidR="001C161F" w:rsidRPr="00330161">
        <w:rPr>
          <w:rFonts w:cs="Arial"/>
          <w:color w:val="1E1E1E"/>
        </w:rPr>
        <w:t xml:space="preserve"> </w:t>
      </w:r>
      <w:r w:rsidR="00F33A15" w:rsidRPr="00330161">
        <w:rPr>
          <w:rFonts w:cs="Arial"/>
          <w:color w:val="1E1E1E"/>
        </w:rPr>
        <w:t>the NI Youth Assembly</w:t>
      </w:r>
      <w:r w:rsidR="005147B0" w:rsidRPr="00330161">
        <w:rPr>
          <w:rFonts w:cs="Arial"/>
          <w:color w:val="1E1E1E"/>
        </w:rPr>
        <w:t>,</w:t>
      </w:r>
      <w:r w:rsidR="0056558D">
        <w:rPr>
          <w:rStyle w:val="FootnoteReference"/>
          <w:rFonts w:cs="Arial"/>
          <w:color w:val="1E1E1E"/>
        </w:rPr>
        <w:footnoteReference w:id="45"/>
      </w:r>
      <w:r w:rsidR="005147B0" w:rsidRPr="00330161">
        <w:rPr>
          <w:rFonts w:cs="Arial"/>
          <w:color w:val="1E1E1E"/>
        </w:rPr>
        <w:t xml:space="preserve"> </w:t>
      </w:r>
      <w:r w:rsidR="00333F8B" w:rsidRPr="00330161">
        <w:rPr>
          <w:rFonts w:cs="Arial"/>
          <w:color w:val="1E1E1E"/>
        </w:rPr>
        <w:t xml:space="preserve">and </w:t>
      </w:r>
      <w:r w:rsidR="00072031" w:rsidRPr="00330161">
        <w:rPr>
          <w:rFonts w:cs="Arial"/>
          <w:color w:val="1E1E1E"/>
        </w:rPr>
        <w:t xml:space="preserve">the </w:t>
      </w:r>
      <w:r w:rsidR="00333F8B" w:rsidRPr="00330161">
        <w:rPr>
          <w:rFonts w:cs="Arial"/>
          <w:color w:val="1E1E1E"/>
        </w:rPr>
        <w:t>Ulster University.</w:t>
      </w:r>
      <w:r w:rsidR="0056558D">
        <w:rPr>
          <w:rStyle w:val="FootnoteReference"/>
          <w:rFonts w:cs="Arial"/>
          <w:color w:val="1E1E1E"/>
        </w:rPr>
        <w:footnoteReference w:id="46"/>
      </w:r>
      <w:r w:rsidR="00333F8B" w:rsidRPr="00330161">
        <w:rPr>
          <w:rFonts w:cs="Arial"/>
          <w:color w:val="1E1E1E"/>
        </w:rPr>
        <w:t xml:space="preserve"> </w:t>
      </w:r>
    </w:p>
    <w:p w14:paraId="043119EB" w14:textId="77777777" w:rsidR="00DD532D" w:rsidRDefault="00DD532D" w:rsidP="00223B8D">
      <w:pPr>
        <w:ind w:left="709" w:hanging="709"/>
      </w:pPr>
    </w:p>
    <w:p w14:paraId="1EE42D42" w14:textId="765C38C0" w:rsidR="002838FF" w:rsidRDefault="005654F1" w:rsidP="00223B8D">
      <w:pPr>
        <w:pStyle w:val="ListParagraph"/>
        <w:numPr>
          <w:ilvl w:val="1"/>
          <w:numId w:val="7"/>
        </w:numPr>
        <w:ind w:left="709" w:hanging="709"/>
      </w:pPr>
      <w:r>
        <w:t xml:space="preserve">The NIHRC’s analysis highlighted that a greater level of prescription within the Minimum Content Order would be an effective way </w:t>
      </w:r>
      <w:r w:rsidRPr="0089341D">
        <w:t xml:space="preserve">of </w:t>
      </w:r>
      <w:r>
        <w:rPr>
          <w:rStyle w:val="legamendingtext"/>
          <w:rFonts w:cs="Arial"/>
          <w:color w:val="1E1E1E"/>
        </w:rPr>
        <w:t xml:space="preserve">standardising the quality and consistency of RSE </w:t>
      </w:r>
      <w:r>
        <w:t>across</w:t>
      </w:r>
      <w:r w:rsidRPr="00941995">
        <w:t xml:space="preserve"> </w:t>
      </w:r>
      <w:r>
        <w:t xml:space="preserve">post-primary </w:t>
      </w:r>
      <w:r w:rsidRPr="00941995">
        <w:t>schools in NI.</w:t>
      </w:r>
      <w:r>
        <w:t xml:space="preserve"> Distinction should be made between a “sufficiently prescriptive” approach and a highly prescriptive approach. The NIHRC supports the view that maintaining a degree of </w:t>
      </w:r>
      <w:r w:rsidRPr="00D56A12">
        <w:t xml:space="preserve">flexibility within the </w:t>
      </w:r>
      <w:r>
        <w:t xml:space="preserve">RSE curriculum is important for ensuring that programmes are needs-orientated and responsive to the contemporary realities of children and young people. </w:t>
      </w:r>
      <w:r w:rsidR="00E86AE4">
        <w:t>It is</w:t>
      </w:r>
      <w:r w:rsidR="00582F0D">
        <w:t xml:space="preserve"> recognised that </w:t>
      </w:r>
      <w:r w:rsidR="00857D4B">
        <w:t>a</w:t>
      </w:r>
      <w:r w:rsidR="00BA54FD">
        <w:t xml:space="preserve"> highly</w:t>
      </w:r>
      <w:r w:rsidR="00E601A8">
        <w:t xml:space="preserve"> prescriptive approach </w:t>
      </w:r>
      <w:r w:rsidR="000E489C">
        <w:t>could</w:t>
      </w:r>
      <w:r w:rsidR="00E86AE4">
        <w:t xml:space="preserve"> be detrimental to</w:t>
      </w:r>
      <w:r w:rsidR="00E77744">
        <w:t xml:space="preserve"> the adaptability</w:t>
      </w:r>
      <w:r w:rsidR="00DD7934">
        <w:t xml:space="preserve"> of </w:t>
      </w:r>
      <w:r w:rsidR="00533031">
        <w:t>programme design and content delivery</w:t>
      </w:r>
      <w:r w:rsidR="007B0D1A">
        <w:t xml:space="preserve">. </w:t>
      </w:r>
      <w:r w:rsidR="00482398">
        <w:t>A</w:t>
      </w:r>
      <w:r w:rsidR="00A34222">
        <w:t xml:space="preserve"> sufficiently prescriptive approach </w:t>
      </w:r>
      <w:r w:rsidR="00E86AE4">
        <w:t xml:space="preserve">is proposed as </w:t>
      </w:r>
      <w:r w:rsidR="009A09F3">
        <w:t xml:space="preserve">a way of ensuring </w:t>
      </w:r>
      <w:r w:rsidR="005B6517">
        <w:t xml:space="preserve">children </w:t>
      </w:r>
      <w:r w:rsidR="0036349D">
        <w:t>and young people receive a</w:t>
      </w:r>
      <w:r w:rsidR="00C161A4">
        <w:t xml:space="preserve"> baseline of </w:t>
      </w:r>
      <w:r w:rsidR="00D52254">
        <w:t xml:space="preserve">scientifically accurate </w:t>
      </w:r>
      <w:r w:rsidR="0036349D">
        <w:t>information</w:t>
      </w:r>
      <w:r w:rsidR="003D446D">
        <w:t xml:space="preserve">, </w:t>
      </w:r>
      <w:r w:rsidR="00B716E5">
        <w:t>equi</w:t>
      </w:r>
      <w:r w:rsidR="003D446D">
        <w:t>pping</w:t>
      </w:r>
      <w:r w:rsidR="00B716E5">
        <w:t xml:space="preserve"> </w:t>
      </w:r>
      <w:r w:rsidR="000B251E">
        <w:t>them wit</w:t>
      </w:r>
      <w:r w:rsidR="00A83C7D">
        <w:t>h</w:t>
      </w:r>
      <w:r w:rsidR="002838FF">
        <w:t>,</w:t>
      </w:r>
    </w:p>
    <w:p w14:paraId="32A8F1E1" w14:textId="77777777" w:rsidR="002838FF" w:rsidRDefault="002838FF" w:rsidP="00223B8D">
      <w:pPr>
        <w:pStyle w:val="ListParagraph"/>
        <w:ind w:left="709" w:hanging="709"/>
      </w:pPr>
    </w:p>
    <w:p w14:paraId="64B7F2A7" w14:textId="00E7E5DA" w:rsidR="00872FC1" w:rsidRDefault="00B15436" w:rsidP="00223B8D">
      <w:pPr>
        <w:pStyle w:val="ListParagraph"/>
        <w:ind w:left="1440"/>
      </w:pPr>
      <w:r>
        <w:t>…</w:t>
      </w:r>
      <w:r w:rsidR="009A09F3">
        <w:t xml:space="preserve">the </w:t>
      </w:r>
      <w:r w:rsidR="00B716E5">
        <w:t>knowledge, skills,</w:t>
      </w:r>
      <w:r w:rsidR="00B716E5" w:rsidRPr="003D446D">
        <w:rPr>
          <w:spacing w:val="1"/>
        </w:rPr>
        <w:t xml:space="preserve"> </w:t>
      </w:r>
      <w:r w:rsidR="00B716E5">
        <w:t>attitudes and values that will empower them to</w:t>
      </w:r>
      <w:r w:rsidR="009A09F3">
        <w:t xml:space="preserve">: </w:t>
      </w:r>
      <w:r w:rsidR="00B716E5">
        <w:t>realise</w:t>
      </w:r>
      <w:r w:rsidR="00B716E5" w:rsidRPr="003D446D">
        <w:rPr>
          <w:spacing w:val="1"/>
        </w:rPr>
        <w:t xml:space="preserve"> </w:t>
      </w:r>
      <w:r w:rsidR="00B716E5">
        <w:t>their health, well-being and dignity; develop respectful</w:t>
      </w:r>
      <w:r w:rsidR="00B716E5" w:rsidRPr="003D446D">
        <w:rPr>
          <w:spacing w:val="1"/>
        </w:rPr>
        <w:t xml:space="preserve"> </w:t>
      </w:r>
      <w:r w:rsidR="00B716E5">
        <w:t>social and sexual relationships; consider how their choices</w:t>
      </w:r>
      <w:r w:rsidR="00B716E5" w:rsidRPr="003D446D">
        <w:rPr>
          <w:spacing w:val="1"/>
        </w:rPr>
        <w:t xml:space="preserve"> </w:t>
      </w:r>
      <w:r w:rsidR="00B716E5">
        <w:t>affect their own well-being and that of others; and</w:t>
      </w:r>
      <w:r w:rsidR="00B716E5" w:rsidRPr="003D446D">
        <w:rPr>
          <w:spacing w:val="1"/>
        </w:rPr>
        <w:t xml:space="preserve"> </w:t>
      </w:r>
      <w:r w:rsidR="00B716E5">
        <w:t>understand and ensure the protection of their rights</w:t>
      </w:r>
      <w:r w:rsidR="00B716E5" w:rsidRPr="003D446D">
        <w:rPr>
          <w:spacing w:val="1"/>
        </w:rPr>
        <w:t xml:space="preserve"> </w:t>
      </w:r>
      <w:r w:rsidR="00B716E5">
        <w:t>throughout their</w:t>
      </w:r>
      <w:r w:rsidR="00B716E5" w:rsidRPr="003D446D">
        <w:rPr>
          <w:spacing w:val="-2"/>
        </w:rPr>
        <w:t xml:space="preserve"> </w:t>
      </w:r>
      <w:r w:rsidR="00B716E5">
        <w:t>lives.</w:t>
      </w:r>
      <w:r w:rsidR="00B716E5">
        <w:rPr>
          <w:rStyle w:val="FootnoteReference"/>
        </w:rPr>
        <w:footnoteReference w:id="47"/>
      </w:r>
      <w:r w:rsidR="00B716E5">
        <w:t xml:space="preserve"> </w:t>
      </w:r>
    </w:p>
    <w:p w14:paraId="7FE4DBBD" w14:textId="77777777" w:rsidR="00872FC1" w:rsidRDefault="00872FC1" w:rsidP="00223B8D">
      <w:pPr>
        <w:pStyle w:val="ListParagraph"/>
        <w:ind w:left="709" w:hanging="709"/>
      </w:pPr>
    </w:p>
    <w:p w14:paraId="7E93DE73" w14:textId="0E312D14" w:rsidR="006F4F36" w:rsidRDefault="00003445" w:rsidP="00223B8D">
      <w:pPr>
        <w:pStyle w:val="ListParagraph"/>
        <w:numPr>
          <w:ilvl w:val="1"/>
          <w:numId w:val="7"/>
        </w:numPr>
        <w:ind w:left="709" w:hanging="709"/>
      </w:pPr>
      <w:r>
        <w:t>The</w:t>
      </w:r>
      <w:r w:rsidR="00514FAD">
        <w:t>refore, the</w:t>
      </w:r>
      <w:r w:rsidR="0061475C">
        <w:t xml:space="preserve"> NIHRC </w:t>
      </w:r>
      <w:r w:rsidR="00155701">
        <w:t>is disappointed that</w:t>
      </w:r>
      <w:r w:rsidR="0061475C">
        <w:t xml:space="preserve"> the </w:t>
      </w:r>
      <w:r w:rsidR="005648BC">
        <w:t>NI Office’s</w:t>
      </w:r>
      <w:r w:rsidR="0084026E">
        <w:t xml:space="preserve"> </w:t>
      </w:r>
      <w:r w:rsidR="004C6BA8">
        <w:t xml:space="preserve">amendments to the Minimum Content Order </w:t>
      </w:r>
      <w:r w:rsidR="0061475C">
        <w:t xml:space="preserve">did </w:t>
      </w:r>
      <w:r w:rsidR="00955395">
        <w:t>not specify many of the topics considered essential to a comprehensive RSE curriculum</w:t>
      </w:r>
      <w:r w:rsidR="00E72449">
        <w:t>.</w:t>
      </w:r>
      <w:r w:rsidR="00F458C8">
        <w:t xml:space="preserve"> </w:t>
      </w:r>
      <w:r w:rsidR="001236E4">
        <w:t xml:space="preserve">This includes </w:t>
      </w:r>
      <w:r w:rsidR="00553662">
        <w:t>key</w:t>
      </w:r>
      <w:r w:rsidR="004F0B1A">
        <w:t xml:space="preserve"> areas</w:t>
      </w:r>
      <w:r w:rsidR="001236E4">
        <w:t xml:space="preserve"> relat</w:t>
      </w:r>
      <w:r w:rsidR="004F0B1A">
        <w:t xml:space="preserve">ing </w:t>
      </w:r>
      <w:r w:rsidR="001236E4">
        <w:t>to the preservation of health, the</w:t>
      </w:r>
      <w:r w:rsidR="001236E4" w:rsidRPr="00482398">
        <w:rPr>
          <w:spacing w:val="1"/>
        </w:rPr>
        <w:t xml:space="preserve"> </w:t>
      </w:r>
      <w:r w:rsidR="001236E4">
        <w:t>prevention of sexual violence and exploitation, and children and young people’s preparation for</w:t>
      </w:r>
      <w:r w:rsidR="0001204F">
        <w:t xml:space="preserve"> the</w:t>
      </w:r>
      <w:r w:rsidR="001236E4">
        <w:t xml:space="preserve"> social realities</w:t>
      </w:r>
      <w:r w:rsidR="0001204F">
        <w:t xml:space="preserve"> of</w:t>
      </w:r>
      <w:r w:rsidR="001236E4">
        <w:t xml:space="preserve"> adult life.</w:t>
      </w:r>
      <w:r w:rsidR="00E71B32">
        <w:rPr>
          <w:rStyle w:val="FootnoteReference"/>
        </w:rPr>
        <w:footnoteReference w:id="48"/>
      </w:r>
      <w:r w:rsidR="001236E4">
        <w:t xml:space="preserve"> </w:t>
      </w:r>
    </w:p>
    <w:p w14:paraId="650A56E0" w14:textId="77777777" w:rsidR="00930F93" w:rsidRDefault="00930F93" w:rsidP="00223B8D">
      <w:pPr>
        <w:pStyle w:val="ListParagraph"/>
        <w:ind w:left="709" w:hanging="709"/>
      </w:pPr>
    </w:p>
    <w:p w14:paraId="5ADE0600" w14:textId="17132AEF" w:rsidR="00930F93" w:rsidRDefault="00930F93" w:rsidP="00223B8D">
      <w:pPr>
        <w:pStyle w:val="ListParagraph"/>
        <w:numPr>
          <w:ilvl w:val="1"/>
          <w:numId w:val="7"/>
        </w:numPr>
        <w:ind w:left="709" w:hanging="709"/>
      </w:pPr>
      <w:r>
        <w:t xml:space="preserve">The NIHRC understands that some key stakeholders are cautious about adopting a more prescriptive approach to RSE, citing concerns over potential interference with schools’ autonomy </w:t>
      </w:r>
      <w:r w:rsidRPr="00495500">
        <w:t>to tailor programmes to their unique needs and ethos</w:t>
      </w:r>
      <w:r>
        <w:t xml:space="preserve">. However, the NIHRC considers that </w:t>
      </w:r>
      <w:r w:rsidR="003F2C9B">
        <w:t xml:space="preserve">the </w:t>
      </w:r>
      <w:r>
        <w:t>identif</w:t>
      </w:r>
      <w:r w:rsidR="003F2C9B">
        <w:t>ication of</w:t>
      </w:r>
      <w:r>
        <w:t xml:space="preserve"> core elements or themes for an RSE </w:t>
      </w:r>
      <w:r w:rsidR="003F2C9B">
        <w:t>programme</w:t>
      </w:r>
      <w:r>
        <w:t xml:space="preserve"> is not intended to restrict how schools address these topics. Rather, it aims to </w:t>
      </w:r>
      <w:r w:rsidR="001653D7">
        <w:t>support schools by providing a clear</w:t>
      </w:r>
      <w:r w:rsidRPr="00834E1D">
        <w:t xml:space="preserve"> baseline of </w:t>
      </w:r>
      <w:r w:rsidR="00BC32DA">
        <w:t xml:space="preserve">scientifically-accurate </w:t>
      </w:r>
      <w:r w:rsidRPr="00834E1D">
        <w:t xml:space="preserve">information </w:t>
      </w:r>
      <w:r w:rsidR="001653D7">
        <w:t xml:space="preserve">that </w:t>
      </w:r>
      <w:r w:rsidRPr="00834E1D">
        <w:t>children and young people</w:t>
      </w:r>
      <w:r w:rsidR="001653D7">
        <w:t xml:space="preserve"> </w:t>
      </w:r>
      <w:r w:rsidR="005132D9">
        <w:t>should receive</w:t>
      </w:r>
      <w:r>
        <w:t xml:space="preserve">, in accordance with </w:t>
      </w:r>
      <w:r w:rsidR="00A54FEB">
        <w:t xml:space="preserve">human rights </w:t>
      </w:r>
      <w:r>
        <w:t>treaty obligations and international best practice</w:t>
      </w:r>
      <w:r w:rsidRPr="00834E1D">
        <w:t>.</w:t>
      </w:r>
      <w:r>
        <w:rPr>
          <w:rStyle w:val="FootnoteReference"/>
        </w:rPr>
        <w:footnoteReference w:id="49"/>
      </w:r>
      <w:r>
        <w:t xml:space="preserve"> </w:t>
      </w:r>
      <w:r w:rsidRPr="00A352FE">
        <w:t xml:space="preserve">Schools would retain the flexibility to adapt lesson content </w:t>
      </w:r>
      <w:r w:rsidR="005132D9">
        <w:t xml:space="preserve">and delivery </w:t>
      </w:r>
      <w:r w:rsidRPr="00A352FE">
        <w:t>as appropriate, including incorporating faith perspectives on certain topics,</w:t>
      </w:r>
      <w:r>
        <w:t xml:space="preserve"> provided the</w:t>
      </w:r>
      <w:r>
        <w:rPr>
          <w:spacing w:val="-1"/>
        </w:rPr>
        <w:t xml:space="preserve"> </w:t>
      </w:r>
      <w:r>
        <w:t>information</w:t>
      </w:r>
      <w:r>
        <w:rPr>
          <w:spacing w:val="-6"/>
        </w:rPr>
        <w:t xml:space="preserve"> </w:t>
      </w:r>
      <w:r>
        <w:t>is conveyed</w:t>
      </w:r>
      <w:r>
        <w:rPr>
          <w:spacing w:val="-1"/>
        </w:rPr>
        <w:t xml:space="preserve"> </w:t>
      </w:r>
      <w:r>
        <w:t>in</w:t>
      </w:r>
      <w:r>
        <w:rPr>
          <w:spacing w:val="-3"/>
        </w:rPr>
        <w:t xml:space="preserve"> </w:t>
      </w:r>
      <w:r>
        <w:t>an</w:t>
      </w:r>
      <w:r>
        <w:rPr>
          <w:spacing w:val="-1"/>
        </w:rPr>
        <w:t xml:space="preserve"> </w:t>
      </w:r>
      <w:r>
        <w:t>objective</w:t>
      </w:r>
      <w:r>
        <w:rPr>
          <w:spacing w:val="2"/>
        </w:rPr>
        <w:t xml:space="preserve"> </w:t>
      </w:r>
      <w:r>
        <w:t>and</w:t>
      </w:r>
      <w:r>
        <w:rPr>
          <w:spacing w:val="3"/>
        </w:rPr>
        <w:t xml:space="preserve"> </w:t>
      </w:r>
      <w:r>
        <w:t>pluralistic</w:t>
      </w:r>
      <w:r>
        <w:rPr>
          <w:spacing w:val="-2"/>
        </w:rPr>
        <w:t xml:space="preserve"> </w:t>
      </w:r>
      <w:r>
        <w:t>manner.</w:t>
      </w:r>
      <w:r>
        <w:rPr>
          <w:rStyle w:val="FootnoteReference"/>
        </w:rPr>
        <w:footnoteReference w:id="50"/>
      </w:r>
      <w:r>
        <w:t xml:space="preserve"> </w:t>
      </w:r>
    </w:p>
    <w:p w14:paraId="0125EF57" w14:textId="77777777" w:rsidR="00850ED6" w:rsidRDefault="00850ED6" w:rsidP="00223B8D">
      <w:pPr>
        <w:ind w:left="709" w:hanging="709"/>
      </w:pPr>
    </w:p>
    <w:p w14:paraId="1BBC9F5F" w14:textId="7215722E" w:rsidR="00FB6F4A" w:rsidRDefault="00201E07" w:rsidP="00223B8D">
      <w:pPr>
        <w:pStyle w:val="ListParagraph"/>
        <w:numPr>
          <w:ilvl w:val="1"/>
          <w:numId w:val="7"/>
        </w:numPr>
        <w:ind w:left="709" w:hanging="709"/>
      </w:pPr>
      <w:r>
        <w:t xml:space="preserve">The </w:t>
      </w:r>
      <w:r w:rsidR="007740DF">
        <w:t xml:space="preserve">NI Office </w:t>
      </w:r>
      <w:r w:rsidR="00C04D45" w:rsidRPr="000518D8">
        <w:t>place</w:t>
      </w:r>
      <w:r w:rsidR="00C04D45">
        <w:t>d</w:t>
      </w:r>
      <w:r w:rsidR="00C04D45" w:rsidRPr="000518D8">
        <w:t xml:space="preserve"> a duty on the Department of Education to issue guidance on </w:t>
      </w:r>
      <w:r w:rsidR="00F4246A">
        <w:t>“</w:t>
      </w:r>
      <w:r w:rsidR="00C04D45" w:rsidRPr="000518D8">
        <w:t xml:space="preserve">the content and delivery of </w:t>
      </w:r>
      <w:r w:rsidR="0012160B" w:rsidRPr="0012160B">
        <w:t>the education required to be provided by virtue of Article 5(1A)</w:t>
      </w:r>
      <w:r w:rsidR="00F4246A">
        <w:t>”</w:t>
      </w:r>
      <w:r w:rsidR="00C04D45" w:rsidRPr="000518D8">
        <w:t>.</w:t>
      </w:r>
      <w:r w:rsidR="00C04D45" w:rsidRPr="001E77AF">
        <w:rPr>
          <w:rStyle w:val="FootnoteReference"/>
        </w:rPr>
        <w:footnoteReference w:id="51"/>
      </w:r>
      <w:r w:rsidR="00C04D45" w:rsidRPr="000518D8">
        <w:t xml:space="preserve"> </w:t>
      </w:r>
      <w:r w:rsidR="002D3C03">
        <w:t>The</w:t>
      </w:r>
      <w:r w:rsidR="00640DE0">
        <w:t xml:space="preserve"> </w:t>
      </w:r>
      <w:r w:rsidR="003D236B">
        <w:t>Department</w:t>
      </w:r>
      <w:r w:rsidR="00C2671A">
        <w:t xml:space="preserve"> subsequently held </w:t>
      </w:r>
      <w:r w:rsidR="003D236B">
        <w:t xml:space="preserve">a </w:t>
      </w:r>
      <w:r w:rsidR="00390B85">
        <w:t xml:space="preserve">public consultation </w:t>
      </w:r>
      <w:r w:rsidR="004866D4">
        <w:t>on the proposed content of the guidance</w:t>
      </w:r>
      <w:r w:rsidR="00617465">
        <w:t xml:space="preserve">, which </w:t>
      </w:r>
      <w:r w:rsidR="00752D8E">
        <w:t xml:space="preserve">identified </w:t>
      </w:r>
      <w:r w:rsidR="0008223D">
        <w:t>the following</w:t>
      </w:r>
      <w:r w:rsidR="00FB6F4A">
        <w:t xml:space="preserve"> list of topics </w:t>
      </w:r>
      <w:r w:rsidR="00034625">
        <w:t xml:space="preserve">that should be </w:t>
      </w:r>
      <w:r w:rsidR="006F53C7">
        <w:t>i</w:t>
      </w:r>
      <w:r w:rsidR="00FB6F4A" w:rsidRPr="00FB6F4A">
        <w:t>nclud</w:t>
      </w:r>
      <w:r w:rsidR="006F53C7">
        <w:t xml:space="preserve">ed within the </w:t>
      </w:r>
      <w:r w:rsidR="00B244EA">
        <w:t xml:space="preserve">RSE </w:t>
      </w:r>
      <w:r w:rsidR="006F53C7">
        <w:t xml:space="preserve">curriculum: </w:t>
      </w:r>
    </w:p>
    <w:p w14:paraId="0C79E2F9" w14:textId="77777777" w:rsidR="000640D5" w:rsidRPr="00EB24B6" w:rsidRDefault="000640D5" w:rsidP="000640D5">
      <w:pPr>
        <w:rPr>
          <w:sz w:val="16"/>
          <w:szCs w:val="16"/>
        </w:rPr>
      </w:pPr>
    </w:p>
    <w:p w14:paraId="2E3AB04B" w14:textId="56B3AC3A" w:rsidR="00FB6F4A" w:rsidRPr="00FB6F4A" w:rsidRDefault="00FB6F4A" w:rsidP="006F53C7">
      <w:pPr>
        <w:pStyle w:val="ListParagraph"/>
        <w:numPr>
          <w:ilvl w:val="0"/>
          <w:numId w:val="10"/>
        </w:numPr>
      </w:pPr>
      <w:r w:rsidRPr="00FB6F4A">
        <w:t>Consent</w:t>
      </w:r>
    </w:p>
    <w:p w14:paraId="1C89EA3D" w14:textId="35D4190B" w:rsidR="00FB6F4A" w:rsidRPr="00FB6F4A" w:rsidRDefault="00FB6F4A" w:rsidP="006F53C7">
      <w:pPr>
        <w:pStyle w:val="ListParagraph"/>
        <w:numPr>
          <w:ilvl w:val="0"/>
          <w:numId w:val="10"/>
        </w:numPr>
      </w:pPr>
      <w:r w:rsidRPr="00FB6F4A">
        <w:t>Violence against women and girls</w:t>
      </w:r>
    </w:p>
    <w:p w14:paraId="71EBFA74" w14:textId="53F55D93" w:rsidR="00FB6F4A" w:rsidRPr="00FB6F4A" w:rsidRDefault="00FB6F4A" w:rsidP="006F53C7">
      <w:pPr>
        <w:pStyle w:val="ListParagraph"/>
        <w:numPr>
          <w:ilvl w:val="0"/>
          <w:numId w:val="10"/>
        </w:numPr>
      </w:pPr>
      <w:r w:rsidRPr="00FB6F4A">
        <w:t>Domestic abuse</w:t>
      </w:r>
    </w:p>
    <w:p w14:paraId="04F41B3F" w14:textId="716E384A" w:rsidR="00FB6F4A" w:rsidRPr="00FB6F4A" w:rsidRDefault="00FB6F4A" w:rsidP="006F53C7">
      <w:pPr>
        <w:pStyle w:val="ListParagraph"/>
        <w:numPr>
          <w:ilvl w:val="0"/>
          <w:numId w:val="10"/>
        </w:numPr>
      </w:pPr>
      <w:r w:rsidRPr="00FB6F4A">
        <w:t>Healthy and Respectful Sexual Relationships</w:t>
      </w:r>
    </w:p>
    <w:p w14:paraId="23C5F0F8" w14:textId="527E25CA" w:rsidR="00FB6F4A" w:rsidRPr="00FB6F4A" w:rsidRDefault="00FB6F4A" w:rsidP="006F53C7">
      <w:pPr>
        <w:pStyle w:val="ListParagraph"/>
        <w:numPr>
          <w:ilvl w:val="0"/>
          <w:numId w:val="10"/>
        </w:numPr>
      </w:pPr>
      <w:r w:rsidRPr="00FB6F4A">
        <w:t>Marriage</w:t>
      </w:r>
    </w:p>
    <w:p w14:paraId="7BBA0C98" w14:textId="19EB4A65" w:rsidR="00FB6F4A" w:rsidRPr="00FB6F4A" w:rsidRDefault="00FB6F4A" w:rsidP="006F53C7">
      <w:pPr>
        <w:pStyle w:val="ListParagraph"/>
        <w:numPr>
          <w:ilvl w:val="0"/>
          <w:numId w:val="10"/>
        </w:numPr>
      </w:pPr>
      <w:r w:rsidRPr="00FB6F4A">
        <w:t>LGBTQ+ issues</w:t>
      </w:r>
    </w:p>
    <w:p w14:paraId="2B820D65" w14:textId="6E349C71" w:rsidR="00FB6F4A" w:rsidRPr="00FB6F4A" w:rsidRDefault="00FB6F4A" w:rsidP="006F53C7">
      <w:pPr>
        <w:pStyle w:val="ListParagraph"/>
        <w:numPr>
          <w:ilvl w:val="0"/>
          <w:numId w:val="10"/>
        </w:numPr>
      </w:pPr>
      <w:r w:rsidRPr="00FB6F4A">
        <w:t>Abstinence</w:t>
      </w:r>
    </w:p>
    <w:p w14:paraId="37489E01" w14:textId="7B1F2F07" w:rsidR="00FB6F4A" w:rsidRPr="00FB6F4A" w:rsidRDefault="00FB6F4A" w:rsidP="006F53C7">
      <w:pPr>
        <w:pStyle w:val="ListParagraph"/>
        <w:numPr>
          <w:ilvl w:val="0"/>
          <w:numId w:val="10"/>
        </w:numPr>
      </w:pPr>
      <w:r w:rsidRPr="00FB6F4A">
        <w:t>Menstrual health and wellbeing</w:t>
      </w:r>
    </w:p>
    <w:p w14:paraId="77E25CAF" w14:textId="145EBC5A" w:rsidR="00FB6F4A" w:rsidRDefault="0054362C" w:rsidP="006F53C7">
      <w:pPr>
        <w:pStyle w:val="ListParagraph"/>
        <w:numPr>
          <w:ilvl w:val="0"/>
          <w:numId w:val="10"/>
        </w:numPr>
      </w:pPr>
      <w:r w:rsidRPr="00FB6F4A">
        <w:t>Social media</w:t>
      </w:r>
      <w:r w:rsidR="00FB6F4A" w:rsidRPr="00FB6F4A">
        <w:t xml:space="preserve"> and </w:t>
      </w:r>
      <w:r>
        <w:t>o</w:t>
      </w:r>
      <w:r w:rsidR="00FB6F4A" w:rsidRPr="00FB6F4A">
        <w:t>nline safety</w:t>
      </w:r>
      <w:r w:rsidR="003067B2">
        <w:t>.</w:t>
      </w:r>
      <w:r w:rsidR="003067B2">
        <w:rPr>
          <w:rStyle w:val="FootnoteReference"/>
        </w:rPr>
        <w:footnoteReference w:id="52"/>
      </w:r>
    </w:p>
    <w:p w14:paraId="17080991" w14:textId="77777777" w:rsidR="00EB24B6" w:rsidRPr="00FB6F4A" w:rsidRDefault="00EB24B6" w:rsidP="00EB24B6"/>
    <w:p w14:paraId="0DAC9D79" w14:textId="494281CE" w:rsidR="002E2ADF" w:rsidRDefault="00C528BC" w:rsidP="00223B8D">
      <w:pPr>
        <w:pStyle w:val="ListParagraph"/>
        <w:numPr>
          <w:ilvl w:val="1"/>
          <w:numId w:val="7"/>
        </w:numPr>
        <w:ind w:left="709" w:hanging="709"/>
      </w:pPr>
      <w:r>
        <w:t>In response, the NIHRC highlighted</w:t>
      </w:r>
      <w:r w:rsidR="00380397">
        <w:t xml:space="preserve"> </w:t>
      </w:r>
      <w:r w:rsidR="00311DF2">
        <w:t xml:space="preserve">that including </w:t>
      </w:r>
      <w:r w:rsidR="00380397">
        <w:t xml:space="preserve">the </w:t>
      </w:r>
      <w:r w:rsidR="00311DF2">
        <w:t xml:space="preserve">above </w:t>
      </w:r>
      <w:r w:rsidR="00380397">
        <w:t>topics</w:t>
      </w:r>
      <w:r w:rsidR="00380397" w:rsidRPr="00380397">
        <w:rPr>
          <w:color w:val="000000"/>
          <w:sz w:val="27"/>
          <w:szCs w:val="27"/>
        </w:rPr>
        <w:t xml:space="preserve"> </w:t>
      </w:r>
      <w:r w:rsidR="00311DF2">
        <w:t>within the</w:t>
      </w:r>
      <w:r w:rsidR="00380397" w:rsidRPr="00380397">
        <w:t xml:space="preserve"> Minimum Content Order </w:t>
      </w:r>
      <w:r w:rsidR="00A82F3D">
        <w:t>would</w:t>
      </w:r>
      <w:r w:rsidR="00030893">
        <w:t xml:space="preserve"> </w:t>
      </w:r>
      <w:r w:rsidR="006D2ADF">
        <w:t xml:space="preserve">have </w:t>
      </w:r>
      <w:r w:rsidR="00030893">
        <w:t>provide</w:t>
      </w:r>
      <w:r w:rsidR="006D2ADF">
        <w:t>d</w:t>
      </w:r>
      <w:r w:rsidR="00030893">
        <w:t xml:space="preserve"> c</w:t>
      </w:r>
      <w:r w:rsidR="0048319E">
        <w:t xml:space="preserve">larity on </w:t>
      </w:r>
      <w:r w:rsidR="006D2ADF">
        <w:t>the expectations and objectives for RSE provision</w:t>
      </w:r>
      <w:r w:rsidR="00380397">
        <w:t>.</w:t>
      </w:r>
      <w:r w:rsidR="008D0993">
        <w:rPr>
          <w:rStyle w:val="FootnoteReference"/>
        </w:rPr>
        <w:footnoteReference w:id="53"/>
      </w:r>
      <w:r w:rsidR="00380397">
        <w:t xml:space="preserve"> </w:t>
      </w:r>
      <w:r w:rsidR="00160AD6">
        <w:t xml:space="preserve">In the </w:t>
      </w:r>
      <w:r w:rsidR="006D2ADF">
        <w:t xml:space="preserve">current </w:t>
      </w:r>
      <w:r w:rsidR="00160AD6">
        <w:t xml:space="preserve">absence of </w:t>
      </w:r>
      <w:r w:rsidR="00240C0D">
        <w:t>a compulsory and clearly defined RSE curricul</w:t>
      </w:r>
      <w:r w:rsidR="008B0EFB">
        <w:t>um</w:t>
      </w:r>
      <w:r w:rsidR="00160AD6">
        <w:t>, t</w:t>
      </w:r>
      <w:r w:rsidR="00A775D9">
        <w:t>he</w:t>
      </w:r>
      <w:r w:rsidR="009A4D25">
        <w:t xml:space="preserve"> </w:t>
      </w:r>
      <w:r w:rsidR="00793277">
        <w:t xml:space="preserve">NIHRC reiterated its recommendation for the development of guidance </w:t>
      </w:r>
      <w:r w:rsidR="006D17A8">
        <w:t>that</w:t>
      </w:r>
      <w:r w:rsidR="00E743B1">
        <w:t xml:space="preserve"> </w:t>
      </w:r>
      <w:r w:rsidR="00A568CD">
        <w:t xml:space="preserve">clearly </w:t>
      </w:r>
      <w:r w:rsidR="00793277">
        <w:t>outline</w:t>
      </w:r>
      <w:r w:rsidR="006D17A8">
        <w:t>s all</w:t>
      </w:r>
      <w:r w:rsidR="00E743B1">
        <w:t xml:space="preserve"> </w:t>
      </w:r>
      <w:r w:rsidR="00793277">
        <w:t xml:space="preserve">key elements </w:t>
      </w:r>
      <w:r w:rsidR="00C90408">
        <w:t>of</w:t>
      </w:r>
      <w:r w:rsidR="00793277">
        <w:t xml:space="preserve"> </w:t>
      </w:r>
      <w:r w:rsidR="00C90408">
        <w:t>‘</w:t>
      </w:r>
      <w:r w:rsidR="00793277">
        <w:t>comprehensive</w:t>
      </w:r>
      <w:r w:rsidR="00C90408">
        <w:t>’</w:t>
      </w:r>
      <w:r w:rsidR="00793277">
        <w:t xml:space="preserve"> RSE.</w:t>
      </w:r>
      <w:r w:rsidR="00EC0762">
        <w:rPr>
          <w:rStyle w:val="FootnoteReference"/>
        </w:rPr>
        <w:footnoteReference w:id="54"/>
      </w:r>
      <w:r w:rsidR="00793277">
        <w:t xml:space="preserve"> </w:t>
      </w:r>
    </w:p>
    <w:p w14:paraId="59B80A7A" w14:textId="77777777" w:rsidR="002E2ADF" w:rsidRDefault="002E2ADF" w:rsidP="002E2ADF">
      <w:pPr>
        <w:pStyle w:val="ListParagraph"/>
      </w:pPr>
    </w:p>
    <w:p w14:paraId="79741BA1" w14:textId="2BBB7758" w:rsidR="00AF779A" w:rsidRPr="00AF7C5F" w:rsidRDefault="00C97E4D" w:rsidP="00223B8D">
      <w:pPr>
        <w:pStyle w:val="ListParagraph"/>
        <w:numPr>
          <w:ilvl w:val="1"/>
          <w:numId w:val="7"/>
        </w:numPr>
        <w:ind w:left="709" w:hanging="709"/>
      </w:pPr>
      <w:r>
        <w:t xml:space="preserve">It is therefore disappointing that the Department’s </w:t>
      </w:r>
      <w:r w:rsidR="00D15C56">
        <w:t xml:space="preserve">resulting </w:t>
      </w:r>
      <w:r w:rsidR="00BB6442">
        <w:t xml:space="preserve">Circular 2024/01 </w:t>
      </w:r>
      <w:r w:rsidR="00245E93">
        <w:t xml:space="preserve">did not contain </w:t>
      </w:r>
      <w:r w:rsidR="0089477D">
        <w:t xml:space="preserve">any further </w:t>
      </w:r>
      <w:r w:rsidR="00480454" w:rsidRPr="00480454">
        <w:t xml:space="preserve">guidance on </w:t>
      </w:r>
      <w:r w:rsidR="0089477D">
        <w:t>compulsory RSE topics</w:t>
      </w:r>
      <w:r w:rsidR="007D12A7">
        <w:t>.</w:t>
      </w:r>
      <w:r w:rsidR="00245E93">
        <w:t xml:space="preserve"> </w:t>
      </w:r>
      <w:r w:rsidR="0089477D">
        <w:t xml:space="preserve">However, </w:t>
      </w:r>
      <w:r w:rsidR="0043579E">
        <w:t xml:space="preserve">the Department </w:t>
      </w:r>
      <w:r w:rsidR="00090FAA">
        <w:t xml:space="preserve">has </w:t>
      </w:r>
      <w:r w:rsidR="0089477D">
        <w:t>advised</w:t>
      </w:r>
      <w:r w:rsidR="00953FA3">
        <w:t xml:space="preserve"> that</w:t>
      </w:r>
      <w:r w:rsidR="002730F5">
        <w:t xml:space="preserve"> additional</w:t>
      </w:r>
      <w:r w:rsidR="0085296C">
        <w:t xml:space="preserve"> guidance</w:t>
      </w:r>
      <w:r w:rsidR="003938C7">
        <w:t xml:space="preserve"> </w:t>
      </w:r>
      <w:r w:rsidR="002730F5">
        <w:t>developed by a Task and Finish Group</w:t>
      </w:r>
      <w:r w:rsidR="003938C7">
        <w:t xml:space="preserve"> </w:t>
      </w:r>
      <w:r w:rsidR="00533939">
        <w:t>will</w:t>
      </w:r>
      <w:r w:rsidR="0085296C">
        <w:t xml:space="preserve"> </w:t>
      </w:r>
      <w:r w:rsidR="00953FA3" w:rsidRPr="00C97E4D">
        <w:rPr>
          <w:color w:val="000000"/>
        </w:rPr>
        <w:t>consolidate</w:t>
      </w:r>
      <w:r w:rsidR="00607250" w:rsidRPr="00C97E4D">
        <w:rPr>
          <w:color w:val="000000"/>
        </w:rPr>
        <w:t xml:space="preserve"> and </w:t>
      </w:r>
      <w:r w:rsidR="00953FA3" w:rsidRPr="00C97E4D">
        <w:rPr>
          <w:color w:val="000000"/>
        </w:rPr>
        <w:t>complement Circular</w:t>
      </w:r>
      <w:r w:rsidR="00607250" w:rsidRPr="00C97E4D">
        <w:rPr>
          <w:color w:val="000000"/>
        </w:rPr>
        <w:t xml:space="preserve"> 2024/01</w:t>
      </w:r>
      <w:r w:rsidR="00953FA3" w:rsidRPr="00C97E4D">
        <w:rPr>
          <w:color w:val="000000"/>
        </w:rPr>
        <w:t>.</w:t>
      </w:r>
      <w:r w:rsidR="002730F5">
        <w:rPr>
          <w:rStyle w:val="FootnoteReference"/>
        </w:rPr>
        <w:footnoteReference w:id="55"/>
      </w:r>
      <w:r w:rsidR="002730F5">
        <w:t xml:space="preserve"> </w:t>
      </w:r>
      <w:r w:rsidR="00AF779A" w:rsidRPr="00C97E4D">
        <w:rPr>
          <w:color w:val="000000"/>
        </w:rPr>
        <w:t>In September 2024, the Department noted that the guidance was undergoing an internal review process and that its publication will be subject to the Minister of Education’s final approval.</w:t>
      </w:r>
      <w:r w:rsidR="00AF779A">
        <w:rPr>
          <w:rStyle w:val="FootnoteReference"/>
          <w:color w:val="000000"/>
        </w:rPr>
        <w:footnoteReference w:id="56"/>
      </w:r>
      <w:r w:rsidR="00AF779A" w:rsidRPr="00C97E4D">
        <w:rPr>
          <w:color w:val="000000"/>
        </w:rPr>
        <w:t xml:space="preserve"> </w:t>
      </w:r>
      <w:r w:rsidR="001169CC" w:rsidRPr="00C97E4D">
        <w:rPr>
          <w:color w:val="000000"/>
        </w:rPr>
        <w:t>As of</w:t>
      </w:r>
      <w:r w:rsidR="00AF779A" w:rsidRPr="00C97E4D">
        <w:rPr>
          <w:color w:val="000000"/>
        </w:rPr>
        <w:t xml:space="preserve"> January 2025, </w:t>
      </w:r>
      <w:r w:rsidR="00BC5385">
        <w:rPr>
          <w:color w:val="000000"/>
        </w:rPr>
        <w:t>publication</w:t>
      </w:r>
      <w:r w:rsidR="00AF779A" w:rsidRPr="00C97E4D">
        <w:rPr>
          <w:color w:val="000000"/>
        </w:rPr>
        <w:t xml:space="preserve"> is awaited.  </w:t>
      </w:r>
    </w:p>
    <w:p w14:paraId="54641347" w14:textId="77777777" w:rsidR="002101EE" w:rsidRDefault="002101EE" w:rsidP="002101EE"/>
    <w:p w14:paraId="27758BF9" w14:textId="15A6A2AD" w:rsidR="002045D9" w:rsidRDefault="00A27913" w:rsidP="002045D9">
      <w:pPr>
        <w:rPr>
          <w:u w:val="single"/>
        </w:rPr>
      </w:pPr>
      <w:r>
        <w:rPr>
          <w:u w:val="single"/>
        </w:rPr>
        <w:t xml:space="preserve">Standardising RSE – parental </w:t>
      </w:r>
      <w:r w:rsidR="00686F35">
        <w:rPr>
          <w:u w:val="single"/>
        </w:rPr>
        <w:t>opt-outs</w:t>
      </w:r>
    </w:p>
    <w:p w14:paraId="4797CAEC" w14:textId="77777777" w:rsidR="000A66A8" w:rsidRPr="0080551C" w:rsidRDefault="000A66A8" w:rsidP="002045D9">
      <w:pPr>
        <w:rPr>
          <w:u w:val="single"/>
        </w:rPr>
      </w:pPr>
    </w:p>
    <w:p w14:paraId="71764964" w14:textId="4574B096" w:rsidR="00A0625A" w:rsidRPr="00B97612" w:rsidRDefault="00FA6836" w:rsidP="00DE1AEF">
      <w:pPr>
        <w:pStyle w:val="ListParagraph"/>
        <w:numPr>
          <w:ilvl w:val="1"/>
          <w:numId w:val="7"/>
        </w:numPr>
        <w:ind w:left="709" w:hanging="709"/>
      </w:pPr>
      <w:r w:rsidRPr="00B97612">
        <w:rPr>
          <w:rStyle w:val="legamendingtext"/>
          <w:rFonts w:cs="Arial"/>
        </w:rPr>
        <w:t>The NIHRC’s investigation did not</w:t>
      </w:r>
      <w:r w:rsidR="002628D9" w:rsidRPr="00B97612">
        <w:rPr>
          <w:rStyle w:val="legamendingtext"/>
          <w:rFonts w:cs="Arial"/>
        </w:rPr>
        <w:t xml:space="preserve"> specifically </w:t>
      </w:r>
      <w:r w:rsidR="00E915A2" w:rsidRPr="00B97612">
        <w:rPr>
          <w:rStyle w:val="legamendingtext"/>
          <w:rFonts w:cs="Arial"/>
        </w:rPr>
        <w:t>examine</w:t>
      </w:r>
      <w:r w:rsidRPr="00B97612">
        <w:rPr>
          <w:rStyle w:val="legamendingtext"/>
          <w:rFonts w:cs="Arial"/>
        </w:rPr>
        <w:t xml:space="preserve"> the </w:t>
      </w:r>
      <w:r w:rsidR="002628D9" w:rsidRPr="00B97612">
        <w:rPr>
          <w:rStyle w:val="legamendingtext"/>
          <w:rFonts w:cs="Arial"/>
        </w:rPr>
        <w:t xml:space="preserve">human rights </w:t>
      </w:r>
      <w:r w:rsidRPr="00B97612">
        <w:rPr>
          <w:rStyle w:val="legamendingtext"/>
          <w:rFonts w:cs="Arial"/>
        </w:rPr>
        <w:t>implication</w:t>
      </w:r>
      <w:r w:rsidR="002628D9" w:rsidRPr="00B97612">
        <w:rPr>
          <w:rStyle w:val="legamendingtext"/>
          <w:rFonts w:cs="Arial"/>
        </w:rPr>
        <w:t>s of a parental opt-out mechanism</w:t>
      </w:r>
      <w:r w:rsidR="00D51DD2" w:rsidRPr="00B97612">
        <w:rPr>
          <w:rStyle w:val="legamendingtext"/>
          <w:rFonts w:cs="Arial"/>
        </w:rPr>
        <w:t xml:space="preserve"> </w:t>
      </w:r>
      <w:r w:rsidR="004E38E2" w:rsidRPr="00B97612">
        <w:rPr>
          <w:rStyle w:val="legamendingtext"/>
          <w:rFonts w:cs="Arial"/>
        </w:rPr>
        <w:t xml:space="preserve">as it preceded the introduction </w:t>
      </w:r>
      <w:r w:rsidR="004E0913" w:rsidRPr="00B97612">
        <w:rPr>
          <w:rStyle w:val="legamendingtext"/>
          <w:rFonts w:cs="Arial"/>
        </w:rPr>
        <w:t xml:space="preserve">of the </w:t>
      </w:r>
      <w:r w:rsidR="004E38E2" w:rsidRPr="00B97612">
        <w:rPr>
          <w:rStyle w:val="legamendingtext"/>
          <w:rFonts w:cs="Arial"/>
        </w:rPr>
        <w:t>2023 Regulations.</w:t>
      </w:r>
      <w:r w:rsidRPr="00B97612">
        <w:rPr>
          <w:rStyle w:val="legamendingtext"/>
          <w:rFonts w:cs="Arial"/>
        </w:rPr>
        <w:t xml:space="preserve"> </w:t>
      </w:r>
      <w:r w:rsidR="00DE1AEF" w:rsidRPr="00B97612">
        <w:t>The</w:t>
      </w:r>
      <w:r w:rsidR="004E0913" w:rsidRPr="00B97612">
        <w:t>refore,</w:t>
      </w:r>
      <w:r w:rsidR="00062ABE" w:rsidRPr="00B97612">
        <w:t xml:space="preserve"> the</w:t>
      </w:r>
      <w:r w:rsidR="004E0913" w:rsidRPr="00B97612">
        <w:t xml:space="preserve"> following section </w:t>
      </w:r>
      <w:r w:rsidR="001972AE">
        <w:t xml:space="preserve">is the Commission’s first </w:t>
      </w:r>
      <w:r w:rsidR="00CA3FBE" w:rsidRPr="00B97612">
        <w:t xml:space="preserve">review </w:t>
      </w:r>
      <w:r w:rsidR="001972AE">
        <w:t xml:space="preserve">of </w:t>
      </w:r>
      <w:r w:rsidR="00CA3FBE" w:rsidRPr="00B97612">
        <w:t>the requirements of the right to education</w:t>
      </w:r>
      <w:r w:rsidR="008B0E01" w:rsidRPr="00B97612">
        <w:t xml:space="preserve"> under Article 2 of Protocol No 1 of the ECHR </w:t>
      </w:r>
      <w:r w:rsidR="004126C7" w:rsidRPr="00B97612">
        <w:t>in the context of</w:t>
      </w:r>
      <w:r w:rsidR="002541DF" w:rsidRPr="00B97612">
        <w:t xml:space="preserve"> </w:t>
      </w:r>
      <w:r w:rsidR="001806AD" w:rsidRPr="00B97612">
        <w:t>exemption</w:t>
      </w:r>
      <w:r w:rsidR="004126C7" w:rsidRPr="00B97612">
        <w:t>s</w:t>
      </w:r>
      <w:r w:rsidR="001972AE">
        <w:t>/parental opt-out</w:t>
      </w:r>
      <w:r w:rsidR="001806AD" w:rsidRPr="00B97612">
        <w:t xml:space="preserve"> from</w:t>
      </w:r>
      <w:r w:rsidR="00733C4D" w:rsidRPr="00B97612">
        <w:t xml:space="preserve"> RSE</w:t>
      </w:r>
      <w:r w:rsidR="008B0E01" w:rsidRPr="00B97612">
        <w:t>.</w:t>
      </w:r>
      <w:r w:rsidR="001806AD" w:rsidRPr="00B97612">
        <w:t xml:space="preserve"> </w:t>
      </w:r>
      <w:r w:rsidR="001972AE">
        <w:t>The</w:t>
      </w:r>
      <w:r w:rsidR="00BE5841" w:rsidRPr="00B97612">
        <w:t xml:space="preserve"> NIHRC </w:t>
      </w:r>
      <w:r w:rsidR="00AF23CC" w:rsidRPr="00B97612">
        <w:t>reiterates that</w:t>
      </w:r>
      <w:r w:rsidR="00BE5841" w:rsidRPr="00B97612">
        <w:t xml:space="preserve"> </w:t>
      </w:r>
      <w:r w:rsidR="00FA2AE4" w:rsidRPr="00B97612">
        <w:t>the ECHR must be read as a whole and reminds that</w:t>
      </w:r>
      <w:r w:rsidR="008B0E01" w:rsidRPr="00B97612">
        <w:t xml:space="preserve"> RSE engages </w:t>
      </w:r>
      <w:proofErr w:type="gramStart"/>
      <w:r w:rsidR="008B0E01" w:rsidRPr="00B97612">
        <w:t>a number of</w:t>
      </w:r>
      <w:proofErr w:type="gramEnd"/>
      <w:r w:rsidR="00FA2AE4" w:rsidRPr="00B97612">
        <w:t xml:space="preserve"> other</w:t>
      </w:r>
      <w:r w:rsidR="008B0E01" w:rsidRPr="00B97612">
        <w:t xml:space="preserve"> ECHR rights.</w:t>
      </w:r>
      <w:r w:rsidR="008B0E01" w:rsidRPr="00B97612">
        <w:rPr>
          <w:rStyle w:val="FootnoteReference"/>
        </w:rPr>
        <w:footnoteReference w:id="57"/>
      </w:r>
      <w:r w:rsidR="008B0E01" w:rsidRPr="00B97612">
        <w:t xml:space="preserve"> </w:t>
      </w:r>
    </w:p>
    <w:p w14:paraId="153AB505" w14:textId="77777777" w:rsidR="00A0625A" w:rsidRPr="00B97612" w:rsidRDefault="00A0625A" w:rsidP="007739A0">
      <w:pPr>
        <w:pStyle w:val="ListParagraph"/>
        <w:ind w:left="709"/>
      </w:pPr>
    </w:p>
    <w:p w14:paraId="7A8F8953" w14:textId="6812C1D0" w:rsidR="007807AA" w:rsidRPr="00B97612" w:rsidRDefault="00A0625A" w:rsidP="00DE1AEF">
      <w:pPr>
        <w:pStyle w:val="ListParagraph"/>
        <w:numPr>
          <w:ilvl w:val="1"/>
          <w:numId w:val="7"/>
        </w:numPr>
        <w:ind w:left="709" w:hanging="709"/>
      </w:pPr>
      <w:r w:rsidRPr="00B97612">
        <w:t>Under Article 2 of Protocol No 1, t</w:t>
      </w:r>
      <w:r w:rsidR="00D87B9C" w:rsidRPr="00B97612">
        <w:t>he right to education is not absolute</w:t>
      </w:r>
      <w:r w:rsidR="008B283F" w:rsidRPr="00B97612">
        <w:t xml:space="preserve"> and </w:t>
      </w:r>
      <w:r w:rsidR="00E869BD" w:rsidRPr="00B97612">
        <w:t xml:space="preserve">can therefore be limited </w:t>
      </w:r>
      <w:r w:rsidR="007A2357" w:rsidRPr="00B97612">
        <w:t xml:space="preserve">by the State </w:t>
      </w:r>
      <w:r w:rsidR="00E24D58" w:rsidRPr="00B97612">
        <w:t xml:space="preserve">provided </w:t>
      </w:r>
      <w:r w:rsidR="009765DA" w:rsidRPr="00B97612">
        <w:t>“the restrictions that are imposed do not curtail the right in question to such an extent as to impair its very essence and deprive it of its effectiveness”.</w:t>
      </w:r>
      <w:r w:rsidR="009765DA" w:rsidRPr="00B97612">
        <w:rPr>
          <w:rStyle w:val="FootnoteReference"/>
        </w:rPr>
        <w:footnoteReference w:id="58"/>
      </w:r>
      <w:r w:rsidR="001F25A5" w:rsidRPr="00B97612">
        <w:t xml:space="preserve"> </w:t>
      </w:r>
      <w:r w:rsidR="002B3854" w:rsidRPr="00B97612">
        <w:t xml:space="preserve">While domestic authorities enjoy a certain margin of appreciation in such matters, the final decision as to </w:t>
      </w:r>
      <w:r w:rsidR="00FB7F6B" w:rsidRPr="00B97612">
        <w:t xml:space="preserve">the compliance with </w:t>
      </w:r>
      <w:r w:rsidR="00DC188E" w:rsidRPr="00B97612">
        <w:t xml:space="preserve">requirements in </w:t>
      </w:r>
      <w:r w:rsidR="00FB7F6B" w:rsidRPr="00B97612">
        <w:t>the</w:t>
      </w:r>
      <w:r w:rsidR="002B3854" w:rsidRPr="00B97612">
        <w:t xml:space="preserve"> ECHR rests with the </w:t>
      </w:r>
      <w:r w:rsidR="00DC188E" w:rsidRPr="00B97612">
        <w:t>European Court of Human Rights (ECtHR)</w:t>
      </w:r>
      <w:r w:rsidR="002B3854" w:rsidRPr="00B97612">
        <w:t>.</w:t>
      </w:r>
      <w:r w:rsidR="00DC6E15" w:rsidRPr="00B97612">
        <w:rPr>
          <w:rStyle w:val="FootnoteReference"/>
        </w:rPr>
        <w:footnoteReference w:id="59"/>
      </w:r>
      <w:r w:rsidR="002B3854" w:rsidRPr="00B97612">
        <w:t xml:space="preserve"> </w:t>
      </w:r>
      <w:r w:rsidR="0013623B" w:rsidRPr="00B97612">
        <w:t xml:space="preserve">The </w:t>
      </w:r>
      <w:r w:rsidR="00DC188E" w:rsidRPr="00B97612">
        <w:t>ECtHR</w:t>
      </w:r>
      <w:r w:rsidR="0013623B" w:rsidRPr="00B97612">
        <w:t xml:space="preserve"> must satisfy itself that </w:t>
      </w:r>
      <w:r w:rsidR="00DC188E" w:rsidRPr="00B97612">
        <w:t>any restrictions</w:t>
      </w:r>
      <w:r w:rsidR="0013623B" w:rsidRPr="00B97612">
        <w:t xml:space="preserve"> are foreseeable for those concerned and pursue a legitimate aim</w:t>
      </w:r>
      <w:r w:rsidR="00B6304C" w:rsidRPr="00B97612">
        <w:t xml:space="preserve">. Unlike Articles 8 to 11 of the ECHR, </w:t>
      </w:r>
      <w:r w:rsidR="00B91680" w:rsidRPr="00B97612">
        <w:t>there is not an exhaustive list of permitted restrictions</w:t>
      </w:r>
      <w:r w:rsidR="00943108" w:rsidRPr="00B97612">
        <w:t xml:space="preserve"> under Article 2 of Protocol No 1, </w:t>
      </w:r>
      <w:r w:rsidR="00F66365" w:rsidRPr="00B97612">
        <w:t xml:space="preserve">however a limitation will only be compatible </w:t>
      </w:r>
      <w:r w:rsidR="00BA2B0C" w:rsidRPr="00B97612">
        <w:t>“</w:t>
      </w:r>
      <w:r w:rsidR="00F66365" w:rsidRPr="00B97612">
        <w:t>if there is a reasonable relationship of proportionality between the means employed and the aim sought to be achieved</w:t>
      </w:r>
      <w:r w:rsidR="00BA2B0C" w:rsidRPr="00B97612">
        <w:t>”.</w:t>
      </w:r>
      <w:r w:rsidR="00BA2B0C" w:rsidRPr="00B97612">
        <w:rPr>
          <w:rStyle w:val="FootnoteReference"/>
        </w:rPr>
        <w:footnoteReference w:id="60"/>
      </w:r>
    </w:p>
    <w:p w14:paraId="37E9AB83" w14:textId="77777777" w:rsidR="00DE1AEF" w:rsidRPr="00B97612" w:rsidRDefault="00DE1AEF" w:rsidP="007739A0"/>
    <w:p w14:paraId="282DAD27" w14:textId="77777777" w:rsidR="00EC085C" w:rsidRPr="00B97612" w:rsidRDefault="00F75537" w:rsidP="00223B8D">
      <w:pPr>
        <w:pStyle w:val="ListParagraph"/>
        <w:numPr>
          <w:ilvl w:val="1"/>
          <w:numId w:val="7"/>
        </w:numPr>
        <w:ind w:left="709" w:hanging="709"/>
      </w:pPr>
      <w:r w:rsidRPr="00B97612">
        <w:t>The 2023 Regulations require the Department of Education to, “by regulations make provision about the circumstances in which, at the request of a parent, a pupil may be excused from receiving the education required to be provided by virtue of Article 5(1A) [of the Education (NI) Order 2006</w:t>
      </w:r>
      <w:proofErr w:type="gramStart"/>
      <w:r w:rsidRPr="00B97612">
        <w:t>], or</w:t>
      </w:r>
      <w:proofErr w:type="gramEnd"/>
      <w:r w:rsidRPr="00B97612">
        <w:t xml:space="preserve"> specified elements of that education”. Article 5(1A) of the Education (NI) Order 2006 mandates the delivery of “age-appropriate, comprehensive and scientifically accurate education on sexual and reproductive health and rights, covering prevention of early pregnancy and access to abortion”.</w:t>
      </w:r>
    </w:p>
    <w:p w14:paraId="0E808169" w14:textId="77777777" w:rsidR="00EC085C" w:rsidRPr="00B97612" w:rsidRDefault="00EC085C" w:rsidP="00EC085C">
      <w:pPr>
        <w:pStyle w:val="ListParagraph"/>
      </w:pPr>
    </w:p>
    <w:p w14:paraId="4DDAC732" w14:textId="57B5E468" w:rsidR="00EC085C" w:rsidRPr="00B97612" w:rsidRDefault="0078509F" w:rsidP="00223B8D">
      <w:pPr>
        <w:pStyle w:val="ListParagraph"/>
        <w:numPr>
          <w:ilvl w:val="1"/>
          <w:numId w:val="7"/>
        </w:numPr>
        <w:ind w:left="709" w:hanging="709"/>
      </w:pPr>
      <w:r w:rsidRPr="00B97612">
        <w:t>Following</w:t>
      </w:r>
      <w:r w:rsidR="00EC085C" w:rsidRPr="00B97612">
        <w:t xml:space="preserve"> the 2023 Regulations, the Department of Education introduced the Curriculum (Circumstances in which a Pupil may be Excused from Sexual and Reproductive Health and Rights Education) Regulations (NI) 2023. </w:t>
      </w:r>
      <w:r w:rsidRPr="00B97612">
        <w:t xml:space="preserve">These regulations </w:t>
      </w:r>
      <w:r w:rsidR="00CB572E" w:rsidRPr="00B97612">
        <w:t xml:space="preserve">permit parents to make a request for pupils in years 8, 9, 10 and 11 to be excused from Article 5(1A) education or specified elements of it, by confirming </w:t>
      </w:r>
      <w:r w:rsidR="00AE350A" w:rsidRPr="00B97612">
        <w:t xml:space="preserve">from </w:t>
      </w:r>
      <w:r w:rsidR="00CB572E" w:rsidRPr="00B97612">
        <w:t>which elements of the education the pupil should be excused</w:t>
      </w:r>
      <w:r w:rsidR="00EC085C" w:rsidRPr="00B97612">
        <w:t>.</w:t>
      </w:r>
      <w:r w:rsidR="00DC3E70" w:rsidRPr="00B97612">
        <w:t xml:space="preserve"> </w:t>
      </w:r>
      <w:r w:rsidR="00EC085C" w:rsidRPr="00B97612">
        <w:t>For pupils in year 12,</w:t>
      </w:r>
      <w:r w:rsidR="005D1962" w:rsidRPr="00B97612">
        <w:t xml:space="preserve"> the regulations permit parents</w:t>
      </w:r>
      <w:r w:rsidR="00EC085C" w:rsidRPr="00B97612">
        <w:t xml:space="preserve"> </w:t>
      </w:r>
      <w:r w:rsidR="005D1962" w:rsidRPr="00B97612">
        <w:t xml:space="preserve">to </w:t>
      </w:r>
      <w:r w:rsidR="00EC085C" w:rsidRPr="00B97612">
        <w:t>make</w:t>
      </w:r>
      <w:r w:rsidR="005D1962" w:rsidRPr="00B97612">
        <w:t xml:space="preserve"> </w:t>
      </w:r>
      <w:r w:rsidR="00EC085C" w:rsidRPr="00B97612">
        <w:t>a request for a pupil to be excluded,</w:t>
      </w:r>
      <w:r w:rsidR="00141A61" w:rsidRPr="00B97612">
        <w:t xml:space="preserve"> however</w:t>
      </w:r>
      <w:r w:rsidR="00EC085C" w:rsidRPr="00B97612">
        <w:t xml:space="preserve"> the pupil</w:t>
      </w:r>
      <w:r w:rsidR="00141A61" w:rsidRPr="00B97612">
        <w:t xml:space="preserve"> additionally</w:t>
      </w:r>
      <w:r w:rsidR="00EC085C" w:rsidRPr="00B97612">
        <w:t xml:space="preserve"> needs to confirm that they do not object</w:t>
      </w:r>
      <w:r w:rsidR="00872AE4" w:rsidRPr="00B97612">
        <w:t xml:space="preserve"> to being excused</w:t>
      </w:r>
      <w:r w:rsidR="00EC085C" w:rsidRPr="00B97612">
        <w:t>.</w:t>
      </w:r>
      <w:r w:rsidR="008D7961" w:rsidRPr="00B97612">
        <w:t xml:space="preserve"> The Department’s Circular 2024/01 confirms that parents “are not required to provide a reason to the school” </w:t>
      </w:r>
      <w:r w:rsidR="00860E33" w:rsidRPr="00B97612">
        <w:t>in relation to their request</w:t>
      </w:r>
      <w:r w:rsidR="00F33DBB" w:rsidRPr="00B97612">
        <w:t xml:space="preserve"> for their child’s excusal from Article 5(1A) education</w:t>
      </w:r>
      <w:r w:rsidR="008D7961" w:rsidRPr="00B97612">
        <w:t>.</w:t>
      </w:r>
      <w:r w:rsidR="008D7961" w:rsidRPr="00B97612">
        <w:rPr>
          <w:rStyle w:val="FootnoteReference"/>
        </w:rPr>
        <w:footnoteReference w:id="61"/>
      </w:r>
    </w:p>
    <w:p w14:paraId="4664D6AC" w14:textId="77777777" w:rsidR="00F571C0" w:rsidRPr="00B97612" w:rsidRDefault="00F571C0" w:rsidP="00C711B5"/>
    <w:p w14:paraId="08AEE511" w14:textId="56E67278" w:rsidR="003676AA" w:rsidRDefault="00973D69" w:rsidP="003676AA">
      <w:pPr>
        <w:pStyle w:val="ListParagraph"/>
        <w:numPr>
          <w:ilvl w:val="1"/>
          <w:numId w:val="7"/>
        </w:numPr>
        <w:ind w:left="709" w:hanging="709"/>
      </w:pPr>
      <w:r w:rsidRPr="00B97612">
        <w:t>To</w:t>
      </w:r>
      <w:r w:rsidR="003D28C1" w:rsidRPr="00B97612">
        <w:t xml:space="preserve"> consider</w:t>
      </w:r>
      <w:r w:rsidR="008A2054" w:rsidRPr="00B97612">
        <w:t xml:space="preserve"> whether </w:t>
      </w:r>
      <w:r w:rsidR="00A40164" w:rsidRPr="00B97612">
        <w:t>th</w:t>
      </w:r>
      <w:r w:rsidR="001526AD" w:rsidRPr="00B97612">
        <w:t>ese</w:t>
      </w:r>
      <w:r w:rsidR="00A40164" w:rsidRPr="00B97612">
        <w:t xml:space="preserve"> limitation</w:t>
      </w:r>
      <w:r w:rsidR="001526AD" w:rsidRPr="00B97612">
        <w:t>s</w:t>
      </w:r>
      <w:r w:rsidR="00A40164" w:rsidRPr="00B97612">
        <w:t xml:space="preserve"> </w:t>
      </w:r>
      <w:r w:rsidR="000C05BB" w:rsidRPr="00B97612">
        <w:t xml:space="preserve">on </w:t>
      </w:r>
      <w:r w:rsidR="006F2CFF" w:rsidRPr="00B97612">
        <w:t xml:space="preserve">the provision of </w:t>
      </w:r>
      <w:r w:rsidR="000C05BB" w:rsidRPr="00B97612">
        <w:t>RSE</w:t>
      </w:r>
      <w:r w:rsidR="006F2CFF" w:rsidRPr="00B97612">
        <w:t xml:space="preserve"> are</w:t>
      </w:r>
      <w:r w:rsidR="008A2054" w:rsidRPr="00B97612">
        <w:t xml:space="preserve"> consonant with the requirements of</w:t>
      </w:r>
      <w:r w:rsidR="009C69FE" w:rsidRPr="00B97612">
        <w:t xml:space="preserve"> Article 2 of Protocol No 1</w:t>
      </w:r>
      <w:r w:rsidR="000D51AF" w:rsidRPr="00B97612">
        <w:t>,</w:t>
      </w:r>
      <w:r w:rsidR="00A803BB" w:rsidRPr="00B97612">
        <w:t xml:space="preserve"> </w:t>
      </w:r>
      <w:r w:rsidR="00F86BF9" w:rsidRPr="00B97612">
        <w:t xml:space="preserve">the courts </w:t>
      </w:r>
      <w:r w:rsidR="00B1110A" w:rsidRPr="00B97612">
        <w:t xml:space="preserve">would likely </w:t>
      </w:r>
      <w:r w:rsidR="00F86BF9" w:rsidRPr="00B97612">
        <w:t xml:space="preserve">examine the </w:t>
      </w:r>
      <w:r w:rsidR="00892EA1" w:rsidRPr="00B97612">
        <w:t>proportionality of the</w:t>
      </w:r>
      <w:r w:rsidR="00F1105B" w:rsidRPr="00B97612">
        <w:t xml:space="preserve"> restrictions imposed in relation to</w:t>
      </w:r>
      <w:r w:rsidR="000D51AF" w:rsidRPr="00B97612">
        <w:t xml:space="preserve"> </w:t>
      </w:r>
      <w:r w:rsidR="00292AB0" w:rsidRPr="00B97612">
        <w:t>“</w:t>
      </w:r>
      <w:r w:rsidR="000D51AF" w:rsidRPr="00B97612">
        <w:t>the objectives that the relevant education seeks to meet”.</w:t>
      </w:r>
      <w:r w:rsidR="00D67F74">
        <w:rPr>
          <w:rStyle w:val="FootnoteReference"/>
        </w:rPr>
        <w:footnoteReference w:id="62"/>
      </w:r>
      <w:r w:rsidR="00646365" w:rsidRPr="00B97612">
        <w:t xml:space="preserve"> </w:t>
      </w:r>
      <w:r w:rsidR="00E26B14" w:rsidRPr="00B97612">
        <w:t>The 2023 Regulations</w:t>
      </w:r>
      <w:r w:rsidR="009C63BB" w:rsidRPr="00B97612">
        <w:t>’ Explanatory Note states</w:t>
      </w:r>
      <w:r w:rsidR="0051622E" w:rsidRPr="00B97612">
        <w:t xml:space="preserve"> the</w:t>
      </w:r>
      <w:r w:rsidR="00127E99" w:rsidRPr="00B97612">
        <w:t xml:space="preserve"> following</w:t>
      </w:r>
      <w:r w:rsidR="00F04C59" w:rsidRPr="00B97612">
        <w:t xml:space="preserve"> purpose</w:t>
      </w:r>
      <w:r w:rsidR="00127E99" w:rsidRPr="00B97612">
        <w:t xml:space="preserve">, </w:t>
      </w:r>
      <w:r w:rsidR="00503D9E" w:rsidRPr="00B97612">
        <w:t>“</w:t>
      </w:r>
      <w:r w:rsidR="00127E99" w:rsidRPr="00B97612">
        <w:t xml:space="preserve">These Regulations require pupils in key stages 3 and 4 in </w:t>
      </w:r>
      <w:r w:rsidR="00671D82">
        <w:t>NI</w:t>
      </w:r>
      <w:r w:rsidR="00127E99" w:rsidRPr="00B97612">
        <w:t xml:space="preserve"> to receive scientifically accurate education, that does not advocate or promote any particular opinion, on sexual and reproductive healt</w:t>
      </w:r>
      <w:r w:rsidR="00503D9E" w:rsidRPr="00B97612">
        <w:t>h</w:t>
      </w:r>
      <w:r w:rsidR="00127E99" w:rsidRPr="00B97612">
        <w:t xml:space="preserve"> and rights in accordance with the recommendations in </w:t>
      </w:r>
      <w:r w:rsidR="00383466" w:rsidRPr="00B97612">
        <w:t>[</w:t>
      </w:r>
      <w:r w:rsidR="00127E99" w:rsidRPr="00B97612">
        <w:t xml:space="preserve">the </w:t>
      </w:r>
      <w:r w:rsidR="00383466" w:rsidRPr="00B97612">
        <w:t xml:space="preserve">UN </w:t>
      </w:r>
      <w:r w:rsidR="00127E99" w:rsidRPr="00B97612">
        <w:t>CEDAW report</w:t>
      </w:r>
      <w:r w:rsidR="00383466" w:rsidRPr="00B97612">
        <w:t>]</w:t>
      </w:r>
      <w:r w:rsidR="00503D9E" w:rsidRPr="00B97612">
        <w:t>”</w:t>
      </w:r>
      <w:r w:rsidR="00127E99" w:rsidRPr="00B97612">
        <w:t>.</w:t>
      </w:r>
      <w:r w:rsidR="00D67F74">
        <w:rPr>
          <w:rStyle w:val="FootnoteReference"/>
        </w:rPr>
        <w:footnoteReference w:id="63"/>
      </w:r>
      <w:r w:rsidR="00DA051F">
        <w:t xml:space="preserve"> The then Secretary of State for NI, the Rt Hon Chris Heaton-Harris, elaborated</w:t>
      </w:r>
      <w:r w:rsidR="003676AA">
        <w:t xml:space="preserve">, </w:t>
      </w:r>
    </w:p>
    <w:p w14:paraId="38966650" w14:textId="77777777" w:rsidR="003676AA" w:rsidRDefault="003676AA" w:rsidP="003676AA">
      <w:pPr>
        <w:pStyle w:val="ListParagraph"/>
      </w:pPr>
    </w:p>
    <w:p w14:paraId="199A7E57" w14:textId="59324AFA" w:rsidR="005F2FA5" w:rsidRDefault="003676AA" w:rsidP="00407CD8">
      <w:pPr>
        <w:pStyle w:val="ListParagraph"/>
        <w:ind w:left="1440"/>
      </w:pPr>
      <w:r w:rsidRPr="003676AA">
        <w:t xml:space="preserve">The Regulations, in practice, will result in educating adolescents on issues such as how to prevent a pregnancy, the legal right to an abortion in </w:t>
      </w:r>
      <w:r w:rsidR="00C61174">
        <w:t>NI</w:t>
      </w:r>
      <w:r w:rsidRPr="003676AA">
        <w:t>, and how relevant services may be accessed.</w:t>
      </w:r>
      <w:r>
        <w:t xml:space="preserve"> </w:t>
      </w:r>
      <w:r w:rsidRPr="003676AA">
        <w:t>This should be done in a factual way that does not advocate, nor oppose, a particular view on the moral and ethical considerations of abortion or contraception.</w:t>
      </w:r>
      <w:r w:rsidR="00831EE7">
        <w:rPr>
          <w:rStyle w:val="FootnoteReference"/>
        </w:rPr>
        <w:footnoteReference w:id="64"/>
      </w:r>
      <w:r w:rsidR="00C02DB9" w:rsidRPr="00B97612">
        <w:t xml:space="preserve"> </w:t>
      </w:r>
    </w:p>
    <w:p w14:paraId="56ED8B2C" w14:textId="77777777" w:rsidR="005F2FA5" w:rsidRDefault="005F2FA5" w:rsidP="005F2FA5">
      <w:pPr>
        <w:pStyle w:val="ListParagraph"/>
      </w:pPr>
    </w:p>
    <w:p w14:paraId="56C438B6" w14:textId="1CDA0A37" w:rsidR="00B62AB0" w:rsidRPr="00B97612" w:rsidRDefault="005F2FA5" w:rsidP="003676AA">
      <w:pPr>
        <w:pStyle w:val="ListParagraph"/>
        <w:numPr>
          <w:ilvl w:val="1"/>
          <w:numId w:val="7"/>
        </w:numPr>
        <w:ind w:left="709" w:hanging="709"/>
      </w:pPr>
      <w:r>
        <w:t>In addition,</w:t>
      </w:r>
      <w:r w:rsidR="00364EE3" w:rsidRPr="00B97612">
        <w:t xml:space="preserve"> the CCEA </w:t>
      </w:r>
      <w:r w:rsidR="00E65262" w:rsidRPr="00B97612">
        <w:t>Resource Hub identifies the following aim</w:t>
      </w:r>
      <w:r>
        <w:t xml:space="preserve"> of</w:t>
      </w:r>
      <w:r w:rsidR="00552A6C">
        <w:t xml:space="preserve"> RSE provision in NI</w:t>
      </w:r>
      <w:r w:rsidR="00B62AB0" w:rsidRPr="00B97612">
        <w:t xml:space="preserve">: </w:t>
      </w:r>
    </w:p>
    <w:p w14:paraId="40C08478" w14:textId="77777777" w:rsidR="00B62AB0" w:rsidRPr="00B97612" w:rsidRDefault="00B62AB0" w:rsidP="00B62AB0">
      <w:pPr>
        <w:pStyle w:val="ListParagraph"/>
        <w:rPr>
          <w:rFonts w:eastAsia="Times New Roman" w:cs="Times New Roman"/>
          <w:lang w:eastAsia="en-GB"/>
        </w:rPr>
      </w:pPr>
    </w:p>
    <w:p w14:paraId="01CCE812" w14:textId="3FFA074E" w:rsidR="00B62AB0" w:rsidRPr="00B97612" w:rsidRDefault="00B62AB0" w:rsidP="00B62AB0">
      <w:pPr>
        <w:pStyle w:val="ListParagraph"/>
        <w:ind w:left="1440"/>
      </w:pPr>
      <w:r w:rsidRPr="00B97612">
        <w:rPr>
          <w:rFonts w:eastAsia="Times New Roman" w:cs="Times New Roman"/>
          <w:lang w:eastAsia="en-GB"/>
        </w:rPr>
        <w:t>Relationships and Sexuality Education (RSE) helps to create a fair and compassionate society. It empowers individuals and communities, promotes critical thinking skills, and strengthens young people’s understanding of issues that may be viewed as sensitive or controversial. Effective RSE provides young people with a safe space to discuss these issues within a framework of gender equality and human rights that’s based on values and young people’s best interests.</w:t>
      </w:r>
      <w:r w:rsidR="00D67F74">
        <w:rPr>
          <w:rStyle w:val="FootnoteReference"/>
          <w:rFonts w:eastAsia="Times New Roman" w:cs="Times New Roman"/>
          <w:lang w:eastAsia="en-GB"/>
        </w:rPr>
        <w:footnoteReference w:id="65"/>
      </w:r>
    </w:p>
    <w:p w14:paraId="273A12B9" w14:textId="77777777" w:rsidR="00D846F4" w:rsidRPr="00B97612" w:rsidRDefault="00D846F4" w:rsidP="00D846F4"/>
    <w:p w14:paraId="34319ABA" w14:textId="17ECD621" w:rsidR="00463F0F" w:rsidRPr="00B97612" w:rsidRDefault="00606996" w:rsidP="00171BCC">
      <w:pPr>
        <w:pStyle w:val="ListParagraph"/>
        <w:numPr>
          <w:ilvl w:val="1"/>
          <w:numId w:val="7"/>
        </w:numPr>
        <w:ind w:left="709" w:hanging="709"/>
      </w:pPr>
      <w:r w:rsidRPr="00B97612">
        <w:t xml:space="preserve">As noted above, the 2023 Regulations align with the language of the UN CEDAW Committee’s Recommendation 86(d). In the NIHRC’s </w:t>
      </w:r>
      <w:r w:rsidR="001972AE">
        <w:t>assessment</w:t>
      </w:r>
      <w:r w:rsidRPr="00B97612">
        <w:t>, the overarching reference to “age-appropriate, comprehensive, and scientifically accurate education on sexual and reproductive health and rights” is understood to be analogous with RSE.</w:t>
      </w:r>
      <w:r w:rsidRPr="00B97612">
        <w:rPr>
          <w:rStyle w:val="FootnoteReference"/>
        </w:rPr>
        <w:footnoteReference w:id="66"/>
      </w:r>
      <w:r w:rsidRPr="00B97612">
        <w:t xml:space="preserve"> The additional reference to “prevention of early pregnancy and access to abortion” in </w:t>
      </w:r>
      <w:r w:rsidR="00F24091" w:rsidRPr="00B97612">
        <w:t xml:space="preserve">provisions within </w:t>
      </w:r>
      <w:r w:rsidRPr="00B97612">
        <w:t xml:space="preserve">the 2023 Regulations is </w:t>
      </w:r>
      <w:r w:rsidR="00F24091" w:rsidRPr="00B97612">
        <w:t xml:space="preserve">understood to be </w:t>
      </w:r>
      <w:r w:rsidRPr="00B97612">
        <w:t xml:space="preserve">an explicit safeguard, ensuring these topics are specifically addressed within the broader framework of RSE. </w:t>
      </w:r>
    </w:p>
    <w:p w14:paraId="6E098E7C" w14:textId="77777777" w:rsidR="00463F0F" w:rsidRPr="00B97612" w:rsidRDefault="00463F0F" w:rsidP="00463F0F">
      <w:pPr>
        <w:pStyle w:val="ListParagraph"/>
      </w:pPr>
    </w:p>
    <w:p w14:paraId="305B561B" w14:textId="2162C2A2" w:rsidR="0033714C" w:rsidRPr="00B97612" w:rsidRDefault="00606996" w:rsidP="002E5A65">
      <w:pPr>
        <w:pStyle w:val="ListParagraph"/>
        <w:numPr>
          <w:ilvl w:val="1"/>
          <w:numId w:val="7"/>
        </w:numPr>
        <w:ind w:left="709" w:hanging="709"/>
      </w:pPr>
      <w:r w:rsidRPr="00B97612">
        <w:t xml:space="preserve">Therefore, the NIHRC has </w:t>
      </w:r>
      <w:r w:rsidR="00320BC9" w:rsidRPr="00B97612">
        <w:t xml:space="preserve">significant </w:t>
      </w:r>
      <w:r w:rsidRPr="00B97612">
        <w:t xml:space="preserve">concern regarding the Department’s regulations and guidance allowing parents to request excusal from not only specified elements of Article 5(1A) education, but from </w:t>
      </w:r>
      <w:r w:rsidRPr="00B97612">
        <w:rPr>
          <w:i/>
          <w:iCs/>
        </w:rPr>
        <w:t>all</w:t>
      </w:r>
      <w:r w:rsidRPr="00B97612">
        <w:t xml:space="preserve"> elements of that education.</w:t>
      </w:r>
      <w:r w:rsidR="003B18FA" w:rsidRPr="00B97612">
        <w:t xml:space="preserve"> It is not clear how </w:t>
      </w:r>
      <w:r w:rsidR="001972AE">
        <w:t>that is</w:t>
      </w:r>
      <w:r w:rsidR="003B18FA" w:rsidRPr="00B97612">
        <w:t xml:space="preserve"> consonant with</w:t>
      </w:r>
      <w:r w:rsidR="002D3038" w:rsidRPr="00B97612">
        <w:t xml:space="preserve"> </w:t>
      </w:r>
      <w:r w:rsidR="003B18FA" w:rsidRPr="00B97612">
        <w:t xml:space="preserve">the objectives of the 2023 Regulations and the purpose of </w:t>
      </w:r>
      <w:r w:rsidR="001972AE">
        <w:t>requiring</w:t>
      </w:r>
      <w:r w:rsidR="001972AE" w:rsidRPr="00B97612">
        <w:t xml:space="preserve"> </w:t>
      </w:r>
      <w:r w:rsidR="003B18FA" w:rsidRPr="00B97612">
        <w:t xml:space="preserve">scientifically accurate </w:t>
      </w:r>
      <w:r w:rsidR="00847BBB" w:rsidRPr="00B97612">
        <w:t>RSE</w:t>
      </w:r>
      <w:r w:rsidR="003B18FA" w:rsidRPr="00B97612">
        <w:t>.</w:t>
      </w:r>
      <w:r w:rsidR="007456B0" w:rsidRPr="00B97612">
        <w:t xml:space="preserve"> </w:t>
      </w:r>
      <w:r w:rsidR="00FA0306" w:rsidRPr="00B97612">
        <w:t>The</w:t>
      </w:r>
      <w:r w:rsidR="00F413D4" w:rsidRPr="00B97612">
        <w:t xml:space="preserve"> Department’s Circular 2024/01 notes that “any detrimental effects may be mitigated if the parent proposes to deliver the specific education to their child at home instead”</w:t>
      </w:r>
      <w:r w:rsidR="00FA0306" w:rsidRPr="00B97612">
        <w:t>.</w:t>
      </w:r>
      <w:r w:rsidR="00C16F1F">
        <w:rPr>
          <w:rStyle w:val="FootnoteReference"/>
        </w:rPr>
        <w:footnoteReference w:id="67"/>
      </w:r>
      <w:r w:rsidR="00FA0306" w:rsidRPr="00B97612">
        <w:t xml:space="preserve"> However, </w:t>
      </w:r>
      <w:r w:rsidR="004C33ED" w:rsidRPr="00B97612">
        <w:t>this</w:t>
      </w:r>
      <w:r w:rsidR="00FA0306" w:rsidRPr="00B97612">
        <w:t xml:space="preserve"> </w:t>
      </w:r>
      <w:r w:rsidR="00A04FAB" w:rsidRPr="00B97612">
        <w:t>is not an express requirement.</w:t>
      </w:r>
      <w:r w:rsidR="00283951" w:rsidRPr="00B97612">
        <w:t xml:space="preserve"> </w:t>
      </w:r>
      <w:r w:rsidR="00DA1611" w:rsidRPr="00B97612">
        <w:t xml:space="preserve">It is </w:t>
      </w:r>
      <w:r w:rsidR="00B8325F" w:rsidRPr="00B97612">
        <w:t>therefore unclear</w:t>
      </w:r>
      <w:r w:rsidR="00DA1611" w:rsidRPr="00B97612">
        <w:t xml:space="preserve"> </w:t>
      </w:r>
      <w:r w:rsidR="00190D6E" w:rsidRPr="00B97612">
        <w:t>how the Department intends to ensure the objectives of the 2023 Regulations are met in the event a</w:t>
      </w:r>
      <w:r w:rsidR="00820E5F" w:rsidRPr="00B97612">
        <w:t xml:space="preserve"> child is withdrawn </w:t>
      </w:r>
      <w:r w:rsidR="00721CD9" w:rsidRPr="00B97612">
        <w:t xml:space="preserve">from </w:t>
      </w:r>
      <w:r w:rsidR="00FD71A4" w:rsidRPr="00B97612">
        <w:t>Article 5(1A)</w:t>
      </w:r>
      <w:r w:rsidR="00E11746" w:rsidRPr="00B97612">
        <w:t xml:space="preserve"> education</w:t>
      </w:r>
      <w:r w:rsidR="00721CD9" w:rsidRPr="00B97612">
        <w:t xml:space="preserve"> in school </w:t>
      </w:r>
      <w:r w:rsidR="00820E5F" w:rsidRPr="00B97612">
        <w:t>and the</w:t>
      </w:r>
      <w:r w:rsidR="00721CD9" w:rsidRPr="00B97612">
        <w:t>ir</w:t>
      </w:r>
      <w:r w:rsidR="00820E5F" w:rsidRPr="00B97612">
        <w:t xml:space="preserve"> parent</w:t>
      </w:r>
      <w:r w:rsidR="005F6755" w:rsidRPr="00B97612">
        <w:t>/carer</w:t>
      </w:r>
      <w:r w:rsidR="00820E5F" w:rsidRPr="00B97612">
        <w:t xml:space="preserve"> does not </w:t>
      </w:r>
      <w:r w:rsidR="005F6755" w:rsidRPr="00B97612">
        <w:t xml:space="preserve">commit to </w:t>
      </w:r>
      <w:r w:rsidR="00820E5F" w:rsidRPr="00B97612">
        <w:t>deliver</w:t>
      </w:r>
      <w:r w:rsidR="005F6755" w:rsidRPr="00B97612">
        <w:t>ing</w:t>
      </w:r>
      <w:r w:rsidR="00820E5F" w:rsidRPr="00B97612">
        <w:t xml:space="preserve"> </w:t>
      </w:r>
      <w:r w:rsidR="00B8325F" w:rsidRPr="00B97612">
        <w:t>the specific education</w:t>
      </w:r>
      <w:r w:rsidR="005F6755" w:rsidRPr="00B97612">
        <w:t xml:space="preserve"> at home</w:t>
      </w:r>
      <w:r w:rsidR="00820E5F" w:rsidRPr="00B97612">
        <w:t>.</w:t>
      </w:r>
      <w:r w:rsidR="00E11746" w:rsidRPr="00B97612">
        <w:t xml:space="preserve"> </w:t>
      </w:r>
    </w:p>
    <w:p w14:paraId="3B0325F9" w14:textId="77777777" w:rsidR="0033714C" w:rsidRPr="00B97612" w:rsidRDefault="0033714C" w:rsidP="0033714C">
      <w:pPr>
        <w:pStyle w:val="ListParagraph"/>
      </w:pPr>
    </w:p>
    <w:p w14:paraId="4008DA7E" w14:textId="64D17719" w:rsidR="00A23166" w:rsidRPr="00B97612" w:rsidRDefault="00797317" w:rsidP="00A23166">
      <w:pPr>
        <w:pStyle w:val="ListParagraph"/>
        <w:numPr>
          <w:ilvl w:val="1"/>
          <w:numId w:val="7"/>
        </w:numPr>
        <w:ind w:left="709" w:hanging="709"/>
      </w:pPr>
      <w:r w:rsidRPr="00B97612">
        <w:t>Furthermore,</w:t>
      </w:r>
      <w:r w:rsidR="007456B0" w:rsidRPr="00B97612">
        <w:t xml:space="preserve"> </w:t>
      </w:r>
      <w:r w:rsidR="004733B1" w:rsidRPr="00B97612">
        <w:t>current guidance</w:t>
      </w:r>
      <w:r w:rsidRPr="00B97612">
        <w:t xml:space="preserve"> does not </w:t>
      </w:r>
      <w:r w:rsidR="004733B1" w:rsidRPr="00B97612">
        <w:t>include</w:t>
      </w:r>
      <w:r w:rsidRPr="00B97612">
        <w:t xml:space="preserve"> </w:t>
      </w:r>
      <w:r w:rsidR="003D2099" w:rsidRPr="00B97612">
        <w:t>specific</w:t>
      </w:r>
      <w:r w:rsidRPr="00B97612">
        <w:t xml:space="preserve"> </w:t>
      </w:r>
      <w:r w:rsidR="004733B1" w:rsidRPr="00B97612">
        <w:t xml:space="preserve">advice </w:t>
      </w:r>
      <w:r w:rsidR="00471269" w:rsidRPr="00B97612">
        <w:t>for parents</w:t>
      </w:r>
      <w:r w:rsidR="007E60DF" w:rsidRPr="00B97612">
        <w:t>/</w:t>
      </w:r>
      <w:r w:rsidR="00471269" w:rsidRPr="00B97612">
        <w:t xml:space="preserve">carers </w:t>
      </w:r>
      <w:r w:rsidR="007E60DF" w:rsidRPr="00B97612">
        <w:t xml:space="preserve">to ensure </w:t>
      </w:r>
      <w:r w:rsidR="003D2099" w:rsidRPr="00B97612">
        <w:t>that</w:t>
      </w:r>
      <w:r w:rsidR="00471269" w:rsidRPr="00B97612">
        <w:t xml:space="preserve"> </w:t>
      </w:r>
      <w:r w:rsidR="00E86C10" w:rsidRPr="00B97612">
        <w:t>home</w:t>
      </w:r>
      <w:r w:rsidR="00471269" w:rsidRPr="00B97612">
        <w:t xml:space="preserve"> education </w:t>
      </w:r>
      <w:r w:rsidR="003D2099" w:rsidRPr="00B97612">
        <w:t xml:space="preserve">is provided </w:t>
      </w:r>
      <w:r w:rsidR="00471269" w:rsidRPr="00B97612">
        <w:t>in a manner consistent with the objectives of the 2023 Regulations.</w:t>
      </w:r>
      <w:r w:rsidR="00A73158">
        <w:rPr>
          <w:rStyle w:val="FootnoteReference"/>
        </w:rPr>
        <w:footnoteReference w:id="68"/>
      </w:r>
      <w:r w:rsidR="00471269" w:rsidRPr="00B97612">
        <w:t xml:space="preserve"> </w:t>
      </w:r>
      <w:r w:rsidR="00764167" w:rsidRPr="00B97612">
        <w:t>For instance</w:t>
      </w:r>
      <w:r w:rsidR="00471269" w:rsidRPr="00B97612">
        <w:t xml:space="preserve">, </w:t>
      </w:r>
      <w:r w:rsidR="0012182C" w:rsidRPr="00B97612">
        <w:t xml:space="preserve">the </w:t>
      </w:r>
      <w:r w:rsidR="00471269" w:rsidRPr="00B97612">
        <w:t xml:space="preserve">Explanatory </w:t>
      </w:r>
      <w:r w:rsidR="00C16F1F">
        <w:t>Note</w:t>
      </w:r>
      <w:r w:rsidR="00471269" w:rsidRPr="00B97612">
        <w:t xml:space="preserve"> </w:t>
      </w:r>
      <w:r w:rsidR="000D2EBD" w:rsidRPr="00B97612">
        <w:t xml:space="preserve">states that </w:t>
      </w:r>
      <w:r w:rsidR="00A14E27" w:rsidRPr="00B97612">
        <w:t>the education required by the Regulations</w:t>
      </w:r>
      <w:r w:rsidR="00256304" w:rsidRPr="00B97612">
        <w:t xml:space="preserve"> must</w:t>
      </w:r>
      <w:r w:rsidR="00C62D2F" w:rsidRPr="00B97612">
        <w:t xml:space="preserve"> be scientifically accurate and must</w:t>
      </w:r>
      <w:r w:rsidR="00256304" w:rsidRPr="00B97612">
        <w:t xml:space="preserve"> </w:t>
      </w:r>
      <w:r w:rsidR="00B02A5A" w:rsidRPr="00B97612">
        <w:t>“</w:t>
      </w:r>
      <w:r w:rsidR="00256304" w:rsidRPr="00B97612">
        <w:t>not advocate or promote any particular opinion</w:t>
      </w:r>
      <w:r w:rsidR="00B02A5A" w:rsidRPr="00B97612">
        <w:t xml:space="preserve">”. </w:t>
      </w:r>
      <w:r w:rsidR="0012182C" w:rsidRPr="00B97612">
        <w:t>Yet</w:t>
      </w:r>
      <w:r w:rsidR="001972AE">
        <w:t>,</w:t>
      </w:r>
      <w:r w:rsidR="0012182C" w:rsidRPr="00B97612">
        <w:t xml:space="preserve"> </w:t>
      </w:r>
      <w:r w:rsidR="00020233" w:rsidRPr="00B97612">
        <w:t xml:space="preserve">there is no guidance on </w:t>
      </w:r>
      <w:r w:rsidR="00882DB4" w:rsidRPr="00B97612">
        <w:t>how parents</w:t>
      </w:r>
      <w:r w:rsidR="00D2320C" w:rsidRPr="00B97612">
        <w:t>/carers</w:t>
      </w:r>
      <w:r w:rsidR="00882DB4" w:rsidRPr="00B97612">
        <w:t xml:space="preserve"> should ensure </w:t>
      </w:r>
      <w:r w:rsidR="00D2320C" w:rsidRPr="00B97612">
        <w:t xml:space="preserve">the provision of </w:t>
      </w:r>
      <w:r w:rsidR="00DA59F1" w:rsidRPr="00B97612">
        <w:t>objective, scientifically</w:t>
      </w:r>
      <w:r w:rsidR="00C62D2F" w:rsidRPr="00B97612">
        <w:t xml:space="preserve"> accurate</w:t>
      </w:r>
      <w:r w:rsidR="00DA59F1" w:rsidRPr="00B97612">
        <w:t xml:space="preserve"> information </w:t>
      </w:r>
      <w:r w:rsidR="00A96514" w:rsidRPr="00B97612">
        <w:t>that is conveyed in a pluralistic manner</w:t>
      </w:r>
      <w:r w:rsidR="00D66550" w:rsidRPr="00B97612">
        <w:t xml:space="preserve">. </w:t>
      </w:r>
      <w:r w:rsidR="00CD7B0F" w:rsidRPr="00B97612">
        <w:t xml:space="preserve">Even so, the NIHRC highlights the paradox that the opt-out could </w:t>
      </w:r>
      <w:r w:rsidR="009A4F68" w:rsidRPr="00B97612">
        <w:t xml:space="preserve">potentially </w:t>
      </w:r>
      <w:r w:rsidR="00CD7B0F" w:rsidRPr="00B97612">
        <w:t xml:space="preserve">be </w:t>
      </w:r>
      <w:r w:rsidR="00A24196">
        <w:t>in</w:t>
      </w:r>
      <w:r w:rsidR="00CD7B0F" w:rsidRPr="00B97612">
        <w:t xml:space="preserve">voked </w:t>
      </w:r>
      <w:proofErr w:type="gramStart"/>
      <w:r w:rsidR="00CD7B0F" w:rsidRPr="00B97612">
        <w:t>on the basis of</w:t>
      </w:r>
      <w:proofErr w:type="gramEnd"/>
      <w:r w:rsidR="00CD7B0F" w:rsidRPr="00B97612">
        <w:t xml:space="preserve"> a parent/carer’s religious or philosophical </w:t>
      </w:r>
      <w:r w:rsidR="00706FF6">
        <w:t>conv</w:t>
      </w:r>
      <w:r w:rsidR="00D27F29">
        <w:t>ictions</w:t>
      </w:r>
      <w:r w:rsidR="00CD7B0F" w:rsidRPr="00B97612">
        <w:t xml:space="preserve">, and that same individual </w:t>
      </w:r>
      <w:r w:rsidR="0093176E">
        <w:t>will be responsible for</w:t>
      </w:r>
      <w:r w:rsidR="00CD7B0F" w:rsidRPr="00B97612">
        <w:t xml:space="preserve"> teach</w:t>
      </w:r>
      <w:r w:rsidR="0093176E">
        <w:t xml:space="preserve">ing </w:t>
      </w:r>
      <w:r w:rsidR="00CD7B0F" w:rsidRPr="00B97612">
        <w:t>material they object to</w:t>
      </w:r>
      <w:r w:rsidR="00C97BFC">
        <w:t>,</w:t>
      </w:r>
      <w:r w:rsidR="00CD7B0F" w:rsidRPr="00B97612">
        <w:t xml:space="preserve"> without advocating or promoting any </w:t>
      </w:r>
      <w:proofErr w:type="gramStart"/>
      <w:r w:rsidR="00CD7B0F" w:rsidRPr="00B97612">
        <w:t>particular opinion</w:t>
      </w:r>
      <w:proofErr w:type="gramEnd"/>
      <w:r w:rsidR="00CD7B0F" w:rsidRPr="00B97612">
        <w:t>.</w:t>
      </w:r>
    </w:p>
    <w:p w14:paraId="434F29E1" w14:textId="77777777" w:rsidR="00A23166" w:rsidRPr="00A23166" w:rsidRDefault="00A23166" w:rsidP="00A23166">
      <w:pPr>
        <w:rPr>
          <w:color w:val="365F91" w:themeColor="accent1" w:themeShade="BF"/>
        </w:rPr>
      </w:pPr>
    </w:p>
    <w:p w14:paraId="68AC8314" w14:textId="000434C9" w:rsidR="00ED7BDB" w:rsidRPr="00ED7BDB" w:rsidRDefault="0076056E" w:rsidP="0076056E">
      <w:pPr>
        <w:pStyle w:val="ListParagraph"/>
        <w:numPr>
          <w:ilvl w:val="1"/>
          <w:numId w:val="7"/>
        </w:numPr>
        <w:ind w:left="709" w:hanging="709"/>
      </w:pPr>
      <w:r>
        <w:t xml:space="preserve">Article 2 of Protocol No 1 </w:t>
      </w:r>
      <w:r w:rsidR="005E67E7">
        <w:t xml:space="preserve">ECHR </w:t>
      </w:r>
      <w:r w:rsidRPr="00CF3702">
        <w:t>requires State</w:t>
      </w:r>
      <w:r>
        <w:t>s</w:t>
      </w:r>
      <w:r w:rsidRPr="00CF3702">
        <w:t xml:space="preserve"> to respect parents’ religious and philosophical convictions throughout the State education system.</w:t>
      </w:r>
      <w:r>
        <w:rPr>
          <w:rStyle w:val="FootnoteReference"/>
        </w:rPr>
        <w:footnoteReference w:id="69"/>
      </w:r>
      <w:r>
        <w:t xml:space="preserve"> The E</w:t>
      </w:r>
      <w:r w:rsidR="005E67E7">
        <w:t>uropean Court of Human Rights (E</w:t>
      </w:r>
      <w:r>
        <w:t>CtHR</w:t>
      </w:r>
      <w:r w:rsidR="005E67E7">
        <w:t>)</w:t>
      </w:r>
      <w:r>
        <w:t xml:space="preserve"> has advised that is </w:t>
      </w:r>
      <w:r w:rsidRPr="00FB4C48">
        <w:t>aim</w:t>
      </w:r>
      <w:r>
        <w:t xml:space="preserve">ed at </w:t>
      </w:r>
      <w:r w:rsidRPr="00FB4C48">
        <w:t>safeguard</w:t>
      </w:r>
      <w:r>
        <w:t xml:space="preserve">ing </w:t>
      </w:r>
      <w:r w:rsidRPr="00FB4C48">
        <w:t xml:space="preserve">pluralism </w:t>
      </w:r>
      <w:r>
        <w:t xml:space="preserve">and objectivity </w:t>
      </w:r>
      <w:r w:rsidRPr="00FB4C48">
        <w:t>in education</w:t>
      </w:r>
      <w:r>
        <w:t>.</w:t>
      </w:r>
      <w:r>
        <w:rPr>
          <w:rStyle w:val="FootnoteReference"/>
        </w:rPr>
        <w:footnoteReference w:id="70"/>
      </w:r>
      <w:r>
        <w:t xml:space="preserve"> </w:t>
      </w:r>
      <w:r w:rsidRPr="00C06C5B">
        <w:t>Parents therefore may “not refuse a child’s right to education</w:t>
      </w:r>
      <w:r>
        <w:t xml:space="preserve">” </w:t>
      </w:r>
      <w:r w:rsidRPr="00FB4C48">
        <w:t>on the basis of their religious and philosophical convictions.</w:t>
      </w:r>
      <w:r>
        <w:rPr>
          <w:rStyle w:val="FootnoteReference"/>
        </w:rPr>
        <w:footnoteReference w:id="71"/>
      </w:r>
      <w:r>
        <w:t xml:space="preserve"> Rather, </w:t>
      </w:r>
      <w:r w:rsidRPr="00CF3702">
        <w:t>Article 2 of Protocol No 1</w:t>
      </w:r>
      <w:r>
        <w:t xml:space="preserve"> puts the onus on States to ensure that, where </w:t>
      </w:r>
      <w:r w:rsidRPr="001C6637">
        <w:t>information or knowledge of a directly or indirectly religious or philosophical kind is</w:t>
      </w:r>
      <w:r>
        <w:t xml:space="preserve"> included in the curriculum, that it is</w:t>
      </w:r>
      <w:r w:rsidRPr="001C6637">
        <w:t xml:space="preserve"> conveyed in an objective, critical and pluralistic manner</w:t>
      </w:r>
      <w:r>
        <w:t>.</w:t>
      </w:r>
      <w:r>
        <w:rPr>
          <w:rStyle w:val="FootnoteReference"/>
        </w:rPr>
        <w:footnoteReference w:id="72"/>
      </w:r>
      <w:r>
        <w:t xml:space="preserve"> Article 2 of Protocol No 1 therefore prevents the State from pursuing an aim of indoctrination </w:t>
      </w:r>
      <w:r w:rsidRPr="002B43FF">
        <w:t>that might be considered as not respecting parents’ religious and philosophical convictions</w:t>
      </w:r>
      <w:r>
        <w:t>.</w:t>
      </w:r>
      <w:r>
        <w:rPr>
          <w:rStyle w:val="FootnoteReference"/>
        </w:rPr>
        <w:footnoteReference w:id="73"/>
      </w:r>
      <w:r>
        <w:t xml:space="preserve"> </w:t>
      </w:r>
    </w:p>
    <w:p w14:paraId="3D2D8157" w14:textId="77777777" w:rsidR="00ED7BDB" w:rsidRDefault="00ED7BDB" w:rsidP="00ED7BDB">
      <w:pPr>
        <w:pStyle w:val="ListParagraph"/>
      </w:pPr>
    </w:p>
    <w:p w14:paraId="700DCBE9" w14:textId="14B2F949" w:rsidR="002342F4" w:rsidRDefault="002342F4" w:rsidP="002342F4">
      <w:pPr>
        <w:pStyle w:val="ListParagraph"/>
        <w:numPr>
          <w:ilvl w:val="1"/>
          <w:numId w:val="7"/>
        </w:numPr>
        <w:ind w:left="709" w:hanging="709"/>
      </w:pPr>
      <w:r>
        <w:t xml:space="preserve">In </w:t>
      </w:r>
      <w:r w:rsidRPr="008755C8">
        <w:t xml:space="preserve">the case of </w:t>
      </w:r>
      <w:r w:rsidRPr="008755C8">
        <w:rPr>
          <w:i/>
          <w:iCs/>
        </w:rPr>
        <w:t>Isherwood and Others v The Welsh Ministers</w:t>
      </w:r>
      <w:r>
        <w:t xml:space="preserve">, the High Court </w:t>
      </w:r>
      <w:r w:rsidR="005E67E7">
        <w:t xml:space="preserve">of England and Wales adopted the </w:t>
      </w:r>
      <w:r w:rsidR="00FC6E80">
        <w:t>ECtHR</w:t>
      </w:r>
      <w:r w:rsidR="005E67E7">
        <w:t>’s</w:t>
      </w:r>
      <w:r w:rsidR="00FC6E80">
        <w:t xml:space="preserve"> </w:t>
      </w:r>
      <w:r w:rsidR="005E67E7">
        <w:t xml:space="preserve">reasoning. It went on however to find that in the relevant circumstances, </w:t>
      </w:r>
      <w:r w:rsidRPr="00334F28">
        <w:t xml:space="preserve">there was no parental right to withdraw children from </w:t>
      </w:r>
      <w:r w:rsidR="00FC6E80">
        <w:t>RSE</w:t>
      </w:r>
      <w:r>
        <w:t xml:space="preserve"> in common law.</w:t>
      </w:r>
      <w:r>
        <w:rPr>
          <w:rStyle w:val="FootnoteReference"/>
        </w:rPr>
        <w:footnoteReference w:id="74"/>
      </w:r>
      <w:r>
        <w:t xml:space="preserve"> </w:t>
      </w:r>
      <w:r w:rsidRPr="005A7A3B">
        <w:t xml:space="preserve">The judgment provides </w:t>
      </w:r>
      <w:r>
        <w:t xml:space="preserve">a </w:t>
      </w:r>
      <w:r w:rsidRPr="005A7A3B">
        <w:t xml:space="preserve">succinct 10-point articulation of the ECtHR’s approach to the interpretation of </w:t>
      </w:r>
      <w:r w:rsidRPr="00CF3702">
        <w:t>Article 2 of Protocol No 1</w:t>
      </w:r>
      <w:r w:rsidRPr="005A7A3B">
        <w:t xml:space="preserve"> in the context of </w:t>
      </w:r>
      <w:r>
        <w:t>the t</w:t>
      </w:r>
      <w:r w:rsidRPr="00083974">
        <w:t>eaching of information or knowledge of a directly or indirectly religious or philosophical kind</w:t>
      </w:r>
      <w:r>
        <w:t>.</w:t>
      </w:r>
      <w:r>
        <w:rPr>
          <w:rStyle w:val="FootnoteReference"/>
        </w:rPr>
        <w:footnoteReference w:id="75"/>
      </w:r>
      <w:r>
        <w:t xml:space="preserve"> </w:t>
      </w:r>
      <w:r w:rsidRPr="005958E8">
        <w:t>Mrs Justice Steyn DB</w:t>
      </w:r>
      <w:r>
        <w:t xml:space="preserve"> acknowledged that “the </w:t>
      </w:r>
      <w:r w:rsidRPr="008A2C34">
        <w:t>setting and planning of a curriculum is, in principle, a matter for the state</w:t>
      </w:r>
      <w:r>
        <w:t>”.</w:t>
      </w:r>
      <w:r>
        <w:rPr>
          <w:rStyle w:val="FootnoteReference"/>
        </w:rPr>
        <w:footnoteReference w:id="76"/>
      </w:r>
      <w:r>
        <w:t xml:space="preserve"> However, “if </w:t>
      </w:r>
      <w:r w:rsidRPr="00913131">
        <w:t>the state takes care to ensure that such information or knowledge is conveyed in an objective, critical and pluralistic manner, and does not breach the prohibition on indoctrination</w:t>
      </w:r>
      <w:r>
        <w:t>”</w:t>
      </w:r>
      <w:r>
        <w:rPr>
          <w:rStyle w:val="FootnoteReference"/>
        </w:rPr>
        <w:footnoteReference w:id="77"/>
      </w:r>
      <w:r>
        <w:t xml:space="preserve"> then Article 2 of Protocol No 1 “</w:t>
      </w:r>
      <w:r w:rsidRPr="00267EFD">
        <w:t>does not permit parents to object to the inclusion of such teaching in the curriculum, even where compulsory school attendance with no possibility of home schooling is required</w:t>
      </w:r>
      <w:r>
        <w:t>”.</w:t>
      </w:r>
      <w:r>
        <w:rPr>
          <w:rStyle w:val="FootnoteReference"/>
        </w:rPr>
        <w:footnoteReference w:id="78"/>
      </w:r>
      <w:r w:rsidR="00F52DB1">
        <w:t xml:space="preserve"> </w:t>
      </w:r>
      <w:r w:rsidR="00F52DB1" w:rsidRPr="00F52DB1">
        <w:rPr>
          <w:i/>
          <w:iCs/>
        </w:rPr>
        <w:t xml:space="preserve">Isherwood </w:t>
      </w:r>
      <w:r w:rsidR="00F52DB1" w:rsidRPr="00F52DB1">
        <w:t>was refused permission to appeal to the UK Supreme Court, bringing an end to the case.</w:t>
      </w:r>
      <w:r w:rsidR="006B3565">
        <w:t xml:space="preserve"> </w:t>
      </w:r>
      <w:r w:rsidR="005E67E7">
        <w:t>Therefore, the law is now as found in Isherwood.</w:t>
      </w:r>
    </w:p>
    <w:p w14:paraId="4D3CD59B" w14:textId="77777777" w:rsidR="00F15470" w:rsidRDefault="00F15470" w:rsidP="00F15470">
      <w:pPr>
        <w:pStyle w:val="ListParagraph"/>
        <w:ind w:left="709"/>
      </w:pPr>
    </w:p>
    <w:p w14:paraId="06E27103" w14:textId="4E059DD1" w:rsidR="005042C2" w:rsidRDefault="00FF19C7" w:rsidP="005042C2">
      <w:pPr>
        <w:pStyle w:val="ListParagraph"/>
        <w:numPr>
          <w:ilvl w:val="1"/>
          <w:numId w:val="7"/>
        </w:numPr>
        <w:ind w:left="709" w:hanging="709"/>
        <w:rPr>
          <w:color w:val="365F91" w:themeColor="accent1" w:themeShade="BF"/>
        </w:rPr>
      </w:pPr>
      <w:r>
        <w:t>T</w:t>
      </w:r>
      <w:r w:rsidR="002638FE" w:rsidRPr="00B82691">
        <w:t xml:space="preserve">he NIHRC </w:t>
      </w:r>
      <w:r w:rsidR="005E67E7">
        <w:t>believes that</w:t>
      </w:r>
      <w:r w:rsidR="005E67E7" w:rsidRPr="00B82691">
        <w:t xml:space="preserve"> </w:t>
      </w:r>
      <w:r w:rsidR="002638FE" w:rsidRPr="00B82691">
        <w:t xml:space="preserve">further clarity </w:t>
      </w:r>
      <w:r w:rsidR="005E67E7">
        <w:t>would be helpful</w:t>
      </w:r>
      <w:r w:rsidR="00E80674" w:rsidRPr="00B82691">
        <w:t xml:space="preserve"> </w:t>
      </w:r>
      <w:r w:rsidR="005E67E7">
        <w:t xml:space="preserve">in setting out and assessing the </w:t>
      </w:r>
      <w:r w:rsidR="002B510F" w:rsidRPr="00B82691">
        <w:t xml:space="preserve">legitimate </w:t>
      </w:r>
      <w:r w:rsidR="00B3611E">
        <w:t>aim</w:t>
      </w:r>
      <w:r w:rsidR="002B510F" w:rsidRPr="00B82691">
        <w:t xml:space="preserve"> sought to be achieved by the </w:t>
      </w:r>
      <w:r w:rsidR="007444B4">
        <w:t xml:space="preserve">current </w:t>
      </w:r>
      <w:r w:rsidR="002B510F" w:rsidRPr="00B82691">
        <w:t>parental opt-out</w:t>
      </w:r>
      <w:r w:rsidR="007444B4">
        <w:t xml:space="preserve"> arrangements in NI</w:t>
      </w:r>
      <w:r w:rsidR="00DE3CF6">
        <w:t>.</w:t>
      </w:r>
      <w:r w:rsidR="002B510F" w:rsidRPr="00B82691">
        <w:t xml:space="preserve"> </w:t>
      </w:r>
      <w:r w:rsidR="007444B4">
        <w:t xml:space="preserve">As above, </w:t>
      </w:r>
      <w:r w:rsidR="00212D4D">
        <w:t>c</w:t>
      </w:r>
      <w:r w:rsidR="00204B3D" w:rsidRPr="00B82691">
        <w:t xml:space="preserve">ase law </w:t>
      </w:r>
      <w:r w:rsidR="00E81119" w:rsidRPr="00B82691">
        <w:t xml:space="preserve">indicates </w:t>
      </w:r>
      <w:r w:rsidR="00C4777E" w:rsidRPr="00B82691">
        <w:t>that</w:t>
      </w:r>
      <w:r w:rsidR="00F02396" w:rsidRPr="00B82691">
        <w:t>, unless the principles of objectivity or pluralism are breached,</w:t>
      </w:r>
      <w:r w:rsidR="00C4777E" w:rsidRPr="00B82691">
        <w:t xml:space="preserve"> the provision of a parental opt-out for the purpose of </w:t>
      </w:r>
      <w:r w:rsidR="003558EC" w:rsidRPr="00B82691">
        <w:t xml:space="preserve">respecting </w:t>
      </w:r>
      <w:r w:rsidR="000F30A5" w:rsidRPr="00B82691">
        <w:t>a parent or carers religious or philosophical convictions is unl</w:t>
      </w:r>
      <w:r w:rsidR="00E13D93" w:rsidRPr="00B82691">
        <w:t xml:space="preserve">ikely to be considered a legitimate aim under </w:t>
      </w:r>
      <w:r w:rsidR="00AC335A" w:rsidRPr="00B82691">
        <w:t>Article 2 of Protocol No 1</w:t>
      </w:r>
      <w:r w:rsidR="00E13D93" w:rsidRPr="00B82691">
        <w:t xml:space="preserve">. Indeed, the ECtHR </w:t>
      </w:r>
      <w:r w:rsidR="002953D0" w:rsidRPr="00B82691">
        <w:t xml:space="preserve">has </w:t>
      </w:r>
      <w:r w:rsidR="00E13D93" w:rsidRPr="00B82691">
        <w:t>specifically advised that the ECHR “does not guarantee the right not to be confronted with opinions that are opposed to one’s own convictions</w:t>
      </w:r>
      <w:r w:rsidR="00E13D93" w:rsidRPr="007C7EC9">
        <w:t>”.</w:t>
      </w:r>
      <w:r w:rsidR="00A8213E" w:rsidRPr="007C7EC9">
        <w:rPr>
          <w:rStyle w:val="FootnoteReference"/>
        </w:rPr>
        <w:footnoteReference w:id="79"/>
      </w:r>
      <w:r w:rsidR="00E13D93" w:rsidRPr="007C7EC9">
        <w:t xml:space="preserve"> </w:t>
      </w:r>
      <w:r w:rsidR="00335084">
        <w:t xml:space="preserve">The </w:t>
      </w:r>
      <w:r w:rsidR="00DD5303">
        <w:t>ECtHR</w:t>
      </w:r>
      <w:r w:rsidR="005042C2" w:rsidRPr="007C7EC9">
        <w:t xml:space="preserve"> emphasises that compulsory education “does not affect the right of parents to enlighten and advise their children, to exercise with regard to their children natural parental functions as educators, or to guide their children on a path in line the parents’ own religious or philosophical convictions”.</w:t>
      </w:r>
      <w:r w:rsidR="005042C2" w:rsidRPr="007C7EC9">
        <w:rPr>
          <w:rStyle w:val="FootnoteReference"/>
        </w:rPr>
        <w:footnoteReference w:id="80"/>
      </w:r>
    </w:p>
    <w:p w14:paraId="56B8FCFC" w14:textId="77777777" w:rsidR="00E6159A" w:rsidRPr="007739A0" w:rsidRDefault="00E6159A" w:rsidP="00E6159A">
      <w:pPr>
        <w:rPr>
          <w:color w:val="365F91" w:themeColor="accent1" w:themeShade="BF"/>
        </w:rPr>
      </w:pPr>
    </w:p>
    <w:p w14:paraId="0ECA52CE" w14:textId="672CDF4C" w:rsidR="00E11A46" w:rsidRDefault="00E6159A" w:rsidP="00E81119">
      <w:pPr>
        <w:pStyle w:val="ListParagraph"/>
        <w:numPr>
          <w:ilvl w:val="1"/>
          <w:numId w:val="7"/>
        </w:numPr>
        <w:ind w:left="709" w:hanging="709"/>
      </w:pPr>
      <w:r>
        <w:t>If</w:t>
      </w:r>
      <w:r w:rsidR="00AF0CDD">
        <w:t xml:space="preserve"> the NI Office and the Department were concerned that the information </w:t>
      </w:r>
      <w:r w:rsidR="006B6D7E">
        <w:t xml:space="preserve">in the </w:t>
      </w:r>
      <w:r w:rsidR="00B1456D">
        <w:t xml:space="preserve">newly mandated RSE would not be conveyed in </w:t>
      </w:r>
      <w:r w:rsidR="00B1456D" w:rsidRPr="00B1456D">
        <w:t>an objective</w:t>
      </w:r>
      <w:r>
        <w:t xml:space="preserve"> </w:t>
      </w:r>
      <w:r w:rsidR="00B1456D" w:rsidRPr="00B1456D">
        <w:t>and pluralistic manner,</w:t>
      </w:r>
      <w:r w:rsidR="00B1456D">
        <w:t xml:space="preserve"> the NIHRC </w:t>
      </w:r>
      <w:r w:rsidR="00F95DAE">
        <w:t xml:space="preserve">queries whether the provision of </w:t>
      </w:r>
      <w:r w:rsidR="003D012F">
        <w:t xml:space="preserve">such a broadly applicable </w:t>
      </w:r>
      <w:r w:rsidR="00F95DAE">
        <w:t xml:space="preserve">opt-out is a proportionate means </w:t>
      </w:r>
      <w:r w:rsidDel="009A6A8A">
        <w:t>o</w:t>
      </w:r>
      <w:r w:rsidDel="0E861D5A">
        <w:t>f</w:t>
      </w:r>
      <w:r w:rsidR="009A6A8A">
        <w:t xml:space="preserve"> achiev</w:t>
      </w:r>
      <w:r w:rsidR="00B815A8">
        <w:t>ing</w:t>
      </w:r>
      <w:r w:rsidR="009A6A8A">
        <w:t xml:space="preserve"> th</w:t>
      </w:r>
      <w:r w:rsidR="003C007D">
        <w:t>is</w:t>
      </w:r>
      <w:r w:rsidR="009A6A8A">
        <w:t xml:space="preserve"> </w:t>
      </w:r>
      <w:r w:rsidR="004B508B">
        <w:t>aim. For instance</w:t>
      </w:r>
      <w:r w:rsidR="009F39E9">
        <w:t xml:space="preserve">, the </w:t>
      </w:r>
      <w:r w:rsidR="002D2581">
        <w:t xml:space="preserve">NIHRC </w:t>
      </w:r>
      <w:r w:rsidR="003B3396">
        <w:t>has reiterated the importance of</w:t>
      </w:r>
      <w:r w:rsidR="005F0680">
        <w:t xml:space="preserve"> </w:t>
      </w:r>
      <w:r w:rsidR="00FC3A4B">
        <w:t xml:space="preserve">a </w:t>
      </w:r>
      <w:r w:rsidR="005F0680">
        <w:t>sufficiently prescriptive RSE curriculum,</w:t>
      </w:r>
      <w:r w:rsidR="003B3396">
        <w:t xml:space="preserve"> statutory guidance on</w:t>
      </w:r>
      <w:r w:rsidR="005F0680">
        <w:t xml:space="preserve"> key elements of</w:t>
      </w:r>
      <w:r w:rsidR="003B3396">
        <w:t xml:space="preserve"> comprehensive RSE</w:t>
      </w:r>
      <w:r w:rsidR="005F0680">
        <w:t xml:space="preserve">, </w:t>
      </w:r>
      <w:r w:rsidR="00894A73">
        <w:t xml:space="preserve">and ensuring </w:t>
      </w:r>
      <w:r w:rsidR="00CD3B53">
        <w:t xml:space="preserve">relevant </w:t>
      </w:r>
      <w:r w:rsidR="00BF6EEF">
        <w:t>content is included within Initial Teacher Training and Continuing Professional Development.</w:t>
      </w:r>
      <w:r w:rsidR="00EF389B">
        <w:rPr>
          <w:rStyle w:val="FootnoteReference"/>
        </w:rPr>
        <w:footnoteReference w:id="81"/>
      </w:r>
      <w:r w:rsidR="00083151">
        <w:t xml:space="preserve"> </w:t>
      </w:r>
      <w:r w:rsidR="00622392">
        <w:t xml:space="preserve">It is notable that Circular 2024/01 does not </w:t>
      </w:r>
      <w:r w:rsidR="00B005B1">
        <w:t>highlight</w:t>
      </w:r>
      <w:r w:rsidR="004A2D6D">
        <w:t xml:space="preserve"> the </w:t>
      </w:r>
      <w:r w:rsidR="00D67BCA">
        <w:t>need to</w:t>
      </w:r>
      <w:r w:rsidR="00BC463C">
        <w:t xml:space="preserve"> ensure the delivery and content of RSE under the</w:t>
      </w:r>
      <w:r w:rsidR="004A2D6D">
        <w:t xml:space="preserve"> 2023 Regulations</w:t>
      </w:r>
      <w:r w:rsidR="00B350BB">
        <w:t xml:space="preserve"> does</w:t>
      </w:r>
      <w:r w:rsidR="004A2D6D">
        <w:t xml:space="preserve"> </w:t>
      </w:r>
      <w:r w:rsidR="004A2D6D" w:rsidRPr="00B97612">
        <w:t>“not advocate or promote any particular opinion”.</w:t>
      </w:r>
      <w:r w:rsidR="00FB09DB">
        <w:rPr>
          <w:rStyle w:val="FootnoteReference"/>
        </w:rPr>
        <w:footnoteReference w:id="82"/>
      </w:r>
    </w:p>
    <w:p w14:paraId="21A3F5D8" w14:textId="77777777" w:rsidR="005B431E" w:rsidRDefault="005B431E" w:rsidP="005B431E">
      <w:pPr>
        <w:pStyle w:val="ListParagraph"/>
      </w:pPr>
    </w:p>
    <w:p w14:paraId="37BB25C0" w14:textId="78112373" w:rsidR="005B431E" w:rsidRPr="00B82691" w:rsidRDefault="007F7386" w:rsidP="00E81119">
      <w:pPr>
        <w:pStyle w:val="ListParagraph"/>
        <w:numPr>
          <w:ilvl w:val="1"/>
          <w:numId w:val="7"/>
        </w:numPr>
        <w:ind w:left="709" w:hanging="709"/>
      </w:pPr>
      <w:r w:rsidRPr="007F7386">
        <w:t xml:space="preserve">In </w:t>
      </w:r>
      <w:r w:rsidRPr="00BA0BE2">
        <w:rPr>
          <w:i/>
          <w:iCs/>
        </w:rPr>
        <w:t>JR87</w:t>
      </w:r>
      <w:r w:rsidR="0031172F">
        <w:rPr>
          <w:i/>
          <w:iCs/>
        </w:rPr>
        <w:t>,</w:t>
      </w:r>
      <w:r w:rsidR="0031172F">
        <w:rPr>
          <w:rStyle w:val="FootnoteReference"/>
          <w:i/>
          <w:iCs/>
        </w:rPr>
        <w:footnoteReference w:id="83"/>
      </w:r>
      <w:r w:rsidRPr="007F7386">
        <w:t xml:space="preserve"> the balancing </w:t>
      </w:r>
      <w:r w:rsidR="00760ED0">
        <w:t xml:space="preserve">of </w:t>
      </w:r>
      <w:r w:rsidRPr="007F7386">
        <w:t xml:space="preserve">rights in education </w:t>
      </w:r>
      <w:r w:rsidR="00760ED0">
        <w:t>was</w:t>
      </w:r>
      <w:r w:rsidRPr="007F7386">
        <w:t xml:space="preserve"> considered. The case was brought by a child and her parents over the express requirement to study Religious Education </w:t>
      </w:r>
      <w:r w:rsidR="00562612">
        <w:t xml:space="preserve">(RE) </w:t>
      </w:r>
      <w:r w:rsidRPr="007F7386">
        <w:t>and Collective Worship in schools</w:t>
      </w:r>
      <w:r w:rsidR="00760ED0">
        <w:t>. It</w:t>
      </w:r>
      <w:r w:rsidRPr="007F7386">
        <w:t xml:space="preserve"> provides an analysis of Article 2 of the First Protocol read with Article 9 of the </w:t>
      </w:r>
      <w:r w:rsidR="00B35C6D">
        <w:t xml:space="preserve">ECHR, </w:t>
      </w:r>
      <w:r w:rsidRPr="007F7386">
        <w:t xml:space="preserve">the right to freedom of thought, conscience and religion. This case is </w:t>
      </w:r>
      <w:r w:rsidR="00760ED0">
        <w:t>subject to</w:t>
      </w:r>
      <w:r w:rsidRPr="007F7386">
        <w:t xml:space="preserve"> appeal to the UK Supreme Court</w:t>
      </w:r>
      <w:r w:rsidR="00760ED0">
        <w:t>,</w:t>
      </w:r>
      <w:r w:rsidRPr="007F7386">
        <w:t xml:space="preserve"> which might provide further clarity on </w:t>
      </w:r>
      <w:r w:rsidR="00760ED0">
        <w:t xml:space="preserve">the appropriate </w:t>
      </w:r>
      <w:r w:rsidRPr="007F7386">
        <w:t>domestic interpretation of rights in education.</w:t>
      </w:r>
      <w:r w:rsidR="00A35FFD">
        <w:t xml:space="preserve"> It is notable that parental opt</w:t>
      </w:r>
      <w:r w:rsidR="00562612">
        <w:t>-</w:t>
      </w:r>
      <w:r w:rsidR="00A35FFD">
        <w:t xml:space="preserve">outs </w:t>
      </w:r>
      <w:proofErr w:type="gramStart"/>
      <w:r w:rsidR="00A35FFD">
        <w:t>in the area of</w:t>
      </w:r>
      <w:proofErr w:type="gramEnd"/>
      <w:r w:rsidR="00A35FFD">
        <w:t xml:space="preserve"> RE are distinct from opt</w:t>
      </w:r>
      <w:r w:rsidR="00562612">
        <w:t>-</w:t>
      </w:r>
      <w:r w:rsidR="00A35FFD">
        <w:t>outs in RSE</w:t>
      </w:r>
      <w:r w:rsidR="00E4191C">
        <w:t xml:space="preserve"> as there are separate legal frameworks for each subject. In JR87, the Court found that the opt</w:t>
      </w:r>
      <w:r w:rsidR="00562612">
        <w:t>-</w:t>
      </w:r>
      <w:r w:rsidR="00E4191C">
        <w:t>out made the education ECHR compliant, whereas in RSE the education is</w:t>
      </w:r>
      <w:r w:rsidR="008448B8">
        <w:t xml:space="preserve"> required to comply with the law, but the opt-out potentially undermine</w:t>
      </w:r>
      <w:r w:rsidR="00760ED0">
        <w:t>d</w:t>
      </w:r>
      <w:r w:rsidR="008448B8">
        <w:t xml:space="preserve"> </w:t>
      </w:r>
      <w:r w:rsidR="00760ED0">
        <w:t>that</w:t>
      </w:r>
      <w:r w:rsidR="008448B8">
        <w:t xml:space="preserve">. </w:t>
      </w:r>
    </w:p>
    <w:p w14:paraId="05323CD7" w14:textId="77777777" w:rsidR="00E813CA" w:rsidRDefault="00E813CA" w:rsidP="00B716E5"/>
    <w:p w14:paraId="39A46A63" w14:textId="194DAED8" w:rsidR="00784133" w:rsidRDefault="00177C23" w:rsidP="00223B8D">
      <w:pPr>
        <w:pStyle w:val="ListParagraph"/>
        <w:numPr>
          <w:ilvl w:val="1"/>
          <w:numId w:val="7"/>
        </w:numPr>
        <w:ind w:left="709" w:hanging="709"/>
      </w:pPr>
      <w:r>
        <w:t xml:space="preserve">The </w:t>
      </w:r>
      <w:r w:rsidR="00BA0644">
        <w:t xml:space="preserve">NIHRC has </w:t>
      </w:r>
      <w:r w:rsidR="00BC6695">
        <w:t>further</w:t>
      </w:r>
      <w:r w:rsidR="00BA0644">
        <w:t xml:space="preserve"> concern in respect of </w:t>
      </w:r>
      <w:r w:rsidR="00B62093">
        <w:t xml:space="preserve">how the parental opt-outs will be </w:t>
      </w:r>
      <w:r w:rsidR="00760ED0">
        <w:t>m</w:t>
      </w:r>
      <w:r w:rsidR="00B62093">
        <w:t xml:space="preserve">anaged </w:t>
      </w:r>
      <w:r w:rsidR="00B22B2D">
        <w:t>to</w:t>
      </w:r>
      <w:r w:rsidR="00B62093">
        <w:t xml:space="preserve"> ensure </w:t>
      </w:r>
      <w:r w:rsidR="00B22B2D">
        <w:t xml:space="preserve">a child’s right to education is not </w:t>
      </w:r>
      <w:r w:rsidR="00760ED0">
        <w:t>undermined</w:t>
      </w:r>
      <w:r w:rsidR="00B22B2D">
        <w:t>. I</w:t>
      </w:r>
      <w:r w:rsidR="00982BFA">
        <w:t xml:space="preserve">nternational experts </w:t>
      </w:r>
      <w:r w:rsidR="00FE4890">
        <w:t xml:space="preserve">emphasise the importance of a holistic approach to </w:t>
      </w:r>
      <w:r w:rsidR="00FE4890" w:rsidRPr="004B43E3">
        <w:t xml:space="preserve">teaching and learning </w:t>
      </w:r>
      <w:r w:rsidR="00982BFA">
        <w:t>the</w:t>
      </w:r>
      <w:r w:rsidR="00FE4890" w:rsidRPr="004B43E3">
        <w:t xml:space="preserve"> cognitive, emotional, physical, and social aspects of </w:t>
      </w:r>
      <w:r w:rsidR="00982BFA">
        <w:t>RSE</w:t>
      </w:r>
      <w:r w:rsidR="00FE4890">
        <w:t>.</w:t>
      </w:r>
      <w:r w:rsidR="00831815">
        <w:rPr>
          <w:rStyle w:val="FootnoteReference"/>
        </w:rPr>
        <w:footnoteReference w:id="84"/>
      </w:r>
      <w:r w:rsidR="00FE4890">
        <w:t xml:space="preserve"> This is based on evidence that </w:t>
      </w:r>
      <w:r w:rsidR="00982BFA">
        <w:t>education</w:t>
      </w:r>
      <w:r w:rsidR="00FE4890" w:rsidRPr="00E813CA">
        <w:rPr>
          <w:spacing w:val="-5"/>
        </w:rPr>
        <w:t xml:space="preserve"> </w:t>
      </w:r>
      <w:r w:rsidR="00FE4890">
        <w:t>programmes</w:t>
      </w:r>
      <w:r w:rsidR="00FE4890" w:rsidRPr="00E813CA">
        <w:rPr>
          <w:spacing w:val="-3"/>
        </w:rPr>
        <w:t xml:space="preserve"> </w:t>
      </w:r>
      <w:r w:rsidR="00FE4890">
        <w:t>will</w:t>
      </w:r>
      <w:r w:rsidR="00FE4890" w:rsidRPr="00E813CA">
        <w:rPr>
          <w:spacing w:val="-4"/>
        </w:rPr>
        <w:t xml:space="preserve"> </w:t>
      </w:r>
      <w:r w:rsidR="00FE4890">
        <w:t>be less</w:t>
      </w:r>
      <w:r w:rsidR="00FE4890" w:rsidRPr="00E813CA">
        <w:rPr>
          <w:spacing w:val="-4"/>
        </w:rPr>
        <w:t xml:space="preserve"> </w:t>
      </w:r>
      <w:r w:rsidR="00FE4890">
        <w:t>effective</w:t>
      </w:r>
      <w:r w:rsidR="00FE4890" w:rsidRPr="00E813CA">
        <w:rPr>
          <w:spacing w:val="-2"/>
        </w:rPr>
        <w:t xml:space="preserve"> </w:t>
      </w:r>
      <w:r w:rsidR="00FE4890">
        <w:t>if they omit key issues.</w:t>
      </w:r>
      <w:r w:rsidR="00531ACB">
        <w:rPr>
          <w:rStyle w:val="FootnoteReference"/>
        </w:rPr>
        <w:footnoteReference w:id="85"/>
      </w:r>
      <w:r w:rsidR="00FE4890">
        <w:t xml:space="preserve"> For example, </w:t>
      </w:r>
      <w:r w:rsidR="00FE4890" w:rsidRPr="00775D16">
        <w:t>“failure to discuss menstruation can contribute to the persistence of negative social and cultural attitudes towards it”</w:t>
      </w:r>
      <w:r w:rsidR="00FE4890">
        <w:t>.</w:t>
      </w:r>
      <w:r w:rsidR="00531ACB">
        <w:rPr>
          <w:rStyle w:val="FootnoteReference"/>
        </w:rPr>
        <w:footnoteReference w:id="86"/>
      </w:r>
      <w:r w:rsidR="004C288D">
        <w:t xml:space="preserve"> </w:t>
      </w:r>
      <w:r w:rsidR="00DA3162">
        <w:t xml:space="preserve">Evidence indicates that omitting RSE topics </w:t>
      </w:r>
      <w:r w:rsidR="00BB3B3E">
        <w:t>“can contribute to stigma, shame and</w:t>
      </w:r>
      <w:r w:rsidR="00BB3B3E" w:rsidRPr="00E813CA">
        <w:rPr>
          <w:spacing w:val="1"/>
        </w:rPr>
        <w:t xml:space="preserve"> </w:t>
      </w:r>
      <w:r w:rsidR="00BB3B3E">
        <w:t>ignorance, may increase risk-taking and create help-seeking barriers for</w:t>
      </w:r>
      <w:r w:rsidR="00BB3B3E" w:rsidRPr="00E813CA">
        <w:rPr>
          <w:spacing w:val="1"/>
        </w:rPr>
        <w:t xml:space="preserve"> </w:t>
      </w:r>
      <w:r w:rsidR="00BB3B3E">
        <w:t>vulnerable</w:t>
      </w:r>
      <w:r w:rsidR="00BB3B3E" w:rsidRPr="00E813CA">
        <w:rPr>
          <w:spacing w:val="-1"/>
        </w:rPr>
        <w:t xml:space="preserve"> </w:t>
      </w:r>
      <w:r w:rsidR="00BB3B3E">
        <w:t>or marginalised</w:t>
      </w:r>
      <w:r w:rsidR="00BB3B3E" w:rsidRPr="00E813CA">
        <w:rPr>
          <w:spacing w:val="1"/>
        </w:rPr>
        <w:t xml:space="preserve"> </w:t>
      </w:r>
      <w:r w:rsidR="00BB3B3E">
        <w:t>populations”.</w:t>
      </w:r>
      <w:r w:rsidR="00531ACB">
        <w:rPr>
          <w:rStyle w:val="FootnoteReference"/>
        </w:rPr>
        <w:footnoteReference w:id="87"/>
      </w:r>
    </w:p>
    <w:p w14:paraId="69D3ED9E" w14:textId="77777777" w:rsidR="00157B05" w:rsidRDefault="00157B05" w:rsidP="00157B05">
      <w:pPr>
        <w:pStyle w:val="ListParagraph"/>
      </w:pPr>
    </w:p>
    <w:p w14:paraId="18D977C1" w14:textId="4FF8E271" w:rsidR="00157B05" w:rsidRDefault="00716542" w:rsidP="00223B8D">
      <w:pPr>
        <w:pStyle w:val="ListParagraph"/>
        <w:numPr>
          <w:ilvl w:val="1"/>
          <w:numId w:val="7"/>
        </w:numPr>
        <w:ind w:left="709" w:hanging="709"/>
      </w:pPr>
      <w:r w:rsidRPr="00716542">
        <w:t xml:space="preserve">The </w:t>
      </w:r>
      <w:r w:rsidR="00D257F7">
        <w:t>NIHRC</w:t>
      </w:r>
      <w:r w:rsidRPr="00716542">
        <w:t xml:space="preserve"> notes that the guidance on parental opt</w:t>
      </w:r>
      <w:r w:rsidR="00562612">
        <w:t>-</w:t>
      </w:r>
      <w:r w:rsidRPr="00716542">
        <w:t>outs in England and Wales is more detailed and includes express provision for pupils with special educational needs.</w:t>
      </w:r>
      <w:r w:rsidR="000D1FFB">
        <w:rPr>
          <w:rStyle w:val="FootnoteReference"/>
        </w:rPr>
        <w:footnoteReference w:id="88"/>
      </w:r>
      <w:r w:rsidRPr="00716542">
        <w:t xml:space="preserve"> England and Wales guidance includes good practice conversations between head teachers and parents and children where a request to withdraw has been received from a parent. Only when such conversations have been held </w:t>
      </w:r>
      <w:r w:rsidR="00760ED0">
        <w:t xml:space="preserve">and the circumstances given proper consideration, </w:t>
      </w:r>
      <w:r w:rsidRPr="00716542">
        <w:t>should a child be excused</w:t>
      </w:r>
      <w:r w:rsidR="00760ED0">
        <w:t>. An excusal is not guaranteed.</w:t>
      </w:r>
      <w:r w:rsidRPr="00716542">
        <w:t xml:space="preserve"> The </w:t>
      </w:r>
      <w:r w:rsidR="00D02DBA">
        <w:t>NI</w:t>
      </w:r>
      <w:r w:rsidRPr="00716542">
        <w:t xml:space="preserve"> guidance is less clear on </w:t>
      </w:r>
      <w:r w:rsidR="00760ED0">
        <w:t xml:space="preserve">where the responsibility lies for speaking with the </w:t>
      </w:r>
      <w:r w:rsidRPr="00716542">
        <w:t xml:space="preserve">parent and </w:t>
      </w:r>
      <w:proofErr w:type="gramStart"/>
      <w:r w:rsidRPr="00716542">
        <w:t>child, but</w:t>
      </w:r>
      <w:proofErr w:type="gramEnd"/>
      <w:r w:rsidRPr="00716542">
        <w:t xml:space="preserve"> makes it clear that a pupil </w:t>
      </w:r>
      <w:r w:rsidRPr="00AF23CC">
        <w:rPr>
          <w:i/>
          <w:iCs/>
        </w:rPr>
        <w:t>will</w:t>
      </w:r>
      <w:r w:rsidRPr="00716542">
        <w:t xml:space="preserve"> be excused at the written request of a parent. </w:t>
      </w:r>
      <w:r w:rsidR="001B3104">
        <w:t>NI</w:t>
      </w:r>
      <w:r w:rsidRPr="00716542">
        <w:t xml:space="preserve"> guidance suggests that a parent makes a written request, providing a template letter for parents.</w:t>
      </w:r>
    </w:p>
    <w:p w14:paraId="73922F67" w14:textId="77777777" w:rsidR="00784133" w:rsidRDefault="00784133" w:rsidP="008E7010"/>
    <w:p w14:paraId="0E75452C" w14:textId="1A13E72A" w:rsidR="00D257F7" w:rsidRPr="00D257F7" w:rsidRDefault="00D257F7" w:rsidP="00D257F7">
      <w:pPr>
        <w:pStyle w:val="ListParagraph"/>
        <w:numPr>
          <w:ilvl w:val="1"/>
          <w:numId w:val="7"/>
        </w:numPr>
        <w:ind w:left="709" w:hanging="709"/>
      </w:pPr>
      <w:r w:rsidRPr="00D257F7">
        <w:t xml:space="preserve">If a pupil is excused from sex education in England and Wales, it is the school’s responsibility to ensure that the pupil receives appropriate, purposeful education during the period of withdrawal. This is not stated in current </w:t>
      </w:r>
      <w:r w:rsidR="00D02DBA">
        <w:t>NI</w:t>
      </w:r>
      <w:r w:rsidRPr="00D257F7">
        <w:t xml:space="preserve"> guidance. England and Wales guidance also provides more detailed references to safeguarding. The </w:t>
      </w:r>
      <w:r w:rsidR="00D02DBA">
        <w:t>NIHRC</w:t>
      </w:r>
      <w:r w:rsidRPr="00D257F7">
        <w:t xml:space="preserve"> considers that more detailed guidance for schools on parental opt-outs and more clarity on who in the school is responsible for dealing with decisions on opt</w:t>
      </w:r>
      <w:r w:rsidR="00562612">
        <w:t>-</w:t>
      </w:r>
      <w:r w:rsidRPr="00D257F7">
        <w:t xml:space="preserve">outs, would help ensure clarity for schools, parents and pupils. </w:t>
      </w:r>
    </w:p>
    <w:p w14:paraId="71EFCED6" w14:textId="77777777" w:rsidR="00716542" w:rsidRDefault="00716542" w:rsidP="0056377A"/>
    <w:p w14:paraId="3925414F" w14:textId="30D52292" w:rsidR="00356D0E" w:rsidRDefault="00333D70" w:rsidP="00223B8D">
      <w:pPr>
        <w:pStyle w:val="ListParagraph"/>
        <w:numPr>
          <w:ilvl w:val="1"/>
          <w:numId w:val="7"/>
        </w:numPr>
        <w:ind w:left="709" w:hanging="709"/>
      </w:pPr>
      <w:r>
        <w:t>The</w:t>
      </w:r>
      <w:r w:rsidR="00356D0E">
        <w:t xml:space="preserve"> NIHRC is</w:t>
      </w:r>
      <w:r w:rsidR="00760ED0">
        <w:t>,</w:t>
      </w:r>
      <w:r w:rsidR="00356D0E">
        <w:t xml:space="preserve"> </w:t>
      </w:r>
      <w:r w:rsidR="004C5E49">
        <w:t>additionally</w:t>
      </w:r>
      <w:r w:rsidR="00760ED0">
        <w:t>,</w:t>
      </w:r>
      <w:r w:rsidR="004C5E49">
        <w:t xml:space="preserve"> </w:t>
      </w:r>
      <w:r w:rsidR="00356D0E">
        <w:t xml:space="preserve">concerned that </w:t>
      </w:r>
      <w:r w:rsidR="00011715">
        <w:t>allowing</w:t>
      </w:r>
      <w:r w:rsidR="00356D0E">
        <w:t xml:space="preserve"> any limitation </w:t>
      </w:r>
      <w:r w:rsidR="00011715">
        <w:t>on</w:t>
      </w:r>
      <w:r w:rsidR="00356D0E">
        <w:t xml:space="preserve"> RSE </w:t>
      </w:r>
      <w:r w:rsidR="00011715">
        <w:t>risks</w:t>
      </w:r>
      <w:r w:rsidR="00356D0E">
        <w:t xml:space="preserve"> undermin</w:t>
      </w:r>
      <w:r w:rsidR="00011715">
        <w:t>ing</w:t>
      </w:r>
      <w:r w:rsidR="00356D0E">
        <w:t xml:space="preserve"> </w:t>
      </w:r>
      <w:r w:rsidR="00F06CB5">
        <w:t xml:space="preserve">both </w:t>
      </w:r>
      <w:r w:rsidR="00BB3B3E">
        <w:t xml:space="preserve">its </w:t>
      </w:r>
      <w:r w:rsidR="00A04BCF">
        <w:t xml:space="preserve">effectiveness and </w:t>
      </w:r>
      <w:r w:rsidR="00134708">
        <w:t xml:space="preserve">its standardisation across NI schools. </w:t>
      </w:r>
      <w:r w:rsidR="00F06CB5">
        <w:t>While i</w:t>
      </w:r>
      <w:r w:rsidR="00F01F13">
        <w:t>t is acknowledged</w:t>
      </w:r>
      <w:r w:rsidR="003F2C36">
        <w:t xml:space="preserve"> that the Department of Education </w:t>
      </w:r>
      <w:r w:rsidR="00F06CB5">
        <w:t>is required to implement</w:t>
      </w:r>
      <w:r w:rsidR="003F2C36">
        <w:t xml:space="preserve"> the 2023 Regulations introduced by the then Secretary of State for NI</w:t>
      </w:r>
      <w:r w:rsidR="0026519E">
        <w:t>,</w:t>
      </w:r>
      <w:r w:rsidR="003F2C36">
        <w:t xml:space="preserve"> </w:t>
      </w:r>
      <w:r w:rsidR="00057B5A">
        <w:t xml:space="preserve">the </w:t>
      </w:r>
      <w:r w:rsidR="00930F15">
        <w:t xml:space="preserve">NIHRC </w:t>
      </w:r>
      <w:r w:rsidR="0026519E">
        <w:t>has concerns about</w:t>
      </w:r>
      <w:r w:rsidR="0057147F">
        <w:t xml:space="preserve"> </w:t>
      </w:r>
      <w:r w:rsidR="0026519E">
        <w:t xml:space="preserve">the lack of clarity in </w:t>
      </w:r>
      <w:r w:rsidR="00082646">
        <w:t>the subsequent</w:t>
      </w:r>
      <w:r w:rsidR="00057B5A">
        <w:t xml:space="preserve"> regulations and guidanc</w:t>
      </w:r>
      <w:r w:rsidR="00930F15">
        <w:t>e</w:t>
      </w:r>
      <w:r w:rsidR="00F01F13">
        <w:t xml:space="preserve"> govern</w:t>
      </w:r>
      <w:r w:rsidR="00930F15">
        <w:t>ing</w:t>
      </w:r>
      <w:r w:rsidR="00F01F13">
        <w:t xml:space="preserve"> </w:t>
      </w:r>
      <w:r w:rsidR="00335CF1">
        <w:t>the opt-out mechanism</w:t>
      </w:r>
      <w:r w:rsidR="00082646">
        <w:t>.</w:t>
      </w:r>
      <w:r w:rsidR="00335CF1">
        <w:t xml:space="preserve"> </w:t>
      </w:r>
      <w:r w:rsidR="00B31C6E">
        <w:t>Without clear definitions and strict limitations,</w:t>
      </w:r>
      <w:r w:rsidR="00F01F13">
        <w:t xml:space="preserve"> the opt-out </w:t>
      </w:r>
      <w:r w:rsidR="00B31C6E">
        <w:t>risks contradicting</w:t>
      </w:r>
      <w:r w:rsidR="00B123DF">
        <w:rPr>
          <w:spacing w:val="-4"/>
        </w:rPr>
        <w:t xml:space="preserve"> </w:t>
      </w:r>
      <w:r w:rsidR="00B123DF">
        <w:t>the</w:t>
      </w:r>
      <w:r w:rsidR="00B123DF">
        <w:rPr>
          <w:spacing w:val="-2"/>
        </w:rPr>
        <w:t xml:space="preserve"> </w:t>
      </w:r>
      <w:r w:rsidR="00B31C6E">
        <w:t>fundamental</w:t>
      </w:r>
      <w:r w:rsidR="00B123DF">
        <w:rPr>
          <w:spacing w:val="-2"/>
        </w:rPr>
        <w:t xml:space="preserve"> </w:t>
      </w:r>
      <w:r w:rsidR="00B123DF">
        <w:t>aims</w:t>
      </w:r>
      <w:r w:rsidR="00B123DF">
        <w:rPr>
          <w:spacing w:val="-3"/>
        </w:rPr>
        <w:t xml:space="preserve"> </w:t>
      </w:r>
      <w:r w:rsidR="00B123DF">
        <w:t>of</w:t>
      </w:r>
      <w:r w:rsidR="00B123DF">
        <w:rPr>
          <w:spacing w:val="-1"/>
        </w:rPr>
        <w:t xml:space="preserve"> </w:t>
      </w:r>
      <w:r w:rsidR="004C5A60">
        <w:t>RSE, the best</w:t>
      </w:r>
      <w:r w:rsidR="00B123DF">
        <w:t xml:space="preserve"> interests of the child, and </w:t>
      </w:r>
      <w:r w:rsidR="00252B73">
        <w:t>the child’s right to education</w:t>
      </w:r>
      <w:r w:rsidR="00E52D07">
        <w:t xml:space="preserve">, </w:t>
      </w:r>
      <w:r w:rsidR="006A57DF">
        <w:t>a</w:t>
      </w:r>
      <w:r w:rsidR="0033596B">
        <w:t xml:space="preserve">mong </w:t>
      </w:r>
      <w:r w:rsidR="00E52D07">
        <w:t xml:space="preserve">other human rights standards </w:t>
      </w:r>
      <w:r w:rsidR="006A57DF">
        <w:t>outlined</w:t>
      </w:r>
      <w:r w:rsidR="00E52D07">
        <w:t xml:space="preserve"> in </w:t>
      </w:r>
      <w:r w:rsidR="00763BCF">
        <w:t xml:space="preserve">the </w:t>
      </w:r>
      <w:r w:rsidR="00E52D07">
        <w:t>NIHRC’s analysis.</w:t>
      </w:r>
      <w:r w:rsidR="008557B0">
        <w:rPr>
          <w:rStyle w:val="FootnoteReference"/>
        </w:rPr>
        <w:footnoteReference w:id="89"/>
      </w:r>
      <w:r w:rsidR="00E52D07">
        <w:t xml:space="preserve"> </w:t>
      </w:r>
    </w:p>
    <w:p w14:paraId="2258253B" w14:textId="77777777" w:rsidR="00E57307" w:rsidRDefault="00E57307" w:rsidP="00223B8D">
      <w:pPr>
        <w:pStyle w:val="ListParagraph"/>
        <w:ind w:left="709" w:hanging="709"/>
      </w:pPr>
    </w:p>
    <w:p w14:paraId="7D56C3D8" w14:textId="714D526C" w:rsidR="005E0C6B" w:rsidRDefault="005E0C6B" w:rsidP="00223B8D">
      <w:pPr>
        <w:pStyle w:val="ListParagraph"/>
        <w:numPr>
          <w:ilvl w:val="1"/>
          <w:numId w:val="7"/>
        </w:numPr>
        <w:ind w:left="709" w:hanging="709"/>
      </w:pPr>
      <w:r>
        <w:t xml:space="preserve">In its implementation of the 2023 Regulations, the </w:t>
      </w:r>
      <w:r w:rsidRPr="00740F05">
        <w:t xml:space="preserve">Department of Education </w:t>
      </w:r>
      <w:r w:rsidR="00EE0616">
        <w:t>has</w:t>
      </w:r>
      <w:r w:rsidR="009D5CA5">
        <w:t xml:space="preserve"> in</w:t>
      </w:r>
      <w:r>
        <w:t>terpret</w:t>
      </w:r>
      <w:r w:rsidR="009D5CA5">
        <w:t>ed</w:t>
      </w:r>
      <w:r w:rsidRPr="00740F05">
        <w:t xml:space="preserve"> “education on sexual and reproductive health and rights” as a component of RSE</w:t>
      </w:r>
      <w:r>
        <w:t xml:space="preserve"> primarily </w:t>
      </w:r>
      <w:r w:rsidRPr="00740F05">
        <w:t xml:space="preserve">focused on the prevention of early pregnancy and access to </w:t>
      </w:r>
      <w:r>
        <w:t xml:space="preserve">abortion. </w:t>
      </w:r>
      <w:r w:rsidRPr="005F7859">
        <w:t xml:space="preserve">The NIHRC </w:t>
      </w:r>
      <w:r>
        <w:t>questions whether</w:t>
      </w:r>
      <w:r w:rsidRPr="005F7859">
        <w:t xml:space="preserve"> this interpretatio</w:t>
      </w:r>
      <w:r>
        <w:t xml:space="preserve">n fully reflects the extent of the </w:t>
      </w:r>
      <w:r w:rsidR="00D50DE6">
        <w:t>requirements by the UN CEDAW Committee’s Recommendation 86(d)</w:t>
      </w:r>
      <w:r>
        <w:t>.</w:t>
      </w:r>
      <w:r w:rsidR="003B6EDA">
        <w:rPr>
          <w:rStyle w:val="FootnoteReference"/>
        </w:rPr>
        <w:footnoteReference w:id="90"/>
      </w:r>
      <w:r>
        <w:t xml:space="preserve"> </w:t>
      </w:r>
      <w:r w:rsidR="008D67C3">
        <w:t xml:space="preserve">Nonetheless, </w:t>
      </w:r>
      <w:r>
        <w:t>the NIHRC considers</w:t>
      </w:r>
      <w:r w:rsidRPr="00E41E5B">
        <w:t xml:space="preserve"> </w:t>
      </w:r>
      <w:r w:rsidR="00DA379E">
        <w:t xml:space="preserve">that </w:t>
      </w:r>
      <w:r w:rsidRPr="00E41E5B">
        <w:t>significant challenges are</w:t>
      </w:r>
      <w:r>
        <w:t xml:space="preserve"> still</w:t>
      </w:r>
      <w:r w:rsidRPr="00E41E5B">
        <w:t xml:space="preserve"> likely to arise in operationalising a pupil’s excusal from Article 5(1A) education, even </w:t>
      </w:r>
      <w:proofErr w:type="gramStart"/>
      <w:r w:rsidR="00E33349">
        <w:t>where</w:t>
      </w:r>
      <w:proofErr w:type="gramEnd"/>
      <w:r w:rsidR="007C4002">
        <w:t xml:space="preserve"> </w:t>
      </w:r>
      <w:r w:rsidRPr="00E41E5B">
        <w:t>limited to the prevention of early pregnancy and access to abortion.</w:t>
      </w:r>
    </w:p>
    <w:p w14:paraId="1966ED9C" w14:textId="77777777" w:rsidR="005E0C6B" w:rsidRDefault="005E0C6B" w:rsidP="00223B8D">
      <w:pPr>
        <w:ind w:left="709" w:hanging="709"/>
      </w:pPr>
    </w:p>
    <w:p w14:paraId="63838B51" w14:textId="35A98DD1" w:rsidR="00A859BC" w:rsidRDefault="00B672DE" w:rsidP="00223B8D">
      <w:pPr>
        <w:pStyle w:val="ListParagraph"/>
        <w:numPr>
          <w:ilvl w:val="1"/>
          <w:numId w:val="7"/>
        </w:numPr>
        <w:ind w:left="709" w:hanging="709"/>
      </w:pPr>
      <w:r>
        <w:t>For instance, t</w:t>
      </w:r>
      <w:r w:rsidR="009F2989">
        <w:t xml:space="preserve">he Department’s consultation document </w:t>
      </w:r>
      <w:r w:rsidR="003E057F">
        <w:t xml:space="preserve">advised </w:t>
      </w:r>
      <w:r w:rsidR="009F2989">
        <w:t>that the parental opt-out only relates to the changes introduced by the 2023 Regulations and</w:t>
      </w:r>
      <w:r w:rsidR="00703B27">
        <w:t xml:space="preserve"> suggested it</w:t>
      </w:r>
      <w:r w:rsidR="00A537EA">
        <w:t xml:space="preserve"> </w:t>
      </w:r>
      <w:r w:rsidR="009F2989">
        <w:t>does not apply to “</w:t>
      </w:r>
      <w:r w:rsidR="009F2989" w:rsidRPr="00D51973">
        <w:t>other areas of Relationships and Sexuality Education whether taught as part of Learning for Life and Work or as part of other subjects, including Religious Education, Drama, English, Biology and History</w:t>
      </w:r>
      <w:r w:rsidR="009F2989">
        <w:t>”.</w:t>
      </w:r>
      <w:r w:rsidR="009F2989">
        <w:rPr>
          <w:rStyle w:val="FootnoteReference"/>
        </w:rPr>
        <w:footnoteReference w:id="91"/>
      </w:r>
      <w:r w:rsidR="009F2989">
        <w:t xml:space="preserve"> While the consultation listed nine topics that should be included within a school’s RSE curriculum (see paragraph</w:t>
      </w:r>
      <w:r w:rsidR="009F2989" w:rsidRPr="001D3509">
        <w:t xml:space="preserve"> </w:t>
      </w:r>
      <w:r w:rsidR="00632139" w:rsidRPr="001D3509">
        <w:t>4.13</w:t>
      </w:r>
      <w:r w:rsidR="009F2989" w:rsidRPr="001D3509">
        <w:t xml:space="preserve"> </w:t>
      </w:r>
      <w:r w:rsidR="009F2989">
        <w:t xml:space="preserve">above), neither the subsequent </w:t>
      </w:r>
      <w:r w:rsidR="52E9C8CA">
        <w:t>R</w:t>
      </w:r>
      <w:r w:rsidR="009F2989">
        <w:t xml:space="preserve">egulations nor the </w:t>
      </w:r>
      <w:r w:rsidR="003902C8">
        <w:t>Circular</w:t>
      </w:r>
      <w:r w:rsidR="00E02F94">
        <w:t xml:space="preserve"> </w:t>
      </w:r>
      <w:r w:rsidR="003902C8">
        <w:t>on the amendments</w:t>
      </w:r>
      <w:r w:rsidR="009F2989">
        <w:t xml:space="preserve"> went on to clarify the “other areas” of RSE that cannot be subject to the parental opt-out.</w:t>
      </w:r>
      <w:r w:rsidR="00A14130">
        <w:rPr>
          <w:rStyle w:val="FootnoteReference"/>
        </w:rPr>
        <w:footnoteReference w:id="92"/>
      </w:r>
      <w:r w:rsidR="009F2989">
        <w:t xml:space="preserve"> </w:t>
      </w:r>
      <w:r w:rsidR="00C80B76">
        <w:t>In</w:t>
      </w:r>
      <w:r w:rsidR="00A859BC">
        <w:t xml:space="preserve"> the absence of a </w:t>
      </w:r>
      <w:r w:rsidR="005002DD">
        <w:t>clearly defined</w:t>
      </w:r>
      <w:r w:rsidR="007B2BF0">
        <w:t xml:space="preserve"> curriculum</w:t>
      </w:r>
      <w:r w:rsidR="005002DD">
        <w:t xml:space="preserve"> and</w:t>
      </w:r>
      <w:r w:rsidR="007B2BF0">
        <w:t xml:space="preserve"> </w:t>
      </w:r>
      <w:r w:rsidR="005361BF">
        <w:t>strictly limited opt-out</w:t>
      </w:r>
      <w:r w:rsidR="00085BBF">
        <w:t xml:space="preserve"> mechanism,</w:t>
      </w:r>
      <w:r w:rsidR="005002DD">
        <w:t xml:space="preserve"> </w:t>
      </w:r>
      <w:r w:rsidR="00A859BC" w:rsidRPr="00CD60E2">
        <w:t>there is a foreseeable risk that parents and/or schools may interpret Article 5(1A) education broadly, leading to requests or decisions to excuse children from</w:t>
      </w:r>
      <w:r w:rsidR="00597808">
        <w:t xml:space="preserve"> all</w:t>
      </w:r>
      <w:r w:rsidR="00A859BC" w:rsidRPr="00CD60E2">
        <w:t xml:space="preserve"> “age-appropriate, comprehensive and scientifically accurate education on sexual and reproductive health and rights”</w:t>
      </w:r>
      <w:r w:rsidR="000F0FCE">
        <w:t xml:space="preserve"> </w:t>
      </w:r>
      <w:r w:rsidR="000F0FCE" w:rsidRPr="000F0FCE">
        <w:t>at Key Stages 3 and 4</w:t>
      </w:r>
      <w:r w:rsidR="000F0FCE">
        <w:t>.</w:t>
      </w:r>
    </w:p>
    <w:p w14:paraId="08E6FB0B" w14:textId="77777777" w:rsidR="00E41E5B" w:rsidRDefault="00E41E5B" w:rsidP="00223B8D">
      <w:pPr>
        <w:ind w:left="709" w:hanging="709"/>
      </w:pPr>
    </w:p>
    <w:p w14:paraId="23D2C2CA" w14:textId="47BD99A8" w:rsidR="00A41664" w:rsidRDefault="007B5543" w:rsidP="00223B8D">
      <w:pPr>
        <w:pStyle w:val="ListParagraph"/>
        <w:numPr>
          <w:ilvl w:val="1"/>
          <w:numId w:val="7"/>
        </w:numPr>
        <w:ind w:left="709" w:hanging="709"/>
      </w:pPr>
      <w:r>
        <w:t xml:space="preserve">As examined above, RSE </w:t>
      </w:r>
      <w:r w:rsidR="00122AC2">
        <w:t>require</w:t>
      </w:r>
      <w:r w:rsidR="00E959A6">
        <w:t>s</w:t>
      </w:r>
      <w:r w:rsidR="00122AC2">
        <w:t xml:space="preserve"> a holistic approach </w:t>
      </w:r>
      <w:r w:rsidR="00760ED0">
        <w:t xml:space="preserve">for </w:t>
      </w:r>
      <w:r w:rsidR="00585990">
        <w:t xml:space="preserve">learning </w:t>
      </w:r>
      <w:r w:rsidR="00E959A6">
        <w:t xml:space="preserve">a broad range of </w:t>
      </w:r>
      <w:r w:rsidR="006031B8">
        <w:t>areas</w:t>
      </w:r>
      <w:r w:rsidR="001C12E2">
        <w:t xml:space="preserve">. </w:t>
      </w:r>
      <w:r w:rsidR="00520B38" w:rsidRPr="00520B38">
        <w:t>This interconnectedness makes it challenging to manage a pupil’s excusal from specific topics</w:t>
      </w:r>
      <w:r w:rsidR="00AD5AA6">
        <w:t xml:space="preserve"> when</w:t>
      </w:r>
      <w:r w:rsidR="00520B38" w:rsidRPr="00520B38">
        <w:t xml:space="preserve"> many areas overlap. </w:t>
      </w:r>
      <w:r w:rsidR="00D440F0" w:rsidRPr="008773DB">
        <w:t xml:space="preserve">The NIHRC is concerned that excusing a child from one aspect could significantly affect the overall information they receive, thereby </w:t>
      </w:r>
      <w:r w:rsidR="00D440F0">
        <w:t>limiting a child’s</w:t>
      </w:r>
      <w:r w:rsidR="00D440F0" w:rsidRPr="008773DB">
        <w:t xml:space="preserve"> ability to make informed decisions</w:t>
      </w:r>
      <w:r w:rsidR="00D440F0">
        <w:t xml:space="preserve"> about their sexual and reproductive health and rights. </w:t>
      </w:r>
      <w:r w:rsidR="006C67D0">
        <w:t>T</w:t>
      </w:r>
      <w:r w:rsidR="00D440F0">
        <w:t xml:space="preserve">he </w:t>
      </w:r>
      <w:r w:rsidR="006C67D0">
        <w:t xml:space="preserve">Commission is concerned that the </w:t>
      </w:r>
      <w:r w:rsidR="00D440F0">
        <w:t xml:space="preserve">Departmental guidance does not establish a baseline of mandatory, scientifically accurate information that a child must receive as part </w:t>
      </w:r>
      <w:r w:rsidR="00034098">
        <w:t xml:space="preserve">of </w:t>
      </w:r>
      <w:r w:rsidR="00034098" w:rsidRPr="00CD60E2">
        <w:t>Article 5(1A) education</w:t>
      </w:r>
      <w:r w:rsidR="00034098">
        <w:t>.</w:t>
      </w:r>
      <w:r w:rsidR="00A41664" w:rsidRPr="00A41664">
        <w:t xml:space="preserve"> </w:t>
      </w:r>
    </w:p>
    <w:p w14:paraId="678787C3" w14:textId="77777777" w:rsidR="00A41664" w:rsidRDefault="00A41664" w:rsidP="00223B8D">
      <w:pPr>
        <w:pStyle w:val="ListParagraph"/>
        <w:ind w:left="709" w:hanging="709"/>
      </w:pPr>
    </w:p>
    <w:p w14:paraId="2D86AD13" w14:textId="510B5CC3" w:rsidR="00EF32A9" w:rsidRDefault="00635CBC" w:rsidP="00223B8D">
      <w:pPr>
        <w:pStyle w:val="ListParagraph"/>
        <w:numPr>
          <w:ilvl w:val="1"/>
          <w:numId w:val="7"/>
        </w:numPr>
        <w:ind w:left="709" w:hanging="709"/>
      </w:pPr>
      <w:r>
        <w:t xml:space="preserve">The </w:t>
      </w:r>
      <w:r w:rsidR="00AF7C5F">
        <w:t>NIHRC welcomes t</w:t>
      </w:r>
      <w:r w:rsidR="00611F8C">
        <w:t xml:space="preserve">he Departmental guidance </w:t>
      </w:r>
      <w:r w:rsidR="001D3509">
        <w:t>in encouraging</w:t>
      </w:r>
      <w:r w:rsidR="00055D0C">
        <w:t xml:space="preserve"> schools to</w:t>
      </w:r>
      <w:r w:rsidR="00A41664" w:rsidRPr="00E03E5B">
        <w:t xml:space="preserve"> meet with parents to discuss </w:t>
      </w:r>
      <w:r w:rsidR="00675F0C">
        <w:t>opt-out</w:t>
      </w:r>
      <w:r w:rsidR="00A41664" w:rsidRPr="00E03E5B">
        <w:t xml:space="preserve"> request</w:t>
      </w:r>
      <w:r w:rsidR="00055D0C">
        <w:t>s</w:t>
      </w:r>
      <w:r w:rsidR="00860A3D">
        <w:t xml:space="preserve">, </w:t>
      </w:r>
      <w:r w:rsidR="00F25F47">
        <w:t>noting that such discussions</w:t>
      </w:r>
      <w:r w:rsidR="004B16C3">
        <w:t xml:space="preserve"> “</w:t>
      </w:r>
      <w:r w:rsidR="0068792D" w:rsidRPr="0068792D">
        <w:t>provide an opportunity to outline the benefits of receiving this important education and any possible detrimental effects withdrawal might have”</w:t>
      </w:r>
      <w:r w:rsidR="004B16C3">
        <w:t>.</w:t>
      </w:r>
      <w:r w:rsidR="003D0B40">
        <w:rPr>
          <w:rStyle w:val="FootnoteReference"/>
        </w:rPr>
        <w:footnoteReference w:id="93"/>
      </w:r>
      <w:r w:rsidR="003D0B40" w:rsidRPr="00E03E5B">
        <w:t xml:space="preserve"> </w:t>
      </w:r>
      <w:r w:rsidR="00AF7C5F">
        <w:t xml:space="preserve">However, </w:t>
      </w:r>
      <w:r w:rsidR="00A41664" w:rsidRPr="00E03E5B">
        <w:t xml:space="preserve">the guidance </w:t>
      </w:r>
      <w:r w:rsidR="00CA5D6D">
        <w:t>offers</w:t>
      </w:r>
      <w:r w:rsidR="000121FE">
        <w:t xml:space="preserve"> limited support for </w:t>
      </w:r>
      <w:r w:rsidR="00002750">
        <w:t>teac</w:t>
      </w:r>
      <w:r w:rsidR="001C6325">
        <w:t xml:space="preserve">hers in </w:t>
      </w:r>
      <w:r w:rsidR="00EE70FB">
        <w:t xml:space="preserve">framing and </w:t>
      </w:r>
      <w:r w:rsidR="001C6325">
        <w:t xml:space="preserve">navigating these </w:t>
      </w:r>
      <w:r w:rsidR="000E3918">
        <w:t>conversations, particularly</w:t>
      </w:r>
      <w:r w:rsidR="00EE70FB">
        <w:t xml:space="preserve"> </w:t>
      </w:r>
      <w:r w:rsidR="000E3918">
        <w:t xml:space="preserve">regarding </w:t>
      </w:r>
      <w:r w:rsidR="00A41664" w:rsidRPr="00E03E5B">
        <w:t xml:space="preserve">the </w:t>
      </w:r>
      <w:r w:rsidR="00B216BC">
        <w:t>potential</w:t>
      </w:r>
      <w:r w:rsidR="00A41664" w:rsidRPr="00E03E5B">
        <w:t xml:space="preserve"> implications of </w:t>
      </w:r>
      <w:r w:rsidR="000E3918">
        <w:t>excusal</w:t>
      </w:r>
      <w:r w:rsidR="00A41664" w:rsidRPr="00E03E5B">
        <w:t xml:space="preserve">. </w:t>
      </w:r>
      <w:r w:rsidR="000E3918">
        <w:t>While it</w:t>
      </w:r>
      <w:r w:rsidR="00A41664" w:rsidRPr="00E03E5B">
        <w:t xml:space="preserve"> mention</w:t>
      </w:r>
      <w:r w:rsidR="000E3918">
        <w:t>s</w:t>
      </w:r>
      <w:r w:rsidR="00A41664" w:rsidRPr="00E03E5B">
        <w:t xml:space="preserve"> the social and emotional effects of exclusion, </w:t>
      </w:r>
      <w:r w:rsidR="003D0B40">
        <w:t>the guidance</w:t>
      </w:r>
      <w:r w:rsidR="00A41664" w:rsidRPr="00E03E5B">
        <w:t xml:space="preserve"> </w:t>
      </w:r>
      <w:r w:rsidR="004E0694" w:rsidRPr="004E0694">
        <w:t xml:space="preserve">does not address the broader consequences </w:t>
      </w:r>
      <w:r w:rsidR="008F35B3">
        <w:t>for the</w:t>
      </w:r>
      <w:r w:rsidR="00A41664" w:rsidRPr="00E03E5B">
        <w:t xml:space="preserve"> overall effectiveness of RSE</w:t>
      </w:r>
      <w:r w:rsidR="00D52A3D">
        <w:t>, the child’s education or realisation of their rights,</w:t>
      </w:r>
      <w:r w:rsidR="00A41664" w:rsidRPr="00E03E5B">
        <w:t xml:space="preserve"> </w:t>
      </w:r>
      <w:r w:rsidR="008F35B3">
        <w:t>or</w:t>
      </w:r>
      <w:r w:rsidR="00A41664" w:rsidRPr="00E03E5B">
        <w:t xml:space="preserve"> the child’s </w:t>
      </w:r>
      <w:r w:rsidR="008F35B3">
        <w:t>capacity</w:t>
      </w:r>
      <w:r w:rsidR="00A41664" w:rsidRPr="00E03E5B">
        <w:t xml:space="preserve"> to make informed decisions</w:t>
      </w:r>
      <w:r w:rsidR="006524FD">
        <w:t>.</w:t>
      </w:r>
      <w:r w:rsidR="00A51614">
        <w:t xml:space="preserve"> </w:t>
      </w:r>
    </w:p>
    <w:p w14:paraId="22AA8AD8" w14:textId="77777777" w:rsidR="00EF32A9" w:rsidRDefault="00EF32A9" w:rsidP="00223B8D">
      <w:pPr>
        <w:pStyle w:val="ListParagraph"/>
        <w:ind w:left="709" w:hanging="709"/>
      </w:pPr>
    </w:p>
    <w:p w14:paraId="57803424" w14:textId="132A3AE0" w:rsidR="00C963A9" w:rsidRDefault="006C67D0" w:rsidP="00223B8D">
      <w:pPr>
        <w:pStyle w:val="ListParagraph"/>
        <w:numPr>
          <w:ilvl w:val="1"/>
          <w:numId w:val="7"/>
        </w:numPr>
        <w:ind w:left="709" w:hanging="709"/>
      </w:pPr>
      <w:r>
        <w:t xml:space="preserve">By way of </w:t>
      </w:r>
      <w:r w:rsidR="00FE6842">
        <w:t>example</w:t>
      </w:r>
      <w:r w:rsidR="00737435">
        <w:t xml:space="preserve">, </w:t>
      </w:r>
      <w:r w:rsidR="00EA7A7D">
        <w:t xml:space="preserve">lessons </w:t>
      </w:r>
      <w:r w:rsidR="00520B38">
        <w:t xml:space="preserve">on </w:t>
      </w:r>
      <w:r w:rsidR="00F12FFB">
        <w:t xml:space="preserve">the prevention of early pregnancy </w:t>
      </w:r>
      <w:r w:rsidR="00EA74AA">
        <w:t xml:space="preserve">gradually </w:t>
      </w:r>
      <w:r w:rsidR="007B3D67">
        <w:t>build</w:t>
      </w:r>
      <w:r w:rsidR="00F12FFB">
        <w:t xml:space="preserve"> from </w:t>
      </w:r>
      <w:r w:rsidR="00A252F5">
        <w:t xml:space="preserve">scientific </w:t>
      </w:r>
      <w:r w:rsidR="00983CAE">
        <w:t>information</w:t>
      </w:r>
      <w:r w:rsidR="00C47BD8">
        <w:t xml:space="preserve"> on </w:t>
      </w:r>
      <w:r w:rsidR="00F12FFB" w:rsidRPr="00D85CCF">
        <w:t>sexual and reproductive anatomy</w:t>
      </w:r>
      <w:r w:rsidR="00F12FFB">
        <w:t xml:space="preserve">, </w:t>
      </w:r>
      <w:r w:rsidR="00F12FFB" w:rsidRPr="00D85CCF">
        <w:t>puberty and menstruation</w:t>
      </w:r>
      <w:r w:rsidR="00F12FFB">
        <w:t>,</w:t>
      </w:r>
      <w:r w:rsidR="00F12FFB" w:rsidRPr="00D85CCF">
        <w:t xml:space="preserve"> </w:t>
      </w:r>
      <w:r w:rsidR="00F951B8">
        <w:t xml:space="preserve">and </w:t>
      </w:r>
      <w:r w:rsidR="00E9267C">
        <w:t xml:space="preserve">methods </w:t>
      </w:r>
      <w:r w:rsidR="00326458">
        <w:t xml:space="preserve">of </w:t>
      </w:r>
      <w:r w:rsidR="00F12FFB" w:rsidRPr="00D85CCF">
        <w:t>contraception</w:t>
      </w:r>
      <w:r w:rsidR="00F951B8">
        <w:t xml:space="preserve">, </w:t>
      </w:r>
      <w:r w:rsidR="00A2531A">
        <w:t xml:space="preserve">before </w:t>
      </w:r>
      <w:r w:rsidR="003E3819">
        <w:t xml:space="preserve">progressing to </w:t>
      </w:r>
      <w:r w:rsidR="009E3CE6">
        <w:t>discussions on</w:t>
      </w:r>
      <w:r w:rsidR="00E9267C">
        <w:t xml:space="preserve"> </w:t>
      </w:r>
      <w:r w:rsidR="00D15599">
        <w:t xml:space="preserve">how </w:t>
      </w:r>
      <w:r w:rsidR="00CF498A">
        <w:t xml:space="preserve">to make </w:t>
      </w:r>
      <w:r w:rsidR="00F951B8">
        <w:t>informed decisio</w:t>
      </w:r>
      <w:r w:rsidR="00CF498A">
        <w:t>ns</w:t>
      </w:r>
      <w:r w:rsidR="00F951B8">
        <w:t xml:space="preserve"> </w:t>
      </w:r>
      <w:r w:rsidR="00CF498A">
        <w:t xml:space="preserve">relating to </w:t>
      </w:r>
      <w:r w:rsidR="008304B9">
        <w:t>sexual health</w:t>
      </w:r>
      <w:r w:rsidR="00F12FFB">
        <w:t>.</w:t>
      </w:r>
      <w:r w:rsidR="006524FD">
        <w:rPr>
          <w:rStyle w:val="FootnoteReference"/>
        </w:rPr>
        <w:footnoteReference w:id="94"/>
      </w:r>
      <w:r w:rsidR="00FE6842">
        <w:t xml:space="preserve"> I</w:t>
      </w:r>
      <w:r w:rsidR="008773DB">
        <w:t>f</w:t>
      </w:r>
      <w:r w:rsidR="00770F1F">
        <w:t xml:space="preserve"> a child is excused from </w:t>
      </w:r>
      <w:r w:rsidR="00CF23FB">
        <w:t xml:space="preserve">all </w:t>
      </w:r>
      <w:r w:rsidR="00770F1F">
        <w:t xml:space="preserve">lessons on the </w:t>
      </w:r>
      <w:r w:rsidR="009408A0">
        <w:t>prevention of early</w:t>
      </w:r>
      <w:r w:rsidR="00770F1F">
        <w:t xml:space="preserve"> pregnancy</w:t>
      </w:r>
      <w:r w:rsidR="00EC612B">
        <w:t xml:space="preserve"> in Key Stage</w:t>
      </w:r>
      <w:r w:rsidR="00C97B38">
        <w:t>s</w:t>
      </w:r>
      <w:r w:rsidR="00EC612B">
        <w:t xml:space="preserve"> 3</w:t>
      </w:r>
      <w:r w:rsidR="00C97B38">
        <w:t xml:space="preserve"> and 4</w:t>
      </w:r>
      <w:r w:rsidR="00D06A2D">
        <w:t xml:space="preserve">, </w:t>
      </w:r>
      <w:r w:rsidR="00A17747">
        <w:t xml:space="preserve">it could undermine the comprehensive nature of RSE by fragmenting </w:t>
      </w:r>
      <w:r w:rsidR="00544727">
        <w:t>lesson plans</w:t>
      </w:r>
      <w:r w:rsidR="00DE7732">
        <w:t xml:space="preserve">. </w:t>
      </w:r>
      <w:r w:rsidR="008E748B">
        <w:t>T</w:t>
      </w:r>
      <w:r w:rsidR="00391E5D">
        <w:t xml:space="preserve">eachers </w:t>
      </w:r>
      <w:r w:rsidR="00AA39AD">
        <w:t xml:space="preserve">could </w:t>
      </w:r>
      <w:r w:rsidR="00391E5D">
        <w:t xml:space="preserve">face difficulties managing </w:t>
      </w:r>
      <w:r w:rsidR="0096258D">
        <w:t xml:space="preserve">such </w:t>
      </w:r>
      <w:r w:rsidR="00391E5D">
        <w:t xml:space="preserve">excusals </w:t>
      </w:r>
      <w:r w:rsidR="00E42FE9">
        <w:t xml:space="preserve">to </w:t>
      </w:r>
      <w:r w:rsidR="003606F3">
        <w:t>ensur</w:t>
      </w:r>
      <w:r w:rsidR="00E42FE9">
        <w:t>e</w:t>
      </w:r>
      <w:r w:rsidR="003606F3">
        <w:t xml:space="preserve"> </w:t>
      </w:r>
      <w:r w:rsidR="00D161A9">
        <w:t xml:space="preserve">the </w:t>
      </w:r>
      <w:r w:rsidR="00CA02CA">
        <w:t xml:space="preserve">overall </w:t>
      </w:r>
      <w:r w:rsidR="00D161A9">
        <w:t xml:space="preserve">objectives </w:t>
      </w:r>
      <w:r w:rsidR="00C047F4">
        <w:t>of</w:t>
      </w:r>
      <w:r w:rsidR="00D161A9">
        <w:t xml:space="preserve"> RSE are not </w:t>
      </w:r>
      <w:r w:rsidR="00435E99">
        <w:t>undermined</w:t>
      </w:r>
      <w:r w:rsidR="009B4315">
        <w:t xml:space="preserve"> and a child</w:t>
      </w:r>
      <w:r w:rsidR="00BB021F">
        <w:t xml:space="preserve"> is not at risk of harm</w:t>
      </w:r>
      <w:r w:rsidR="00DE49C5">
        <w:t xml:space="preserve"> as a result</w:t>
      </w:r>
      <w:r w:rsidR="00291B85">
        <w:t>.</w:t>
      </w:r>
      <w:r w:rsidR="004728B6">
        <w:t xml:space="preserve"> This </w:t>
      </w:r>
      <w:r w:rsidR="00DB72A7">
        <w:t xml:space="preserve">might include consideration of the following: </w:t>
      </w:r>
    </w:p>
    <w:p w14:paraId="6C5D2C6E" w14:textId="77777777" w:rsidR="00C963A9" w:rsidRDefault="00C963A9" w:rsidP="00C963A9">
      <w:pPr>
        <w:pStyle w:val="ListParagraph"/>
      </w:pPr>
    </w:p>
    <w:p w14:paraId="1EC45008" w14:textId="562157C0" w:rsidR="00237962" w:rsidRDefault="00237962" w:rsidP="001372D8">
      <w:pPr>
        <w:pStyle w:val="ListParagraph"/>
        <w:numPr>
          <w:ilvl w:val="0"/>
          <w:numId w:val="11"/>
        </w:numPr>
      </w:pPr>
      <w:r w:rsidRPr="00237962">
        <w:t xml:space="preserve">A lack of education on pregnancy prevention may impair a </w:t>
      </w:r>
      <w:r w:rsidR="00FC3ACE">
        <w:t>pupil</w:t>
      </w:r>
      <w:r w:rsidRPr="00237962">
        <w:t xml:space="preserve">'s ability to make informed choices about their sexual and reproductive </w:t>
      </w:r>
      <w:proofErr w:type="gramStart"/>
      <w:r w:rsidRPr="00237962">
        <w:t>health</w:t>
      </w:r>
      <w:r w:rsidR="009531E9">
        <w:t>;</w:t>
      </w:r>
      <w:proofErr w:type="gramEnd"/>
    </w:p>
    <w:p w14:paraId="47D0CE44" w14:textId="5FF719CA" w:rsidR="00DE449E" w:rsidRDefault="00DE449E" w:rsidP="00DE449E">
      <w:pPr>
        <w:pStyle w:val="ListParagraph"/>
        <w:numPr>
          <w:ilvl w:val="0"/>
          <w:numId w:val="11"/>
        </w:numPr>
      </w:pPr>
      <w:r>
        <w:t xml:space="preserve">A lack of </w:t>
      </w:r>
      <w:r w:rsidR="008D4CE7">
        <w:t>education</w:t>
      </w:r>
      <w:r>
        <w:t xml:space="preserve"> on </w:t>
      </w:r>
      <w:r w:rsidRPr="005C181E">
        <w:t>the range of contraceptive methods available, including their advantages</w:t>
      </w:r>
      <w:r w:rsidR="009E5FA7">
        <w:t xml:space="preserve"> and</w:t>
      </w:r>
      <w:r w:rsidRPr="005C181E">
        <w:t xml:space="preserve"> disadvantages</w:t>
      </w:r>
      <w:r>
        <w:t xml:space="preserve">, may impair a pupil’s understanding of how to </w:t>
      </w:r>
      <w:r w:rsidRPr="00AE2DCE">
        <w:t>reduc</w:t>
      </w:r>
      <w:r>
        <w:t>e</w:t>
      </w:r>
      <w:r w:rsidRPr="00AE2DCE">
        <w:t xml:space="preserve"> </w:t>
      </w:r>
      <w:r>
        <w:t xml:space="preserve">the </w:t>
      </w:r>
      <w:r w:rsidRPr="00AE2DCE">
        <w:t xml:space="preserve">risk of sexually transmitted </w:t>
      </w:r>
      <w:proofErr w:type="gramStart"/>
      <w:r w:rsidRPr="00AE2DCE">
        <w:t>infections</w:t>
      </w:r>
      <w:r w:rsidR="009531E9">
        <w:t>;</w:t>
      </w:r>
      <w:proofErr w:type="gramEnd"/>
    </w:p>
    <w:p w14:paraId="0678152B" w14:textId="5D984226" w:rsidR="00DE449E" w:rsidRDefault="00DE449E" w:rsidP="00DE449E">
      <w:pPr>
        <w:pStyle w:val="ListParagraph"/>
        <w:numPr>
          <w:ilvl w:val="0"/>
          <w:numId w:val="11"/>
        </w:numPr>
      </w:pPr>
      <w:r>
        <w:t xml:space="preserve">A lack of information on the availability of youth-friendly sexual health services, including services related to sexual abuse or assault, could result in a pupil not knowing how to access vital </w:t>
      </w:r>
      <w:proofErr w:type="gramStart"/>
      <w:r>
        <w:t>support</w:t>
      </w:r>
      <w:r w:rsidR="009531E9">
        <w:t>;</w:t>
      </w:r>
      <w:proofErr w:type="gramEnd"/>
    </w:p>
    <w:p w14:paraId="01795AA0" w14:textId="2EBCA10D" w:rsidR="003900C6" w:rsidRDefault="001E4B1A" w:rsidP="003900C6">
      <w:pPr>
        <w:pStyle w:val="ListParagraph"/>
        <w:numPr>
          <w:ilvl w:val="0"/>
          <w:numId w:val="11"/>
        </w:numPr>
      </w:pPr>
      <w:r>
        <w:t xml:space="preserve">Important </w:t>
      </w:r>
      <w:r w:rsidR="003900C6" w:rsidRPr="000A13EB">
        <w:t>discussions on sexual health, including safe practices</w:t>
      </w:r>
      <w:r w:rsidR="003900C6">
        <w:t>,</w:t>
      </w:r>
      <w:r w:rsidR="003900C6" w:rsidRPr="000A13EB">
        <w:t xml:space="preserve"> consent,</w:t>
      </w:r>
      <w:r w:rsidR="003900C6">
        <w:t xml:space="preserve"> and the implications of untreated sexually transmitted infections, may be </w:t>
      </w:r>
      <w:proofErr w:type="gramStart"/>
      <w:r w:rsidR="003900C6">
        <w:t>omitted</w:t>
      </w:r>
      <w:r w:rsidR="009531E9">
        <w:t>;</w:t>
      </w:r>
      <w:proofErr w:type="gramEnd"/>
    </w:p>
    <w:p w14:paraId="20FC67DF" w14:textId="181D20FC" w:rsidR="00A277D7" w:rsidRDefault="00A277D7" w:rsidP="00A277D7">
      <w:pPr>
        <w:pStyle w:val="ListParagraph"/>
        <w:numPr>
          <w:ilvl w:val="0"/>
          <w:numId w:val="11"/>
        </w:numPr>
      </w:pPr>
      <w:r w:rsidRPr="0049533C">
        <w:t xml:space="preserve">Without accurate information, </w:t>
      </w:r>
      <w:r>
        <w:t>a pupil</w:t>
      </w:r>
      <w:r w:rsidRPr="0049533C">
        <w:t xml:space="preserve"> may rely on myths or misinformation from less reliable </w:t>
      </w:r>
      <w:proofErr w:type="gramStart"/>
      <w:r w:rsidRPr="0049533C">
        <w:t>sources</w:t>
      </w:r>
      <w:r w:rsidR="009531E9">
        <w:t>;</w:t>
      </w:r>
      <w:proofErr w:type="gramEnd"/>
    </w:p>
    <w:p w14:paraId="5C0DF39F" w14:textId="6B55C359" w:rsidR="00EB4812" w:rsidRDefault="00E542E9" w:rsidP="000C4874">
      <w:pPr>
        <w:pStyle w:val="ListParagraph"/>
        <w:numPr>
          <w:ilvl w:val="0"/>
          <w:numId w:val="11"/>
        </w:numPr>
      </w:pPr>
      <w:r w:rsidRPr="00E542E9">
        <w:t xml:space="preserve">Excusals may reinforce </w:t>
      </w:r>
      <w:r w:rsidR="00336B51">
        <w:t>s</w:t>
      </w:r>
      <w:r w:rsidR="007A5807">
        <w:t>tigma, shame and</w:t>
      </w:r>
      <w:r w:rsidR="007A5807" w:rsidRPr="00E813CA">
        <w:rPr>
          <w:spacing w:val="1"/>
        </w:rPr>
        <w:t xml:space="preserve"> </w:t>
      </w:r>
      <w:r w:rsidR="007A5807">
        <w:t xml:space="preserve">ignorance, </w:t>
      </w:r>
      <w:r w:rsidR="00336B51">
        <w:t>and could</w:t>
      </w:r>
      <w:r w:rsidR="007A5807">
        <w:t xml:space="preserve"> increase risk-taking </w:t>
      </w:r>
      <w:r w:rsidR="001D7291">
        <w:t>behaviours</w:t>
      </w:r>
      <w:r w:rsidR="007A5807">
        <w:t xml:space="preserve"> and create help-seeking barriers for</w:t>
      </w:r>
      <w:r w:rsidR="007A5807" w:rsidRPr="00E813CA">
        <w:rPr>
          <w:spacing w:val="1"/>
        </w:rPr>
        <w:t xml:space="preserve"> </w:t>
      </w:r>
      <w:r w:rsidR="007A5807">
        <w:t>vulnerable</w:t>
      </w:r>
      <w:r w:rsidR="007A5807" w:rsidRPr="00E813CA">
        <w:rPr>
          <w:spacing w:val="-1"/>
        </w:rPr>
        <w:t xml:space="preserve"> </w:t>
      </w:r>
      <w:r w:rsidR="007A5807">
        <w:t>or marginalised</w:t>
      </w:r>
      <w:r w:rsidR="007A5807" w:rsidRPr="00E813CA">
        <w:rPr>
          <w:spacing w:val="1"/>
        </w:rPr>
        <w:t xml:space="preserve"> </w:t>
      </w:r>
      <w:proofErr w:type="gramStart"/>
      <w:r w:rsidR="007A5807">
        <w:t>populations</w:t>
      </w:r>
      <w:r w:rsidR="009531E9">
        <w:t>;</w:t>
      </w:r>
      <w:proofErr w:type="gramEnd"/>
    </w:p>
    <w:p w14:paraId="14D981E7" w14:textId="43066E15" w:rsidR="00B923A0" w:rsidRDefault="00B923A0" w:rsidP="000C4874">
      <w:pPr>
        <w:pStyle w:val="ListParagraph"/>
        <w:numPr>
          <w:ilvl w:val="0"/>
          <w:numId w:val="11"/>
        </w:numPr>
      </w:pPr>
      <w:r>
        <w:t>Excusals may deny</w:t>
      </w:r>
      <w:r w:rsidR="00F31950">
        <w:t xml:space="preserve"> </w:t>
      </w:r>
      <w:r w:rsidR="009C0625">
        <w:t xml:space="preserve">the </w:t>
      </w:r>
      <w:r w:rsidR="00F31950">
        <w:t xml:space="preserve">opportunity to </w:t>
      </w:r>
      <w:r w:rsidR="00887924">
        <w:t>discuss, explore and develop understanding of different perspectives</w:t>
      </w:r>
      <w:r w:rsidR="00562441">
        <w:t xml:space="preserve">, </w:t>
      </w:r>
      <w:r w:rsidR="007B3AD5">
        <w:t>including those shaped</w:t>
      </w:r>
      <w:r w:rsidR="00562441" w:rsidRPr="00562441">
        <w:t xml:space="preserve"> by religious views, </w:t>
      </w:r>
      <w:r w:rsidR="007B3AD5">
        <w:t>philosophical convictions</w:t>
      </w:r>
      <w:r w:rsidR="00562441" w:rsidRPr="00562441">
        <w:t xml:space="preserve"> and social inclusion issues</w:t>
      </w:r>
      <w:r w:rsidR="00562441">
        <w:t>.</w:t>
      </w:r>
    </w:p>
    <w:p w14:paraId="41DAD12E" w14:textId="77777777" w:rsidR="00EB4812" w:rsidRDefault="00EB4812" w:rsidP="00EB4812">
      <w:pPr>
        <w:pStyle w:val="ListParagraph"/>
      </w:pPr>
    </w:p>
    <w:p w14:paraId="20FA827A" w14:textId="58303950" w:rsidR="006864B3" w:rsidRDefault="00A14728" w:rsidP="00223B8D">
      <w:pPr>
        <w:pStyle w:val="ListParagraph"/>
        <w:numPr>
          <w:ilvl w:val="1"/>
          <w:numId w:val="7"/>
        </w:numPr>
        <w:ind w:left="709" w:hanging="709"/>
      </w:pPr>
      <w:r>
        <w:t>Th</w:t>
      </w:r>
      <w:r w:rsidR="009B1447">
        <w:t xml:space="preserve">e </w:t>
      </w:r>
      <w:r w:rsidR="00422E01">
        <w:t xml:space="preserve">NIHRC considers that the </w:t>
      </w:r>
      <w:r w:rsidR="009B1447">
        <w:t xml:space="preserve">complexity of </w:t>
      </w:r>
      <w:r>
        <w:t>managing individual opt-outs</w:t>
      </w:r>
      <w:r w:rsidR="00D667A2">
        <w:t xml:space="preserve"> </w:t>
      </w:r>
      <w:r w:rsidR="00422E01">
        <w:t xml:space="preserve">is compounded by </w:t>
      </w:r>
      <w:r w:rsidR="00FA0A3F">
        <w:t xml:space="preserve">the absence of </w:t>
      </w:r>
      <w:r w:rsidR="005D63E9">
        <w:t>a</w:t>
      </w:r>
      <w:r w:rsidR="00EA601A">
        <w:t xml:space="preserve"> clearly defined </w:t>
      </w:r>
      <w:r w:rsidR="00D667A2">
        <w:t>RSE curriculum</w:t>
      </w:r>
      <w:r w:rsidR="004A5489">
        <w:t>.</w:t>
      </w:r>
      <w:r w:rsidR="00CF0B61">
        <w:t xml:space="preserve"> </w:t>
      </w:r>
      <w:r w:rsidR="00A87E04">
        <w:t>Department</w:t>
      </w:r>
      <w:r w:rsidR="003E5817">
        <w:t>al</w:t>
      </w:r>
      <w:r w:rsidR="00A87E04">
        <w:t xml:space="preserve"> guidance</w:t>
      </w:r>
      <w:r w:rsidR="003E5817">
        <w:t xml:space="preserve"> would benefit from</w:t>
      </w:r>
      <w:r w:rsidR="00A87E04">
        <w:t xml:space="preserve"> </w:t>
      </w:r>
      <w:r w:rsidR="003E5817">
        <w:t xml:space="preserve">emphasising </w:t>
      </w:r>
      <w:r w:rsidR="00037661" w:rsidRPr="00037661">
        <w:t xml:space="preserve">the importance of </w:t>
      </w:r>
      <w:r w:rsidR="009531E9" w:rsidRPr="00037661">
        <w:t>a comprehensive approach</w:t>
      </w:r>
      <w:r w:rsidR="00037661" w:rsidRPr="00037661">
        <w:t xml:space="preserve"> to RSE by </w:t>
      </w:r>
      <w:r w:rsidR="00326E79">
        <w:t>exploring</w:t>
      </w:r>
      <w:r w:rsidR="00037661" w:rsidRPr="00037661">
        <w:t xml:space="preserve"> concerns such as those outlined above</w:t>
      </w:r>
      <w:r w:rsidR="00037661">
        <w:t xml:space="preserve"> and</w:t>
      </w:r>
      <w:r w:rsidR="0050742F">
        <w:t xml:space="preserve"> </w:t>
      </w:r>
      <w:r w:rsidR="00E952BA">
        <w:t>offering strategies to</w:t>
      </w:r>
      <w:r w:rsidR="009C32D8">
        <w:t xml:space="preserve"> navigate</w:t>
      </w:r>
      <w:r w:rsidR="00E952BA">
        <w:t xml:space="preserve"> the </w:t>
      </w:r>
      <w:r w:rsidR="001D279E">
        <w:t xml:space="preserve">challenges of </w:t>
      </w:r>
      <w:r w:rsidR="003C6B08">
        <w:t xml:space="preserve">managing </w:t>
      </w:r>
      <w:r w:rsidR="006A7BB7">
        <w:t>excusals</w:t>
      </w:r>
      <w:r w:rsidR="005E1195">
        <w:t xml:space="preserve">. </w:t>
      </w:r>
      <w:r w:rsidR="00AE1EFA">
        <w:t>Specific guidance on</w:t>
      </w:r>
      <w:r w:rsidR="00942422">
        <w:t xml:space="preserve"> </w:t>
      </w:r>
      <w:r w:rsidR="00087954">
        <w:t>minimising the</w:t>
      </w:r>
      <w:r w:rsidR="006A7BB7">
        <w:t xml:space="preserve"> impact </w:t>
      </w:r>
      <w:r w:rsidR="00AE1EFA">
        <w:t>of</w:t>
      </w:r>
      <w:r w:rsidR="00670B95">
        <w:t xml:space="preserve"> opt-out</w:t>
      </w:r>
      <w:r w:rsidR="00395E3C">
        <w:t>s</w:t>
      </w:r>
      <w:r w:rsidR="00670B95">
        <w:t xml:space="preserve"> </w:t>
      </w:r>
      <w:r w:rsidR="006A7BB7">
        <w:t>on</w:t>
      </w:r>
      <w:r w:rsidR="002D7415">
        <w:t xml:space="preserve"> a</w:t>
      </w:r>
      <w:r w:rsidR="006A7BB7">
        <w:t xml:space="preserve"> </w:t>
      </w:r>
      <w:r w:rsidR="009C32D8">
        <w:t>pupil</w:t>
      </w:r>
      <w:r w:rsidR="006A7BB7">
        <w:t>’s</w:t>
      </w:r>
      <w:r w:rsidR="00670B95">
        <w:t xml:space="preserve"> overall RSE</w:t>
      </w:r>
      <w:r w:rsidR="006A7BB7">
        <w:t xml:space="preserve"> </w:t>
      </w:r>
      <w:r w:rsidR="00670B95">
        <w:t>would also be beneficial</w:t>
      </w:r>
      <w:r w:rsidR="00395E3C">
        <w:t xml:space="preserve">, </w:t>
      </w:r>
      <w:r w:rsidR="00D50331">
        <w:t xml:space="preserve">acknowledging that the denial of critical health information </w:t>
      </w:r>
      <w:r w:rsidR="00C819CB">
        <w:t>is likely to</w:t>
      </w:r>
      <w:r w:rsidR="0068389D">
        <w:t xml:space="preserve"> conflict</w:t>
      </w:r>
      <w:r w:rsidR="00D50331">
        <w:t xml:space="preserve"> with a child’s best interests</w:t>
      </w:r>
      <w:r w:rsidR="00EA601A">
        <w:t xml:space="preserve"> and could even raise safeguarding concerns. </w:t>
      </w:r>
      <w:r w:rsidR="002A4544">
        <w:t xml:space="preserve">Without </w:t>
      </w:r>
      <w:r w:rsidR="00EC48CF">
        <w:t>standardised guidance on managing</w:t>
      </w:r>
      <w:r w:rsidR="00B41F41">
        <w:t xml:space="preserve"> </w:t>
      </w:r>
      <w:r w:rsidR="00EC48CF">
        <w:t>logistical challenges</w:t>
      </w:r>
      <w:r w:rsidR="00AA569C">
        <w:t>, the NIHRC is concerned</w:t>
      </w:r>
      <w:r w:rsidR="00B53D57">
        <w:t xml:space="preserve"> that</w:t>
      </w:r>
      <w:r w:rsidR="00AA569C">
        <w:t xml:space="preserve"> </w:t>
      </w:r>
      <w:r w:rsidR="00B53D57" w:rsidRPr="00B53D57">
        <w:t xml:space="preserve">inconsistent approaches to </w:t>
      </w:r>
      <w:r w:rsidR="00B41F41">
        <w:t xml:space="preserve">the </w:t>
      </w:r>
      <w:r w:rsidR="00B53D57" w:rsidRPr="00B53D57">
        <w:t xml:space="preserve">opt-out </w:t>
      </w:r>
      <w:r w:rsidR="00B41F41">
        <w:t xml:space="preserve">mechanism </w:t>
      </w:r>
      <w:r w:rsidR="00B53D57" w:rsidRPr="00B53D57">
        <w:t xml:space="preserve">will </w:t>
      </w:r>
      <w:r w:rsidR="00B53D57">
        <w:t xml:space="preserve">contribute to </w:t>
      </w:r>
      <w:r w:rsidR="00B53D57" w:rsidRPr="00B53D57">
        <w:t xml:space="preserve">disparities in the </w:t>
      </w:r>
      <w:r w:rsidR="007326D5">
        <w:t xml:space="preserve">level of </w:t>
      </w:r>
      <w:r w:rsidR="00B53D57" w:rsidRPr="00B53D57">
        <w:t>RSE receive</w:t>
      </w:r>
      <w:r w:rsidR="007326D5">
        <w:t>d</w:t>
      </w:r>
      <w:r w:rsidR="00B53D57" w:rsidRPr="00B53D57">
        <w:t>,</w:t>
      </w:r>
      <w:r w:rsidR="00E61F2F">
        <w:t xml:space="preserve"> </w:t>
      </w:r>
      <w:r w:rsidR="00770DEB">
        <w:t xml:space="preserve">undermining the purpose of the </w:t>
      </w:r>
      <w:r w:rsidR="0028273D">
        <w:t>UN CEDAW Recommendation 86(d)</w:t>
      </w:r>
      <w:r w:rsidR="006864B3">
        <w:t xml:space="preserve">. </w:t>
      </w:r>
    </w:p>
    <w:p w14:paraId="7616D394" w14:textId="77777777" w:rsidR="004510C9" w:rsidRDefault="004510C9" w:rsidP="00223B8D">
      <w:pPr>
        <w:ind w:left="709" w:hanging="709"/>
      </w:pPr>
    </w:p>
    <w:p w14:paraId="1D48349B" w14:textId="4D13A6BA" w:rsidR="004510C9" w:rsidRDefault="00814CDD" w:rsidP="00223B8D">
      <w:pPr>
        <w:pStyle w:val="ListParagraph"/>
        <w:numPr>
          <w:ilvl w:val="1"/>
          <w:numId w:val="7"/>
        </w:numPr>
        <w:ind w:left="709" w:hanging="709"/>
      </w:pPr>
      <w:r>
        <w:t xml:space="preserve">Regardless of whether the NIHRC’s interpretation of the </w:t>
      </w:r>
      <w:r w:rsidR="00B82455">
        <w:t>UN CEDAW</w:t>
      </w:r>
      <w:r w:rsidR="00196A58">
        <w:t xml:space="preserve"> Committee’s Recommendation 86(d)</w:t>
      </w:r>
      <w:r>
        <w:t xml:space="preserve"> or the Department’s narrower focus on the prevention of early pregnancy and access to abortion is adopted, the NIHRC remains concerned that the recent legislative and policy changes </w:t>
      </w:r>
      <w:r w:rsidR="0060228C">
        <w:t xml:space="preserve">will </w:t>
      </w:r>
      <w:r w:rsidR="00A13FAE">
        <w:t>not</w:t>
      </w:r>
      <w:r>
        <w:t xml:space="preserve"> ensure a consistent standard of RSE across all schools in NI.</w:t>
      </w:r>
      <w:r w:rsidR="0060228C">
        <w:t xml:space="preserve"> </w:t>
      </w:r>
      <w:r w:rsidR="00F32FCD">
        <w:t xml:space="preserve">The NIHRC continues to advise that further </w:t>
      </w:r>
      <w:r w:rsidR="0013194B">
        <w:t>amendment</w:t>
      </w:r>
      <w:r w:rsidR="00F32FCD">
        <w:t xml:space="preserve"> to the Minimum Content Order</w:t>
      </w:r>
      <w:r w:rsidR="00E22A05">
        <w:t xml:space="preserve">, outlining </w:t>
      </w:r>
      <w:r w:rsidR="008A23AC">
        <w:t>key elements of comprehensive RSE,</w:t>
      </w:r>
      <w:r w:rsidR="00F32FCD">
        <w:t xml:space="preserve"> would </w:t>
      </w:r>
      <w:r w:rsidR="000035A5">
        <w:t xml:space="preserve">provide </w:t>
      </w:r>
      <w:r w:rsidR="00435280">
        <w:t>certainty</w:t>
      </w:r>
      <w:r w:rsidR="000035A5">
        <w:t xml:space="preserve">. At </w:t>
      </w:r>
      <w:r w:rsidR="00BD7F58">
        <w:t xml:space="preserve">a </w:t>
      </w:r>
      <w:r w:rsidR="000035A5">
        <w:t xml:space="preserve">minimum, the Department’s </w:t>
      </w:r>
      <w:r w:rsidR="00FB774C">
        <w:t>should publish statutory guidance that defines the mandatory minimum content for the RSE curriculum</w:t>
      </w:r>
      <w:r w:rsidR="0087406D">
        <w:t xml:space="preserve">. This should include additional </w:t>
      </w:r>
      <w:r w:rsidR="000035A5">
        <w:t xml:space="preserve">guidance on the opt-out mechanism </w:t>
      </w:r>
      <w:r w:rsidR="00CD4ADC">
        <w:t>that</w:t>
      </w:r>
      <w:r w:rsidR="0087406D">
        <w:t xml:space="preserve"> </w:t>
      </w:r>
      <w:r w:rsidR="00DD5ECF">
        <w:t>provide</w:t>
      </w:r>
      <w:r w:rsidR="00CD4ADC">
        <w:t>s</w:t>
      </w:r>
      <w:r w:rsidR="00DD5ECF">
        <w:t xml:space="preserve"> clear and limited criteria</w:t>
      </w:r>
      <w:r w:rsidR="00D148D7">
        <w:t xml:space="preserve"> </w:t>
      </w:r>
      <w:r w:rsidR="009531E9">
        <w:t>about</w:t>
      </w:r>
      <w:r w:rsidR="0040127F">
        <w:t xml:space="preserve"> its </w:t>
      </w:r>
      <w:r w:rsidR="00AD3682">
        <w:t>operation</w:t>
      </w:r>
      <w:r w:rsidR="0087406D">
        <w:t>.</w:t>
      </w:r>
    </w:p>
    <w:p w14:paraId="69A6040B" w14:textId="77777777" w:rsidR="0043118F" w:rsidRDefault="0043118F" w:rsidP="00DE1AB8"/>
    <w:tbl>
      <w:tblPr>
        <w:tblStyle w:val="TableGrid"/>
        <w:tblW w:w="0" w:type="auto"/>
        <w:tblInd w:w="389" w:type="dxa"/>
        <w:tblLook w:val="0420" w:firstRow="1" w:lastRow="0" w:firstColumn="0" w:lastColumn="0" w:noHBand="0" w:noVBand="1"/>
      </w:tblPr>
      <w:tblGrid>
        <w:gridCol w:w="3544"/>
        <w:gridCol w:w="5528"/>
      </w:tblGrid>
      <w:tr w:rsidR="00DE1AB8" w14:paraId="3CCA71CA" w14:textId="77777777" w:rsidTr="004831AE">
        <w:trPr>
          <w:trHeight w:val="804"/>
        </w:trPr>
        <w:tc>
          <w:tcPr>
            <w:tcW w:w="3544" w:type="dxa"/>
            <w:shd w:val="clear" w:color="auto" w:fill="F2F2F2" w:themeFill="background1" w:themeFillShade="F2"/>
          </w:tcPr>
          <w:p w14:paraId="080730EC" w14:textId="77777777" w:rsidR="00DE1AB8" w:rsidRDefault="00DE1AB8" w:rsidP="00836F42">
            <w:pPr>
              <w:rPr>
                <w:b/>
                <w:bCs/>
              </w:rPr>
            </w:pPr>
            <w:r w:rsidRPr="003654F8">
              <w:rPr>
                <w:b/>
                <w:bCs/>
              </w:rPr>
              <w:t>Implementation Status:</w:t>
            </w:r>
          </w:p>
          <w:p w14:paraId="50BCE02A" w14:textId="77777777" w:rsidR="002D20C2" w:rsidRPr="003654F8" w:rsidRDefault="002D20C2" w:rsidP="00836F42">
            <w:pPr>
              <w:rPr>
                <w:b/>
                <w:bCs/>
                <w:color w:val="77328A"/>
              </w:rPr>
            </w:pPr>
          </w:p>
        </w:tc>
        <w:tc>
          <w:tcPr>
            <w:tcW w:w="5528" w:type="dxa"/>
            <w:tcBorders>
              <w:tr2bl w:val="nil"/>
            </w:tcBorders>
            <w:shd w:val="clear" w:color="auto" w:fill="FABF8F" w:themeFill="accent6" w:themeFillTint="99"/>
          </w:tcPr>
          <w:p w14:paraId="78F07BCD" w14:textId="1E8A022C" w:rsidR="00DE1AB8" w:rsidRDefault="009D1082" w:rsidP="00836F42">
            <w:pPr>
              <w:rPr>
                <w:b/>
                <w:bCs/>
                <w:color w:val="77328A"/>
              </w:rPr>
            </w:pPr>
            <w:r>
              <w:rPr>
                <w:noProof/>
              </w:rPr>
              <mc:AlternateContent>
                <mc:Choice Requires="wps">
                  <w:drawing>
                    <wp:anchor distT="45720" distB="45720" distL="114300" distR="114300" simplePos="0" relativeHeight="251658240" behindDoc="0" locked="0" layoutInCell="1" allowOverlap="1" wp14:anchorId="24EEE4BF" wp14:editId="2F822275">
                      <wp:simplePos x="0" y="0"/>
                      <wp:positionH relativeFrom="column">
                        <wp:posOffset>-118473</wp:posOffset>
                      </wp:positionH>
                      <wp:positionV relativeFrom="paragraph">
                        <wp:posOffset>-38982</wp:posOffset>
                      </wp:positionV>
                      <wp:extent cx="3679825" cy="1404620"/>
                      <wp:effectExtent l="0" t="0" r="0" b="12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9825" cy="1404620"/>
                              </a:xfrm>
                              <a:prstGeom prst="rect">
                                <a:avLst/>
                              </a:prstGeom>
                              <a:noFill/>
                              <a:ln w="9525">
                                <a:noFill/>
                                <a:miter lim="800000"/>
                                <a:headEnd/>
                                <a:tailEnd/>
                              </a:ln>
                              <a:effectLst/>
                            </wps:spPr>
                            <wps:txbx>
                              <w:txbxContent>
                                <w:p w14:paraId="1C542A8A" w14:textId="449BD4C7" w:rsidR="00A74083" w:rsidRDefault="004831AE">
                                  <w:r w:rsidRPr="009D1383">
                                    <w:rPr>
                                      <w:noProof/>
                                    </w:rPr>
                                    <w:t>Some steps that are assisting with implementation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4EEE4BF" id="_x0000_s1031" type="#_x0000_t202" style="position:absolute;margin-left:-9.35pt;margin-top:-3.05pt;width:289.75pt;height:110.6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" filled="f" stroked="f">
                      <v:textbox style="mso-fit-shape-to-text:t">
                        <w:txbxContent>
                          <w:p w14:paraId="1C542A8A" w14:textId="449BD4C7" w:rsidR="00A74083" w:rsidRDefault="004831AE">
                            <w:r w:rsidRPr="009D1383">
                              <w:rPr>
                                <w:noProof/>
                              </w:rPr>
                              <w:t>Some steps that are assisting with implementation</w:t>
                            </w:r>
                          </w:p>
                        </w:txbxContent>
                      </v:textbox>
                    </v:shape>
                  </w:pict>
                </mc:Fallback>
              </mc:AlternateContent>
            </w:r>
          </w:p>
        </w:tc>
      </w:tr>
    </w:tbl>
    <w:p w14:paraId="721E755B" w14:textId="77777777" w:rsidR="00D127DC" w:rsidRDefault="00D127DC" w:rsidP="00C20BD8"/>
    <w:p w14:paraId="249FA837" w14:textId="5B8AF14B" w:rsidR="00664FF8" w:rsidRPr="00853EE5" w:rsidRDefault="00C20BD8" w:rsidP="00853EE5">
      <w:pPr>
        <w:pStyle w:val="Heading2"/>
      </w:pPr>
      <w:bookmarkStart w:id="7" w:name="_Toc206594478"/>
      <w:r w:rsidRPr="00A426CB">
        <w:t>Legal Reform: Implementation</w:t>
      </w:r>
      <w:bookmarkEnd w:id="7"/>
    </w:p>
    <w:p w14:paraId="049B9125" w14:textId="77777777" w:rsidR="00AF23CC" w:rsidRDefault="002A6C3D" w:rsidP="00C32A46">
      <w:pPr>
        <w:pStyle w:val="ListParagraph"/>
        <w:numPr>
          <w:ilvl w:val="1"/>
          <w:numId w:val="7"/>
        </w:numPr>
        <w:ind w:left="709" w:hanging="709"/>
      </w:pPr>
      <w:r>
        <w:t xml:space="preserve">As </w:t>
      </w:r>
      <w:r w:rsidR="00546195">
        <w:t>previously noted</w:t>
      </w:r>
      <w:r w:rsidR="004460EF">
        <w:t xml:space="preserve">, </w:t>
      </w:r>
      <w:r w:rsidR="00546195">
        <w:t>the NIHRC i</w:t>
      </w:r>
      <w:r w:rsidR="00546195" w:rsidRPr="00546195">
        <w:t xml:space="preserve">nterprets the UN CEDAW Committee’s Recommendation 86(d), which calls for </w:t>
      </w:r>
      <w:r w:rsidR="00546195">
        <w:t>“</w:t>
      </w:r>
      <w:r w:rsidR="00546195" w:rsidRPr="00546195">
        <w:t>age-appropriate, comprehensive, and scientifically accurate education on sexual and reproductive health and rights</w:t>
      </w:r>
      <w:r w:rsidR="00546195">
        <w:t>”,</w:t>
      </w:r>
      <w:r w:rsidR="00546195" w:rsidRPr="00546195">
        <w:t xml:space="preserve"> as being analogous to RSE. Accordingly,</w:t>
      </w:r>
      <w:r w:rsidR="00960C95">
        <w:t xml:space="preserve"> </w:t>
      </w:r>
      <w:r w:rsidR="00BE7F9B">
        <w:t>this</w:t>
      </w:r>
      <w:r w:rsidR="00960C95">
        <w:t xml:space="preserve"> </w:t>
      </w:r>
      <w:r w:rsidR="00436E57">
        <w:t>assessment</w:t>
      </w:r>
      <w:r w:rsidR="00D27D62">
        <w:t xml:space="preserve"> focusses on</w:t>
      </w:r>
      <w:r w:rsidR="004F0ABF">
        <w:t xml:space="preserve"> how</w:t>
      </w:r>
      <w:r w:rsidR="00960C95" w:rsidRPr="00481E6A">
        <w:t xml:space="preserve"> </w:t>
      </w:r>
      <w:r w:rsidR="00960C95">
        <w:t>the</w:t>
      </w:r>
      <w:r w:rsidR="006B6A88">
        <w:t xml:space="preserve"> NI</w:t>
      </w:r>
      <w:r w:rsidR="00960C95">
        <w:t xml:space="preserve"> </w:t>
      </w:r>
      <w:r w:rsidR="00AD7235">
        <w:t xml:space="preserve">policy framework </w:t>
      </w:r>
      <w:r w:rsidR="006B6A88">
        <w:t>can better</w:t>
      </w:r>
      <w:r w:rsidR="006C4070">
        <w:t xml:space="preserve"> align with the </w:t>
      </w:r>
      <w:r w:rsidR="00960C95">
        <w:t xml:space="preserve">requirements </w:t>
      </w:r>
      <w:r w:rsidR="006B6A88">
        <w:t>set out</w:t>
      </w:r>
      <w:r w:rsidR="00816F78">
        <w:t xml:space="preserve"> by</w:t>
      </w:r>
      <w:r w:rsidR="00960C95">
        <w:t xml:space="preserve"> the UN CEDAW Committee</w:t>
      </w:r>
      <w:r w:rsidR="002862A1">
        <w:t xml:space="preserve">, </w:t>
      </w:r>
      <w:r w:rsidR="00D858CF">
        <w:t>r</w:t>
      </w:r>
      <w:r w:rsidR="00D858CF" w:rsidRPr="00FE689B">
        <w:t>ather than evaluating the implementation of the 2023 Regulations.</w:t>
      </w:r>
      <w:r w:rsidR="00D858CF" w:rsidRPr="00045F77">
        <w:t xml:space="preserve"> </w:t>
      </w:r>
    </w:p>
    <w:p w14:paraId="4E307CCB" w14:textId="77777777" w:rsidR="00AF23CC" w:rsidRDefault="00AF23CC" w:rsidP="00AF23CC">
      <w:pPr>
        <w:pStyle w:val="ListParagraph"/>
        <w:ind w:left="709"/>
      </w:pPr>
    </w:p>
    <w:p w14:paraId="58A8E9A2" w14:textId="0C9D9D37" w:rsidR="00C32A46" w:rsidRDefault="00AF23CC" w:rsidP="00C32A46">
      <w:pPr>
        <w:pStyle w:val="ListParagraph"/>
        <w:numPr>
          <w:ilvl w:val="1"/>
          <w:numId w:val="7"/>
        </w:numPr>
        <w:ind w:left="709" w:hanging="709"/>
      </w:pPr>
      <w:r w:rsidRPr="00AF23CC">
        <w:t>The NIHRC notes that recommendations 3 and 6 (below) use the term ‘diverse gender and sexual identities’ in accordance with terminology adopted by the independent experts contracted to conduct the initial investigation. The NIHRC interprets this in alignment with the term ‘sexual orientation and gender identity’, which is more commonly used by international human rights mechanisms.</w:t>
      </w:r>
      <w:r>
        <w:rPr>
          <w:rStyle w:val="FootnoteReference"/>
        </w:rPr>
        <w:footnoteReference w:id="95"/>
      </w:r>
    </w:p>
    <w:p w14:paraId="17A8B0D5" w14:textId="77777777" w:rsidR="00AF23CC" w:rsidRPr="00AF23CC" w:rsidRDefault="00AF23CC" w:rsidP="00AF23CC"/>
    <w:p w14:paraId="6317DC8B" w14:textId="77777777" w:rsidR="00C32A46" w:rsidRDefault="00C32A46" w:rsidP="00E879A8">
      <w:pPr>
        <w:pStyle w:val="ListParagraph"/>
        <w:numPr>
          <w:ilvl w:val="0"/>
          <w:numId w:val="4"/>
        </w:numPr>
        <w:spacing w:line="259" w:lineRule="auto"/>
        <w:rPr>
          <w:b/>
          <w:bCs/>
          <w:color w:val="77328A"/>
        </w:rPr>
      </w:pPr>
      <w:r w:rsidRPr="00A426CB">
        <w:rPr>
          <w:b/>
          <w:bCs/>
          <w:color w:val="77328A"/>
        </w:rPr>
        <w:t>The NIHRC recommends that the NI Office and Department of Education NI develop an implementation plan to accompany the proposed reforms to the Minimum Content Order. This should include the development of a Circular to schools providing guidance on the key elements of ‘comprehensive’ RSE. This should be developed following engagement with relevant stakeholders and experts to ensure that RSE programmes are inclusive and meet the educational needs of young people with diverse gender and sexual identities, ethnic minority students and disabled students.</w:t>
      </w:r>
    </w:p>
    <w:p w14:paraId="33D7CC58" w14:textId="77777777" w:rsidR="000C65EF" w:rsidRDefault="000C65EF" w:rsidP="002A4BB4"/>
    <w:p w14:paraId="491138C5" w14:textId="1035AE5E" w:rsidR="007135D6" w:rsidRDefault="004A60D0" w:rsidP="00223B8D">
      <w:pPr>
        <w:pStyle w:val="ListParagraph"/>
        <w:numPr>
          <w:ilvl w:val="1"/>
          <w:numId w:val="7"/>
        </w:numPr>
        <w:ind w:left="709" w:hanging="709"/>
      </w:pPr>
      <w:r>
        <w:t>The NIHRC</w:t>
      </w:r>
      <w:r w:rsidRPr="004A60D0">
        <w:t xml:space="preserve"> </w:t>
      </w:r>
      <w:r w:rsidR="005B244B">
        <w:t>acknowledges</w:t>
      </w:r>
      <w:r w:rsidRPr="0034193D">
        <w:t xml:space="preserve"> the </w:t>
      </w:r>
      <w:r w:rsidR="00E54E3F">
        <w:t xml:space="preserve">challenging </w:t>
      </w:r>
      <w:r w:rsidRPr="0034193D">
        <w:t xml:space="preserve">circumstances </w:t>
      </w:r>
      <w:r w:rsidR="006C67D0">
        <w:t xml:space="preserve">faced by </w:t>
      </w:r>
      <w:r w:rsidRPr="0034193D">
        <w:t>the Department</w:t>
      </w:r>
      <w:r w:rsidR="00054670">
        <w:t xml:space="preserve"> of Education</w:t>
      </w:r>
      <w:r w:rsidRPr="0034193D">
        <w:t xml:space="preserve"> </w:t>
      </w:r>
      <w:r w:rsidR="00054670">
        <w:t>when t</w:t>
      </w:r>
      <w:r w:rsidR="008D7392">
        <w:t>he</w:t>
      </w:r>
      <w:r w:rsidR="00CC764B">
        <w:t xml:space="preserve"> </w:t>
      </w:r>
      <w:r w:rsidR="00E45F8E">
        <w:t xml:space="preserve">former </w:t>
      </w:r>
      <w:r w:rsidR="00CC764B">
        <w:t xml:space="preserve">Secretary of State for NI </w:t>
      </w:r>
      <w:r w:rsidR="00AE3227">
        <w:t xml:space="preserve">introduced </w:t>
      </w:r>
      <w:r w:rsidR="00CC764B">
        <w:t>the 2023 Regulations</w:t>
      </w:r>
      <w:r w:rsidR="00E45334">
        <w:t xml:space="preserve"> without prior consultation</w:t>
      </w:r>
      <w:r w:rsidR="00530C4B">
        <w:t>.</w:t>
      </w:r>
      <w:r w:rsidR="0048048F">
        <w:t xml:space="preserve"> </w:t>
      </w:r>
      <w:r w:rsidR="00F21F47">
        <w:t>Due to th</w:t>
      </w:r>
      <w:r w:rsidR="00DF250B">
        <w:t xml:space="preserve">e </w:t>
      </w:r>
      <w:r w:rsidR="00F21F47">
        <w:t xml:space="preserve">lack of public </w:t>
      </w:r>
      <w:r w:rsidR="002C1471">
        <w:t>engagement</w:t>
      </w:r>
      <w:r w:rsidR="00F21F47">
        <w:t xml:space="preserve">, it is unclear whether </w:t>
      </w:r>
      <w:r w:rsidR="00F445DB">
        <w:t>an</w:t>
      </w:r>
      <w:r w:rsidR="00F21F47">
        <w:t xml:space="preserve"> implementation plan </w:t>
      </w:r>
      <w:r w:rsidR="00314A62">
        <w:t xml:space="preserve">was agreed between the NI Office and the Department </w:t>
      </w:r>
      <w:r w:rsidR="00F445DB">
        <w:t xml:space="preserve">before </w:t>
      </w:r>
      <w:r w:rsidR="00542B17">
        <w:t>the</w:t>
      </w:r>
      <w:r w:rsidR="007E1932">
        <w:t xml:space="preserve"> regulations</w:t>
      </w:r>
      <w:r w:rsidR="00542B17">
        <w:t xml:space="preserve"> </w:t>
      </w:r>
      <w:r w:rsidR="00685C80">
        <w:t>were laid in</w:t>
      </w:r>
      <w:r w:rsidR="00542B17">
        <w:t xml:space="preserve"> Parliament</w:t>
      </w:r>
      <w:r w:rsidR="002E051B">
        <w:t xml:space="preserve">. </w:t>
      </w:r>
      <w:r w:rsidR="00DF250B">
        <w:t>Regardless</w:t>
      </w:r>
      <w:r w:rsidR="002E051B">
        <w:t>,</w:t>
      </w:r>
      <w:r w:rsidR="001F04B6">
        <w:t xml:space="preserve"> </w:t>
      </w:r>
      <w:r w:rsidR="007E1932">
        <w:t xml:space="preserve">the </w:t>
      </w:r>
      <w:r w:rsidR="00F445DB">
        <w:t xml:space="preserve">Department </w:t>
      </w:r>
      <w:r w:rsidR="00E96044">
        <w:t xml:space="preserve">was </w:t>
      </w:r>
      <w:r w:rsidR="00B044D3">
        <w:t>tasked with</w:t>
      </w:r>
      <w:r w:rsidR="00E96044">
        <w:t xml:space="preserve"> </w:t>
      </w:r>
      <w:r w:rsidR="008B0B20">
        <w:t xml:space="preserve">consulting, </w:t>
      </w:r>
      <w:r w:rsidR="009531E9">
        <w:t>developing,</w:t>
      </w:r>
      <w:r w:rsidR="007E1932">
        <w:t xml:space="preserve"> and implemen</w:t>
      </w:r>
      <w:r w:rsidR="00E96044">
        <w:t xml:space="preserve">ting </w:t>
      </w:r>
      <w:r w:rsidR="007E1932">
        <w:t xml:space="preserve">the more detailed aspects of the </w:t>
      </w:r>
      <w:r w:rsidR="00E96044">
        <w:t xml:space="preserve">underpinning </w:t>
      </w:r>
      <w:r w:rsidR="007E1932">
        <w:t>policy framework</w:t>
      </w:r>
      <w:r w:rsidR="00356CE4">
        <w:t xml:space="preserve"> </w:t>
      </w:r>
      <w:r w:rsidR="00B044D3">
        <w:t>within the time constraints</w:t>
      </w:r>
      <w:r w:rsidR="005E3B5F">
        <w:t xml:space="preserve"> set by the </w:t>
      </w:r>
      <w:r w:rsidR="00FA67C2">
        <w:t>regulations</w:t>
      </w:r>
      <w:r w:rsidR="00DE4E28">
        <w:t>.</w:t>
      </w:r>
      <w:r w:rsidR="00F13F25">
        <w:t xml:space="preserve"> </w:t>
      </w:r>
    </w:p>
    <w:p w14:paraId="34BBBFB9" w14:textId="77777777" w:rsidR="007135D6" w:rsidRDefault="007135D6" w:rsidP="00223B8D">
      <w:pPr>
        <w:pStyle w:val="ListParagraph"/>
        <w:ind w:left="709" w:hanging="709"/>
      </w:pPr>
    </w:p>
    <w:p w14:paraId="421615F7" w14:textId="704D7E68" w:rsidR="003B7829" w:rsidRDefault="00B044D3" w:rsidP="00223B8D">
      <w:pPr>
        <w:pStyle w:val="ListParagraph"/>
        <w:numPr>
          <w:ilvl w:val="1"/>
          <w:numId w:val="7"/>
        </w:numPr>
        <w:ind w:left="709" w:hanging="709"/>
      </w:pPr>
      <w:r>
        <w:t xml:space="preserve">Although </w:t>
      </w:r>
      <w:r w:rsidR="00F13F25">
        <w:t>t</w:t>
      </w:r>
      <w:r w:rsidR="007E4237">
        <w:t>he</w:t>
      </w:r>
      <w:r w:rsidR="00761561">
        <w:t xml:space="preserve"> Department’s consultation</w:t>
      </w:r>
      <w:r w:rsidR="00F13F25">
        <w:t xml:space="preserve"> </w:t>
      </w:r>
      <w:r>
        <w:t xml:space="preserve">allowed </w:t>
      </w:r>
      <w:r w:rsidR="00F13F25" w:rsidRPr="00F13F25">
        <w:t xml:space="preserve">stakeholders </w:t>
      </w:r>
      <w:r w:rsidR="006C67D0">
        <w:t xml:space="preserve">to </w:t>
      </w:r>
      <w:r>
        <w:t xml:space="preserve">express </w:t>
      </w:r>
      <w:r w:rsidR="00F13F25">
        <w:t>views on the</w:t>
      </w:r>
      <w:r>
        <w:t xml:space="preserve"> delivery of the</w:t>
      </w:r>
      <w:r w:rsidR="00F13F25">
        <w:t xml:space="preserve"> </w:t>
      </w:r>
      <w:r>
        <w:t xml:space="preserve">arrangements, </w:t>
      </w:r>
      <w:r w:rsidR="00F568E5">
        <w:t>these engagements</w:t>
      </w:r>
      <w:r w:rsidR="00F13F25">
        <w:t xml:space="preserve"> </w:t>
      </w:r>
      <w:r>
        <w:t>occurred</w:t>
      </w:r>
      <w:r w:rsidR="008B587B">
        <w:t xml:space="preserve"> too late</w:t>
      </w:r>
      <w:r w:rsidR="001155A8">
        <w:t xml:space="preserve"> in the process</w:t>
      </w:r>
      <w:r w:rsidR="00492D1B">
        <w:t xml:space="preserve"> </w:t>
      </w:r>
      <w:r w:rsidR="00D1111C">
        <w:t>to influence</w:t>
      </w:r>
      <w:r w:rsidR="008B587B">
        <w:t xml:space="preserve"> </w:t>
      </w:r>
      <w:r w:rsidR="00D1111C">
        <w:t xml:space="preserve">the overall </w:t>
      </w:r>
      <w:r w:rsidR="008B587B">
        <w:t>framework of RSE provision</w:t>
      </w:r>
      <w:r w:rsidR="00F568E5">
        <w:t xml:space="preserve">. </w:t>
      </w:r>
      <w:r w:rsidR="00A305B3">
        <w:t>The</w:t>
      </w:r>
      <w:r w:rsidR="006E31CD">
        <w:t>refore, stakeholders had limited scope to influence the direction of the</w:t>
      </w:r>
      <w:r w:rsidR="00931538">
        <w:t xml:space="preserve"> NI Office’s </w:t>
      </w:r>
      <w:r w:rsidR="00552525">
        <w:t>reforms</w:t>
      </w:r>
      <w:r w:rsidR="00F6540E">
        <w:t xml:space="preserve"> </w:t>
      </w:r>
      <w:r w:rsidR="00640064">
        <w:t>and</w:t>
      </w:r>
      <w:r w:rsidR="00EB2E6C">
        <w:t xml:space="preserve"> </w:t>
      </w:r>
      <w:r w:rsidR="006C67D0">
        <w:t xml:space="preserve">to </w:t>
      </w:r>
      <w:r w:rsidR="00EB2E6C">
        <w:t>ensure the changes</w:t>
      </w:r>
      <w:r w:rsidR="00C9345D">
        <w:t xml:space="preserve"> </w:t>
      </w:r>
      <w:r w:rsidR="00EB2E6C">
        <w:t xml:space="preserve">reflect the </w:t>
      </w:r>
      <w:r w:rsidR="000F0809">
        <w:t xml:space="preserve">educational </w:t>
      </w:r>
      <w:r w:rsidR="00981112">
        <w:t xml:space="preserve">needs and experiences of </w:t>
      </w:r>
      <w:r w:rsidR="00DD2745">
        <w:t xml:space="preserve">children and </w:t>
      </w:r>
      <w:r w:rsidR="001155A8" w:rsidRPr="001155A8">
        <w:t>young people</w:t>
      </w:r>
      <w:r w:rsidR="00603ACB">
        <w:t xml:space="preserve"> across</w:t>
      </w:r>
      <w:r w:rsidR="00640064">
        <w:t xml:space="preserve"> NI</w:t>
      </w:r>
      <w:r w:rsidR="000F0809">
        <w:t>.</w:t>
      </w:r>
      <w:r w:rsidR="00640064">
        <w:t xml:space="preserve"> </w:t>
      </w:r>
      <w:r w:rsidR="003B7829">
        <w:t>For example,</w:t>
      </w:r>
      <w:r w:rsidR="003B7829" w:rsidRPr="005E2A74">
        <w:t xml:space="preserve"> stakeholders </w:t>
      </w:r>
      <w:r w:rsidR="009531E9">
        <w:t>did not have</w:t>
      </w:r>
      <w:r w:rsidR="003B7829" w:rsidRPr="005E2A74">
        <w:t xml:space="preserve"> the opportunity to provide their views on the parental opt-out mechanism until after its inclusion in the 2023 Regulations. Since then, the parental opt-out has been </w:t>
      </w:r>
      <w:r w:rsidR="003B7829">
        <w:t>subject to debate</w:t>
      </w:r>
      <w:r w:rsidR="003B7829" w:rsidRPr="005E2A74">
        <w:t xml:space="preserve"> by </w:t>
      </w:r>
      <w:r w:rsidR="003B7829">
        <w:t>relevant</w:t>
      </w:r>
      <w:r w:rsidR="003B7829" w:rsidRPr="005E2A74">
        <w:t xml:space="preserve"> stakeholders and experts</w:t>
      </w:r>
      <w:r w:rsidR="003F5A5B">
        <w:t>.</w:t>
      </w:r>
      <w:r w:rsidR="005D72A0">
        <w:t xml:space="preserve"> </w:t>
      </w:r>
      <w:r w:rsidR="003F5A5B">
        <w:t>Some stakeholders support</w:t>
      </w:r>
      <w:r w:rsidR="0026538C">
        <w:t xml:space="preserve"> the provision</w:t>
      </w:r>
      <w:r w:rsidR="003F5A5B">
        <w:t xml:space="preserve"> of</w:t>
      </w:r>
      <w:r w:rsidR="003A1F41">
        <w:t xml:space="preserve"> the</w:t>
      </w:r>
      <w:r w:rsidR="003F5A5B">
        <w:t xml:space="preserve"> opt-out mechanism</w:t>
      </w:r>
      <w:r w:rsidR="0026538C">
        <w:t xml:space="preserve"> on basis of </w:t>
      </w:r>
      <w:r w:rsidR="0085348E">
        <w:t xml:space="preserve">respecting </w:t>
      </w:r>
      <w:r w:rsidR="00DA339D" w:rsidRPr="00DA339D">
        <w:t>parents’ religious and philosophical convictions</w:t>
      </w:r>
      <w:r w:rsidR="00A26A9E">
        <w:t>,</w:t>
      </w:r>
      <w:r w:rsidR="00E6609C">
        <w:rPr>
          <w:rStyle w:val="FootnoteReference"/>
        </w:rPr>
        <w:footnoteReference w:id="96"/>
      </w:r>
      <w:r w:rsidR="00DA339D">
        <w:t xml:space="preserve"> </w:t>
      </w:r>
      <w:r w:rsidR="00684ADB">
        <w:t>and others emphas</w:t>
      </w:r>
      <w:r w:rsidR="003F5A5B">
        <w:t>ise</w:t>
      </w:r>
      <w:r w:rsidR="00684ADB">
        <w:t xml:space="preserve"> the </w:t>
      </w:r>
      <w:r w:rsidR="00260981">
        <w:t xml:space="preserve">implications </w:t>
      </w:r>
      <w:r w:rsidR="008C0242">
        <w:t>on a chil</w:t>
      </w:r>
      <w:r w:rsidR="005F4021">
        <w:t xml:space="preserve">d’s </w:t>
      </w:r>
      <w:r w:rsidR="005070FB">
        <w:t>right</w:t>
      </w:r>
      <w:r w:rsidR="0008164F">
        <w:t xml:space="preserve"> to education</w:t>
      </w:r>
      <w:r w:rsidR="007F62D1">
        <w:t xml:space="preserve"> </w:t>
      </w:r>
      <w:r w:rsidR="00453F9B">
        <w:t xml:space="preserve">and </w:t>
      </w:r>
      <w:r w:rsidR="0008164F">
        <w:t xml:space="preserve">their </w:t>
      </w:r>
      <w:r w:rsidR="005F4021">
        <w:t>ability to make informed decisions about their health and relationships.</w:t>
      </w:r>
      <w:r w:rsidR="00E6609C">
        <w:rPr>
          <w:rStyle w:val="FootnoteReference"/>
        </w:rPr>
        <w:footnoteReference w:id="97"/>
      </w:r>
      <w:r w:rsidR="00453F9B">
        <w:t xml:space="preserve"> </w:t>
      </w:r>
    </w:p>
    <w:p w14:paraId="4D3E612B" w14:textId="77777777" w:rsidR="007973FC" w:rsidRDefault="007973FC" w:rsidP="00223B8D">
      <w:pPr>
        <w:ind w:left="709" w:hanging="709"/>
      </w:pPr>
    </w:p>
    <w:p w14:paraId="1CA982D0" w14:textId="1A484CA0" w:rsidR="005A0FFD" w:rsidRPr="007973FC" w:rsidRDefault="00B10CD0" w:rsidP="00223B8D">
      <w:pPr>
        <w:pStyle w:val="ListParagraph"/>
        <w:numPr>
          <w:ilvl w:val="1"/>
          <w:numId w:val="7"/>
        </w:numPr>
        <w:ind w:left="709" w:hanging="709"/>
      </w:pPr>
      <w:r>
        <w:t xml:space="preserve">Early engagement and consultation with </w:t>
      </w:r>
      <w:r w:rsidR="002B6767">
        <w:t>p</w:t>
      </w:r>
      <w:r w:rsidR="002B6767" w:rsidRPr="002B6767">
        <w:t xml:space="preserve">arents, educators, </w:t>
      </w:r>
      <w:r w:rsidR="002B6767">
        <w:t xml:space="preserve">children and young people, and other stakeholders would have provided a </w:t>
      </w:r>
      <w:r w:rsidR="00FC5B5C">
        <w:t xml:space="preserve">valuable </w:t>
      </w:r>
      <w:r w:rsidR="002B6767">
        <w:t xml:space="preserve">opportunity to </w:t>
      </w:r>
      <w:r w:rsidR="00FC5B5C">
        <w:t>assess</w:t>
      </w:r>
      <w:r w:rsidR="00BC6191">
        <w:t xml:space="preserve"> the</w:t>
      </w:r>
      <w:r w:rsidR="00FC5B5C">
        <w:t xml:space="preserve"> potential</w:t>
      </w:r>
      <w:r w:rsidR="00BC6191">
        <w:t xml:space="preserve"> impact </w:t>
      </w:r>
      <w:r w:rsidR="00FC5B5C">
        <w:t>of an</w:t>
      </w:r>
      <w:r w:rsidR="00BC6191">
        <w:t xml:space="preserve"> opt-out mechanism </w:t>
      </w:r>
      <w:r w:rsidR="008854A4" w:rsidRPr="008854A4">
        <w:t>on fulfilling the requirements set by the UN CEDAW Committee</w:t>
      </w:r>
      <w:r w:rsidR="006F4DD9">
        <w:t>.</w:t>
      </w:r>
      <w:r w:rsidR="00130627">
        <w:t xml:space="preserve"> </w:t>
      </w:r>
      <w:r w:rsidR="007973FC">
        <w:t xml:space="preserve">The </w:t>
      </w:r>
      <w:r w:rsidR="00952660">
        <w:t>NIHRC’s</w:t>
      </w:r>
      <w:r w:rsidR="006B7D9D">
        <w:t xml:space="preserve"> </w:t>
      </w:r>
      <w:r w:rsidR="004F4DA2">
        <w:t>human rights analysis</w:t>
      </w:r>
      <w:r w:rsidR="006B7D9D">
        <w:t xml:space="preserve"> </w:t>
      </w:r>
      <w:r w:rsidR="002D3F97">
        <w:t>emphasise</w:t>
      </w:r>
      <w:r w:rsidR="002F05F9">
        <w:t>d</w:t>
      </w:r>
      <w:r w:rsidR="002D3F97">
        <w:t xml:space="preserve"> </w:t>
      </w:r>
      <w:r w:rsidR="006B7D9D">
        <w:t xml:space="preserve">that, first and foremost, States </w:t>
      </w:r>
      <w:r w:rsidR="006B7D9D" w:rsidRPr="00375D72">
        <w:t xml:space="preserve">must ensure the </w:t>
      </w:r>
      <w:r w:rsidR="006B7D9D">
        <w:t xml:space="preserve">child’s </w:t>
      </w:r>
      <w:r w:rsidR="006B7D9D" w:rsidRPr="00375D72">
        <w:t>right to education is fulfilled</w:t>
      </w:r>
      <w:r w:rsidR="00162C20">
        <w:t>.</w:t>
      </w:r>
      <w:r w:rsidR="009C18B8">
        <w:rPr>
          <w:rStyle w:val="FootnoteReference"/>
        </w:rPr>
        <w:footnoteReference w:id="98"/>
      </w:r>
      <w:r w:rsidR="007973FC">
        <w:t xml:space="preserve"> </w:t>
      </w:r>
      <w:r w:rsidR="00DF2DED">
        <w:t xml:space="preserve">In </w:t>
      </w:r>
      <w:r w:rsidR="00410DDD">
        <w:t>devising</w:t>
      </w:r>
      <w:r w:rsidR="00DF2DED">
        <w:t xml:space="preserve"> appropriate measures</w:t>
      </w:r>
      <w:r w:rsidR="009C18B8">
        <w:t xml:space="preserve">, the NIHRC </w:t>
      </w:r>
      <w:r w:rsidR="0046432E">
        <w:t>highlight</w:t>
      </w:r>
      <w:r w:rsidR="002F05F9">
        <w:t>ed</w:t>
      </w:r>
      <w:r w:rsidR="009C18B8">
        <w:t xml:space="preserve"> that</w:t>
      </w:r>
      <w:r w:rsidR="005A0FFD">
        <w:t xml:space="preserve"> </w:t>
      </w:r>
      <w:r w:rsidR="005A0FFD" w:rsidRPr="007973FC">
        <w:rPr>
          <w:lang w:val="en-US"/>
        </w:rPr>
        <w:t xml:space="preserve">specific consideration </w:t>
      </w:r>
      <w:r w:rsidR="002F05F9">
        <w:rPr>
          <w:lang w:val="en-US"/>
        </w:rPr>
        <w:t>must</w:t>
      </w:r>
      <w:r w:rsidR="009C18B8">
        <w:rPr>
          <w:lang w:val="en-US"/>
        </w:rPr>
        <w:t xml:space="preserve"> be </w:t>
      </w:r>
      <w:r w:rsidR="005A0FFD" w:rsidRPr="007973FC">
        <w:rPr>
          <w:lang w:val="en-US"/>
        </w:rPr>
        <w:t>given</w:t>
      </w:r>
      <w:r w:rsidR="00231679" w:rsidRPr="007973FC">
        <w:rPr>
          <w:lang w:val="en-US"/>
        </w:rPr>
        <w:t>, but not limited to,</w:t>
      </w:r>
      <w:r w:rsidR="005A0FFD" w:rsidRPr="007973FC">
        <w:rPr>
          <w:lang w:val="en-US"/>
        </w:rPr>
        <w:t xml:space="preserve"> the experience of LGBTQIA+ persons, disabled persons and persons of national or ethnic minority background.</w:t>
      </w:r>
      <w:r w:rsidR="00C9345D">
        <w:rPr>
          <w:rStyle w:val="FootnoteReference"/>
          <w:lang w:val="en-US"/>
        </w:rPr>
        <w:footnoteReference w:id="99"/>
      </w:r>
      <w:r w:rsidR="00524A6B" w:rsidRPr="007973FC">
        <w:rPr>
          <w:lang w:val="en-US"/>
        </w:rPr>
        <w:t xml:space="preserve"> </w:t>
      </w:r>
      <w:r w:rsidR="00A94FA0">
        <w:rPr>
          <w:lang w:val="en-US"/>
        </w:rPr>
        <w:t xml:space="preserve">Early consultation </w:t>
      </w:r>
      <w:r w:rsidR="000030DC">
        <w:rPr>
          <w:lang w:val="en-US"/>
        </w:rPr>
        <w:t>might</w:t>
      </w:r>
      <w:r w:rsidR="000355A4">
        <w:rPr>
          <w:lang w:val="en-US"/>
        </w:rPr>
        <w:t xml:space="preserve"> </w:t>
      </w:r>
      <w:r w:rsidR="00A94FA0">
        <w:rPr>
          <w:lang w:val="en-US"/>
        </w:rPr>
        <w:t xml:space="preserve">have </w:t>
      </w:r>
      <w:r w:rsidR="00EF3668">
        <w:rPr>
          <w:lang w:val="en-US"/>
        </w:rPr>
        <w:t>enabled</w:t>
      </w:r>
      <w:r w:rsidR="00A94FA0">
        <w:rPr>
          <w:lang w:val="en-US"/>
        </w:rPr>
        <w:t xml:space="preserve"> the NI Office and the Department of Education to </w:t>
      </w:r>
      <w:r w:rsidR="00EF3668">
        <w:rPr>
          <w:lang w:val="en-US"/>
        </w:rPr>
        <w:t>explore alternative</w:t>
      </w:r>
      <w:r w:rsidR="00A94FA0">
        <w:rPr>
          <w:lang w:val="en-US"/>
        </w:rPr>
        <w:t xml:space="preserve"> </w:t>
      </w:r>
      <w:r w:rsidR="007A6465">
        <w:rPr>
          <w:lang w:val="en-US"/>
        </w:rPr>
        <w:t>policy options for RSE provision</w:t>
      </w:r>
      <w:r w:rsidR="00E81F49">
        <w:rPr>
          <w:lang w:val="en-US"/>
        </w:rPr>
        <w:t>,</w:t>
      </w:r>
      <w:r w:rsidR="00E81F49" w:rsidRPr="00E81F49">
        <w:t xml:space="preserve"> including </w:t>
      </w:r>
      <w:r w:rsidR="00615D1B">
        <w:t xml:space="preserve">other </w:t>
      </w:r>
      <w:r w:rsidR="00E81F49" w:rsidRPr="00E81F49">
        <w:t>ways to respect parents’ religious and philosophical convictions while maintaining the primary focus on fulfilling the child’s right to education.</w:t>
      </w:r>
    </w:p>
    <w:p w14:paraId="3E89D2E7" w14:textId="77777777" w:rsidR="00035894" w:rsidRPr="007743F4" w:rsidRDefault="00035894" w:rsidP="00223B8D">
      <w:pPr>
        <w:ind w:left="709" w:hanging="709"/>
        <w:rPr>
          <w:lang w:val="en-US"/>
        </w:rPr>
      </w:pPr>
    </w:p>
    <w:p w14:paraId="682DC274" w14:textId="5B590321" w:rsidR="00035894" w:rsidRPr="00020DB0" w:rsidRDefault="008A2034" w:rsidP="00223B8D">
      <w:pPr>
        <w:pStyle w:val="ListParagraph"/>
        <w:numPr>
          <w:ilvl w:val="1"/>
          <w:numId w:val="7"/>
        </w:numPr>
        <w:ind w:left="709" w:hanging="709"/>
      </w:pPr>
      <w:r>
        <w:rPr>
          <w:lang w:val="en-US"/>
        </w:rPr>
        <w:t>The 2023 Regulations</w:t>
      </w:r>
      <w:r w:rsidR="005B5789">
        <w:rPr>
          <w:lang w:val="en-US"/>
        </w:rPr>
        <w:t xml:space="preserve"> placed</w:t>
      </w:r>
      <w:r w:rsidR="005B5789" w:rsidRPr="000518D8">
        <w:t xml:space="preserve"> a duty on the Department of Education to issue guidance on the content and delivery </w:t>
      </w:r>
      <w:proofErr w:type="gramStart"/>
      <w:r w:rsidR="00B652B5" w:rsidRPr="00B652B5">
        <w:t>the education required to be provided by virtue of</w:t>
      </w:r>
      <w:proofErr w:type="gramEnd"/>
      <w:r w:rsidR="00B652B5" w:rsidRPr="00B652B5">
        <w:t xml:space="preserve"> Article 5(1A)</w:t>
      </w:r>
      <w:r w:rsidR="005B5789" w:rsidRPr="000518D8">
        <w:t>.</w:t>
      </w:r>
      <w:r w:rsidR="005B5789" w:rsidRPr="001E77AF">
        <w:rPr>
          <w:rStyle w:val="FootnoteReference"/>
        </w:rPr>
        <w:footnoteReference w:id="100"/>
      </w:r>
      <w:r w:rsidR="005B5789" w:rsidRPr="000518D8">
        <w:t xml:space="preserve"> </w:t>
      </w:r>
      <w:r w:rsidR="005B5789">
        <w:t xml:space="preserve">The Department subsequently held a public consultation on the proposed content of the guidance, </w:t>
      </w:r>
      <w:r w:rsidR="00020DB0">
        <w:t>asking stakeholders to agree or disagree with the following statements</w:t>
      </w:r>
      <w:r w:rsidR="005B5789">
        <w:t xml:space="preserve">: </w:t>
      </w:r>
    </w:p>
    <w:p w14:paraId="0466BCE1" w14:textId="77777777" w:rsidR="00AF6796" w:rsidRPr="00AF6796" w:rsidRDefault="00AF6796" w:rsidP="00223B8D">
      <w:pPr>
        <w:pStyle w:val="ListParagraph"/>
        <w:ind w:left="709" w:hanging="709"/>
        <w:rPr>
          <w:lang w:val="en-US"/>
        </w:rPr>
      </w:pPr>
    </w:p>
    <w:p w14:paraId="795FBDE4" w14:textId="77777777" w:rsidR="00B01AF9" w:rsidRDefault="00B01AF9" w:rsidP="00223B8D">
      <w:pPr>
        <w:pStyle w:val="ListParagraph"/>
        <w:ind w:left="1440"/>
      </w:pPr>
      <w:r>
        <w:t>1</w:t>
      </w:r>
      <w:r w:rsidRPr="00B01AF9">
        <w:t>. The content of teaching and learning resources for Learning for Life and Work developed by CCEA should be factual and contain age</w:t>
      </w:r>
      <w:r>
        <w:t>-</w:t>
      </w:r>
      <w:r w:rsidRPr="00B01AF9">
        <w:t>appropriate, comprehensive and scientifically accurate education on sexual and reproductive health and rights, covering prevention of early pregnancy and access to abortion and these resources should not advocate, or oppose, a particular view on the moral and ethical considerations of abortion or contraception.</w:t>
      </w:r>
    </w:p>
    <w:p w14:paraId="797DA644" w14:textId="77777777" w:rsidR="00B01AF9" w:rsidRDefault="00B01AF9" w:rsidP="00223B8D">
      <w:pPr>
        <w:pStyle w:val="ListParagraph"/>
        <w:ind w:left="709" w:hanging="709"/>
      </w:pPr>
    </w:p>
    <w:p w14:paraId="2A7CF5AC" w14:textId="6904D574" w:rsidR="00C0500F" w:rsidRDefault="00C0500F" w:rsidP="00223B8D">
      <w:pPr>
        <w:pStyle w:val="ListParagraph"/>
        <w:ind w:left="1440"/>
      </w:pPr>
      <w:r>
        <w:t>2</w:t>
      </w:r>
      <w:r w:rsidRPr="00C0500F">
        <w:t>. Parents/carers should be informed about the specific nature and content of the age-appropriate, comprehensive and scientifically accurate education on sexual and reproductive health and rights, covering prevention of early pregnancy and access to abortion</w:t>
      </w:r>
    </w:p>
    <w:p w14:paraId="1B2F66B7" w14:textId="77777777" w:rsidR="00C0500F" w:rsidRDefault="00C0500F" w:rsidP="00223B8D">
      <w:pPr>
        <w:pStyle w:val="ListParagraph"/>
        <w:ind w:left="709" w:hanging="709"/>
      </w:pPr>
    </w:p>
    <w:p w14:paraId="5023497B" w14:textId="573477B9" w:rsidR="00C0500F" w:rsidRDefault="00C0500F" w:rsidP="00223B8D">
      <w:pPr>
        <w:pStyle w:val="ListParagraph"/>
        <w:ind w:left="1440"/>
      </w:pPr>
      <w:r w:rsidRPr="00C0500F">
        <w:t xml:space="preserve">3. </w:t>
      </w:r>
      <w:r w:rsidR="00B01AF9">
        <w:t>…</w:t>
      </w:r>
      <w:r w:rsidRPr="00C0500F">
        <w:t xml:space="preserve"> The Department’s guidance, when developed, should consider </w:t>
      </w:r>
      <w:r w:rsidR="00B01AF9">
        <w:t xml:space="preserve">… </w:t>
      </w:r>
      <w:r w:rsidRPr="00C0500F">
        <w:t>how schools balance the rights of both children and parents/carers in implementing the regulations.</w:t>
      </w:r>
    </w:p>
    <w:p w14:paraId="08E169B4" w14:textId="77777777" w:rsidR="00C0500F" w:rsidRDefault="00C0500F" w:rsidP="00223B8D">
      <w:pPr>
        <w:pStyle w:val="ListParagraph"/>
        <w:ind w:left="709" w:hanging="709"/>
      </w:pPr>
    </w:p>
    <w:p w14:paraId="6B8264ED" w14:textId="0191CFFD" w:rsidR="00AF6796" w:rsidRDefault="00AF6796" w:rsidP="00223B8D">
      <w:pPr>
        <w:pStyle w:val="ListParagraph"/>
        <w:ind w:left="1440"/>
        <w:rPr>
          <w:lang w:val="en-US"/>
        </w:rPr>
      </w:pPr>
      <w:r w:rsidRPr="00AF6796">
        <w:t>4. Pupils and parents/carers should have access to an overview of their school’s RSE policy and planned RSE programme.</w:t>
      </w:r>
    </w:p>
    <w:p w14:paraId="003E40FE" w14:textId="77777777" w:rsidR="002A4BB4" w:rsidRDefault="002A4BB4" w:rsidP="00223B8D">
      <w:pPr>
        <w:pStyle w:val="ListParagraph"/>
        <w:ind w:left="709" w:hanging="709"/>
      </w:pPr>
    </w:p>
    <w:p w14:paraId="47426C8C" w14:textId="71D21F16" w:rsidR="00AA0B43" w:rsidRDefault="00020DB0" w:rsidP="00223B8D">
      <w:pPr>
        <w:pStyle w:val="ListParagraph"/>
        <w:numPr>
          <w:ilvl w:val="1"/>
          <w:numId w:val="7"/>
        </w:numPr>
        <w:ind w:left="709" w:hanging="709"/>
      </w:pPr>
      <w:r>
        <w:t xml:space="preserve">While </w:t>
      </w:r>
      <w:r w:rsidR="006300F4">
        <w:t>stakeholders</w:t>
      </w:r>
      <w:r w:rsidR="00870407">
        <w:t xml:space="preserve"> were provided </w:t>
      </w:r>
      <w:r w:rsidR="006C67D0">
        <w:t xml:space="preserve">with </w:t>
      </w:r>
      <w:r w:rsidR="00870407">
        <w:t xml:space="preserve">the opportunity to make additional comments, </w:t>
      </w:r>
      <w:r w:rsidR="00295532">
        <w:t xml:space="preserve">the NIHRC </w:t>
      </w:r>
      <w:r w:rsidR="006C67D0">
        <w:t xml:space="preserve">regrets </w:t>
      </w:r>
      <w:r w:rsidR="00295532">
        <w:t>th</w:t>
      </w:r>
      <w:r w:rsidR="00643D35">
        <w:t xml:space="preserve">e </w:t>
      </w:r>
      <w:r w:rsidR="006C67D0">
        <w:t xml:space="preserve">absence </w:t>
      </w:r>
      <w:r w:rsidR="00643D35">
        <w:t xml:space="preserve">of </w:t>
      </w:r>
      <w:r w:rsidR="005C2B28">
        <w:t xml:space="preserve">open-ended </w:t>
      </w:r>
      <w:r w:rsidR="00643D35">
        <w:t>questions</w:t>
      </w:r>
      <w:r w:rsidR="00D56033">
        <w:t xml:space="preserve"> </w:t>
      </w:r>
      <w:r w:rsidR="00C0770C">
        <w:t xml:space="preserve">or prompts </w:t>
      </w:r>
      <w:r w:rsidR="006C67D0">
        <w:t xml:space="preserve">for </w:t>
      </w:r>
      <w:r w:rsidR="00BA72B5">
        <w:t>feedback on the</w:t>
      </w:r>
      <w:r w:rsidR="00643D35">
        <w:t xml:space="preserve"> educational needs of ch</w:t>
      </w:r>
      <w:r w:rsidR="00A657A9">
        <w:t>ildren and young people</w:t>
      </w:r>
      <w:r w:rsidR="00BA72B5">
        <w:t>, or on their expectations for</w:t>
      </w:r>
      <w:r w:rsidR="00CA5F56">
        <w:t xml:space="preserve"> </w:t>
      </w:r>
      <w:r w:rsidR="007E20E3">
        <w:t>RSE</w:t>
      </w:r>
      <w:r w:rsidR="002D3C92">
        <w:t>.</w:t>
      </w:r>
      <w:r w:rsidR="00484409">
        <w:t xml:space="preserve"> </w:t>
      </w:r>
      <w:r w:rsidR="00F94929">
        <w:t xml:space="preserve">Significantly, </w:t>
      </w:r>
      <w:r w:rsidR="0057417B">
        <w:t xml:space="preserve">a child-friendly version of the </w:t>
      </w:r>
      <w:r w:rsidR="00F94929">
        <w:t xml:space="preserve">consultation </w:t>
      </w:r>
      <w:r w:rsidR="0057417B">
        <w:t>material was not provided</w:t>
      </w:r>
      <w:r w:rsidR="00F94929">
        <w:t xml:space="preserve">. </w:t>
      </w:r>
      <w:r w:rsidR="002A6E77">
        <w:t>The</w:t>
      </w:r>
      <w:r w:rsidR="00F94929">
        <w:t xml:space="preserve"> Department of Education </w:t>
      </w:r>
      <w:r w:rsidR="000F526F">
        <w:t xml:space="preserve">advised of </w:t>
      </w:r>
      <w:r w:rsidR="00F94929">
        <w:t>direct engage</w:t>
      </w:r>
      <w:r w:rsidR="000F526F">
        <w:t>ments</w:t>
      </w:r>
      <w:r w:rsidR="00F94929">
        <w:t xml:space="preserve"> with children and young people </w:t>
      </w:r>
      <w:r w:rsidR="000F526F">
        <w:t>in respect of</w:t>
      </w:r>
      <w:r w:rsidR="00F94929">
        <w:t xml:space="preserve"> the consultation</w:t>
      </w:r>
      <w:r w:rsidR="00F75C1E">
        <w:t xml:space="preserve">, </w:t>
      </w:r>
      <w:r w:rsidR="002A6E77">
        <w:t>however</w:t>
      </w:r>
      <w:r w:rsidR="00F75C1E">
        <w:t xml:space="preserve"> pupils </w:t>
      </w:r>
      <w:r w:rsidR="00AD2D40">
        <w:t xml:space="preserve">only </w:t>
      </w:r>
      <w:r w:rsidR="00F75C1E">
        <w:t>accounted for 0.86 percent of respondents</w:t>
      </w:r>
      <w:r w:rsidR="00491EC8">
        <w:t xml:space="preserve"> overall</w:t>
      </w:r>
      <w:r w:rsidR="00F75C1E">
        <w:t>.</w:t>
      </w:r>
      <w:r w:rsidR="00F94929">
        <w:rPr>
          <w:rStyle w:val="FootnoteReference"/>
        </w:rPr>
        <w:footnoteReference w:id="101"/>
      </w:r>
      <w:r w:rsidR="00F94929">
        <w:t xml:space="preserve"> </w:t>
      </w:r>
    </w:p>
    <w:p w14:paraId="4A0BDD82" w14:textId="77777777" w:rsidR="00B97304" w:rsidRDefault="00B97304" w:rsidP="00223B8D">
      <w:pPr>
        <w:pStyle w:val="ListParagraph"/>
        <w:ind w:left="709" w:hanging="709"/>
      </w:pPr>
    </w:p>
    <w:p w14:paraId="07D97549" w14:textId="5825B1A2" w:rsidR="00B97304" w:rsidRDefault="00DF6B04" w:rsidP="00223B8D">
      <w:pPr>
        <w:pStyle w:val="ListParagraph"/>
        <w:numPr>
          <w:ilvl w:val="1"/>
          <w:numId w:val="7"/>
        </w:numPr>
        <w:ind w:left="709" w:hanging="709"/>
      </w:pPr>
      <w:r>
        <w:t>Nevertheless, recent</w:t>
      </w:r>
      <w:r w:rsidR="00327CD6">
        <w:t xml:space="preserve"> </w:t>
      </w:r>
      <w:r w:rsidR="00B97304">
        <w:t>research</w:t>
      </w:r>
      <w:r w:rsidR="00A644F5">
        <w:t xml:space="preserve"> projects</w:t>
      </w:r>
      <w:r w:rsidR="00B97304">
        <w:t xml:space="preserve"> and consultation</w:t>
      </w:r>
      <w:r w:rsidR="00327CD6">
        <w:t xml:space="preserve"> processes have</w:t>
      </w:r>
      <w:r w:rsidR="000533E7">
        <w:t xml:space="preserve"> </w:t>
      </w:r>
      <w:r w:rsidR="00A644F5">
        <w:t>provided</w:t>
      </w:r>
      <w:r w:rsidR="0056467F">
        <w:t xml:space="preserve"> </w:t>
      </w:r>
      <w:r w:rsidR="00C92616">
        <w:t>extensive feedback from</w:t>
      </w:r>
      <w:r w:rsidR="00B97304">
        <w:t xml:space="preserve"> children and young people </w:t>
      </w:r>
      <w:r w:rsidR="00A644F5">
        <w:t>regarding</w:t>
      </w:r>
      <w:r w:rsidR="00FC4B03">
        <w:t xml:space="preserve"> their expectations for RSE</w:t>
      </w:r>
      <w:r w:rsidR="00B97304">
        <w:t xml:space="preserve"> provision. </w:t>
      </w:r>
      <w:r w:rsidR="00FC4B03">
        <w:t>The</w:t>
      </w:r>
      <w:r w:rsidR="00B97304">
        <w:t xml:space="preserve"> ETI’s thematic evaluation that highlighted that pupils specifically </w:t>
      </w:r>
      <w:r w:rsidR="00B94416">
        <w:t>want</w:t>
      </w:r>
      <w:r w:rsidR="00B97304">
        <w:t xml:space="preserve"> more</w:t>
      </w:r>
      <w:r w:rsidR="00B94416">
        <w:t xml:space="preserve"> information on</w:t>
      </w:r>
      <w:r w:rsidR="00B97304">
        <w:t xml:space="preserve"> g</w:t>
      </w:r>
      <w:r w:rsidR="00B97304" w:rsidRPr="00E92138">
        <w:t>ender identity, sexual orientation and LGBTQ+</w:t>
      </w:r>
      <w:r w:rsidR="00B94416">
        <w:t xml:space="preserve"> issues</w:t>
      </w:r>
      <w:r w:rsidR="00B97304">
        <w:t>.</w:t>
      </w:r>
      <w:r w:rsidR="00B97304">
        <w:rPr>
          <w:rStyle w:val="FootnoteReference"/>
        </w:rPr>
        <w:footnoteReference w:id="102"/>
      </w:r>
      <w:r w:rsidR="00B97304">
        <w:t xml:space="preserve"> </w:t>
      </w:r>
      <w:r w:rsidR="00B94416">
        <w:t>Similarly, t</w:t>
      </w:r>
      <w:r w:rsidR="00B97304">
        <w:t>he Ulster University research project into Healthy Young Adult Relationships found that “</w:t>
      </w:r>
      <w:r w:rsidR="00B97304" w:rsidRPr="007F7A24">
        <w:t>current RSE provision within formal education is not fit for purpose nor inclusive</w:t>
      </w:r>
      <w:r w:rsidR="00B97304">
        <w:t>”.</w:t>
      </w:r>
      <w:r w:rsidR="00B97304">
        <w:rPr>
          <w:rStyle w:val="FootnoteReference"/>
        </w:rPr>
        <w:footnoteReference w:id="103"/>
      </w:r>
      <w:r w:rsidR="00B97304">
        <w:t xml:space="preserve"> </w:t>
      </w:r>
      <w:r w:rsidR="00C476F6">
        <w:t>T</w:t>
      </w:r>
      <w:r w:rsidR="00C476F6" w:rsidRPr="00C476F6">
        <w:t>he study highlighted particular challenges faced by individuals identifying as LGBTQ</w:t>
      </w:r>
      <w:r w:rsidR="006C67D0">
        <w:t>+</w:t>
      </w:r>
      <w:r w:rsidR="00C476F6" w:rsidRPr="00C476F6">
        <w:t xml:space="preserve">, those with special educational needs, and those not </w:t>
      </w:r>
      <w:r w:rsidR="00C87FDD">
        <w:t>situated in</w:t>
      </w:r>
      <w:r w:rsidR="00C476F6" w:rsidRPr="00C476F6">
        <w:t xml:space="preserve"> formal education institutions</w:t>
      </w:r>
      <w:r w:rsidR="00B97304">
        <w:t>.</w:t>
      </w:r>
      <w:r w:rsidR="00B97304">
        <w:rPr>
          <w:rStyle w:val="FootnoteReference"/>
        </w:rPr>
        <w:footnoteReference w:id="104"/>
      </w:r>
      <w:r w:rsidR="00B97304">
        <w:t xml:space="preserve"> </w:t>
      </w:r>
    </w:p>
    <w:p w14:paraId="6AF93A25" w14:textId="77777777" w:rsidR="002A0C3D" w:rsidRDefault="002A0C3D" w:rsidP="00223B8D">
      <w:pPr>
        <w:ind w:left="709" w:hanging="709"/>
      </w:pPr>
    </w:p>
    <w:p w14:paraId="0A78F825" w14:textId="24FF8BD3" w:rsidR="00020DB0" w:rsidRDefault="00985BFF" w:rsidP="00223B8D">
      <w:pPr>
        <w:pStyle w:val="ListParagraph"/>
        <w:numPr>
          <w:ilvl w:val="1"/>
          <w:numId w:val="7"/>
        </w:numPr>
        <w:ind w:left="709" w:hanging="709"/>
      </w:pPr>
      <w:r>
        <w:t xml:space="preserve">Following the </w:t>
      </w:r>
      <w:r w:rsidR="00A478FF">
        <w:t xml:space="preserve">Department’s </w:t>
      </w:r>
      <w:r>
        <w:t>consultation,</w:t>
      </w:r>
      <w:r w:rsidR="00111810">
        <w:t xml:space="preserve"> Circular 2024/01</w:t>
      </w:r>
      <w:r w:rsidR="002A0C3D">
        <w:t xml:space="preserve"> </w:t>
      </w:r>
      <w:r>
        <w:t xml:space="preserve">was published </w:t>
      </w:r>
      <w:r w:rsidR="002A0C3D" w:rsidRPr="00DA04C1">
        <w:t xml:space="preserve">to support post-primary schools </w:t>
      </w:r>
      <w:r w:rsidR="007E4D57">
        <w:t>in</w:t>
      </w:r>
      <w:r w:rsidR="002A0C3D" w:rsidRPr="00DA04C1">
        <w:t xml:space="preserve"> updat</w:t>
      </w:r>
      <w:r w:rsidR="007E4D57">
        <w:t>ing</w:t>
      </w:r>
      <w:r w:rsidR="002A0C3D" w:rsidRPr="00DA04C1">
        <w:t xml:space="preserve"> their RSE policies and teaching provision in response to </w:t>
      </w:r>
      <w:r w:rsidR="002A0C3D">
        <w:t>the 2023 Regulations.</w:t>
      </w:r>
      <w:r w:rsidR="002A0C3D">
        <w:rPr>
          <w:rStyle w:val="FootnoteReference"/>
        </w:rPr>
        <w:footnoteReference w:id="105"/>
      </w:r>
      <w:r w:rsidR="002A0C3D">
        <w:t xml:space="preserve"> </w:t>
      </w:r>
      <w:r w:rsidR="0021186F" w:rsidRPr="0021186F">
        <w:t xml:space="preserve">While the guidance acknowledges the importance of delivering a programme that meets the needs of pupils, it provides limited information on how this can be achieved. </w:t>
      </w:r>
      <w:r w:rsidR="00AA1C57" w:rsidRPr="00AA1C57">
        <w:t>For example, it does not address how the recen</w:t>
      </w:r>
      <w:r w:rsidR="0CBE894D" w:rsidRPr="00AA1C57">
        <w:t>t</w:t>
      </w:r>
      <w:r w:rsidR="00AA1C57" w:rsidRPr="00AA1C57">
        <w:t xml:space="preserve"> changes might adversely affect children and young people or offer schools guidance on developing measures to mitigate potential negative impacts. Notably, the guidance fails to emphasise the need for specific consideration of the experiences of marginalised groups, including but not limited to LGBTQIA+ persons, disabled persons, and persons from national or ethnic minority backgrounds, for whom </w:t>
      </w:r>
      <w:r w:rsidR="009E0EA0">
        <w:t xml:space="preserve">specific </w:t>
      </w:r>
      <w:r w:rsidR="00AA1C57" w:rsidRPr="00AA1C57">
        <w:t xml:space="preserve">safeguards or </w:t>
      </w:r>
      <w:r w:rsidR="000842A3">
        <w:t xml:space="preserve">tailored </w:t>
      </w:r>
      <w:r w:rsidR="00AA1C57" w:rsidRPr="00AA1C57">
        <w:t xml:space="preserve">support may be necessary. </w:t>
      </w:r>
    </w:p>
    <w:p w14:paraId="2F999A03" w14:textId="77777777" w:rsidR="00740FB2" w:rsidRDefault="00740FB2" w:rsidP="00223B8D">
      <w:pPr>
        <w:ind w:left="709" w:hanging="709"/>
      </w:pPr>
    </w:p>
    <w:p w14:paraId="30D7FE84" w14:textId="5D62D262" w:rsidR="00AC5903" w:rsidRDefault="00F4581C" w:rsidP="00223B8D">
      <w:pPr>
        <w:pStyle w:val="ListParagraph"/>
        <w:numPr>
          <w:ilvl w:val="1"/>
          <w:numId w:val="7"/>
        </w:numPr>
        <w:ind w:left="709" w:hanging="709"/>
      </w:pPr>
      <w:r>
        <w:t>T</w:t>
      </w:r>
      <w:r w:rsidR="00E55DDB" w:rsidRPr="00E55DDB">
        <w:t>he NIHRC’s investigation recommended a Departmental Circular to complement greater legal prescription of RSE within the Minimum Content Order.</w:t>
      </w:r>
      <w:r w:rsidR="002A4BB4">
        <w:rPr>
          <w:rStyle w:val="FootnoteReference"/>
        </w:rPr>
        <w:footnoteReference w:id="106"/>
      </w:r>
      <w:r w:rsidR="002A4BB4" w:rsidRPr="001979DA">
        <w:t xml:space="preserve"> </w:t>
      </w:r>
      <w:r w:rsidR="000A44B4">
        <w:t>H</w:t>
      </w:r>
      <w:r w:rsidR="000A44B4" w:rsidRPr="000A44B4">
        <w:t>owever, the NIHRC remains concerned that essential elements of age-appropriate, comprehensive, and scientifically accurate RSE are not adequately prescribed in law</w:t>
      </w:r>
      <w:r w:rsidR="00D867D3">
        <w:t>. G</w:t>
      </w:r>
      <w:r w:rsidR="00D867D3" w:rsidRPr="00D867D3">
        <w:t xml:space="preserve">iven that Circulars lack a clear legal </w:t>
      </w:r>
      <w:r w:rsidR="00D867D3">
        <w:t>basis,</w:t>
      </w:r>
      <w:r w:rsidR="00300954">
        <w:rPr>
          <w:rStyle w:val="FootnoteReference"/>
        </w:rPr>
        <w:footnoteReference w:id="107"/>
      </w:r>
      <w:r w:rsidR="004F5302">
        <w:t xml:space="preserve"> </w:t>
      </w:r>
      <w:r w:rsidR="00FE6E05">
        <w:t xml:space="preserve">it </w:t>
      </w:r>
      <w:r w:rsidR="008F27BA" w:rsidRPr="008F27BA">
        <w:t xml:space="preserve">would be </w:t>
      </w:r>
      <w:r w:rsidR="00D867D3">
        <w:t>beneficial</w:t>
      </w:r>
      <w:r w:rsidR="008F27BA" w:rsidRPr="008F27BA">
        <w:t xml:space="preserve"> for the forthcoming guidance from the Department’s Task and Finish Group</w:t>
      </w:r>
      <w:r w:rsidR="008F27BA">
        <w:t xml:space="preserve"> </w:t>
      </w:r>
      <w:r w:rsidR="00A6731C">
        <w:t>to</w:t>
      </w:r>
      <w:r w:rsidR="002A4BB4" w:rsidRPr="000E5076">
        <w:t xml:space="preserve"> </w:t>
      </w:r>
      <w:r w:rsidR="00EB61F5">
        <w:t>have</w:t>
      </w:r>
      <w:r w:rsidR="009D14A4">
        <w:t xml:space="preserve"> statutory </w:t>
      </w:r>
      <w:r w:rsidR="00EB61F5">
        <w:t>authority</w:t>
      </w:r>
      <w:r w:rsidR="008F27BA">
        <w:t>. Th</w:t>
      </w:r>
      <w:r w:rsidR="006C67D0">
        <w:t>at</w:t>
      </w:r>
      <w:r w:rsidR="002C7A8C">
        <w:t xml:space="preserve"> </w:t>
      </w:r>
      <w:r w:rsidR="008F27BA">
        <w:t>guidance should also</w:t>
      </w:r>
      <w:r w:rsidR="009D14A4">
        <w:t xml:space="preserve"> </w:t>
      </w:r>
      <w:r w:rsidR="002C7A8C">
        <w:t>address</w:t>
      </w:r>
      <w:r w:rsidR="00063C44">
        <w:t xml:space="preserve"> the </w:t>
      </w:r>
      <w:r w:rsidR="006C67D0">
        <w:t>issues,</w:t>
      </w:r>
      <w:r w:rsidR="00063C44">
        <w:t xml:space="preserve"> </w:t>
      </w:r>
      <w:r w:rsidR="00E676F4">
        <w:t xml:space="preserve">identified </w:t>
      </w:r>
      <w:r w:rsidR="00063C44">
        <w:t>above</w:t>
      </w:r>
      <w:r w:rsidR="006C67D0">
        <w:t>,</w:t>
      </w:r>
      <w:r w:rsidR="002C7A8C">
        <w:t xml:space="preserve"> </w:t>
      </w:r>
      <w:r w:rsidR="00063C44">
        <w:t xml:space="preserve">by </w:t>
      </w:r>
      <w:r w:rsidR="002A4BB4">
        <w:t>clearly</w:t>
      </w:r>
      <w:r w:rsidR="002A4BB4" w:rsidRPr="000E5076">
        <w:t xml:space="preserve"> defin</w:t>
      </w:r>
      <w:r w:rsidR="00063C44">
        <w:t>ing</w:t>
      </w:r>
      <w:r w:rsidR="002A4BB4" w:rsidRPr="000E5076">
        <w:t xml:space="preserve"> mandatory components of a comprehensive </w:t>
      </w:r>
      <w:r w:rsidR="00200DD2">
        <w:t xml:space="preserve">and inclusive </w:t>
      </w:r>
      <w:r w:rsidR="002A4BB4" w:rsidRPr="000E5076">
        <w:t>RSE curriculum</w:t>
      </w:r>
      <w:r w:rsidR="00506CF4">
        <w:t xml:space="preserve"> that </w:t>
      </w:r>
      <w:r w:rsidR="00804AEC">
        <w:t>reflects the</w:t>
      </w:r>
      <w:r w:rsidR="00934B98">
        <w:t xml:space="preserve"> diverse</w:t>
      </w:r>
      <w:r w:rsidR="00804AEC">
        <w:t xml:space="preserve"> needs</w:t>
      </w:r>
      <w:r w:rsidR="00506CF4">
        <w:t xml:space="preserve"> of children and young people</w:t>
      </w:r>
      <w:r w:rsidR="00804AEC">
        <w:t xml:space="preserve"> </w:t>
      </w:r>
      <w:r w:rsidR="00506CF4">
        <w:t>across NI.</w:t>
      </w:r>
    </w:p>
    <w:p w14:paraId="0669E31C" w14:textId="77777777" w:rsidR="00F76E27" w:rsidRDefault="00F76E27" w:rsidP="00741BCF"/>
    <w:tbl>
      <w:tblPr>
        <w:tblStyle w:val="TableGrid"/>
        <w:tblW w:w="0" w:type="auto"/>
        <w:tblInd w:w="389" w:type="dxa"/>
        <w:tblLook w:val="0420" w:firstRow="1" w:lastRow="0" w:firstColumn="0" w:lastColumn="0" w:noHBand="0" w:noVBand="1"/>
      </w:tblPr>
      <w:tblGrid>
        <w:gridCol w:w="3544"/>
        <w:gridCol w:w="5646"/>
      </w:tblGrid>
      <w:tr w:rsidR="00B52373" w14:paraId="08A5E0B7" w14:textId="77777777" w:rsidTr="00B52373">
        <w:trPr>
          <w:trHeight w:val="804"/>
        </w:trPr>
        <w:tc>
          <w:tcPr>
            <w:tcW w:w="3544" w:type="dxa"/>
            <w:shd w:val="clear" w:color="auto" w:fill="F2F2F2" w:themeFill="background1" w:themeFillShade="F2"/>
          </w:tcPr>
          <w:p w14:paraId="14DE896D" w14:textId="7DDB9D3D" w:rsidR="00DD6D3E" w:rsidRDefault="00DD6D3E" w:rsidP="00836F42">
            <w:pPr>
              <w:rPr>
                <w:b/>
                <w:bCs/>
              </w:rPr>
            </w:pPr>
            <w:r w:rsidRPr="003654F8">
              <w:rPr>
                <w:b/>
                <w:bCs/>
              </w:rPr>
              <w:t>Implementation Status:</w:t>
            </w:r>
          </w:p>
          <w:p w14:paraId="384AE6CD" w14:textId="77777777" w:rsidR="00DD6D3E" w:rsidRPr="00741BCF" w:rsidRDefault="00DD6D3E" w:rsidP="00836F42">
            <w:pPr>
              <w:rPr>
                <w:color w:val="77328A"/>
              </w:rPr>
            </w:pPr>
          </w:p>
        </w:tc>
        <w:tc>
          <w:tcPr>
            <w:tcW w:w="5646" w:type="dxa"/>
            <w:tcBorders>
              <w:tr2bl w:val="nil"/>
            </w:tcBorders>
            <w:shd w:val="clear" w:color="auto" w:fill="FF9189"/>
          </w:tcPr>
          <w:p w14:paraId="2C8515E6" w14:textId="3E528E8C" w:rsidR="00DD6D3E" w:rsidRDefault="00766E9E" w:rsidP="00836F42">
            <w:pPr>
              <w:rPr>
                <w:b/>
                <w:bCs/>
                <w:color w:val="77328A"/>
              </w:rPr>
            </w:pPr>
            <w:r>
              <w:rPr>
                <w:noProof/>
              </w:rPr>
              <mc:AlternateContent>
                <mc:Choice Requires="wps">
                  <w:drawing>
                    <wp:anchor distT="0" distB="0" distL="114300" distR="114300" simplePos="0" relativeHeight="251658247" behindDoc="0" locked="0" layoutInCell="1" allowOverlap="1" wp14:anchorId="54A78704" wp14:editId="15074EE2">
                      <wp:simplePos x="0" y="0"/>
                      <wp:positionH relativeFrom="column">
                        <wp:posOffset>-57785</wp:posOffset>
                      </wp:positionH>
                      <wp:positionV relativeFrom="paragraph">
                        <wp:posOffset>7620</wp:posOffset>
                      </wp:positionV>
                      <wp:extent cx="3573780" cy="498475"/>
                      <wp:effectExtent l="0" t="0" r="0" b="34925"/>
                      <wp:wrapNone/>
                      <wp:docPr id="955644476" name="Rectangle 1"/>
                      <wp:cNvGraphicFramePr/>
                      <a:graphic xmlns:a="http://schemas.openxmlformats.org/drawingml/2006/main">
                        <a:graphicData uri="http://schemas.microsoft.com/office/word/2010/wordprocessingShape">
                          <wps:wsp>
                            <wps:cNvSpPr/>
                            <wps:spPr>
                              <a:xfrm>
                                <a:off x="0" y="0"/>
                                <a:ext cx="3573780" cy="498475"/>
                              </a:xfrm>
                              <a:prstGeom prst="rect">
                                <a:avLst/>
                              </a:prstGeom>
                              <a:noFill/>
                              <a:ln>
                                <a:noFill/>
                              </a:ln>
                            </wps:spPr>
                            <wps:style>
                              <a:lnRef idx="1">
                                <a:schemeClr val="accent1"/>
                              </a:lnRef>
                              <a:fillRef idx="3">
                                <a:schemeClr val="accent1"/>
                              </a:fillRef>
                              <a:effectRef idx="2">
                                <a:schemeClr val="accent1"/>
                              </a:effectRef>
                              <a:fontRef idx="minor">
                                <a:schemeClr val="lt1"/>
                              </a:fontRef>
                            </wps:style>
                            <wps:txbx>
                              <w:txbxContent>
                                <w:p w14:paraId="564F49C8" w14:textId="43B33B18" w:rsidR="00B52373" w:rsidRPr="00766E9E" w:rsidRDefault="00B52373" w:rsidP="00B52373">
                                  <w:pPr>
                                    <w:rPr>
                                      <w:color w:val="000000" w:themeColor="text1"/>
                                    </w:rPr>
                                  </w:pPr>
                                  <w:r w:rsidRPr="00766E9E">
                                    <w:rPr>
                                      <w:noProof/>
                                      <w:color w:val="000000" w:themeColor="text1"/>
                                    </w:rPr>
                                    <w:t>Limited steps that have had little</w:t>
                                  </w:r>
                                  <w:r w:rsidR="00F76E27">
                                    <w:rPr>
                                      <w:noProof/>
                                      <w:color w:val="000000" w:themeColor="text1"/>
                                    </w:rPr>
                                    <w:t xml:space="preserve"> </w:t>
                                  </w:r>
                                  <w:r w:rsidRPr="00766E9E">
                                    <w:rPr>
                                      <w:noProof/>
                                      <w:color w:val="000000" w:themeColor="text1"/>
                                    </w:rPr>
                                    <w:t>effect in terms of implementation</w:t>
                                  </w:r>
                                </w:p>
                                <w:p w14:paraId="60201711" w14:textId="42551D3B" w:rsidR="00B52373" w:rsidRPr="00766E9E" w:rsidRDefault="00B52373" w:rsidP="00B5237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4A78704" id="Rectangle 1" o:spid="_x0000_s1032" style="position:absolute;margin-left:-4.55pt;margin-top:.6pt;width:281.4pt;height:39.25pt;z-index:251658247;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" filled="f" stroked="f">
                      <v:shadow on="t" color="black" opacity="22937f" origin=",.5" offset="0,.63889mm"/>
                      <v:textbox>
                        <w:txbxContent>
                          <w:p w14:paraId="564F49C8" w14:textId="43B33B18" w:rsidR="00B52373" w:rsidRPr="00766E9E" w:rsidRDefault="00B52373" w:rsidP="00B52373">
                            <w:pPr>
                              <w:rPr>
                                <w:color w:val="000000" w:themeColor="text1"/>
                              </w:rPr>
                            </w:pPr>
                            <w:r w:rsidRPr="00766E9E">
                              <w:rPr>
                                <w:noProof/>
                                <w:color w:val="000000" w:themeColor="text1"/>
                              </w:rPr>
                              <w:t>Limited steps that have had little</w:t>
                            </w:r>
                            <w:r w:rsidR="00F76E27">
                              <w:rPr>
                                <w:noProof/>
                                <w:color w:val="000000" w:themeColor="text1"/>
                              </w:rPr>
                              <w:t xml:space="preserve"> </w:t>
                            </w:r>
                            <w:r w:rsidRPr="00766E9E">
                              <w:rPr>
                                <w:noProof/>
                                <w:color w:val="000000" w:themeColor="text1"/>
                              </w:rPr>
                              <w:t>effect in terms of implementation</w:t>
                            </w:r>
                          </w:p>
                          <w:p w14:paraId="60201711" w14:textId="42551D3B" w:rsidR="00B52373" w:rsidRPr="00766E9E" w:rsidRDefault="00B52373" w:rsidP="00B52373">
                            <w:pPr>
                              <w:jc w:val="center"/>
                            </w:pPr>
                          </w:p>
                        </w:txbxContent>
                      </v:textbox>
                    </v:rect>
                  </w:pict>
                </mc:Fallback>
              </mc:AlternateContent>
            </w:r>
            <w:r>
              <w:rPr>
                <w:noProof/>
              </w:rPr>
              <mc:AlternateContent>
                <mc:Choice Requires="wps">
                  <w:drawing>
                    <wp:anchor distT="0" distB="0" distL="114300" distR="114300" simplePos="0" relativeHeight="251658246" behindDoc="0" locked="0" layoutInCell="1" allowOverlap="1" wp14:anchorId="547DBE74" wp14:editId="7A3F5D6B">
                      <wp:simplePos x="0" y="0"/>
                      <wp:positionH relativeFrom="column">
                        <wp:posOffset>-56515</wp:posOffset>
                      </wp:positionH>
                      <wp:positionV relativeFrom="paragraph">
                        <wp:posOffset>18860</wp:posOffset>
                      </wp:positionV>
                      <wp:extent cx="3549650" cy="474980"/>
                      <wp:effectExtent l="0" t="0" r="12700" b="20320"/>
                      <wp:wrapNone/>
                      <wp:docPr id="2103109076" name="Right Triangle 1"/>
                      <wp:cNvGraphicFramePr/>
                      <a:graphic xmlns:a="http://schemas.openxmlformats.org/drawingml/2006/main">
                        <a:graphicData uri="http://schemas.microsoft.com/office/word/2010/wordprocessingShape">
                          <wps:wsp>
                            <wps:cNvSpPr/>
                            <wps:spPr>
                              <a:xfrm rot="10800000">
                                <a:off x="0" y="0"/>
                                <a:ext cx="3549650" cy="474980"/>
                              </a:xfrm>
                              <a:prstGeom prst="rtTriangle">
                                <a:avLst/>
                              </a:prstGeom>
                              <a:solidFill>
                                <a:schemeClr val="accent6">
                                  <a:lumMod val="60000"/>
                                  <a:lumOff val="40000"/>
                                </a:schemeClr>
                              </a:solidFill>
                              <a:ln>
                                <a:solidFill>
                                  <a:schemeClr val="accent6">
                                    <a:lumMod val="40000"/>
                                    <a:lumOff val="60000"/>
                                  </a:schemeClr>
                                </a:solidFill>
                              </a:ln>
                              <a:effectLst/>
                            </wps:spPr>
                            <wps:style>
                              <a:lnRef idx="1">
                                <a:schemeClr val="accent1"/>
                              </a:lnRef>
                              <a:fillRef idx="3">
                                <a:schemeClr val="accent1"/>
                              </a:fillRef>
                              <a:effectRef idx="2">
                                <a:schemeClr val="accent1"/>
                              </a:effectRef>
                              <a:fontRef idx="minor">
                                <a:schemeClr val="lt1"/>
                              </a:fontRef>
                            </wps:style>
                            <wps:txbx>
                              <w:txbxContent>
                                <w:p w14:paraId="45FED4BD" w14:textId="77777777" w:rsidR="00B52373" w:rsidRDefault="00B52373" w:rsidP="00B5237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7DBE74" id="_x0000_s1033" type="#_x0000_t6" style="position:absolute;margin-left:-4.45pt;margin-top:1.5pt;width:279.5pt;height:37.4pt;rotation:180;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" fillcolor="#fabf8f [1945]" strokecolor="#fbd4b4 [1305]">
                      <v:textbox>
                        <w:txbxContent>
                          <w:p w14:paraId="45FED4BD" w14:textId="77777777" w:rsidR="00B52373" w:rsidRDefault="00B52373" w:rsidP="00B52373">
                            <w:pPr>
                              <w:jc w:val="center"/>
                            </w:pPr>
                          </w:p>
                        </w:txbxContent>
                      </v:textbox>
                    </v:shape>
                  </w:pict>
                </mc:Fallback>
              </mc:AlternateContent>
            </w:r>
          </w:p>
        </w:tc>
      </w:tr>
    </w:tbl>
    <w:p w14:paraId="7DB8A344" w14:textId="77777777" w:rsidR="00DD6D3E" w:rsidRDefault="00DD6D3E" w:rsidP="00C20BD8"/>
    <w:p w14:paraId="278CF9E5" w14:textId="019D1E5E" w:rsidR="00C20BD8" w:rsidRDefault="00E47F09" w:rsidP="00C32A46">
      <w:pPr>
        <w:pStyle w:val="ListParagraph"/>
        <w:numPr>
          <w:ilvl w:val="0"/>
          <w:numId w:val="4"/>
        </w:numPr>
        <w:spacing w:after="160" w:line="259" w:lineRule="auto"/>
        <w:rPr>
          <w:b/>
          <w:bCs/>
          <w:color w:val="77328A"/>
        </w:rPr>
      </w:pPr>
      <w:r w:rsidRPr="00E47F09">
        <w:rPr>
          <w:b/>
          <w:bCs/>
          <w:color w:val="77328A"/>
        </w:rPr>
        <w:t xml:space="preserve">The Department of Education NI should support schools to amend their policies and procedures relating to RSE to ensure they fully </w:t>
      </w:r>
      <w:proofErr w:type="gramStart"/>
      <w:r w:rsidRPr="00E47F09">
        <w:rPr>
          <w:b/>
          <w:bCs/>
          <w:color w:val="77328A"/>
        </w:rPr>
        <w:t>take into account</w:t>
      </w:r>
      <w:proofErr w:type="gramEnd"/>
      <w:r w:rsidRPr="00E47F09">
        <w:rPr>
          <w:b/>
          <w:bCs/>
          <w:color w:val="77328A"/>
        </w:rPr>
        <w:t xml:space="preserve"> any reforms to the Minimum Content Order.</w:t>
      </w:r>
    </w:p>
    <w:p w14:paraId="1E74301B" w14:textId="77777777" w:rsidR="00A84329" w:rsidRDefault="00A84329" w:rsidP="004338C7"/>
    <w:p w14:paraId="4EB3BC29" w14:textId="332DD923" w:rsidR="001A778B" w:rsidRDefault="001A778B" w:rsidP="00223B8D">
      <w:pPr>
        <w:pStyle w:val="ListParagraph"/>
        <w:numPr>
          <w:ilvl w:val="1"/>
          <w:numId w:val="7"/>
        </w:numPr>
        <w:ind w:left="567" w:hanging="709"/>
      </w:pPr>
      <w:r>
        <w:t>The NIHRC welcomes</w:t>
      </w:r>
      <w:r w:rsidR="00D712F1">
        <w:t xml:space="preserve"> that </w:t>
      </w:r>
      <w:r>
        <w:t xml:space="preserve">the </w:t>
      </w:r>
      <w:r w:rsidR="001E475B">
        <w:t>recent amendments to the</w:t>
      </w:r>
      <w:r w:rsidR="00D712F1">
        <w:t xml:space="preserve"> Minimum Content Order</w:t>
      </w:r>
      <w:r w:rsidR="002C1339">
        <w:t xml:space="preserve"> contain explicit requirements on schools to deliver RSE </w:t>
      </w:r>
      <w:r w:rsidR="00C05D13">
        <w:t xml:space="preserve">programmes </w:t>
      </w:r>
      <w:r w:rsidR="002C1339">
        <w:t xml:space="preserve">that </w:t>
      </w:r>
      <w:r w:rsidR="00C05D13">
        <w:t>are</w:t>
      </w:r>
      <w:r w:rsidR="002C1339">
        <w:t xml:space="preserve"> age ap</w:t>
      </w:r>
      <w:r w:rsidR="006B6F17">
        <w:t xml:space="preserve">propriate, scientifically accurate and comprehensive. </w:t>
      </w:r>
      <w:r w:rsidR="00A9426F">
        <w:t>However, a</w:t>
      </w:r>
      <w:r w:rsidR="00004B74">
        <w:t xml:space="preserve">s </w:t>
      </w:r>
      <w:r w:rsidR="00A1327F">
        <w:t>examined above</w:t>
      </w:r>
      <w:r w:rsidR="00004B74">
        <w:t>,</w:t>
      </w:r>
      <w:r w:rsidR="00A2622B">
        <w:t xml:space="preserve"> the NIHRC </w:t>
      </w:r>
      <w:r w:rsidR="00C05D13">
        <w:t>remains</w:t>
      </w:r>
      <w:r w:rsidR="00A2622B">
        <w:t xml:space="preserve"> concerned that the Minimum Content Order</w:t>
      </w:r>
      <w:r w:rsidR="005B76B2">
        <w:t xml:space="preserve"> does not</w:t>
      </w:r>
      <w:r w:rsidR="00A2622B">
        <w:t xml:space="preserve"> </w:t>
      </w:r>
      <w:r w:rsidR="00464D16">
        <w:t xml:space="preserve">specify </w:t>
      </w:r>
      <w:r w:rsidR="00081B37">
        <w:rPr>
          <w:spacing w:val="7"/>
        </w:rPr>
        <w:t>all</w:t>
      </w:r>
      <w:r w:rsidR="005E26F3">
        <w:rPr>
          <w:spacing w:val="7"/>
        </w:rPr>
        <w:t xml:space="preserve"> the key elements required by the UN CEDAW Committee</w:t>
      </w:r>
      <w:r w:rsidR="008B20A5">
        <w:rPr>
          <w:spacing w:val="7"/>
        </w:rPr>
        <w:t xml:space="preserve">, namely in relation to </w:t>
      </w:r>
      <w:r w:rsidR="00975C88">
        <w:rPr>
          <w:spacing w:val="7"/>
        </w:rPr>
        <w:t>the provision of “</w:t>
      </w:r>
      <w:r w:rsidR="008B20A5">
        <w:rPr>
          <w:spacing w:val="7"/>
        </w:rPr>
        <w:t>comprehensive</w:t>
      </w:r>
      <w:r w:rsidR="00975C88">
        <w:rPr>
          <w:spacing w:val="7"/>
        </w:rPr>
        <w:t>”</w:t>
      </w:r>
      <w:r w:rsidR="008B20A5">
        <w:rPr>
          <w:spacing w:val="7"/>
        </w:rPr>
        <w:t xml:space="preserve"> RSE</w:t>
      </w:r>
      <w:r w:rsidR="00DD638A">
        <w:t>.</w:t>
      </w:r>
      <w:r w:rsidR="00F7474B">
        <w:rPr>
          <w:rStyle w:val="FootnoteReference"/>
        </w:rPr>
        <w:footnoteReference w:id="108"/>
      </w:r>
      <w:r w:rsidR="00DD638A">
        <w:t xml:space="preserve"> </w:t>
      </w:r>
      <w:r w:rsidR="009D128E">
        <w:t>It</w:t>
      </w:r>
      <w:r w:rsidR="009D128E">
        <w:rPr>
          <w:spacing w:val="-3"/>
        </w:rPr>
        <w:t xml:space="preserve"> </w:t>
      </w:r>
      <w:r w:rsidR="009D128E">
        <w:t>is</w:t>
      </w:r>
      <w:r w:rsidR="009D128E">
        <w:rPr>
          <w:spacing w:val="-3"/>
        </w:rPr>
        <w:t xml:space="preserve"> </w:t>
      </w:r>
      <w:r w:rsidR="009D128E">
        <w:t>acknowledged</w:t>
      </w:r>
      <w:r w:rsidR="009D128E">
        <w:rPr>
          <w:spacing w:val="-3"/>
        </w:rPr>
        <w:t xml:space="preserve"> </w:t>
      </w:r>
      <w:r w:rsidR="009D128E">
        <w:t>that,</w:t>
      </w:r>
      <w:r w:rsidR="009D128E">
        <w:rPr>
          <w:spacing w:val="-3"/>
        </w:rPr>
        <w:t xml:space="preserve"> </w:t>
      </w:r>
      <w:r w:rsidR="009D128E">
        <w:t>the</w:t>
      </w:r>
      <w:r w:rsidR="009D128E">
        <w:rPr>
          <w:spacing w:val="-2"/>
        </w:rPr>
        <w:t xml:space="preserve"> </w:t>
      </w:r>
      <w:r w:rsidR="009D128E">
        <w:t>legislative</w:t>
      </w:r>
      <w:r w:rsidR="009D128E">
        <w:rPr>
          <w:spacing w:val="-2"/>
        </w:rPr>
        <w:t xml:space="preserve"> </w:t>
      </w:r>
      <w:r w:rsidR="009D128E">
        <w:t>framework</w:t>
      </w:r>
      <w:r w:rsidR="009D128E">
        <w:rPr>
          <w:spacing w:val="-2"/>
        </w:rPr>
        <w:t xml:space="preserve"> </w:t>
      </w:r>
      <w:r w:rsidR="009D128E">
        <w:t>does</w:t>
      </w:r>
      <w:r w:rsidR="009D128E">
        <w:rPr>
          <w:spacing w:val="-3"/>
        </w:rPr>
        <w:t xml:space="preserve"> </w:t>
      </w:r>
      <w:r w:rsidR="009D128E">
        <w:t>not</w:t>
      </w:r>
      <w:r w:rsidR="009D128E">
        <w:rPr>
          <w:spacing w:val="-3"/>
        </w:rPr>
        <w:t xml:space="preserve"> restrict schools</w:t>
      </w:r>
      <w:r w:rsidR="009D128E">
        <w:t xml:space="preserve"> from developing and delivering RSE lessons beyond that which is</w:t>
      </w:r>
      <w:r w:rsidR="009D128E">
        <w:rPr>
          <w:spacing w:val="1"/>
        </w:rPr>
        <w:t xml:space="preserve"> </w:t>
      </w:r>
      <w:r w:rsidR="009D128E">
        <w:t xml:space="preserve">prescribed in the Minimum Content Order. </w:t>
      </w:r>
      <w:r w:rsidR="009D128E">
        <w:rPr>
          <w:spacing w:val="7"/>
        </w:rPr>
        <w:t xml:space="preserve">However, </w:t>
      </w:r>
      <w:r w:rsidR="00F7474B">
        <w:rPr>
          <w:spacing w:val="7"/>
        </w:rPr>
        <w:t xml:space="preserve">schools will need </w:t>
      </w:r>
      <w:r w:rsidR="00804263">
        <w:rPr>
          <w:spacing w:val="7"/>
        </w:rPr>
        <w:t>to be</w:t>
      </w:r>
      <w:r w:rsidR="00F7474B">
        <w:rPr>
          <w:spacing w:val="7"/>
        </w:rPr>
        <w:t xml:space="preserve"> supported to understand how to design and deliver </w:t>
      </w:r>
      <w:r w:rsidR="00335FCF">
        <w:rPr>
          <w:spacing w:val="7"/>
        </w:rPr>
        <w:t>an RSE programme</w:t>
      </w:r>
      <w:r w:rsidR="005B76B2">
        <w:rPr>
          <w:spacing w:val="7"/>
        </w:rPr>
        <w:t xml:space="preserve"> </w:t>
      </w:r>
      <w:r w:rsidR="00A2622B">
        <w:t>to</w:t>
      </w:r>
      <w:r w:rsidR="00A2622B" w:rsidRPr="005B76B2">
        <w:rPr>
          <w:spacing w:val="6"/>
        </w:rPr>
        <w:t xml:space="preserve"> </w:t>
      </w:r>
      <w:r w:rsidR="00335FCF">
        <w:t>the</w:t>
      </w:r>
      <w:r w:rsidR="00A2622B" w:rsidRPr="005B76B2">
        <w:rPr>
          <w:spacing w:val="4"/>
        </w:rPr>
        <w:t xml:space="preserve"> </w:t>
      </w:r>
      <w:r w:rsidR="00A2622B">
        <w:t>extent</w:t>
      </w:r>
      <w:r w:rsidR="00A2622B" w:rsidRPr="005B76B2">
        <w:rPr>
          <w:spacing w:val="5"/>
        </w:rPr>
        <w:t xml:space="preserve"> </w:t>
      </w:r>
      <w:r w:rsidR="00A2622B">
        <w:t>required</w:t>
      </w:r>
      <w:r w:rsidR="00A2622B" w:rsidRPr="005B76B2">
        <w:rPr>
          <w:spacing w:val="5"/>
        </w:rPr>
        <w:t xml:space="preserve"> </w:t>
      </w:r>
      <w:r w:rsidR="00335FCF">
        <w:t>by</w:t>
      </w:r>
      <w:r w:rsidR="00A2622B" w:rsidRPr="005B76B2">
        <w:rPr>
          <w:spacing w:val="5"/>
        </w:rPr>
        <w:t xml:space="preserve"> </w:t>
      </w:r>
      <w:r w:rsidR="00A2622B">
        <w:t>the</w:t>
      </w:r>
      <w:r w:rsidR="00A2622B" w:rsidRPr="005B76B2">
        <w:rPr>
          <w:spacing w:val="13"/>
        </w:rPr>
        <w:t xml:space="preserve"> </w:t>
      </w:r>
      <w:r w:rsidR="00A2622B">
        <w:t>UN</w:t>
      </w:r>
      <w:r w:rsidR="00A2622B" w:rsidRPr="005B76B2">
        <w:rPr>
          <w:spacing w:val="1"/>
        </w:rPr>
        <w:t xml:space="preserve"> </w:t>
      </w:r>
      <w:r w:rsidR="00A2622B">
        <w:t>CEDAW Committee recommendation 86(d).</w:t>
      </w:r>
    </w:p>
    <w:p w14:paraId="4E44EBEF" w14:textId="2B5BFEA1" w:rsidR="00607EA2" w:rsidRDefault="00D712F1" w:rsidP="00223B8D">
      <w:pPr>
        <w:pStyle w:val="ListParagraph"/>
        <w:ind w:left="567" w:hanging="709"/>
      </w:pPr>
      <w:r>
        <w:t xml:space="preserve"> </w:t>
      </w:r>
    </w:p>
    <w:p w14:paraId="75EC0551" w14:textId="0F6D4FD4" w:rsidR="00DF43A2" w:rsidRDefault="007B0BE3" w:rsidP="00223B8D">
      <w:pPr>
        <w:pStyle w:val="ListParagraph"/>
        <w:numPr>
          <w:ilvl w:val="1"/>
          <w:numId w:val="7"/>
        </w:numPr>
        <w:ind w:left="567" w:hanging="709"/>
      </w:pPr>
      <w:r>
        <w:t>The</w:t>
      </w:r>
      <w:r w:rsidR="00257C13">
        <w:t xml:space="preserve"> NIHRC’s investigation</w:t>
      </w:r>
      <w:r>
        <w:t xml:space="preserve"> </w:t>
      </w:r>
      <w:r w:rsidR="00D83B90">
        <w:t>considered</w:t>
      </w:r>
      <w:r w:rsidR="00257C13">
        <w:t xml:space="preserve"> </w:t>
      </w:r>
      <w:r w:rsidR="00063952">
        <w:t>the Department of Education</w:t>
      </w:r>
      <w:r w:rsidR="00972194">
        <w:t xml:space="preserve">’s </w:t>
      </w:r>
      <w:r w:rsidR="00063952">
        <w:t>practice</w:t>
      </w:r>
      <w:r w:rsidR="00063952">
        <w:rPr>
          <w:spacing w:val="-3"/>
        </w:rPr>
        <w:t xml:space="preserve"> </w:t>
      </w:r>
      <w:r w:rsidR="00063952">
        <w:t>of</w:t>
      </w:r>
      <w:r w:rsidR="00063952">
        <w:rPr>
          <w:spacing w:val="-2"/>
        </w:rPr>
        <w:t xml:space="preserve"> </w:t>
      </w:r>
      <w:r w:rsidR="00063952">
        <w:t>issuing</w:t>
      </w:r>
      <w:r w:rsidR="00063952">
        <w:rPr>
          <w:spacing w:val="-3"/>
        </w:rPr>
        <w:t xml:space="preserve"> </w:t>
      </w:r>
      <w:r w:rsidR="00063952">
        <w:t>Circulars</w:t>
      </w:r>
      <w:r w:rsidR="00063952">
        <w:rPr>
          <w:spacing w:val="-3"/>
        </w:rPr>
        <w:t xml:space="preserve"> </w:t>
      </w:r>
      <w:r w:rsidR="00063952">
        <w:t>to</w:t>
      </w:r>
      <w:r w:rsidR="00063952">
        <w:rPr>
          <w:spacing w:val="-2"/>
        </w:rPr>
        <w:t xml:space="preserve"> </w:t>
      </w:r>
      <w:r w:rsidR="00063952">
        <w:t>schools</w:t>
      </w:r>
      <w:r w:rsidR="00063952">
        <w:rPr>
          <w:spacing w:val="-2"/>
        </w:rPr>
        <w:t xml:space="preserve"> </w:t>
      </w:r>
      <w:r w:rsidR="00063952">
        <w:t>to</w:t>
      </w:r>
      <w:r w:rsidR="00063952">
        <w:rPr>
          <w:spacing w:val="-3"/>
        </w:rPr>
        <w:t xml:space="preserve"> </w:t>
      </w:r>
      <w:r w:rsidR="00063952">
        <w:t>provide</w:t>
      </w:r>
      <w:r w:rsidR="00063952">
        <w:rPr>
          <w:spacing w:val="-2"/>
        </w:rPr>
        <w:t xml:space="preserve"> </w:t>
      </w:r>
      <w:r w:rsidR="00063952">
        <w:t>guidance on specific matters.</w:t>
      </w:r>
      <w:r w:rsidR="00EE4EA3">
        <w:rPr>
          <w:rStyle w:val="FootnoteReference"/>
        </w:rPr>
        <w:footnoteReference w:id="109"/>
      </w:r>
      <w:r w:rsidR="00063952">
        <w:t xml:space="preserve"> Accordingly, t</w:t>
      </w:r>
      <w:r w:rsidR="00CD671F">
        <w:t xml:space="preserve">he Department’s Circular 2024/01 contains </w:t>
      </w:r>
      <w:r w:rsidR="00CD671F" w:rsidRPr="00DA04C1">
        <w:t>support</w:t>
      </w:r>
      <w:r w:rsidR="00CD671F">
        <w:t xml:space="preserve"> for</w:t>
      </w:r>
      <w:r w:rsidR="00CD671F" w:rsidRPr="00DA04C1">
        <w:t xml:space="preserve"> post-primary schools as they update their RSE policies and teaching provision in response to </w:t>
      </w:r>
      <w:r w:rsidR="00CD671F">
        <w:t xml:space="preserve">the </w:t>
      </w:r>
      <w:r w:rsidR="00115A45">
        <w:t>2023 Regulations</w:t>
      </w:r>
      <w:r w:rsidR="00CD671F">
        <w:t>.</w:t>
      </w:r>
      <w:r w:rsidR="00CD671F">
        <w:rPr>
          <w:rStyle w:val="FootnoteReference"/>
        </w:rPr>
        <w:footnoteReference w:id="110"/>
      </w:r>
      <w:r w:rsidR="00CD671F">
        <w:t xml:space="preserve"> </w:t>
      </w:r>
      <w:r w:rsidR="00F25A1D">
        <w:t xml:space="preserve">While </w:t>
      </w:r>
      <w:r w:rsidR="00880962">
        <w:t xml:space="preserve">the </w:t>
      </w:r>
      <w:r w:rsidR="00125B54">
        <w:t>primary</w:t>
      </w:r>
      <w:r w:rsidR="00880962">
        <w:t xml:space="preserve"> focus</w:t>
      </w:r>
      <w:r w:rsidR="00125B54">
        <w:t xml:space="preserve"> </w:t>
      </w:r>
      <w:r w:rsidR="00F35356">
        <w:t>of the Circular</w:t>
      </w:r>
      <w:r w:rsidR="00125B54">
        <w:t xml:space="preserve"> </w:t>
      </w:r>
      <w:r w:rsidR="00F25A1D">
        <w:t>is</w:t>
      </w:r>
      <w:r w:rsidR="00880962">
        <w:t xml:space="preserve"> on </w:t>
      </w:r>
      <w:r w:rsidR="00125B54">
        <w:t>lessons</w:t>
      </w:r>
      <w:r w:rsidR="001100A2">
        <w:t xml:space="preserve"> </w:t>
      </w:r>
      <w:r w:rsidR="00C547C0">
        <w:t>relating to</w:t>
      </w:r>
      <w:r w:rsidR="00125B54" w:rsidRPr="00125B54">
        <w:t xml:space="preserve"> </w:t>
      </w:r>
      <w:r w:rsidR="00125B54">
        <w:t xml:space="preserve">the </w:t>
      </w:r>
      <w:r w:rsidR="00125B54" w:rsidRPr="00125B54">
        <w:t>prevention of early pregnancy and access to abortion</w:t>
      </w:r>
      <w:r w:rsidR="00125B54">
        <w:t>, t</w:t>
      </w:r>
      <w:r w:rsidR="009954EE">
        <w:t xml:space="preserve">he NIHRC welcomes the </w:t>
      </w:r>
      <w:r w:rsidR="00D958AA">
        <w:t xml:space="preserve">recognition of </w:t>
      </w:r>
      <w:r w:rsidR="00115A45">
        <w:t xml:space="preserve">the importance of an </w:t>
      </w:r>
      <w:r w:rsidR="00FC74CF">
        <w:t>age and developmentally appropriate RSE curricula</w:t>
      </w:r>
      <w:r w:rsidR="00EE7DED">
        <w:t xml:space="preserve">, </w:t>
      </w:r>
      <w:r w:rsidR="00C6016A">
        <w:t xml:space="preserve">with the Circular </w:t>
      </w:r>
      <w:r w:rsidR="00EE7DED">
        <w:t xml:space="preserve">encouraging that </w:t>
      </w:r>
      <w:r w:rsidR="008032A8">
        <w:t xml:space="preserve">a </w:t>
      </w:r>
      <w:r w:rsidR="00063952">
        <w:t>school’s</w:t>
      </w:r>
      <w:r w:rsidR="008032A8">
        <w:t xml:space="preserve"> programme</w:t>
      </w:r>
      <w:r w:rsidR="00EE7DED">
        <w:t xml:space="preserve"> “reflects, and is responsive to, the needs and capabilities and stage of development of its pupils”.</w:t>
      </w:r>
      <w:r w:rsidR="00BF58D8">
        <w:rPr>
          <w:rStyle w:val="FootnoteReference"/>
        </w:rPr>
        <w:footnoteReference w:id="111"/>
      </w:r>
      <w:r w:rsidR="00EE7DED">
        <w:t xml:space="preserve"> </w:t>
      </w:r>
    </w:p>
    <w:p w14:paraId="7A94F034" w14:textId="77777777" w:rsidR="00DF43A2" w:rsidRDefault="00DF43A2" w:rsidP="00223B8D">
      <w:pPr>
        <w:pStyle w:val="ListParagraph"/>
        <w:ind w:left="567" w:hanging="709"/>
      </w:pPr>
    </w:p>
    <w:p w14:paraId="3DB93960" w14:textId="1682D082" w:rsidR="003A41CF" w:rsidRDefault="00F45070" w:rsidP="00223B8D">
      <w:pPr>
        <w:pStyle w:val="ListParagraph"/>
        <w:numPr>
          <w:ilvl w:val="1"/>
          <w:numId w:val="7"/>
        </w:numPr>
        <w:ind w:left="567" w:hanging="709"/>
      </w:pPr>
      <w:r>
        <w:t>In relation to the requirement</w:t>
      </w:r>
      <w:r w:rsidR="00A61874">
        <w:t xml:space="preserve"> that RSE should be</w:t>
      </w:r>
      <w:r w:rsidR="00A61874" w:rsidRPr="00DF43A2">
        <w:rPr>
          <w:spacing w:val="1"/>
        </w:rPr>
        <w:t xml:space="preserve"> </w:t>
      </w:r>
      <w:r w:rsidR="00A61874">
        <w:t>“scientifically accurate”</w:t>
      </w:r>
      <w:r>
        <w:t xml:space="preserve">, </w:t>
      </w:r>
      <w:r w:rsidR="00A56287">
        <w:t xml:space="preserve">the Department’s Circular 2024/01 reiterates the </w:t>
      </w:r>
      <w:r w:rsidR="00975C88">
        <w:t xml:space="preserve">new </w:t>
      </w:r>
      <w:r w:rsidR="00A56287">
        <w:t xml:space="preserve">legislative </w:t>
      </w:r>
      <w:r w:rsidR="003564DD">
        <w:t>requirement and signposts schools to resources developed by CCEA and the Education Authority.</w:t>
      </w:r>
      <w:r w:rsidR="003564DD">
        <w:rPr>
          <w:rStyle w:val="FootnoteReference"/>
        </w:rPr>
        <w:footnoteReference w:id="112"/>
      </w:r>
      <w:r w:rsidR="008C68E8">
        <w:t xml:space="preserve"> </w:t>
      </w:r>
      <w:r w:rsidR="00293AC1">
        <w:t>The Circular emphasises the “</w:t>
      </w:r>
      <w:r w:rsidR="00293AC1" w:rsidRPr="00AB5BD3">
        <w:t xml:space="preserve">large degree of flexibility </w:t>
      </w:r>
      <w:r w:rsidR="00293AC1">
        <w:t xml:space="preserve">[afforded] </w:t>
      </w:r>
      <w:r w:rsidR="00293AC1" w:rsidRPr="00AB5BD3">
        <w:t>to schools in how they develop and deliver their RSE taught programme</w:t>
      </w:r>
      <w:r w:rsidR="00293AC1">
        <w:t>”.</w:t>
      </w:r>
      <w:r w:rsidR="00293AC1">
        <w:rPr>
          <w:rStyle w:val="FootnoteReference"/>
        </w:rPr>
        <w:footnoteReference w:id="113"/>
      </w:r>
      <w:r w:rsidR="00293AC1">
        <w:t xml:space="preserve"> However, t</w:t>
      </w:r>
      <w:r w:rsidR="003D6FBE">
        <w:t xml:space="preserve">he NIHRC </w:t>
      </w:r>
      <w:r w:rsidR="00AE644A">
        <w:t>encourage</w:t>
      </w:r>
      <w:r w:rsidR="00455377">
        <w:t>s</w:t>
      </w:r>
      <w:r w:rsidR="00AE644A">
        <w:t xml:space="preserve"> the Department to</w:t>
      </w:r>
      <w:r w:rsidR="007624BA">
        <w:t xml:space="preserve"> </w:t>
      </w:r>
      <w:r w:rsidR="00325D82">
        <w:t>underline</w:t>
      </w:r>
      <w:r w:rsidR="007624BA">
        <w:t xml:space="preserve"> the</w:t>
      </w:r>
      <w:r w:rsidR="00DF43A2">
        <w:t xml:space="preserve"> responsibility that</w:t>
      </w:r>
      <w:r w:rsidR="00F94A47">
        <w:t xml:space="preserve"> RSE</w:t>
      </w:r>
      <w:r w:rsidR="00DF43A2">
        <w:t xml:space="preserve"> must be</w:t>
      </w:r>
      <w:r w:rsidR="00F94A47">
        <w:t xml:space="preserve"> based on facts </w:t>
      </w:r>
      <w:r w:rsidR="00F74EC6">
        <w:t>and informed by evidence</w:t>
      </w:r>
      <w:r w:rsidR="00C06104">
        <w:t xml:space="preserve">. </w:t>
      </w:r>
      <w:r w:rsidR="00633C8B">
        <w:t>The NIHRC</w:t>
      </w:r>
      <w:r w:rsidR="00F3123E">
        <w:t xml:space="preserve"> suggests adding an additional reference to</w:t>
      </w:r>
      <w:r w:rsidR="001A02B8">
        <w:t xml:space="preserve"> the </w:t>
      </w:r>
      <w:r w:rsidR="00B503F6">
        <w:t xml:space="preserve">International Technical Guidance </w:t>
      </w:r>
      <w:r w:rsidR="00FA37C6">
        <w:t>commissioned</w:t>
      </w:r>
      <w:r w:rsidR="00B503F6">
        <w:t xml:space="preserve"> by </w:t>
      </w:r>
      <w:r w:rsidR="006C0815">
        <w:t xml:space="preserve">the </w:t>
      </w:r>
      <w:r w:rsidR="00E8687C">
        <w:t>UN</w:t>
      </w:r>
      <w:r w:rsidR="00073912" w:rsidRPr="00073912">
        <w:t xml:space="preserve"> Educational, Scientific and Cultural Organi</w:t>
      </w:r>
      <w:r w:rsidR="00E8687C">
        <w:t>s</w:t>
      </w:r>
      <w:r w:rsidR="00073912" w:rsidRPr="00073912">
        <w:t>ation (</w:t>
      </w:r>
      <w:r w:rsidR="00E8687C">
        <w:t>UNESCO)</w:t>
      </w:r>
      <w:r w:rsidR="005B3D2D">
        <w:t xml:space="preserve"> and </w:t>
      </w:r>
      <w:r w:rsidR="009B4485">
        <w:t xml:space="preserve">developed </w:t>
      </w:r>
      <w:r w:rsidR="00FA37C6">
        <w:t xml:space="preserve">by the World Health Organisation </w:t>
      </w:r>
      <w:r w:rsidR="00CC47B9">
        <w:t xml:space="preserve">in collaboration with </w:t>
      </w:r>
      <w:r w:rsidR="0087703B">
        <w:t xml:space="preserve">international </w:t>
      </w:r>
      <w:r w:rsidR="00B503F6">
        <w:t xml:space="preserve">experts </w:t>
      </w:r>
      <w:r w:rsidR="0060170A">
        <w:t xml:space="preserve">in </w:t>
      </w:r>
      <w:r w:rsidR="0060170A" w:rsidRPr="0060170A">
        <w:t>education, health, youth development, human rights and gender equality.</w:t>
      </w:r>
      <w:r w:rsidR="003125EE">
        <w:rPr>
          <w:rStyle w:val="FootnoteReference"/>
        </w:rPr>
        <w:footnoteReference w:id="114"/>
      </w:r>
      <w:r w:rsidR="0060170A">
        <w:t xml:space="preserve"> </w:t>
      </w:r>
      <w:r w:rsidR="00281DA8">
        <w:t>This</w:t>
      </w:r>
      <w:r w:rsidR="000A74C5" w:rsidRPr="000A74C5">
        <w:t xml:space="preserve"> framework</w:t>
      </w:r>
      <w:r w:rsidR="00281DA8">
        <w:t xml:space="preserve"> is grounded in </w:t>
      </w:r>
      <w:r w:rsidR="000A74C5" w:rsidRPr="000A74C5">
        <w:t>international</w:t>
      </w:r>
      <w:r w:rsidR="00B75005">
        <w:t xml:space="preserve"> best </w:t>
      </w:r>
      <w:r w:rsidR="000A74C5" w:rsidRPr="000A74C5">
        <w:t>practice</w:t>
      </w:r>
      <w:r w:rsidR="00732A36">
        <w:t>s</w:t>
      </w:r>
      <w:r w:rsidR="00357741">
        <w:t xml:space="preserve"> and designed to </w:t>
      </w:r>
      <w:r w:rsidR="000A74C5" w:rsidRPr="000A74C5">
        <w:t xml:space="preserve">support curriculum developers </w:t>
      </w:r>
      <w:r w:rsidR="00AA2883">
        <w:t>in creating</w:t>
      </w:r>
      <w:r w:rsidR="000A74C5">
        <w:t xml:space="preserve"> </w:t>
      </w:r>
      <w:r w:rsidR="00193248" w:rsidRPr="00193248">
        <w:t>and adapt</w:t>
      </w:r>
      <w:r w:rsidR="00AA2883">
        <w:t>ing</w:t>
      </w:r>
      <w:r w:rsidR="00193248" w:rsidRPr="00193248">
        <w:t xml:space="preserve"> </w:t>
      </w:r>
      <w:r w:rsidR="00B75005">
        <w:t>evidence-based</w:t>
      </w:r>
      <w:r w:rsidR="00B75005" w:rsidRPr="000A74C5">
        <w:t xml:space="preserve"> </w:t>
      </w:r>
      <w:r w:rsidR="00AB4DBC">
        <w:t xml:space="preserve">RSE </w:t>
      </w:r>
      <w:r w:rsidR="005807D2">
        <w:t>programmes</w:t>
      </w:r>
      <w:r w:rsidR="00193248" w:rsidRPr="00193248">
        <w:t xml:space="preserve"> to</w:t>
      </w:r>
      <w:r w:rsidR="00357741">
        <w:t xml:space="preserve"> suit</w:t>
      </w:r>
      <w:r w:rsidR="00193248" w:rsidRPr="00193248">
        <w:t xml:space="preserve"> </w:t>
      </w:r>
      <w:r w:rsidR="00193248">
        <w:t xml:space="preserve">local </w:t>
      </w:r>
      <w:r w:rsidR="00193248" w:rsidRPr="00193248">
        <w:t>context</w:t>
      </w:r>
      <w:r w:rsidR="00AB4DBC">
        <w:t>s</w:t>
      </w:r>
      <w:r w:rsidR="00E146E3">
        <w:t xml:space="preserve">. </w:t>
      </w:r>
    </w:p>
    <w:p w14:paraId="59B6FC7E" w14:textId="77777777" w:rsidR="00684B54" w:rsidRDefault="00684B54" w:rsidP="00223B8D">
      <w:pPr>
        <w:ind w:left="567" w:hanging="709"/>
      </w:pPr>
    </w:p>
    <w:p w14:paraId="14463726" w14:textId="137E6257" w:rsidR="006777BE" w:rsidRDefault="00A06ECE" w:rsidP="00223B8D">
      <w:pPr>
        <w:pStyle w:val="ListParagraph"/>
        <w:numPr>
          <w:ilvl w:val="1"/>
          <w:numId w:val="7"/>
        </w:numPr>
        <w:ind w:left="567" w:hanging="709"/>
      </w:pPr>
      <w:r>
        <w:rPr>
          <w:spacing w:val="7"/>
        </w:rPr>
        <w:t>Regarding the</w:t>
      </w:r>
      <w:r w:rsidR="008D6E4E">
        <w:rPr>
          <w:spacing w:val="7"/>
        </w:rPr>
        <w:t xml:space="preserve"> requirement </w:t>
      </w:r>
      <w:r>
        <w:rPr>
          <w:spacing w:val="7"/>
        </w:rPr>
        <w:t xml:space="preserve">for </w:t>
      </w:r>
      <w:r w:rsidR="008D6E4E">
        <w:rPr>
          <w:spacing w:val="7"/>
        </w:rPr>
        <w:t>schools to provide</w:t>
      </w:r>
      <w:r w:rsidR="00CE5876">
        <w:rPr>
          <w:spacing w:val="7"/>
        </w:rPr>
        <w:t xml:space="preserve"> “comprehensive” RSE</w:t>
      </w:r>
      <w:r w:rsidR="008174FE">
        <w:t xml:space="preserve">, </w:t>
      </w:r>
      <w:r w:rsidR="00EE5F6E">
        <w:t xml:space="preserve">the NIHRC </w:t>
      </w:r>
      <w:r>
        <w:t xml:space="preserve">reiterates </w:t>
      </w:r>
      <w:r w:rsidR="008D6E4E">
        <w:t xml:space="preserve">that the </w:t>
      </w:r>
      <w:r w:rsidR="008174FE">
        <w:t xml:space="preserve">current legal and policy framework </w:t>
      </w:r>
      <w:r w:rsidR="00F95ED6">
        <w:t xml:space="preserve">does not specify many of the topics </w:t>
      </w:r>
      <w:r w:rsidR="007734C7">
        <w:t xml:space="preserve">essential to </w:t>
      </w:r>
      <w:r w:rsidR="002F3741">
        <w:t xml:space="preserve">fulfilling </w:t>
      </w:r>
      <w:r w:rsidR="007734C7">
        <w:t>this</w:t>
      </w:r>
      <w:r w:rsidR="006453F4">
        <w:t xml:space="preserve"> </w:t>
      </w:r>
      <w:r w:rsidR="008813B6">
        <w:t xml:space="preserve">element </w:t>
      </w:r>
      <w:r w:rsidR="006453F4">
        <w:t>of</w:t>
      </w:r>
      <w:r w:rsidR="00243A72" w:rsidRPr="005B76B2">
        <w:rPr>
          <w:spacing w:val="5"/>
        </w:rPr>
        <w:t xml:space="preserve"> </w:t>
      </w:r>
      <w:r w:rsidR="00243A72">
        <w:t>the</w:t>
      </w:r>
      <w:r w:rsidR="00243A72" w:rsidRPr="005B76B2">
        <w:rPr>
          <w:spacing w:val="13"/>
        </w:rPr>
        <w:t xml:space="preserve"> </w:t>
      </w:r>
      <w:r w:rsidR="00243A72">
        <w:t>UN</w:t>
      </w:r>
      <w:r w:rsidR="00243A72" w:rsidRPr="005B76B2">
        <w:rPr>
          <w:spacing w:val="1"/>
        </w:rPr>
        <w:t xml:space="preserve"> </w:t>
      </w:r>
      <w:r w:rsidR="00243A72">
        <w:t>CEDAW Committee</w:t>
      </w:r>
      <w:r w:rsidR="006453F4">
        <w:t>’s</w:t>
      </w:r>
      <w:r w:rsidR="00243A72">
        <w:t xml:space="preserve"> </w:t>
      </w:r>
      <w:r w:rsidR="006453F4">
        <w:t>R</w:t>
      </w:r>
      <w:r w:rsidR="00243A72">
        <w:t>ecommendation 86(d).</w:t>
      </w:r>
      <w:r w:rsidR="0066189A">
        <w:t xml:space="preserve"> </w:t>
      </w:r>
      <w:r w:rsidR="004E3F47">
        <w:t xml:space="preserve">The NIHRC’s concerns </w:t>
      </w:r>
      <w:r w:rsidR="002F3741">
        <w:t>about</w:t>
      </w:r>
      <w:r w:rsidR="004E3F47">
        <w:t xml:space="preserve"> the</w:t>
      </w:r>
      <w:r w:rsidR="002F3741">
        <w:t xml:space="preserve"> recent amendments to the</w:t>
      </w:r>
      <w:r w:rsidR="004E3F47">
        <w:t xml:space="preserve"> Minimum Content Order </w:t>
      </w:r>
      <w:r w:rsidR="00642490">
        <w:t xml:space="preserve">are </w:t>
      </w:r>
      <w:r w:rsidR="009531E9">
        <w:t xml:space="preserve">set out </w:t>
      </w:r>
      <w:r w:rsidR="00642490">
        <w:t xml:space="preserve">in </w:t>
      </w:r>
      <w:r w:rsidR="00642490" w:rsidRPr="00DB19C8">
        <w:t xml:space="preserve">paragraphs </w:t>
      </w:r>
      <w:r w:rsidR="00E108E3" w:rsidRPr="00DB19C8">
        <w:t>4.7</w:t>
      </w:r>
      <w:r w:rsidR="00642490" w:rsidRPr="00DB19C8">
        <w:t>-</w:t>
      </w:r>
      <w:r w:rsidR="00E108E3" w:rsidRPr="00DB19C8">
        <w:t>4.15</w:t>
      </w:r>
      <w:r w:rsidR="00642490">
        <w:t xml:space="preserve"> above. </w:t>
      </w:r>
      <w:r w:rsidR="00102CC0">
        <w:t xml:space="preserve">Similarly, the NIHRC </w:t>
      </w:r>
      <w:r w:rsidR="00B70C5B">
        <w:t xml:space="preserve">has </w:t>
      </w:r>
      <w:r w:rsidR="00130AC4">
        <w:t>flagged concerns with Circular 2024/01, namely that</w:t>
      </w:r>
      <w:r w:rsidR="002D2CF2">
        <w:t xml:space="preserve"> the</w:t>
      </w:r>
      <w:r w:rsidR="003A410C">
        <w:t xml:space="preserve"> impact of the parental opt-out on</w:t>
      </w:r>
      <w:r w:rsidR="00587432">
        <w:t xml:space="preserve"> the provision of</w:t>
      </w:r>
      <w:r w:rsidR="00DE0104">
        <w:t xml:space="preserve"> comprehensive</w:t>
      </w:r>
      <w:r w:rsidR="00BE4131">
        <w:t xml:space="preserve"> RSE </w:t>
      </w:r>
      <w:r w:rsidR="00587432">
        <w:t>is not a</w:t>
      </w:r>
      <w:r w:rsidR="00A14DE0">
        <w:t xml:space="preserve">ddressed </w:t>
      </w:r>
      <w:r w:rsidR="009531E9">
        <w:t xml:space="preserve">adequately </w:t>
      </w:r>
      <w:r w:rsidR="00A14DE0">
        <w:t>and mitigated</w:t>
      </w:r>
      <w:r w:rsidR="002D2CF2">
        <w:t xml:space="preserve"> (see paragraphs </w:t>
      </w:r>
      <w:r w:rsidR="00E108E3" w:rsidRPr="00DB19C8">
        <w:t>4.</w:t>
      </w:r>
      <w:r w:rsidR="00DB19C8" w:rsidRPr="00DB19C8">
        <w:t>2</w:t>
      </w:r>
      <w:r w:rsidR="00E108E3" w:rsidRPr="00DB19C8">
        <w:t>3</w:t>
      </w:r>
      <w:r w:rsidR="002D2CF2" w:rsidRPr="00DB19C8">
        <w:t>-</w:t>
      </w:r>
      <w:r w:rsidR="00E108E3" w:rsidRPr="00DB19C8">
        <w:t>4.</w:t>
      </w:r>
      <w:r w:rsidR="00DB19C8" w:rsidRPr="00DB19C8">
        <w:t>40</w:t>
      </w:r>
      <w:r w:rsidR="002D2CF2">
        <w:t xml:space="preserve"> above</w:t>
      </w:r>
      <w:r w:rsidR="0031649F">
        <w:t>)</w:t>
      </w:r>
      <w:r w:rsidR="00BE4131">
        <w:t xml:space="preserve">. </w:t>
      </w:r>
      <w:r w:rsidR="00DB65A3">
        <w:t xml:space="preserve">This </w:t>
      </w:r>
      <w:r w:rsidR="003C466A">
        <w:t xml:space="preserve">includes both </w:t>
      </w:r>
      <w:r w:rsidR="00DB65A3">
        <w:t xml:space="preserve">the </w:t>
      </w:r>
      <w:r w:rsidR="00BC58D4">
        <w:t xml:space="preserve">practical </w:t>
      </w:r>
      <w:r w:rsidR="00DB65A3">
        <w:t xml:space="preserve">difficulties </w:t>
      </w:r>
      <w:r w:rsidR="00544D0F">
        <w:t>teacher</w:t>
      </w:r>
      <w:r w:rsidR="00770CEC">
        <w:t>s</w:t>
      </w:r>
      <w:r w:rsidR="003C466A">
        <w:t xml:space="preserve"> face</w:t>
      </w:r>
      <w:r w:rsidR="00544D0F">
        <w:t xml:space="preserve"> in </w:t>
      </w:r>
      <w:r w:rsidR="00C47AF5">
        <w:t>managing</w:t>
      </w:r>
      <w:r w:rsidR="00BC58D4">
        <w:t xml:space="preserve"> parental requests</w:t>
      </w:r>
      <w:r w:rsidR="00EE0BBF">
        <w:t xml:space="preserve"> and the need to ensure</w:t>
      </w:r>
      <w:r w:rsidR="001234E6">
        <w:t xml:space="preserve"> </w:t>
      </w:r>
      <w:r w:rsidR="002B41BD">
        <w:t xml:space="preserve">children receive </w:t>
      </w:r>
      <w:r w:rsidR="00945DFF">
        <w:t>a baseline of mandatory, scientifically accurate information</w:t>
      </w:r>
      <w:r w:rsidR="007029CB">
        <w:t xml:space="preserve"> to </w:t>
      </w:r>
      <w:r w:rsidR="00A90771">
        <w:t>enable them to</w:t>
      </w:r>
      <w:r w:rsidR="007029CB">
        <w:t xml:space="preserve"> make informed </w:t>
      </w:r>
      <w:r w:rsidR="00A90771">
        <w:t>decisions and avoid harm</w:t>
      </w:r>
      <w:r w:rsidR="007445A6">
        <w:t>.</w:t>
      </w:r>
    </w:p>
    <w:p w14:paraId="76B2077A" w14:textId="77777777" w:rsidR="00243264" w:rsidRDefault="00243264" w:rsidP="00223B8D">
      <w:pPr>
        <w:pStyle w:val="ListParagraph"/>
        <w:ind w:left="567" w:hanging="709"/>
      </w:pPr>
    </w:p>
    <w:p w14:paraId="3AD51D59" w14:textId="0F670827" w:rsidR="00D921AB" w:rsidRDefault="007E00F6" w:rsidP="00223B8D">
      <w:pPr>
        <w:pStyle w:val="ListParagraph"/>
        <w:numPr>
          <w:ilvl w:val="1"/>
          <w:numId w:val="7"/>
        </w:numPr>
        <w:ind w:left="567" w:hanging="709"/>
      </w:pPr>
      <w:r>
        <w:t xml:space="preserve">The NIHRC </w:t>
      </w:r>
      <w:r w:rsidR="00B176F8">
        <w:t>emphasises</w:t>
      </w:r>
      <w:r>
        <w:t xml:space="preserve"> that</w:t>
      </w:r>
      <w:r w:rsidR="002931FE">
        <w:t xml:space="preserve"> </w:t>
      </w:r>
      <w:r w:rsidR="00B176F8">
        <w:t>identifying</w:t>
      </w:r>
      <w:r w:rsidR="006777BE">
        <w:t xml:space="preserve"> </w:t>
      </w:r>
      <w:r w:rsidR="001A725E">
        <w:t>mandatory</w:t>
      </w:r>
      <w:r w:rsidR="006777BE">
        <w:t xml:space="preserve"> elements or themes </w:t>
      </w:r>
      <w:r w:rsidR="00CD7B33">
        <w:t xml:space="preserve">for </w:t>
      </w:r>
      <w:r w:rsidR="003474EE">
        <w:t>an</w:t>
      </w:r>
      <w:r w:rsidR="00CD7B33">
        <w:t xml:space="preserve"> RSE </w:t>
      </w:r>
      <w:r w:rsidR="00BA41F5">
        <w:t>curriculum</w:t>
      </w:r>
      <w:r w:rsidR="006777BE">
        <w:t xml:space="preserve"> </w:t>
      </w:r>
      <w:r w:rsidR="00BE61A5">
        <w:t>w</w:t>
      </w:r>
      <w:r w:rsidR="006777BE">
        <w:t xml:space="preserve">ould </w:t>
      </w:r>
      <w:r w:rsidR="00CD7B33">
        <w:t>provide</w:t>
      </w:r>
      <w:r w:rsidR="00C20B59">
        <w:t xml:space="preserve"> useful </w:t>
      </w:r>
      <w:r w:rsidR="00112DB8">
        <w:t>guidance</w:t>
      </w:r>
      <w:r w:rsidR="003474EE">
        <w:t xml:space="preserve"> to</w:t>
      </w:r>
      <w:r w:rsidR="006777BE">
        <w:t xml:space="preserve"> schools </w:t>
      </w:r>
      <w:r w:rsidR="00112DB8">
        <w:t>in</w:t>
      </w:r>
      <w:r w:rsidR="006777BE">
        <w:t xml:space="preserve"> </w:t>
      </w:r>
      <w:r w:rsidR="007E222E">
        <w:t xml:space="preserve">designing </w:t>
      </w:r>
      <w:r w:rsidR="00273E34">
        <w:t>a comprehensive</w:t>
      </w:r>
      <w:r w:rsidR="004574F2">
        <w:t xml:space="preserve"> </w:t>
      </w:r>
      <w:r w:rsidR="006777BE">
        <w:t>programme</w:t>
      </w:r>
      <w:r w:rsidR="00E108E3">
        <w:t>.</w:t>
      </w:r>
      <w:r>
        <w:t xml:space="preserve"> </w:t>
      </w:r>
      <w:r w:rsidR="006777BE">
        <w:t xml:space="preserve">For example, the </w:t>
      </w:r>
      <w:r w:rsidR="00592C98">
        <w:t>mandatory Wels</w:t>
      </w:r>
      <w:r w:rsidR="00EB2ADD">
        <w:t xml:space="preserve">h </w:t>
      </w:r>
      <w:r w:rsidR="00592C98">
        <w:t>RSE Cod</w:t>
      </w:r>
      <w:r w:rsidR="00EB2ADD">
        <w:t xml:space="preserve">e </w:t>
      </w:r>
      <w:r w:rsidR="00B75F7D">
        <w:t>identifies</w:t>
      </w:r>
      <w:r w:rsidR="00C67E3F">
        <w:t xml:space="preserve"> </w:t>
      </w:r>
      <w:r w:rsidR="00B75F7D">
        <w:t>three broad and interlinking strands</w:t>
      </w:r>
      <w:r w:rsidR="00A37E5D">
        <w:t xml:space="preserve"> to </w:t>
      </w:r>
      <w:r w:rsidR="00112DB8">
        <w:t>help</w:t>
      </w:r>
      <w:r w:rsidR="00B75F7D">
        <w:t xml:space="preserve"> practitioners</w:t>
      </w:r>
      <w:r w:rsidR="00A37E5D">
        <w:t xml:space="preserve"> </w:t>
      </w:r>
      <w:r w:rsidR="00460176">
        <w:t>structure</w:t>
      </w:r>
      <w:r w:rsidR="00B75F7D">
        <w:t xml:space="preserve"> </w:t>
      </w:r>
      <w:r w:rsidR="00A37E5D">
        <w:t>their curriculum</w:t>
      </w:r>
      <w:r w:rsidR="00C67E3F">
        <w:t xml:space="preserve">: </w:t>
      </w:r>
      <w:r w:rsidR="0049126F">
        <w:t>relationships and identity, sexual health and well-being, and empowerment, safety and respect.</w:t>
      </w:r>
      <w:r w:rsidR="009C7788">
        <w:rPr>
          <w:rStyle w:val="FootnoteReference"/>
        </w:rPr>
        <w:footnoteReference w:id="115"/>
      </w:r>
      <w:r w:rsidR="0049126F">
        <w:t xml:space="preserve"> </w:t>
      </w:r>
      <w:r w:rsidR="0013327F">
        <w:t xml:space="preserve">To further </w:t>
      </w:r>
      <w:r w:rsidR="00F01900">
        <w:t>support</w:t>
      </w:r>
      <w:r w:rsidR="0013327F">
        <w:t xml:space="preserve"> practitioners</w:t>
      </w:r>
      <w:r w:rsidR="00F63D1E">
        <w:t>, t</w:t>
      </w:r>
      <w:r w:rsidR="0049126F">
        <w:t>he</w:t>
      </w:r>
      <w:r w:rsidR="00A37E5D">
        <w:t xml:space="preserve"> </w:t>
      </w:r>
      <w:r w:rsidR="006777BE">
        <w:t xml:space="preserve">Welsh Government </w:t>
      </w:r>
      <w:r w:rsidR="00F01900" w:rsidRPr="00F01900">
        <w:t>identified core themes that must be integrated into these strands, including</w:t>
      </w:r>
      <w:r w:rsidR="00DB2077">
        <w:t xml:space="preserve"> </w:t>
      </w:r>
      <w:r w:rsidR="006777BE" w:rsidRPr="00CE1ECA">
        <w:t>relationships; rights and equity; sex, gender and sexuality; bodies and body image; sexual health and well-being; and violence, safety and support.</w:t>
      </w:r>
      <w:r w:rsidR="006777BE">
        <w:rPr>
          <w:rStyle w:val="FootnoteReference"/>
        </w:rPr>
        <w:footnoteReference w:id="116"/>
      </w:r>
      <w:r w:rsidR="006777BE" w:rsidRPr="00CE1ECA">
        <w:t xml:space="preserve"> </w:t>
      </w:r>
      <w:r w:rsidR="00DB2077" w:rsidRPr="00DB2077">
        <w:t>This approach establishes a clear baseline of RSE content, ensuring consistency across schools</w:t>
      </w:r>
      <w:r w:rsidR="00C80872">
        <w:t>,</w:t>
      </w:r>
      <w:r w:rsidR="00DB2077" w:rsidRPr="00DB2077">
        <w:t xml:space="preserve"> while allowing practitioners the flexibility to tailor </w:t>
      </w:r>
      <w:r w:rsidR="00226B62">
        <w:t xml:space="preserve">their </w:t>
      </w:r>
      <w:r w:rsidR="00DB2077" w:rsidRPr="00DB2077">
        <w:t>teaching objectives</w:t>
      </w:r>
      <w:r w:rsidR="00CD03AA">
        <w:t xml:space="preserve"> under each theme</w:t>
      </w:r>
      <w:r w:rsidR="00DB2077" w:rsidRPr="00DB2077">
        <w:t xml:space="preserve"> to the specific needs of their pupils and school environment</w:t>
      </w:r>
      <w:r w:rsidR="0099741D">
        <w:t>.</w:t>
      </w:r>
    </w:p>
    <w:p w14:paraId="18FDB068" w14:textId="77777777" w:rsidR="00DB2077" w:rsidRDefault="00DB2077" w:rsidP="00223B8D">
      <w:pPr>
        <w:ind w:left="567" w:hanging="709"/>
      </w:pPr>
    </w:p>
    <w:p w14:paraId="3AB01080" w14:textId="411FC628" w:rsidR="005B35E7" w:rsidRDefault="00E46DC7" w:rsidP="00223B8D">
      <w:pPr>
        <w:pStyle w:val="ListParagraph"/>
        <w:numPr>
          <w:ilvl w:val="1"/>
          <w:numId w:val="7"/>
        </w:numPr>
        <w:ind w:left="567" w:hanging="709"/>
      </w:pPr>
      <w:r>
        <w:t xml:space="preserve">The NIHRC observes that the Department’s Circular 2024/01 does </w:t>
      </w:r>
      <w:r w:rsidR="00DB19C8">
        <w:t xml:space="preserve">not </w:t>
      </w:r>
      <w:r w:rsidR="00DB19C8" w:rsidRPr="00C9285D">
        <w:t>explore</w:t>
      </w:r>
      <w:r w:rsidR="45D48BB5" w:rsidRPr="00C9285D">
        <w:t xml:space="preserve"> the human </w:t>
      </w:r>
      <w:r w:rsidR="009531E9" w:rsidRPr="00C9285D">
        <w:t>rights</w:t>
      </w:r>
      <w:r w:rsidR="45D48BB5" w:rsidRPr="00C9285D">
        <w:t xml:space="preserve"> implications of RSE</w:t>
      </w:r>
      <w:r w:rsidRPr="00C9285D">
        <w:t xml:space="preserve"> in a substantive </w:t>
      </w:r>
      <w:r w:rsidR="0DD49E3B" w:rsidRPr="00C9285D">
        <w:t>manner</w:t>
      </w:r>
      <w:r w:rsidRPr="00C9285D">
        <w:t>.</w:t>
      </w:r>
      <w:r>
        <w:t xml:space="preserve"> </w:t>
      </w:r>
      <w:r w:rsidR="00106ECC" w:rsidRPr="00106ECC">
        <w:t xml:space="preserve">The Department of Education and schools and governing bodies performing a public function are required to comply with duties under the </w:t>
      </w:r>
      <w:r w:rsidR="00736A47">
        <w:t>European Convention on Human Rights (</w:t>
      </w:r>
      <w:r w:rsidR="00106ECC" w:rsidRPr="00106ECC">
        <w:t>ECHR</w:t>
      </w:r>
      <w:r w:rsidR="00736A47">
        <w:t>)</w:t>
      </w:r>
      <w:r w:rsidR="00106ECC" w:rsidRPr="00106ECC">
        <w:t>, enforced directly by the Human Rights</w:t>
      </w:r>
      <w:r w:rsidR="00106ECC">
        <w:t xml:space="preserve"> </w:t>
      </w:r>
      <w:r w:rsidR="00C9285D" w:rsidRPr="00C9285D">
        <w:t>Act 1998</w:t>
      </w:r>
      <w:r w:rsidR="00C9285D">
        <w:t xml:space="preserve">. </w:t>
      </w:r>
      <w:r w:rsidRPr="00883C78">
        <w:t xml:space="preserve">The NIHRC </w:t>
      </w:r>
      <w:r>
        <w:t>frequently</w:t>
      </w:r>
      <w:r w:rsidRPr="00883C78">
        <w:t xml:space="preserve"> recommend</w:t>
      </w:r>
      <w:r>
        <w:t>s</w:t>
      </w:r>
      <w:r w:rsidRPr="00883C78">
        <w:t xml:space="preserve"> taking a human rights-based approach to the development, implementation and monitoring of </w:t>
      </w:r>
      <w:r>
        <w:t xml:space="preserve">all </w:t>
      </w:r>
      <w:r w:rsidRPr="00883C78">
        <w:t>educational policy.</w:t>
      </w:r>
      <w:r>
        <w:rPr>
          <w:rStyle w:val="FootnoteReference"/>
        </w:rPr>
        <w:footnoteReference w:id="117"/>
      </w:r>
      <w:r>
        <w:t xml:space="preserve"> </w:t>
      </w:r>
      <w:r w:rsidRPr="00801224">
        <w:t>This approach aims to empower children and young people (rights-holders) to understand and exercise their rights</w:t>
      </w:r>
      <w:r w:rsidRPr="00801224">
        <w:rPr>
          <w:color w:val="000000"/>
          <w:sz w:val="27"/>
          <w:szCs w:val="27"/>
        </w:rPr>
        <w:t xml:space="preserve"> </w:t>
      </w:r>
      <w:r w:rsidRPr="00801224">
        <w:t>and entitlements, while supporting the Department of Education, schools and governing bodies (duty bearers) in the</w:t>
      </w:r>
      <w:r>
        <w:t xml:space="preserve"> design,</w:t>
      </w:r>
      <w:r w:rsidRPr="00801224">
        <w:t xml:space="preserve"> implementation and monitoring of their policies.</w:t>
      </w:r>
      <w:r w:rsidR="00C7733B">
        <w:t xml:space="preserve"> </w:t>
      </w:r>
    </w:p>
    <w:p w14:paraId="0F75CA7B" w14:textId="77777777" w:rsidR="005B35E7" w:rsidRDefault="005B35E7" w:rsidP="00223B8D">
      <w:pPr>
        <w:pStyle w:val="ListParagraph"/>
        <w:ind w:left="567" w:hanging="709"/>
      </w:pPr>
    </w:p>
    <w:p w14:paraId="32A40CEA" w14:textId="762F083C" w:rsidR="00297F3F" w:rsidRDefault="001B63FF" w:rsidP="00223B8D">
      <w:pPr>
        <w:pStyle w:val="ListParagraph"/>
        <w:numPr>
          <w:ilvl w:val="1"/>
          <w:numId w:val="7"/>
        </w:numPr>
        <w:ind w:left="567" w:hanging="709"/>
      </w:pPr>
      <w:r>
        <w:t>The NIHRC considers that schools should be encouraged to adopt a human rights</w:t>
      </w:r>
      <w:r w:rsidR="00A001AD">
        <w:t>-</w:t>
      </w:r>
      <w:r>
        <w:t xml:space="preserve">based approach </w:t>
      </w:r>
      <w:r w:rsidR="00A0532A">
        <w:t xml:space="preserve">for designing, </w:t>
      </w:r>
      <w:r w:rsidR="009531E9">
        <w:t>implementing,</w:t>
      </w:r>
      <w:r w:rsidR="00A0532A">
        <w:t xml:space="preserve"> and monitoring the delivery of their RSE policies and programmes. </w:t>
      </w:r>
      <w:r w:rsidR="00AE6FAA">
        <w:t xml:space="preserve">For example, schools </w:t>
      </w:r>
      <w:r w:rsidR="00D23E2B">
        <w:t>could</w:t>
      </w:r>
      <w:r w:rsidR="00690F39">
        <w:t xml:space="preserve"> develop their policies according to the ‘PANEL Principles’, </w:t>
      </w:r>
      <w:r w:rsidR="00A62C13">
        <w:t xml:space="preserve">outlining how their approach to RSE </w:t>
      </w:r>
      <w:r w:rsidR="001F42F6">
        <w:t>utilises the guiding principles of participation, accountability, non-discrimination, empowerment and legality.</w:t>
      </w:r>
      <w:r w:rsidR="00CF33C2">
        <w:rPr>
          <w:rStyle w:val="FootnoteReference"/>
        </w:rPr>
        <w:footnoteReference w:id="118"/>
      </w:r>
      <w:r w:rsidR="001F42F6">
        <w:t xml:space="preserve"> </w:t>
      </w:r>
      <w:r w:rsidR="00434E04">
        <w:t xml:space="preserve">This would support schools in framing their RSE </w:t>
      </w:r>
      <w:proofErr w:type="gramStart"/>
      <w:r w:rsidR="00D44D79">
        <w:t>polic</w:t>
      </w:r>
      <w:r w:rsidR="006C67D0">
        <w:t>y</w:t>
      </w:r>
      <w:r w:rsidR="00D44D79">
        <w:t>,</w:t>
      </w:r>
      <w:proofErr w:type="gramEnd"/>
      <w:r w:rsidR="00434E04">
        <w:t xml:space="preserve"> while ensuring they are </w:t>
      </w:r>
      <w:r w:rsidR="009C7788">
        <w:t>consistent with their legal and human rights obligations</w:t>
      </w:r>
      <w:r w:rsidR="001069D3">
        <w:t xml:space="preserve">. </w:t>
      </w:r>
      <w:r w:rsidR="001318FD">
        <w:t xml:space="preserve">For example, the Welsh RSE Code </w:t>
      </w:r>
      <w:r w:rsidR="008B5960">
        <w:t>specifies that RSE programmes must be inclusive, reflect diversity and</w:t>
      </w:r>
      <w:r w:rsidR="00C71BAE">
        <w:t xml:space="preserve"> incorporate a rights-based approach.</w:t>
      </w:r>
      <w:r w:rsidR="00096B09">
        <w:rPr>
          <w:rStyle w:val="FootnoteReference"/>
        </w:rPr>
        <w:footnoteReference w:id="119"/>
      </w:r>
      <w:r w:rsidR="00C71BAE">
        <w:t xml:space="preserve"> </w:t>
      </w:r>
      <w:r w:rsidR="005B35E7">
        <w:t>T</w:t>
      </w:r>
      <w:r w:rsidR="0061020E">
        <w:t>o ensure schools embed respect for equality and diversity</w:t>
      </w:r>
      <w:r w:rsidR="00D44D79">
        <w:t>, t</w:t>
      </w:r>
      <w:r w:rsidR="005B35E7">
        <w:t>he</w:t>
      </w:r>
      <w:r w:rsidR="00846A41" w:rsidRPr="00AA1C57">
        <w:t xml:space="preserve"> UK Government’s </w:t>
      </w:r>
      <w:r w:rsidR="00D44D79">
        <w:t xml:space="preserve">RSE </w:t>
      </w:r>
      <w:r w:rsidR="00846A41" w:rsidRPr="00AA1C57">
        <w:t>statutory guidance includes dedicated sections on equality, religion and belief, pupils with special educational needs and disabilities, and LGBT</w:t>
      </w:r>
      <w:r w:rsidR="006C67D0">
        <w:t>+</w:t>
      </w:r>
      <w:r w:rsidR="00846A41" w:rsidRPr="00AA1C57">
        <w:t xml:space="preserve"> inclusion.</w:t>
      </w:r>
      <w:r w:rsidR="00846A41">
        <w:rPr>
          <w:rStyle w:val="FootnoteReference"/>
        </w:rPr>
        <w:footnoteReference w:id="120"/>
      </w:r>
      <w:r w:rsidR="00846A41">
        <w:t xml:space="preserve"> </w:t>
      </w:r>
    </w:p>
    <w:p w14:paraId="0F4BF973" w14:textId="77777777" w:rsidR="002838FF" w:rsidRDefault="002838FF" w:rsidP="00223B8D">
      <w:pPr>
        <w:pStyle w:val="ListParagraph"/>
        <w:ind w:left="567" w:hanging="709"/>
      </w:pPr>
    </w:p>
    <w:p w14:paraId="33258D6F" w14:textId="2E93E234" w:rsidR="00F95ED6" w:rsidRDefault="00F87C65" w:rsidP="00223B8D">
      <w:pPr>
        <w:pStyle w:val="ListParagraph"/>
        <w:numPr>
          <w:ilvl w:val="1"/>
          <w:numId w:val="7"/>
        </w:numPr>
        <w:ind w:left="567" w:hanging="709"/>
      </w:pPr>
      <w:r>
        <w:t xml:space="preserve">In addition, schools should be provided </w:t>
      </w:r>
      <w:r w:rsidR="006C67D0">
        <w:t xml:space="preserve">with </w:t>
      </w:r>
      <w:r>
        <w:t xml:space="preserve">specific guidance on how to </w:t>
      </w:r>
      <w:r w:rsidR="002838FF">
        <w:t xml:space="preserve">ensure the best interests of the child is </w:t>
      </w:r>
      <w:r w:rsidR="002076A2">
        <w:t>a</w:t>
      </w:r>
      <w:r w:rsidR="002838FF">
        <w:t xml:space="preserve"> primary consideration</w:t>
      </w:r>
      <w:r w:rsidR="002076A2">
        <w:t xml:space="preserve"> during the design, </w:t>
      </w:r>
      <w:r w:rsidR="009531E9">
        <w:t>implementation,</w:t>
      </w:r>
      <w:r w:rsidR="002076A2">
        <w:t xml:space="preserve"> and monitoring of RSE polic</w:t>
      </w:r>
      <w:r w:rsidR="006C67D0">
        <w:t>y</w:t>
      </w:r>
      <w:r w:rsidR="002076A2">
        <w:t xml:space="preserve">. </w:t>
      </w:r>
      <w:r w:rsidR="008226E1">
        <w:t xml:space="preserve">The NIHRC highlights that </w:t>
      </w:r>
      <w:r w:rsidR="00B825E6">
        <w:t>ensuring a child’s best interest</w:t>
      </w:r>
      <w:r w:rsidR="00A67BC4">
        <w:t xml:space="preserve">s </w:t>
      </w:r>
      <w:r w:rsidR="00B825E6">
        <w:t xml:space="preserve">first and foremost </w:t>
      </w:r>
      <w:r w:rsidR="00A23CA9">
        <w:t xml:space="preserve">is a critical safeguard for </w:t>
      </w:r>
      <w:r w:rsidR="00640B7D">
        <w:t>ensuring</w:t>
      </w:r>
      <w:r w:rsidR="00B825E6">
        <w:t xml:space="preserve"> </w:t>
      </w:r>
      <w:r w:rsidR="00A23CA9">
        <w:t xml:space="preserve">parental </w:t>
      </w:r>
      <w:r w:rsidR="00B825E6">
        <w:t xml:space="preserve">opt-outs </w:t>
      </w:r>
      <w:r w:rsidR="00640B7D">
        <w:t xml:space="preserve">do not impact a child’s </w:t>
      </w:r>
      <w:r w:rsidR="00A67BC4">
        <w:t>fulfilment of a range of rights including the right to education, the</w:t>
      </w:r>
      <w:r w:rsidR="00A67BC4" w:rsidRPr="00E813CA">
        <w:rPr>
          <w:spacing w:val="1"/>
        </w:rPr>
        <w:t xml:space="preserve"> </w:t>
      </w:r>
      <w:r w:rsidR="00A67BC4">
        <w:t>right to health and even the right to life.</w:t>
      </w:r>
    </w:p>
    <w:p w14:paraId="7FDD689A" w14:textId="77777777" w:rsidR="00A23CA9" w:rsidRDefault="00A23CA9" w:rsidP="00223B8D">
      <w:pPr>
        <w:ind w:left="567" w:hanging="709"/>
      </w:pPr>
    </w:p>
    <w:p w14:paraId="722FE9B4" w14:textId="3C354BF8" w:rsidR="00F95ED6" w:rsidRDefault="009A4661" w:rsidP="00223B8D">
      <w:pPr>
        <w:pStyle w:val="ListParagraph"/>
        <w:numPr>
          <w:ilvl w:val="1"/>
          <w:numId w:val="7"/>
        </w:numPr>
        <w:ind w:left="567" w:hanging="709"/>
      </w:pPr>
      <w:r>
        <w:t xml:space="preserve">In the absence of greater prescription within the Minimum Content Order, it is considered that the provision of comprehensive statutory guidance that defines the mandatory </w:t>
      </w:r>
      <w:r w:rsidRPr="000A7288">
        <w:t>minimum content</w:t>
      </w:r>
      <w:r>
        <w:t xml:space="preserve"> for RSE curricula would provide schools with crucial support for designing and delivering consistent and high quality RSE. </w:t>
      </w:r>
      <w:r w:rsidR="00F95ED6">
        <w:t xml:space="preserve">The Department has advised that additional guidance developed by a Task and Finish Group will </w:t>
      </w:r>
      <w:r w:rsidR="00F95ED6" w:rsidRPr="006C3DF1">
        <w:rPr>
          <w:color w:val="000000"/>
        </w:rPr>
        <w:t>consolidate and complement Circular 2024/01.</w:t>
      </w:r>
      <w:r w:rsidR="00F95ED6">
        <w:rPr>
          <w:rStyle w:val="FootnoteReference"/>
        </w:rPr>
        <w:footnoteReference w:id="121"/>
      </w:r>
      <w:r w:rsidR="00F95ED6">
        <w:t xml:space="preserve"> </w:t>
      </w:r>
      <w:r w:rsidR="00F95ED6" w:rsidRPr="006C3DF1">
        <w:rPr>
          <w:color w:val="000000"/>
        </w:rPr>
        <w:t>In September 2024, the Department noted that the guidance was undergoing an internal review process and that its publication will be subject to the Minister of Education’s final approval.</w:t>
      </w:r>
      <w:r w:rsidR="00F95ED6">
        <w:rPr>
          <w:rStyle w:val="FootnoteReference"/>
          <w:color w:val="000000"/>
        </w:rPr>
        <w:footnoteReference w:id="122"/>
      </w:r>
      <w:r w:rsidR="00F95ED6" w:rsidRPr="006C3DF1">
        <w:rPr>
          <w:color w:val="000000"/>
        </w:rPr>
        <w:t xml:space="preserve"> As of January 2025, </w:t>
      </w:r>
      <w:r w:rsidR="001332A7">
        <w:rPr>
          <w:color w:val="000000"/>
        </w:rPr>
        <w:t>publication</w:t>
      </w:r>
      <w:r w:rsidR="00F95ED6" w:rsidRPr="006C3DF1">
        <w:rPr>
          <w:color w:val="000000"/>
        </w:rPr>
        <w:t xml:space="preserve"> is awaited.  </w:t>
      </w:r>
    </w:p>
    <w:p w14:paraId="15B5E5CA" w14:textId="77777777" w:rsidR="0073611B" w:rsidRDefault="0073611B" w:rsidP="0073611B"/>
    <w:tbl>
      <w:tblPr>
        <w:tblStyle w:val="TableGrid"/>
        <w:tblW w:w="0" w:type="auto"/>
        <w:tblInd w:w="389" w:type="dxa"/>
        <w:tblLook w:val="0420" w:firstRow="1" w:lastRow="0" w:firstColumn="0" w:lastColumn="0" w:noHBand="0" w:noVBand="1"/>
      </w:tblPr>
      <w:tblGrid>
        <w:gridCol w:w="3544"/>
        <w:gridCol w:w="5646"/>
      </w:tblGrid>
      <w:tr w:rsidR="0073611B" w14:paraId="10814EB5" w14:textId="77777777" w:rsidTr="00836F42">
        <w:trPr>
          <w:trHeight w:val="804"/>
        </w:trPr>
        <w:tc>
          <w:tcPr>
            <w:tcW w:w="3544" w:type="dxa"/>
            <w:shd w:val="clear" w:color="auto" w:fill="F2F2F2" w:themeFill="background1" w:themeFillShade="F2"/>
          </w:tcPr>
          <w:p w14:paraId="7E3D3671" w14:textId="77777777" w:rsidR="0073611B" w:rsidRDefault="0073611B" w:rsidP="00836F42">
            <w:pPr>
              <w:rPr>
                <w:b/>
                <w:bCs/>
              </w:rPr>
            </w:pPr>
            <w:r w:rsidRPr="003654F8">
              <w:rPr>
                <w:b/>
                <w:bCs/>
              </w:rPr>
              <w:t>Implementation Status:</w:t>
            </w:r>
          </w:p>
          <w:p w14:paraId="0D5E98DF" w14:textId="77777777" w:rsidR="0073611B" w:rsidRPr="00741BCF" w:rsidRDefault="0073611B" w:rsidP="00836F42">
            <w:pPr>
              <w:rPr>
                <w:color w:val="77328A"/>
              </w:rPr>
            </w:pPr>
          </w:p>
        </w:tc>
        <w:tc>
          <w:tcPr>
            <w:tcW w:w="5646" w:type="dxa"/>
            <w:tcBorders>
              <w:tr2bl w:val="nil"/>
            </w:tcBorders>
            <w:shd w:val="clear" w:color="auto" w:fill="FF9189"/>
          </w:tcPr>
          <w:p w14:paraId="011B5465" w14:textId="77777777" w:rsidR="0073611B" w:rsidRDefault="0073611B" w:rsidP="00836F42">
            <w:pPr>
              <w:rPr>
                <w:b/>
                <w:bCs/>
                <w:color w:val="77328A"/>
              </w:rPr>
            </w:pPr>
            <w:r>
              <w:rPr>
                <w:noProof/>
              </w:rPr>
              <mc:AlternateContent>
                <mc:Choice Requires="wps">
                  <w:drawing>
                    <wp:anchor distT="0" distB="0" distL="114300" distR="114300" simplePos="0" relativeHeight="251658249" behindDoc="0" locked="0" layoutInCell="1" allowOverlap="1" wp14:anchorId="4BB52915" wp14:editId="7FF5D9DD">
                      <wp:simplePos x="0" y="0"/>
                      <wp:positionH relativeFrom="column">
                        <wp:posOffset>-57785</wp:posOffset>
                      </wp:positionH>
                      <wp:positionV relativeFrom="paragraph">
                        <wp:posOffset>7620</wp:posOffset>
                      </wp:positionV>
                      <wp:extent cx="3573780" cy="498475"/>
                      <wp:effectExtent l="0" t="0" r="0" b="34925"/>
                      <wp:wrapNone/>
                      <wp:docPr id="1470630609" name="Rectangle 1"/>
                      <wp:cNvGraphicFramePr/>
                      <a:graphic xmlns:a="http://schemas.openxmlformats.org/drawingml/2006/main">
                        <a:graphicData uri="http://schemas.microsoft.com/office/word/2010/wordprocessingShape">
                          <wps:wsp>
                            <wps:cNvSpPr/>
                            <wps:spPr>
                              <a:xfrm>
                                <a:off x="0" y="0"/>
                                <a:ext cx="3573780" cy="498475"/>
                              </a:xfrm>
                              <a:prstGeom prst="rect">
                                <a:avLst/>
                              </a:prstGeom>
                              <a:noFill/>
                              <a:ln>
                                <a:noFill/>
                              </a:ln>
                            </wps:spPr>
                            <wps:style>
                              <a:lnRef idx="1">
                                <a:schemeClr val="accent1"/>
                              </a:lnRef>
                              <a:fillRef idx="3">
                                <a:schemeClr val="accent1"/>
                              </a:fillRef>
                              <a:effectRef idx="2">
                                <a:schemeClr val="accent1"/>
                              </a:effectRef>
                              <a:fontRef idx="minor">
                                <a:schemeClr val="lt1"/>
                              </a:fontRef>
                            </wps:style>
                            <wps:txbx>
                              <w:txbxContent>
                                <w:p w14:paraId="50F0AAB0" w14:textId="77777777" w:rsidR="0073611B" w:rsidRPr="00766E9E" w:rsidRDefault="0073611B" w:rsidP="0073611B">
                                  <w:pPr>
                                    <w:rPr>
                                      <w:color w:val="000000" w:themeColor="text1"/>
                                    </w:rPr>
                                  </w:pPr>
                                  <w:r w:rsidRPr="00766E9E">
                                    <w:rPr>
                                      <w:noProof/>
                                      <w:color w:val="000000" w:themeColor="text1"/>
                                    </w:rPr>
                                    <w:t>Limited steps that have had little</w:t>
                                  </w:r>
                                  <w:r>
                                    <w:rPr>
                                      <w:noProof/>
                                      <w:color w:val="000000" w:themeColor="text1"/>
                                    </w:rPr>
                                    <w:t xml:space="preserve"> </w:t>
                                  </w:r>
                                  <w:r w:rsidRPr="00766E9E">
                                    <w:rPr>
                                      <w:noProof/>
                                      <w:color w:val="000000" w:themeColor="text1"/>
                                    </w:rPr>
                                    <w:t>effect in terms of implementation</w:t>
                                  </w:r>
                                </w:p>
                                <w:p w14:paraId="3BD0FE79" w14:textId="77777777" w:rsidR="0073611B" w:rsidRPr="00766E9E" w:rsidRDefault="0073611B" w:rsidP="0073611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BB52915" id="_x0000_s1034" style="position:absolute;margin-left:-4.55pt;margin-top:.6pt;width:281.4pt;height:39.25pt;z-index:251658249;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" filled="f" stroked="f">
                      <v:shadow on="t" color="black" opacity="22937f" origin=",.5" offset="0,.63889mm"/>
                      <v:textbox>
                        <w:txbxContent>
                          <w:p w14:paraId="50F0AAB0" w14:textId="77777777" w:rsidR="0073611B" w:rsidRPr="00766E9E" w:rsidRDefault="0073611B" w:rsidP="0073611B">
                            <w:pPr>
                              <w:rPr>
                                <w:color w:val="000000" w:themeColor="text1"/>
                              </w:rPr>
                            </w:pPr>
                            <w:r w:rsidRPr="00766E9E">
                              <w:rPr>
                                <w:noProof/>
                                <w:color w:val="000000" w:themeColor="text1"/>
                              </w:rPr>
                              <w:t>Limited steps that have had little</w:t>
                            </w:r>
                            <w:r>
                              <w:rPr>
                                <w:noProof/>
                                <w:color w:val="000000" w:themeColor="text1"/>
                              </w:rPr>
                              <w:t xml:space="preserve"> </w:t>
                            </w:r>
                            <w:r w:rsidRPr="00766E9E">
                              <w:rPr>
                                <w:noProof/>
                                <w:color w:val="000000" w:themeColor="text1"/>
                              </w:rPr>
                              <w:t>effect in terms of implementation</w:t>
                            </w:r>
                          </w:p>
                          <w:p w14:paraId="3BD0FE79" w14:textId="77777777" w:rsidR="0073611B" w:rsidRPr="00766E9E" w:rsidRDefault="0073611B" w:rsidP="0073611B">
                            <w:pPr>
                              <w:jc w:val="center"/>
                            </w:pPr>
                          </w:p>
                        </w:txbxContent>
                      </v:textbox>
                    </v:rect>
                  </w:pict>
                </mc:Fallback>
              </mc:AlternateContent>
            </w:r>
            <w:r>
              <w:rPr>
                <w:noProof/>
              </w:rPr>
              <mc:AlternateContent>
                <mc:Choice Requires="wps">
                  <w:drawing>
                    <wp:anchor distT="0" distB="0" distL="114300" distR="114300" simplePos="0" relativeHeight="251658248" behindDoc="0" locked="0" layoutInCell="1" allowOverlap="1" wp14:anchorId="15B3E388" wp14:editId="312C8FC8">
                      <wp:simplePos x="0" y="0"/>
                      <wp:positionH relativeFrom="column">
                        <wp:posOffset>-56515</wp:posOffset>
                      </wp:positionH>
                      <wp:positionV relativeFrom="paragraph">
                        <wp:posOffset>18860</wp:posOffset>
                      </wp:positionV>
                      <wp:extent cx="3549650" cy="474980"/>
                      <wp:effectExtent l="0" t="0" r="12700" b="20320"/>
                      <wp:wrapNone/>
                      <wp:docPr id="672484544" name="Right Triangle 1"/>
                      <wp:cNvGraphicFramePr/>
                      <a:graphic xmlns:a="http://schemas.openxmlformats.org/drawingml/2006/main">
                        <a:graphicData uri="http://schemas.microsoft.com/office/word/2010/wordprocessingShape">
                          <wps:wsp>
                            <wps:cNvSpPr/>
                            <wps:spPr>
                              <a:xfrm rot="10800000">
                                <a:off x="0" y="0"/>
                                <a:ext cx="3549650" cy="474980"/>
                              </a:xfrm>
                              <a:prstGeom prst="rtTriangle">
                                <a:avLst/>
                              </a:prstGeom>
                              <a:solidFill>
                                <a:schemeClr val="accent6">
                                  <a:lumMod val="60000"/>
                                  <a:lumOff val="40000"/>
                                </a:schemeClr>
                              </a:solidFill>
                              <a:ln>
                                <a:solidFill>
                                  <a:schemeClr val="accent6">
                                    <a:lumMod val="40000"/>
                                    <a:lumOff val="60000"/>
                                  </a:schemeClr>
                                </a:solidFill>
                              </a:ln>
                              <a:effectLst/>
                            </wps:spPr>
                            <wps:style>
                              <a:lnRef idx="1">
                                <a:schemeClr val="accent1"/>
                              </a:lnRef>
                              <a:fillRef idx="3">
                                <a:schemeClr val="accent1"/>
                              </a:fillRef>
                              <a:effectRef idx="2">
                                <a:schemeClr val="accent1"/>
                              </a:effectRef>
                              <a:fontRef idx="minor">
                                <a:schemeClr val="lt1"/>
                              </a:fontRef>
                            </wps:style>
                            <wps:txbx>
                              <w:txbxContent>
                                <w:p w14:paraId="5BBF4E4F" w14:textId="77777777" w:rsidR="0073611B" w:rsidRDefault="0073611B" w:rsidP="0073611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B3E388" id="_x0000_s1035" type="#_x0000_t6" style="position:absolute;margin-left:-4.45pt;margin-top:1.5pt;width:279.5pt;height:37.4pt;rotation:180;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" fillcolor="#fabf8f [1945]" strokecolor="#fbd4b4 [1305]">
                      <v:textbox>
                        <w:txbxContent>
                          <w:p w14:paraId="5BBF4E4F" w14:textId="77777777" w:rsidR="0073611B" w:rsidRDefault="0073611B" w:rsidP="0073611B">
                            <w:pPr>
                              <w:jc w:val="center"/>
                            </w:pPr>
                          </w:p>
                        </w:txbxContent>
                      </v:textbox>
                    </v:shape>
                  </w:pict>
                </mc:Fallback>
              </mc:AlternateContent>
            </w:r>
          </w:p>
        </w:tc>
      </w:tr>
    </w:tbl>
    <w:p w14:paraId="11DDECAB" w14:textId="77777777" w:rsidR="00A650AE" w:rsidRDefault="00A650AE" w:rsidP="00E47F09"/>
    <w:p w14:paraId="7418FF49" w14:textId="539CEA81" w:rsidR="00E47F09" w:rsidRDefault="00CE3BDB" w:rsidP="00C32A46">
      <w:pPr>
        <w:pStyle w:val="ListParagraph"/>
        <w:numPr>
          <w:ilvl w:val="0"/>
          <w:numId w:val="4"/>
        </w:numPr>
        <w:spacing w:after="160" w:line="259" w:lineRule="auto"/>
        <w:rPr>
          <w:b/>
          <w:bCs/>
          <w:color w:val="77328A"/>
        </w:rPr>
      </w:pPr>
      <w:r w:rsidRPr="00CE3BDB">
        <w:rPr>
          <w:b/>
          <w:bCs/>
          <w:color w:val="77328A"/>
        </w:rPr>
        <w:t>In line with the pre-existing arrangements for monitoring the delivery of the curriculum it is recommended that the ETI amend their oversight arrangements to ensure that schools are appropriately delivering the new elements of the Minimum Content Order. The ETI should develop new arrangements for engaging with children and young people during their assessment of RSE provision.</w:t>
      </w:r>
    </w:p>
    <w:p w14:paraId="5A3B7291" w14:textId="77777777" w:rsidR="00CF27AF" w:rsidRPr="00CE3BDB" w:rsidRDefault="00CF27AF" w:rsidP="00CF27AF">
      <w:pPr>
        <w:pStyle w:val="ListParagraph"/>
        <w:spacing w:after="160" w:line="259" w:lineRule="auto"/>
        <w:rPr>
          <w:b/>
          <w:bCs/>
          <w:color w:val="77328A"/>
        </w:rPr>
      </w:pPr>
    </w:p>
    <w:p w14:paraId="52A6110F" w14:textId="6AA395C5" w:rsidR="005F2E69" w:rsidRDefault="0073533C" w:rsidP="00223B8D">
      <w:pPr>
        <w:pStyle w:val="ListParagraph"/>
        <w:numPr>
          <w:ilvl w:val="1"/>
          <w:numId w:val="7"/>
        </w:numPr>
        <w:ind w:left="709" w:hanging="851"/>
      </w:pPr>
      <w:r>
        <w:t>The</w:t>
      </w:r>
      <w:r w:rsidR="00D046AC">
        <w:t xml:space="preserve"> </w:t>
      </w:r>
      <w:r w:rsidR="00601A95">
        <w:t xml:space="preserve">findings of the </w:t>
      </w:r>
      <w:r w:rsidR="006A6137">
        <w:t>ETI</w:t>
      </w:r>
      <w:r w:rsidR="003E7485">
        <w:t xml:space="preserve">’s </w:t>
      </w:r>
      <w:r w:rsidR="006A6137">
        <w:t xml:space="preserve">thematic evaluation </w:t>
      </w:r>
      <w:r w:rsidR="006A6137" w:rsidRPr="003647FB">
        <w:t xml:space="preserve">of </w:t>
      </w:r>
      <w:r w:rsidR="003E7485">
        <w:t>t</w:t>
      </w:r>
      <w:r w:rsidR="006A6137" w:rsidRPr="003647FB">
        <w:t>he Preventative Curriculum</w:t>
      </w:r>
      <w:r w:rsidR="00F435F7">
        <w:t xml:space="preserve"> </w:t>
      </w:r>
      <w:r w:rsidR="00BA6707">
        <w:t>were</w:t>
      </w:r>
      <w:r w:rsidR="00F435F7">
        <w:t xml:space="preserve"> </w:t>
      </w:r>
      <w:r w:rsidR="34A5839A">
        <w:t xml:space="preserve">not considered </w:t>
      </w:r>
      <w:r w:rsidR="006C67D0">
        <w:t xml:space="preserve">in </w:t>
      </w:r>
      <w:r w:rsidR="00BE07A3">
        <w:t xml:space="preserve">the </w:t>
      </w:r>
      <w:r>
        <w:t>NIHRC’s</w:t>
      </w:r>
      <w:r w:rsidR="00BA6707">
        <w:t xml:space="preserve"> </w:t>
      </w:r>
      <w:r w:rsidR="00BE07A3">
        <w:t>investigation report</w:t>
      </w:r>
      <w:r w:rsidR="006C67D0">
        <w:t>,</w:t>
      </w:r>
      <w:r w:rsidR="00BA6707">
        <w:t xml:space="preserve"> </w:t>
      </w:r>
      <w:r w:rsidR="009644B0">
        <w:t xml:space="preserve">as </w:t>
      </w:r>
      <w:r w:rsidR="002D7FC2">
        <w:t>its publication</w:t>
      </w:r>
      <w:r w:rsidR="00FD4CEB">
        <w:t xml:space="preserve"> fell outside</w:t>
      </w:r>
      <w:r w:rsidR="00331EE2">
        <w:t xml:space="preserve"> the</w:t>
      </w:r>
      <w:r w:rsidR="00D65B83">
        <w:t xml:space="preserve"> drafting </w:t>
      </w:r>
      <w:r w:rsidR="00B27905">
        <w:t>period</w:t>
      </w:r>
      <w:r w:rsidR="006A6137">
        <w:t>.</w:t>
      </w:r>
      <w:r w:rsidR="006A6137">
        <w:rPr>
          <w:rStyle w:val="FootnoteReference"/>
        </w:rPr>
        <w:footnoteReference w:id="123"/>
      </w:r>
      <w:r>
        <w:t xml:space="preserve"> </w:t>
      </w:r>
      <w:r w:rsidR="00287D17">
        <w:t>However</w:t>
      </w:r>
      <w:r w:rsidR="00212430">
        <w:t xml:space="preserve">, </w:t>
      </w:r>
      <w:r w:rsidR="00A32887">
        <w:t xml:space="preserve">the NIHRC </w:t>
      </w:r>
      <w:r w:rsidR="006C67D0">
        <w:t xml:space="preserve">is </w:t>
      </w:r>
      <w:r w:rsidR="00B27905">
        <w:t>encourage</w:t>
      </w:r>
      <w:r w:rsidR="00B841FA">
        <w:t>d</w:t>
      </w:r>
      <w:r w:rsidR="008057AB">
        <w:t xml:space="preserve"> to </w:t>
      </w:r>
      <w:r w:rsidR="00B27905">
        <w:t>see</w:t>
      </w:r>
      <w:r w:rsidR="00B81009">
        <w:t xml:space="preserve"> th</w:t>
      </w:r>
      <w:r w:rsidR="006C67D0">
        <w:t>at</w:t>
      </w:r>
      <w:r w:rsidR="00B81009">
        <w:t xml:space="preserve"> </w:t>
      </w:r>
      <w:r w:rsidR="00B841FA">
        <w:t xml:space="preserve">significant </w:t>
      </w:r>
      <w:r w:rsidR="00B81009">
        <w:t xml:space="preserve">actions </w:t>
      </w:r>
      <w:r w:rsidR="006C67D0">
        <w:t xml:space="preserve">are </w:t>
      </w:r>
      <w:r w:rsidR="00C1374F">
        <w:t xml:space="preserve">already </w:t>
      </w:r>
      <w:r w:rsidR="006C67D0">
        <w:t xml:space="preserve">underway </w:t>
      </w:r>
      <w:r w:rsidR="007D20D1">
        <w:t xml:space="preserve">by the ETI </w:t>
      </w:r>
      <w:r w:rsidR="00B841FA">
        <w:t>regarding</w:t>
      </w:r>
      <w:r w:rsidR="007934ED">
        <w:t xml:space="preserve"> </w:t>
      </w:r>
      <w:r w:rsidR="00D83E17">
        <w:t xml:space="preserve">oversight arrangements and </w:t>
      </w:r>
      <w:r w:rsidR="001D4B05">
        <w:t xml:space="preserve">notes </w:t>
      </w:r>
      <w:r w:rsidR="00D14629">
        <w:t xml:space="preserve">that </w:t>
      </w:r>
      <w:r w:rsidR="001D4B05">
        <w:t>progress has continued</w:t>
      </w:r>
      <w:r w:rsidR="00047E56">
        <w:t xml:space="preserve"> into 2024.</w:t>
      </w:r>
      <w:r w:rsidR="00DA33C2">
        <w:rPr>
          <w:rStyle w:val="FootnoteReference"/>
        </w:rPr>
        <w:footnoteReference w:id="124"/>
      </w:r>
      <w:r w:rsidR="00047E56">
        <w:t xml:space="preserve"> </w:t>
      </w:r>
      <w:r w:rsidR="00C4773E" w:rsidRPr="00C4773E">
        <w:t xml:space="preserve">Additionally, ETI will conduct follow-up activities related to its </w:t>
      </w:r>
      <w:r w:rsidR="004906AA">
        <w:t>Preventative Curriculum report</w:t>
      </w:r>
      <w:r w:rsidR="00C4773E" w:rsidRPr="00C4773E">
        <w:t xml:space="preserve"> to assess the actions taken by key stakeholders in addressing the identified challenges.</w:t>
      </w:r>
      <w:r w:rsidR="00B65B79">
        <w:rPr>
          <w:rStyle w:val="FootnoteReference"/>
        </w:rPr>
        <w:footnoteReference w:id="125"/>
      </w:r>
      <w:r w:rsidR="00C4773E" w:rsidRPr="00C4773E">
        <w:t xml:space="preserve"> The NIHRC looks forward to reviewing </w:t>
      </w:r>
      <w:r w:rsidR="00E83F48">
        <w:t xml:space="preserve">the </w:t>
      </w:r>
      <w:r w:rsidR="00C4773E" w:rsidRPr="00C4773E">
        <w:t>ETI’s</w:t>
      </w:r>
      <w:r w:rsidR="00E83F48">
        <w:t xml:space="preserve"> additional</w:t>
      </w:r>
      <w:r w:rsidR="00C4773E" w:rsidRPr="00C4773E">
        <w:t xml:space="preserve"> finding</w:t>
      </w:r>
      <w:r w:rsidR="0022452B">
        <w:t>s</w:t>
      </w:r>
      <w:r w:rsidR="00632F17">
        <w:t xml:space="preserve">. </w:t>
      </w:r>
    </w:p>
    <w:p w14:paraId="1690654A" w14:textId="77777777" w:rsidR="002402C9" w:rsidRDefault="002402C9" w:rsidP="00223B8D">
      <w:pPr>
        <w:pStyle w:val="ListParagraph"/>
        <w:ind w:left="709" w:hanging="851"/>
      </w:pPr>
    </w:p>
    <w:p w14:paraId="7B0C7C80" w14:textId="6DF1CCC2" w:rsidR="00626897" w:rsidRDefault="00626897" w:rsidP="00223B8D">
      <w:pPr>
        <w:pStyle w:val="ListParagraph"/>
        <w:numPr>
          <w:ilvl w:val="1"/>
          <w:numId w:val="7"/>
        </w:numPr>
        <w:ind w:left="709" w:hanging="851"/>
      </w:pPr>
      <w:r>
        <w:t xml:space="preserve">In February 2024, </w:t>
      </w:r>
      <w:r w:rsidR="009E13D0">
        <w:t xml:space="preserve">as part of ETI’s renewed focus on </w:t>
      </w:r>
      <w:r w:rsidR="009D706A" w:rsidRPr="009D706A">
        <w:t>monitoring the delivery of comprehensive, fit-for-purpose RSE provision</w:t>
      </w:r>
      <w:r w:rsidR="009D706A">
        <w:t>, all inspectors received</w:t>
      </w:r>
      <w:r w:rsidR="00131E63">
        <w:t xml:space="preserve"> </w:t>
      </w:r>
      <w:r w:rsidR="00B3164C">
        <w:t>I</w:t>
      </w:r>
      <w:r w:rsidR="00131E63">
        <w:t xml:space="preserve">nternal </w:t>
      </w:r>
      <w:r w:rsidR="00B3164C">
        <w:t>P</w:t>
      </w:r>
      <w:r w:rsidR="00131E63">
        <w:t xml:space="preserve">rofessional </w:t>
      </w:r>
      <w:r w:rsidR="00B3164C">
        <w:t>L</w:t>
      </w:r>
      <w:r w:rsidR="00131E63">
        <w:t xml:space="preserve">earning and </w:t>
      </w:r>
      <w:r w:rsidR="00B3164C">
        <w:t>D</w:t>
      </w:r>
      <w:r w:rsidR="00131E63">
        <w:t xml:space="preserve">evelopment on the findings of the </w:t>
      </w:r>
      <w:r w:rsidR="000D3268">
        <w:t>ETI Preventative Curriculum report and the NIHRC investigation.</w:t>
      </w:r>
      <w:r w:rsidR="00376181">
        <w:rPr>
          <w:rStyle w:val="FootnoteReference"/>
        </w:rPr>
        <w:footnoteReference w:id="126"/>
      </w:r>
    </w:p>
    <w:p w14:paraId="291126C6" w14:textId="77777777" w:rsidR="00626897" w:rsidRDefault="00626897" w:rsidP="00223B8D">
      <w:pPr>
        <w:pStyle w:val="ListParagraph"/>
        <w:ind w:left="709" w:hanging="851"/>
      </w:pPr>
    </w:p>
    <w:p w14:paraId="7EE969B1" w14:textId="7D2F1B81" w:rsidR="00B63A5D" w:rsidRDefault="00BA307F" w:rsidP="00223B8D">
      <w:pPr>
        <w:pStyle w:val="ListParagraph"/>
        <w:numPr>
          <w:ilvl w:val="1"/>
          <w:numId w:val="7"/>
        </w:numPr>
        <w:ind w:left="709" w:hanging="851"/>
      </w:pPr>
      <w:r>
        <w:t xml:space="preserve">In </w:t>
      </w:r>
      <w:r w:rsidR="005148D4">
        <w:t>May 2024, the ETI</w:t>
      </w:r>
      <w:r w:rsidR="00C8638F">
        <w:t xml:space="preserve"> published </w:t>
      </w:r>
      <w:r w:rsidR="007865C5">
        <w:t xml:space="preserve">the findings of </w:t>
      </w:r>
      <w:r w:rsidR="00855297">
        <w:t>a</w:t>
      </w:r>
      <w:r w:rsidR="007865C5">
        <w:t xml:space="preserve"> three-year review of its inspection processes</w:t>
      </w:r>
      <w:r w:rsidR="00855297">
        <w:t xml:space="preserve">, </w:t>
      </w:r>
      <w:r w:rsidR="00A20445">
        <w:t>leading to the</w:t>
      </w:r>
      <w:r w:rsidR="00330223">
        <w:t xml:space="preserve"> development of a new </w:t>
      </w:r>
      <w:r w:rsidR="00A20445">
        <w:t xml:space="preserve">inspection </w:t>
      </w:r>
      <w:r w:rsidR="00A30E91">
        <w:t>model</w:t>
      </w:r>
      <w:r w:rsidR="00855297">
        <w:t>.</w:t>
      </w:r>
      <w:r w:rsidR="006828CB">
        <w:rPr>
          <w:rStyle w:val="FootnoteReference"/>
        </w:rPr>
        <w:footnoteReference w:id="127"/>
      </w:r>
      <w:r w:rsidR="00A30E91">
        <w:t xml:space="preserve"> </w:t>
      </w:r>
      <w:r w:rsidR="00F52BB0">
        <w:t>Th</w:t>
      </w:r>
      <w:r w:rsidR="00A20445">
        <w:t>is m</w:t>
      </w:r>
      <w:r w:rsidR="00F52BB0">
        <w:t xml:space="preserve">odel was </w:t>
      </w:r>
      <w:r w:rsidR="00A20445">
        <w:t>shaped through extensi</w:t>
      </w:r>
      <w:r w:rsidR="004401DE">
        <w:t xml:space="preserve">ve </w:t>
      </w:r>
      <w:r w:rsidR="00383DC4" w:rsidRPr="00383DC4">
        <w:t xml:space="preserve">consultation and </w:t>
      </w:r>
      <w:r w:rsidR="004401DE">
        <w:t xml:space="preserve">collaboration </w:t>
      </w:r>
      <w:r w:rsidR="00383DC4" w:rsidRPr="00383DC4">
        <w:t xml:space="preserve">with schools, colleges and other education and training providers, and a </w:t>
      </w:r>
      <w:r w:rsidR="004401DE">
        <w:t xml:space="preserve">diverse </w:t>
      </w:r>
      <w:r w:rsidR="00383DC4" w:rsidRPr="00383DC4">
        <w:t>range of stakeholders, including children and young people.</w:t>
      </w:r>
      <w:r w:rsidR="00D540E3">
        <w:rPr>
          <w:rStyle w:val="FootnoteReference"/>
        </w:rPr>
        <w:footnoteReference w:id="128"/>
      </w:r>
      <w:r w:rsidR="00EE6EE1">
        <w:t xml:space="preserve"> </w:t>
      </w:r>
      <w:r w:rsidR="00365727">
        <w:t xml:space="preserve">The </w:t>
      </w:r>
      <w:r w:rsidR="00F85BD7">
        <w:t xml:space="preserve">new framework </w:t>
      </w:r>
      <w:r w:rsidR="00227DDD">
        <w:t>emphasises</w:t>
      </w:r>
      <w:r w:rsidR="006D4BD1">
        <w:t xml:space="preserve"> the centrality of the learner</w:t>
      </w:r>
      <w:r w:rsidR="00E64005">
        <w:t xml:space="preserve">, with a stronger focus </w:t>
      </w:r>
      <w:r w:rsidR="00E36ABE" w:rsidRPr="00E36ABE">
        <w:t xml:space="preserve">on </w:t>
      </w:r>
      <w:r w:rsidR="00E64005">
        <w:t>identifying</w:t>
      </w:r>
      <w:r w:rsidR="00E36ABE" w:rsidRPr="00E36ABE">
        <w:t xml:space="preserve">, reporting and sharing </w:t>
      </w:r>
      <w:r w:rsidR="00E64005">
        <w:t xml:space="preserve">examples </w:t>
      </w:r>
      <w:r w:rsidR="00E36ABE" w:rsidRPr="00E36ABE">
        <w:t>of highly effective practice.</w:t>
      </w:r>
      <w:r w:rsidR="00D540E3">
        <w:rPr>
          <w:rStyle w:val="FootnoteReference"/>
        </w:rPr>
        <w:footnoteReference w:id="129"/>
      </w:r>
    </w:p>
    <w:p w14:paraId="42634A3B" w14:textId="77777777" w:rsidR="00790118" w:rsidRDefault="00790118" w:rsidP="00223B8D">
      <w:pPr>
        <w:pStyle w:val="ListParagraph"/>
        <w:ind w:left="709" w:hanging="851"/>
      </w:pPr>
    </w:p>
    <w:p w14:paraId="1829D459" w14:textId="391F3FAD" w:rsidR="008323A7" w:rsidRDefault="006C3488" w:rsidP="00223B8D">
      <w:pPr>
        <w:pStyle w:val="ListParagraph"/>
        <w:numPr>
          <w:ilvl w:val="1"/>
          <w:numId w:val="7"/>
        </w:numPr>
        <w:ind w:left="709" w:hanging="851"/>
      </w:pPr>
      <w:r>
        <w:t xml:space="preserve">In accordance with </w:t>
      </w:r>
      <w:r w:rsidR="00E36F4F">
        <w:t>ETI</w:t>
      </w:r>
      <w:r>
        <w:t>’s new</w:t>
      </w:r>
      <w:r w:rsidR="00790118" w:rsidRPr="00790118">
        <w:t xml:space="preserve"> inspection</w:t>
      </w:r>
      <w:r>
        <w:t xml:space="preserve"> framework</w:t>
      </w:r>
      <w:r w:rsidR="00790118" w:rsidRPr="00790118">
        <w:t>, evidence will be drawn from four central contributory areas: Curriculum for All; Planning, Teaching and Assessment for Successful Learning; Health, Wellbeing and Keeping Safe; Equity, Diversity and Inclusion</w:t>
      </w:r>
      <w:r w:rsidR="002F1970">
        <w:t>.</w:t>
      </w:r>
      <w:r w:rsidR="00D540E3">
        <w:rPr>
          <w:rStyle w:val="FootnoteReference"/>
        </w:rPr>
        <w:footnoteReference w:id="130"/>
      </w:r>
      <w:r w:rsidR="00F758C8" w:rsidRPr="00F758C8">
        <w:t xml:space="preserve"> Inspections will also evaluate how effectively </w:t>
      </w:r>
      <w:r w:rsidR="00F758C8">
        <w:t xml:space="preserve">the </w:t>
      </w:r>
      <w:r w:rsidR="00F758C8" w:rsidRPr="00F758C8">
        <w:t>school seeks and responds to the views of children and young people, as part of the Learner Participation contributory area</w:t>
      </w:r>
      <w:r w:rsidR="00F63E32">
        <w:t>.</w:t>
      </w:r>
      <w:r w:rsidR="003822CD">
        <w:rPr>
          <w:rStyle w:val="FootnoteReference"/>
        </w:rPr>
        <w:footnoteReference w:id="131"/>
      </w:r>
      <w:r w:rsidR="00F63E32">
        <w:t xml:space="preserve"> </w:t>
      </w:r>
      <w:r w:rsidR="00603C40" w:rsidRPr="00603C40">
        <w:t>The assessment process will evaluate the effectiveness of RSE provision based on its inclusion of "age and stage</w:t>
      </w:r>
      <w:r w:rsidR="00603C40">
        <w:t xml:space="preserve"> </w:t>
      </w:r>
      <w:r w:rsidR="00603C40" w:rsidRPr="00603C40">
        <w:t>appropriate content</w:t>
      </w:r>
      <w:r w:rsidR="00603C40">
        <w:t xml:space="preserve"> </w:t>
      </w:r>
      <w:r w:rsidR="00603C40" w:rsidRPr="00603C40">
        <w:t>and scientifically accurate information</w:t>
      </w:r>
      <w:r w:rsidR="00603C40">
        <w:t>”.</w:t>
      </w:r>
      <w:r w:rsidR="003822CD">
        <w:rPr>
          <w:rStyle w:val="FootnoteReference"/>
        </w:rPr>
        <w:footnoteReference w:id="132"/>
      </w:r>
    </w:p>
    <w:p w14:paraId="17C41CA5" w14:textId="77777777" w:rsidR="008323A7" w:rsidRDefault="008323A7" w:rsidP="00223B8D">
      <w:pPr>
        <w:pStyle w:val="ListParagraph"/>
        <w:ind w:left="709" w:hanging="851"/>
      </w:pPr>
    </w:p>
    <w:p w14:paraId="178E1FB6" w14:textId="42D3A6E3" w:rsidR="00790118" w:rsidRDefault="00766179" w:rsidP="00223B8D">
      <w:pPr>
        <w:pStyle w:val="ListParagraph"/>
        <w:numPr>
          <w:ilvl w:val="1"/>
          <w:numId w:val="7"/>
        </w:numPr>
        <w:ind w:left="709" w:hanging="851"/>
      </w:pPr>
      <w:r>
        <w:t xml:space="preserve">The </w:t>
      </w:r>
      <w:r w:rsidR="0015650C">
        <w:t xml:space="preserve">ETI </w:t>
      </w:r>
      <w:r w:rsidR="001B11F1">
        <w:t xml:space="preserve">advised that </w:t>
      </w:r>
      <w:r w:rsidR="00041D32">
        <w:t>inspections will</w:t>
      </w:r>
      <w:r w:rsidR="00B9439E">
        <w:t xml:space="preserve"> consider the</w:t>
      </w:r>
      <w:r w:rsidR="009B1C85">
        <w:t xml:space="preserve"> school’s RSE</w:t>
      </w:r>
      <w:r w:rsidR="0088469B">
        <w:t xml:space="preserve"> </w:t>
      </w:r>
      <w:r w:rsidR="00B9439E">
        <w:t xml:space="preserve">policy </w:t>
      </w:r>
      <w:r w:rsidR="0088469B">
        <w:t>an</w:t>
      </w:r>
      <w:r w:rsidR="00EE7CA8">
        <w:t>d</w:t>
      </w:r>
      <w:r w:rsidR="001B11F1">
        <w:t xml:space="preserve"> </w:t>
      </w:r>
      <w:r w:rsidR="000C6ADB">
        <w:t xml:space="preserve">aim to </w:t>
      </w:r>
      <w:r w:rsidR="001B11F1">
        <w:t>include</w:t>
      </w:r>
      <w:r w:rsidR="000C6ADB">
        <w:t xml:space="preserve"> class </w:t>
      </w:r>
      <w:r w:rsidR="007E5864">
        <w:t>observation.</w:t>
      </w:r>
      <w:r w:rsidR="004906AA">
        <w:rPr>
          <w:rStyle w:val="FootnoteReference"/>
        </w:rPr>
        <w:footnoteReference w:id="133"/>
      </w:r>
      <w:r w:rsidR="00B9439E">
        <w:t xml:space="preserve"> They emphasised that</w:t>
      </w:r>
      <w:r w:rsidR="007E5864">
        <w:t xml:space="preserve"> </w:t>
      </w:r>
      <w:r w:rsidR="004E5698">
        <w:t>“</w:t>
      </w:r>
      <w:r w:rsidR="00C17FFE" w:rsidRPr="00C17FFE">
        <w:t>ETI will report objectively and fairly on what we find, which tends to vary considerably (as reported in preventative curriculum evaluation) across schools</w:t>
      </w:r>
      <w:r w:rsidR="007A53F5">
        <w:t>”</w:t>
      </w:r>
      <w:r w:rsidR="00C17FFE" w:rsidRPr="00C17FFE">
        <w:t>.</w:t>
      </w:r>
      <w:r w:rsidR="007A53F5">
        <w:rPr>
          <w:rStyle w:val="FootnoteReference"/>
        </w:rPr>
        <w:footnoteReference w:id="134"/>
      </w:r>
      <w:r w:rsidR="00C17FFE" w:rsidRPr="00C17FFE">
        <w:t xml:space="preserve"> ETI will </w:t>
      </w:r>
      <w:r w:rsidR="007A53F5">
        <w:t xml:space="preserve">also </w:t>
      </w:r>
      <w:r w:rsidR="00C17FFE" w:rsidRPr="00C17FFE">
        <w:t xml:space="preserve">challenge </w:t>
      </w:r>
      <w:r w:rsidR="007A53F5">
        <w:t>when</w:t>
      </w:r>
      <w:r w:rsidR="007A53F5" w:rsidRPr="007A53F5">
        <w:t xml:space="preserve"> provision is evaluated as not effective enough</w:t>
      </w:r>
      <w:r w:rsidR="00C17FFE">
        <w:t>.</w:t>
      </w:r>
      <w:r w:rsidR="004906AA">
        <w:rPr>
          <w:rStyle w:val="FootnoteReference"/>
        </w:rPr>
        <w:footnoteReference w:id="135"/>
      </w:r>
    </w:p>
    <w:p w14:paraId="2F75B5F7" w14:textId="77777777" w:rsidR="00085234" w:rsidRDefault="00085234" w:rsidP="00223B8D">
      <w:pPr>
        <w:pStyle w:val="ListParagraph"/>
        <w:ind w:left="709" w:hanging="851"/>
      </w:pPr>
    </w:p>
    <w:p w14:paraId="325985FB" w14:textId="0CD40E6D" w:rsidR="00085234" w:rsidRDefault="00A151DF" w:rsidP="00223B8D">
      <w:pPr>
        <w:pStyle w:val="ListParagraph"/>
        <w:numPr>
          <w:ilvl w:val="1"/>
          <w:numId w:val="7"/>
        </w:numPr>
        <w:ind w:left="709" w:hanging="851"/>
      </w:pPr>
      <w:r>
        <w:t xml:space="preserve">In addition, with the cessation of </w:t>
      </w:r>
      <w:r w:rsidRPr="00A151DF">
        <w:t xml:space="preserve">action short of strike of the teaching unions, ETI has been able to trial its revised questionnaires in pilot inspections </w:t>
      </w:r>
      <w:r w:rsidR="00E10BF6">
        <w:t>of</w:t>
      </w:r>
      <w:r w:rsidRPr="00A151DF">
        <w:t xml:space="preserve"> </w:t>
      </w:r>
      <w:r w:rsidR="007446BD">
        <w:t xml:space="preserve">primary and </w:t>
      </w:r>
      <w:r w:rsidRPr="00A151DF">
        <w:t>post-primary schools.</w:t>
      </w:r>
      <w:r w:rsidR="006828CB">
        <w:rPr>
          <w:rStyle w:val="FootnoteReference"/>
        </w:rPr>
        <w:footnoteReference w:id="136"/>
      </w:r>
      <w:r w:rsidR="00E10BF6" w:rsidRPr="00E10BF6">
        <w:t xml:space="preserve"> Parents, children and young people and all staff are provided with the opportunity to complete a confidential online questionnaire as part of the inspection process, which include</w:t>
      </w:r>
      <w:r w:rsidR="00E10BF6">
        <w:t>s</w:t>
      </w:r>
      <w:r w:rsidR="00E10BF6" w:rsidRPr="00E10BF6">
        <w:t xml:space="preserve"> questions on RSE and other sensitive areas.</w:t>
      </w:r>
      <w:r w:rsidR="006828CB">
        <w:rPr>
          <w:rStyle w:val="FootnoteReference"/>
        </w:rPr>
        <w:footnoteReference w:id="137"/>
      </w:r>
      <w:r w:rsidR="00E10BF6">
        <w:t xml:space="preserve"> The revised questionnaires include</w:t>
      </w:r>
      <w:r w:rsidR="00D111C9">
        <w:t xml:space="preserve"> the following statements: </w:t>
      </w:r>
    </w:p>
    <w:p w14:paraId="4C4515C5" w14:textId="77777777" w:rsidR="00D111C9" w:rsidRDefault="00D111C9" w:rsidP="00223B8D">
      <w:pPr>
        <w:pStyle w:val="ListParagraph"/>
        <w:ind w:left="709" w:hanging="851"/>
      </w:pPr>
    </w:p>
    <w:p w14:paraId="08C96715" w14:textId="77777777" w:rsidR="00D111C9" w:rsidRDefault="00D111C9" w:rsidP="00D111C9">
      <w:pPr>
        <w:pStyle w:val="ListParagraph"/>
        <w:ind w:left="1440"/>
      </w:pPr>
      <w:r w:rsidRPr="007446BD">
        <w:rPr>
          <w:i/>
          <w:iCs/>
        </w:rPr>
        <w:t>Parent -</w:t>
      </w:r>
      <w:r w:rsidRPr="00D111C9">
        <w:t xml:space="preserve"> I am content with the RSE (relationships and sexuality education) provided by this school. </w:t>
      </w:r>
    </w:p>
    <w:p w14:paraId="3CDED2D5" w14:textId="77777777" w:rsidR="00D111C9" w:rsidRDefault="00D111C9" w:rsidP="00D111C9">
      <w:pPr>
        <w:pStyle w:val="ListParagraph"/>
        <w:ind w:left="1440"/>
      </w:pPr>
    </w:p>
    <w:p w14:paraId="16DEE830" w14:textId="77777777" w:rsidR="00D111C9" w:rsidRDefault="00D111C9" w:rsidP="00D111C9">
      <w:pPr>
        <w:pStyle w:val="ListParagraph"/>
        <w:ind w:left="1440"/>
      </w:pPr>
      <w:r w:rsidRPr="007446BD">
        <w:rPr>
          <w:i/>
          <w:iCs/>
        </w:rPr>
        <w:t>Teachers -</w:t>
      </w:r>
      <w:r w:rsidRPr="00D111C9">
        <w:t xml:space="preserve"> I have sufficient training and support to deliver the preventative curriculum well. </w:t>
      </w:r>
    </w:p>
    <w:p w14:paraId="02D8C6D5" w14:textId="77777777" w:rsidR="00D111C9" w:rsidRDefault="00D111C9" w:rsidP="00D111C9">
      <w:pPr>
        <w:pStyle w:val="ListParagraph"/>
        <w:ind w:left="1440"/>
      </w:pPr>
    </w:p>
    <w:p w14:paraId="18D13AE6" w14:textId="77777777" w:rsidR="00D111C9" w:rsidRDefault="00D111C9" w:rsidP="00D111C9">
      <w:pPr>
        <w:pStyle w:val="ListParagraph"/>
        <w:ind w:left="1440"/>
      </w:pPr>
      <w:r w:rsidRPr="007446BD">
        <w:rPr>
          <w:i/>
          <w:iCs/>
        </w:rPr>
        <w:t>Primary 7</w:t>
      </w:r>
      <w:r w:rsidRPr="00D111C9">
        <w:t xml:space="preserve"> - I receive helpful information about changes that will happen to me as I grow up and develop. </w:t>
      </w:r>
    </w:p>
    <w:p w14:paraId="36D06063" w14:textId="77777777" w:rsidR="00D111C9" w:rsidRDefault="00D111C9" w:rsidP="00D111C9">
      <w:pPr>
        <w:pStyle w:val="ListParagraph"/>
        <w:ind w:left="1440"/>
      </w:pPr>
    </w:p>
    <w:p w14:paraId="10DDA171" w14:textId="0B514F15" w:rsidR="00D111C9" w:rsidRDefault="00D111C9" w:rsidP="00D111C9">
      <w:pPr>
        <w:pStyle w:val="ListParagraph"/>
        <w:ind w:left="1440"/>
      </w:pPr>
      <w:r w:rsidRPr="007446BD">
        <w:rPr>
          <w:i/>
          <w:iCs/>
        </w:rPr>
        <w:t>Years 8 &amp; 9 &amp; 10</w:t>
      </w:r>
      <w:r w:rsidRPr="00D111C9">
        <w:t xml:space="preserve"> </w:t>
      </w:r>
      <w:r w:rsidR="009953D4">
        <w:t xml:space="preserve">- </w:t>
      </w:r>
      <w:r w:rsidRPr="00D111C9">
        <w:t xml:space="preserve">My school provides relationships and sexuality education which I find useful. </w:t>
      </w:r>
    </w:p>
    <w:p w14:paraId="5963BD9C" w14:textId="77777777" w:rsidR="00D111C9" w:rsidRDefault="00D111C9" w:rsidP="00D111C9">
      <w:pPr>
        <w:pStyle w:val="ListParagraph"/>
        <w:ind w:left="1440"/>
      </w:pPr>
    </w:p>
    <w:p w14:paraId="2C732DA0" w14:textId="26550C6C" w:rsidR="00D111C9" w:rsidRDefault="00D111C9" w:rsidP="00D111C9">
      <w:pPr>
        <w:pStyle w:val="ListParagraph"/>
        <w:ind w:left="1440"/>
      </w:pPr>
      <w:r w:rsidRPr="007446BD">
        <w:rPr>
          <w:i/>
          <w:iCs/>
        </w:rPr>
        <w:t>Year 11, 12 &amp; 13</w:t>
      </w:r>
      <w:r w:rsidRPr="00D111C9">
        <w:t xml:space="preserve"> </w:t>
      </w:r>
      <w:r w:rsidR="009953D4">
        <w:t xml:space="preserve">- </w:t>
      </w:r>
      <w:r w:rsidRPr="00D111C9">
        <w:t xml:space="preserve">My school provides relationships and sexuality education which I find useful in helping me make informed and responsible choices. </w:t>
      </w:r>
    </w:p>
    <w:p w14:paraId="6F49DFE2" w14:textId="77777777" w:rsidR="00D111C9" w:rsidRDefault="00D111C9" w:rsidP="00D111C9">
      <w:pPr>
        <w:pStyle w:val="ListParagraph"/>
        <w:ind w:left="1440"/>
      </w:pPr>
    </w:p>
    <w:p w14:paraId="23B639DB" w14:textId="77777777" w:rsidR="009953D4" w:rsidRDefault="00D111C9" w:rsidP="00D111C9">
      <w:pPr>
        <w:pStyle w:val="ListParagraph"/>
        <w:ind w:left="1440"/>
      </w:pPr>
      <w:r w:rsidRPr="007446BD">
        <w:rPr>
          <w:i/>
          <w:iCs/>
        </w:rPr>
        <w:t>All pupils</w:t>
      </w:r>
      <w:r w:rsidR="009953D4" w:rsidRPr="007446BD">
        <w:rPr>
          <w:i/>
          <w:iCs/>
        </w:rPr>
        <w:t>-</w:t>
      </w:r>
      <w:r w:rsidR="009953D4">
        <w:t xml:space="preserve"> </w:t>
      </w:r>
      <w:r w:rsidRPr="00D111C9">
        <w:t xml:space="preserve">In my school, everyone is understood and respected, including the people listed below: </w:t>
      </w:r>
    </w:p>
    <w:p w14:paraId="7651787B" w14:textId="77777777" w:rsidR="008D3A7A" w:rsidRDefault="00D111C9" w:rsidP="007446BD">
      <w:pPr>
        <w:pStyle w:val="ListParagraph"/>
        <w:ind w:left="1440" w:firstLine="720"/>
      </w:pPr>
      <w:r w:rsidRPr="00D111C9">
        <w:t xml:space="preserve">Women/Girls </w:t>
      </w:r>
    </w:p>
    <w:p w14:paraId="593A71E0" w14:textId="29E2A144" w:rsidR="009953D4" w:rsidRDefault="00D111C9" w:rsidP="007446BD">
      <w:pPr>
        <w:pStyle w:val="ListParagraph"/>
        <w:ind w:left="1440" w:firstLine="720"/>
      </w:pPr>
      <w:r w:rsidRPr="00D111C9">
        <w:t xml:space="preserve">Men/Boys </w:t>
      </w:r>
    </w:p>
    <w:p w14:paraId="6362B94C" w14:textId="77777777" w:rsidR="009953D4" w:rsidRDefault="00D111C9" w:rsidP="007446BD">
      <w:pPr>
        <w:pStyle w:val="ListParagraph"/>
        <w:ind w:left="1440" w:firstLine="720"/>
      </w:pPr>
      <w:r w:rsidRPr="00D111C9">
        <w:t xml:space="preserve">Those who identify as another gender </w:t>
      </w:r>
    </w:p>
    <w:p w14:paraId="7E71532E" w14:textId="77777777" w:rsidR="009953D4" w:rsidRDefault="00D111C9" w:rsidP="007446BD">
      <w:pPr>
        <w:pStyle w:val="ListParagraph"/>
        <w:ind w:left="1440" w:firstLine="720"/>
      </w:pPr>
      <w:r w:rsidRPr="00D111C9">
        <w:t xml:space="preserve">People with a disability </w:t>
      </w:r>
    </w:p>
    <w:p w14:paraId="581BC866" w14:textId="77777777" w:rsidR="00D90DD6" w:rsidRDefault="00D111C9" w:rsidP="007446BD">
      <w:pPr>
        <w:pStyle w:val="ListParagraph"/>
        <w:ind w:left="1440" w:firstLine="720"/>
      </w:pPr>
      <w:r w:rsidRPr="00D111C9">
        <w:t xml:space="preserve">People of all races and nationalities </w:t>
      </w:r>
    </w:p>
    <w:p w14:paraId="0D807B9D" w14:textId="77777777" w:rsidR="00D90DD6" w:rsidRDefault="00D111C9" w:rsidP="007446BD">
      <w:pPr>
        <w:pStyle w:val="ListParagraph"/>
        <w:ind w:left="1440" w:firstLine="720"/>
      </w:pPr>
      <w:r w:rsidRPr="00D111C9">
        <w:t xml:space="preserve">People of all religions or none </w:t>
      </w:r>
    </w:p>
    <w:p w14:paraId="705AA8F4" w14:textId="77777777" w:rsidR="007446BD" w:rsidRDefault="00D111C9" w:rsidP="007446BD">
      <w:pPr>
        <w:pStyle w:val="ListParagraph"/>
        <w:ind w:left="1440" w:firstLine="720"/>
      </w:pPr>
      <w:r w:rsidRPr="00D111C9">
        <w:t xml:space="preserve">People of all sexual orientations </w:t>
      </w:r>
    </w:p>
    <w:p w14:paraId="53E9F20B" w14:textId="77777777" w:rsidR="007446BD" w:rsidRDefault="007446BD" w:rsidP="00D111C9">
      <w:pPr>
        <w:pStyle w:val="ListParagraph"/>
        <w:ind w:left="1440"/>
      </w:pPr>
    </w:p>
    <w:p w14:paraId="0906284F" w14:textId="4E4BD359" w:rsidR="00D111C9" w:rsidRDefault="00D111C9" w:rsidP="00D111C9">
      <w:pPr>
        <w:pStyle w:val="ListParagraph"/>
        <w:ind w:left="1440"/>
      </w:pPr>
      <w:r w:rsidRPr="00D111C9">
        <w:t>Pupils’ ideas are listened to and responded to when the school is making policies and decisions.</w:t>
      </w:r>
      <w:r w:rsidR="006828CB">
        <w:rPr>
          <w:rStyle w:val="FootnoteReference"/>
        </w:rPr>
        <w:footnoteReference w:id="138"/>
      </w:r>
    </w:p>
    <w:p w14:paraId="03C53336" w14:textId="77777777" w:rsidR="00D111C9" w:rsidRDefault="00D111C9" w:rsidP="00D111C9">
      <w:pPr>
        <w:pStyle w:val="ListParagraph"/>
      </w:pPr>
    </w:p>
    <w:p w14:paraId="6E671608" w14:textId="5A67813E" w:rsidR="00D111C9" w:rsidRDefault="00164343" w:rsidP="00223B8D">
      <w:pPr>
        <w:pStyle w:val="ListParagraph"/>
        <w:numPr>
          <w:ilvl w:val="1"/>
          <w:numId w:val="7"/>
        </w:numPr>
        <w:ind w:left="709" w:hanging="851"/>
      </w:pPr>
      <w:r>
        <w:t>E</w:t>
      </w:r>
      <w:r w:rsidRPr="00164343">
        <w:t>TI will gather information on the level of agreement with these statements before the inspection begins, enabling the team to identify and plan specific lines of inquiry.</w:t>
      </w:r>
      <w:r w:rsidR="006828CB">
        <w:rPr>
          <w:rStyle w:val="FootnoteReference"/>
        </w:rPr>
        <w:footnoteReference w:id="139"/>
      </w:r>
      <w:r w:rsidR="008C5746">
        <w:t xml:space="preserve"> </w:t>
      </w:r>
      <w:r w:rsidR="009860AB" w:rsidRPr="009860AB">
        <w:t>Additionally, parents</w:t>
      </w:r>
      <w:r w:rsidR="009860AB">
        <w:t>/</w:t>
      </w:r>
      <w:r w:rsidR="009860AB" w:rsidRPr="009860AB">
        <w:t>carers and pupils are invited to submit written feedback, which has already helped identify RSE and bullying-related issues that ETI has addressed with the respective schools.</w:t>
      </w:r>
      <w:r w:rsidR="006828CB">
        <w:rPr>
          <w:rStyle w:val="FootnoteReference"/>
        </w:rPr>
        <w:footnoteReference w:id="140"/>
      </w:r>
    </w:p>
    <w:p w14:paraId="07BC3216" w14:textId="77777777" w:rsidR="007A5D9E" w:rsidRDefault="007A5D9E" w:rsidP="007A5D9E">
      <w:pPr>
        <w:rPr>
          <w:b/>
          <w:bCs/>
          <w:color w:val="77328A"/>
        </w:rPr>
      </w:pPr>
    </w:p>
    <w:tbl>
      <w:tblPr>
        <w:tblStyle w:val="TableGrid"/>
        <w:tblW w:w="0" w:type="auto"/>
        <w:tblInd w:w="389" w:type="dxa"/>
        <w:tblLook w:val="0420" w:firstRow="1" w:lastRow="0" w:firstColumn="0" w:lastColumn="0" w:noHBand="0" w:noVBand="1"/>
      </w:tblPr>
      <w:tblGrid>
        <w:gridCol w:w="3544"/>
        <w:gridCol w:w="5528"/>
      </w:tblGrid>
      <w:tr w:rsidR="00182D27" w14:paraId="50B351C9" w14:textId="77777777" w:rsidTr="00836F42">
        <w:trPr>
          <w:trHeight w:val="804"/>
        </w:trPr>
        <w:tc>
          <w:tcPr>
            <w:tcW w:w="3544" w:type="dxa"/>
            <w:shd w:val="clear" w:color="auto" w:fill="F2F2F2" w:themeFill="background1" w:themeFillShade="F2"/>
          </w:tcPr>
          <w:p w14:paraId="6DF54183" w14:textId="77777777" w:rsidR="00182D27" w:rsidRDefault="00182D27" w:rsidP="00836F42">
            <w:pPr>
              <w:rPr>
                <w:b/>
                <w:bCs/>
              </w:rPr>
            </w:pPr>
            <w:r w:rsidRPr="003654F8">
              <w:rPr>
                <w:b/>
                <w:bCs/>
              </w:rPr>
              <w:t>Implementation Status:</w:t>
            </w:r>
          </w:p>
          <w:p w14:paraId="74DF3A5E" w14:textId="77777777" w:rsidR="00182D27" w:rsidRPr="001056D6" w:rsidRDefault="00182D27" w:rsidP="00836F42">
            <w:pPr>
              <w:rPr>
                <w:i/>
                <w:iCs/>
                <w:color w:val="77328A"/>
              </w:rPr>
            </w:pPr>
          </w:p>
        </w:tc>
        <w:tc>
          <w:tcPr>
            <w:tcW w:w="5528" w:type="dxa"/>
            <w:tcBorders>
              <w:tr2bl w:val="nil"/>
            </w:tcBorders>
            <w:shd w:val="clear" w:color="auto" w:fill="C2D69B" w:themeFill="accent3" w:themeFillTint="99"/>
          </w:tcPr>
          <w:p w14:paraId="32CF2B0D" w14:textId="77777777" w:rsidR="00182D27" w:rsidRDefault="00182D27" w:rsidP="00836F42">
            <w:pPr>
              <w:rPr>
                <w:b/>
                <w:bCs/>
                <w:color w:val="77328A"/>
              </w:rPr>
            </w:pPr>
            <w:r>
              <w:rPr>
                <w:noProof/>
              </w:rPr>
              <mc:AlternateContent>
                <mc:Choice Requires="wps">
                  <w:drawing>
                    <wp:anchor distT="45720" distB="45720" distL="114300" distR="114300" simplePos="0" relativeHeight="251658243" behindDoc="0" locked="0" layoutInCell="1" allowOverlap="1" wp14:anchorId="0A55717A" wp14:editId="0AEF068D">
                      <wp:simplePos x="0" y="0"/>
                      <wp:positionH relativeFrom="column">
                        <wp:posOffset>-118473</wp:posOffset>
                      </wp:positionH>
                      <wp:positionV relativeFrom="paragraph">
                        <wp:posOffset>-38982</wp:posOffset>
                      </wp:positionV>
                      <wp:extent cx="3679825" cy="1404620"/>
                      <wp:effectExtent l="0" t="0" r="0" b="1270"/>
                      <wp:wrapNone/>
                      <wp:docPr id="6098720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9825" cy="1404620"/>
                              </a:xfrm>
                              <a:prstGeom prst="rect">
                                <a:avLst/>
                              </a:prstGeom>
                              <a:noFill/>
                              <a:ln w="9525">
                                <a:noFill/>
                                <a:miter lim="800000"/>
                                <a:headEnd/>
                                <a:tailEnd/>
                              </a:ln>
                              <a:effectLst/>
                            </wps:spPr>
                            <wps:txbx>
                              <w:txbxContent>
                                <w:p w14:paraId="7E86A30A" w14:textId="77777777" w:rsidR="00182D27" w:rsidRDefault="00182D27" w:rsidP="00182D27">
                                  <w:r>
                                    <w:t>Effective implementation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A55717A" id="_x0000_s1036" type="#_x0000_t202" style="position:absolute;margin-left:-9.35pt;margin-top:-3.05pt;width:289.75pt;height:110.6pt;z-index:251658243;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" filled="f" stroked="f">
                      <v:textbox style="mso-fit-shape-to-text:t">
                        <w:txbxContent>
                          <w:p w14:paraId="7E86A30A" w14:textId="77777777" w:rsidR="00182D27" w:rsidRDefault="00182D27" w:rsidP="00182D27">
                            <w:r>
                              <w:t>Effective implementation</w:t>
                            </w:r>
                          </w:p>
                        </w:txbxContent>
                      </v:textbox>
                    </v:shape>
                  </w:pict>
                </mc:Fallback>
              </mc:AlternateContent>
            </w:r>
          </w:p>
        </w:tc>
      </w:tr>
    </w:tbl>
    <w:p w14:paraId="0243CFC6" w14:textId="77777777" w:rsidR="00182D27" w:rsidRPr="00A426CB" w:rsidRDefault="00182D27" w:rsidP="007A5D9E">
      <w:pPr>
        <w:rPr>
          <w:b/>
          <w:bCs/>
          <w:color w:val="77328A"/>
        </w:rPr>
      </w:pPr>
    </w:p>
    <w:p w14:paraId="3974E698" w14:textId="27E27F7F" w:rsidR="005A15F7" w:rsidRDefault="007A5D9E" w:rsidP="00C32A46">
      <w:pPr>
        <w:pStyle w:val="ListParagraph"/>
        <w:numPr>
          <w:ilvl w:val="0"/>
          <w:numId w:val="4"/>
        </w:numPr>
        <w:spacing w:after="160" w:line="259" w:lineRule="auto"/>
        <w:rPr>
          <w:b/>
          <w:bCs/>
          <w:color w:val="77328A"/>
        </w:rPr>
      </w:pPr>
      <w:r w:rsidRPr="007A5D9E">
        <w:rPr>
          <w:b/>
          <w:bCs/>
          <w:color w:val="77328A"/>
        </w:rPr>
        <w:t>The NIHRC recommends that the implementation of the required amendments to the Minimum Content Order should be informed by the views and educational needs of young people. Care should be taken to ensure that engagement and consultation considers the needs of students with diverse gender and sexual identities, ethnic minority students and disabled students.</w:t>
      </w:r>
    </w:p>
    <w:p w14:paraId="10D644B7" w14:textId="77777777" w:rsidR="00CF4E68" w:rsidRPr="007A5D9E" w:rsidRDefault="00CF4E68" w:rsidP="00CF4E68">
      <w:pPr>
        <w:pStyle w:val="ListParagraph"/>
        <w:spacing w:after="160" w:line="259" w:lineRule="auto"/>
        <w:rPr>
          <w:b/>
          <w:bCs/>
          <w:color w:val="77328A"/>
        </w:rPr>
      </w:pPr>
    </w:p>
    <w:p w14:paraId="0348DE53" w14:textId="4B74EDFA" w:rsidR="008C56DC" w:rsidRDefault="00C52B36" w:rsidP="00223B8D">
      <w:pPr>
        <w:pStyle w:val="ListParagraph"/>
        <w:numPr>
          <w:ilvl w:val="1"/>
          <w:numId w:val="7"/>
        </w:numPr>
        <w:ind w:left="709" w:hanging="709"/>
      </w:pPr>
      <w:r>
        <w:t xml:space="preserve">The 2023 Regulations </w:t>
      </w:r>
      <w:r w:rsidR="0058589B">
        <w:t xml:space="preserve">placed a duty on the Department of Education to publish </w:t>
      </w:r>
      <w:r w:rsidR="008E25CC">
        <w:t>a report by 1</w:t>
      </w:r>
      <w:r w:rsidR="008E25CC" w:rsidRPr="008E25CC">
        <w:rPr>
          <w:vertAlign w:val="superscript"/>
        </w:rPr>
        <w:t>st</w:t>
      </w:r>
      <w:r w:rsidR="008E25CC">
        <w:t xml:space="preserve"> September </w:t>
      </w:r>
      <w:r w:rsidR="004B62FE">
        <w:t xml:space="preserve">2026 on the implementation of RSE in grant-aided schools. </w:t>
      </w:r>
      <w:r w:rsidR="00125F2F">
        <w:t xml:space="preserve">In preparing the report, the Department is required to consult with the NIHRC, the Equality Commission for NI, the NI Commissioner for Children and Young People, and other such persons </w:t>
      </w:r>
      <w:r w:rsidR="00024745">
        <w:t xml:space="preserve">the Department considers important. </w:t>
      </w:r>
      <w:r w:rsidR="00767C0F">
        <w:t>The final report must be laid before the NI Assembly.</w:t>
      </w:r>
      <w:r w:rsidR="00F56736">
        <w:rPr>
          <w:rStyle w:val="FootnoteReference"/>
        </w:rPr>
        <w:footnoteReference w:id="141"/>
      </w:r>
      <w:r w:rsidR="00767C0F">
        <w:t xml:space="preserve"> </w:t>
      </w:r>
    </w:p>
    <w:p w14:paraId="69C08E05" w14:textId="77777777" w:rsidR="00D221D6" w:rsidRDefault="00D221D6" w:rsidP="00223B8D">
      <w:pPr>
        <w:pStyle w:val="ListParagraph"/>
        <w:ind w:left="709" w:hanging="709"/>
      </w:pPr>
    </w:p>
    <w:p w14:paraId="21DBA149" w14:textId="0B24FAAC" w:rsidR="004F0B7F" w:rsidRDefault="009C7964" w:rsidP="00223B8D">
      <w:pPr>
        <w:pStyle w:val="ListParagraph"/>
        <w:numPr>
          <w:ilvl w:val="1"/>
          <w:numId w:val="7"/>
        </w:numPr>
        <w:ind w:left="709" w:hanging="709"/>
      </w:pPr>
      <w:r>
        <w:t xml:space="preserve">The Department of Education has advised that work is underway </w:t>
      </w:r>
      <w:r w:rsidR="00A13EA0">
        <w:t xml:space="preserve">to develop a questionnaire for schools to help inform the </w:t>
      </w:r>
      <w:r w:rsidR="004F0B7F">
        <w:t>report.</w:t>
      </w:r>
      <w:r w:rsidR="00F04102">
        <w:rPr>
          <w:rStyle w:val="FootnoteReference"/>
        </w:rPr>
        <w:footnoteReference w:id="142"/>
      </w:r>
      <w:r w:rsidR="004F0B7F">
        <w:t xml:space="preserve"> </w:t>
      </w:r>
      <w:r w:rsidR="001B4F06">
        <w:t>The NIHRC</w:t>
      </w:r>
      <w:r w:rsidR="009D4BE0" w:rsidRPr="009D4BE0">
        <w:t xml:space="preserve"> </w:t>
      </w:r>
      <w:r w:rsidR="009D4BE0">
        <w:t xml:space="preserve">encourages the Department to utilise the </w:t>
      </w:r>
      <w:r w:rsidR="00AB2F3C">
        <w:t>range of questions</w:t>
      </w:r>
      <w:r w:rsidR="00395156">
        <w:t xml:space="preserve"> set out in the investigation </w:t>
      </w:r>
      <w:r w:rsidR="0034355B">
        <w:t>for assessing the effective implementation of RSE</w:t>
      </w:r>
      <w:r w:rsidR="00395156">
        <w:t>.</w:t>
      </w:r>
      <w:r w:rsidR="008B4E55">
        <w:rPr>
          <w:rStyle w:val="FootnoteReference"/>
        </w:rPr>
        <w:footnoteReference w:id="143"/>
      </w:r>
      <w:r w:rsidR="00B57E05">
        <w:t xml:space="preserve"> In addition, </w:t>
      </w:r>
      <w:r w:rsidR="004F0B7F">
        <w:t>t</w:t>
      </w:r>
      <w:r w:rsidR="00D576D5">
        <w:t>he NIHRC notes that the</w:t>
      </w:r>
      <w:r w:rsidR="002D3F6B">
        <w:t xml:space="preserve"> NI Office did not</w:t>
      </w:r>
      <w:r w:rsidR="00DF49E6">
        <w:t xml:space="preserve"> specifically require </w:t>
      </w:r>
      <w:r w:rsidR="00D576D5">
        <w:t xml:space="preserve">the Department to </w:t>
      </w:r>
      <w:r w:rsidR="00511581">
        <w:t xml:space="preserve">consult with children and young people </w:t>
      </w:r>
      <w:r w:rsidR="00E00E4B">
        <w:t xml:space="preserve">in preparation for the report. </w:t>
      </w:r>
      <w:r w:rsidR="00E04F25">
        <w:t xml:space="preserve">However, </w:t>
      </w:r>
      <w:r w:rsidR="004F0B7F">
        <w:t xml:space="preserve">it </w:t>
      </w:r>
      <w:r w:rsidR="002C4635">
        <w:t>is strongly recommended that the Department also work with children and young people and their representatives to develop a suitable, child-friendly questionnaire to inform their report</w:t>
      </w:r>
      <w:r w:rsidR="007B468A">
        <w:t xml:space="preserve"> on the implementation of RSE</w:t>
      </w:r>
      <w:r w:rsidR="002C4635">
        <w:t xml:space="preserve">. </w:t>
      </w:r>
    </w:p>
    <w:p w14:paraId="01C73109" w14:textId="77777777" w:rsidR="004F0B7F" w:rsidRDefault="004F0B7F" w:rsidP="00223B8D">
      <w:pPr>
        <w:pStyle w:val="ListParagraph"/>
        <w:ind w:left="709" w:hanging="709"/>
      </w:pPr>
    </w:p>
    <w:p w14:paraId="3EBEA3D0" w14:textId="7C3B53C8" w:rsidR="000341CA" w:rsidRPr="000341CA" w:rsidRDefault="00B23228" w:rsidP="000341CA">
      <w:pPr>
        <w:pStyle w:val="ListParagraph"/>
        <w:numPr>
          <w:ilvl w:val="1"/>
          <w:numId w:val="7"/>
        </w:numPr>
        <w:ind w:left="709" w:hanging="709"/>
      </w:pPr>
      <w:r>
        <w:t xml:space="preserve">More broadly, </w:t>
      </w:r>
      <w:r w:rsidR="00C52BDA">
        <w:t xml:space="preserve">the Minister of Education affirmed that </w:t>
      </w:r>
      <w:r w:rsidR="00DA217B">
        <w:t xml:space="preserve">the Department </w:t>
      </w:r>
      <w:r w:rsidR="00113F53">
        <w:t>“</w:t>
      </w:r>
      <w:r w:rsidR="00DA217B">
        <w:t>will continue to adopt a range of approaches to engage with children and young people</w:t>
      </w:r>
      <w:r w:rsidR="00113F53">
        <w:t>”</w:t>
      </w:r>
      <w:r w:rsidR="00DA217B">
        <w:t xml:space="preserve"> in respect of RSE</w:t>
      </w:r>
      <w:r w:rsidR="00577414">
        <w:t>.</w:t>
      </w:r>
      <w:r w:rsidR="00FB6CE4">
        <w:rPr>
          <w:rStyle w:val="FootnoteReference"/>
        </w:rPr>
        <w:footnoteReference w:id="144"/>
      </w:r>
      <w:r w:rsidR="00577414">
        <w:t xml:space="preserve"> Further</w:t>
      </w:r>
      <w:r w:rsidR="0099775A">
        <w:t>more</w:t>
      </w:r>
      <w:r w:rsidR="00577414">
        <w:t xml:space="preserve">, the Minister </w:t>
      </w:r>
      <w:r w:rsidR="00631ADA">
        <w:t>“</w:t>
      </w:r>
      <w:r w:rsidR="0071590E">
        <w:t xml:space="preserve">expects </w:t>
      </w:r>
      <w:r w:rsidR="00631ADA" w:rsidRPr="00631ADA">
        <w:t>schools to engage directly with pupils in the development or review of their RSE policy and taught programme and to reflect input received in each of these</w:t>
      </w:r>
      <w:r w:rsidR="00631ADA">
        <w:t>”.</w:t>
      </w:r>
      <w:r w:rsidR="000A5139">
        <w:rPr>
          <w:rStyle w:val="FootnoteReference"/>
        </w:rPr>
        <w:footnoteReference w:id="145"/>
      </w:r>
      <w:r w:rsidR="000A5139">
        <w:t xml:space="preserve"> </w:t>
      </w:r>
      <w:r w:rsidR="003B047C">
        <w:t>T</w:t>
      </w:r>
      <w:r w:rsidR="00DA6AE1">
        <w:t xml:space="preserve">he support provided to schools and governing bodies </w:t>
      </w:r>
      <w:r w:rsidR="000D0B4E">
        <w:t>for</w:t>
      </w:r>
      <w:r w:rsidR="00FC604C">
        <w:t xml:space="preserve"> </w:t>
      </w:r>
      <w:r w:rsidR="003B047C">
        <w:t xml:space="preserve">conducting </w:t>
      </w:r>
      <w:r w:rsidR="003F158F">
        <w:t>such</w:t>
      </w:r>
      <w:r w:rsidR="00854964">
        <w:t xml:space="preserve"> </w:t>
      </w:r>
      <w:r w:rsidR="00FC604C">
        <w:t>engag</w:t>
      </w:r>
      <w:r w:rsidR="00854964">
        <w:t>ement</w:t>
      </w:r>
      <w:r w:rsidR="00254C72">
        <w:t>s</w:t>
      </w:r>
      <w:r w:rsidR="00FC604C">
        <w:t xml:space="preserve"> is </w:t>
      </w:r>
      <w:r w:rsidR="00E95BE5">
        <w:t xml:space="preserve">examined </w:t>
      </w:r>
      <w:r w:rsidR="00A275AE">
        <w:t xml:space="preserve">in the section </w:t>
      </w:r>
      <w:r w:rsidR="00E95BE5">
        <w:t>below.</w:t>
      </w:r>
      <w:r w:rsidR="00B3317F">
        <w:t xml:space="preserve"> </w:t>
      </w:r>
      <w:r w:rsidR="000341CA" w:rsidRPr="000341CA">
        <w:t xml:space="preserve">However, the NIHRC </w:t>
      </w:r>
      <w:r w:rsidR="000341CA">
        <w:t>notes its</w:t>
      </w:r>
      <w:r w:rsidR="000341CA" w:rsidRPr="000341CA">
        <w:t xml:space="preserve"> concern</w:t>
      </w:r>
      <w:r w:rsidR="000341CA">
        <w:t xml:space="preserve"> with</w:t>
      </w:r>
      <w:r w:rsidR="000341CA" w:rsidRPr="000341CA">
        <w:t xml:space="preserve"> the Minister of Education’s recent confirmation that the Department does not hold any data on the frequency of excusals from RSE across NI schools.</w:t>
      </w:r>
      <w:r w:rsidR="000341CA">
        <w:rPr>
          <w:rStyle w:val="FootnoteReference"/>
        </w:rPr>
        <w:footnoteReference w:id="146"/>
      </w:r>
      <w:r w:rsidR="000341CA" w:rsidRPr="000341CA">
        <w:t xml:space="preserve"> The NIHRC emphasises the need for continual monitoring of the parental opt-out mechanism to ensure it is not having a disproportionate impact on any specific group of children and young people (</w:t>
      </w:r>
      <w:r w:rsidR="001616DE">
        <w:t>further detail at</w:t>
      </w:r>
      <w:r w:rsidR="000341CA" w:rsidRPr="000341CA">
        <w:t xml:space="preserve"> para</w:t>
      </w:r>
      <w:r w:rsidR="001616DE">
        <w:t>graph</w:t>
      </w:r>
      <w:r w:rsidR="000341CA" w:rsidRPr="000341CA">
        <w:t xml:space="preserve"> </w:t>
      </w:r>
      <w:r w:rsidR="00E108E3" w:rsidRPr="007105C8">
        <w:t>4.8</w:t>
      </w:r>
      <w:r w:rsidR="003B312C" w:rsidRPr="007105C8">
        <w:t>8</w:t>
      </w:r>
      <w:r w:rsidR="007105C8">
        <w:t xml:space="preserve"> – 4.89</w:t>
      </w:r>
      <w:r w:rsidR="000341CA" w:rsidRPr="000341CA">
        <w:t>).</w:t>
      </w:r>
      <w:r w:rsidR="00EC75DB">
        <w:rPr>
          <w:rStyle w:val="FootnoteReference"/>
        </w:rPr>
        <w:footnoteReference w:id="147"/>
      </w:r>
    </w:p>
    <w:p w14:paraId="6EEDF2A3" w14:textId="77777777" w:rsidR="00D63DC6" w:rsidRDefault="00D63DC6" w:rsidP="00DB19C8"/>
    <w:tbl>
      <w:tblPr>
        <w:tblStyle w:val="TableGrid"/>
        <w:tblW w:w="0" w:type="auto"/>
        <w:tblInd w:w="389" w:type="dxa"/>
        <w:tblLook w:val="0420" w:firstRow="1" w:lastRow="0" w:firstColumn="0" w:lastColumn="0" w:noHBand="0" w:noVBand="1"/>
      </w:tblPr>
      <w:tblGrid>
        <w:gridCol w:w="3544"/>
        <w:gridCol w:w="5528"/>
      </w:tblGrid>
      <w:tr w:rsidR="00D63DC6" w14:paraId="0DFAA1EE" w14:textId="77777777" w:rsidTr="00836F42">
        <w:trPr>
          <w:trHeight w:val="804"/>
        </w:trPr>
        <w:tc>
          <w:tcPr>
            <w:tcW w:w="3544" w:type="dxa"/>
            <w:shd w:val="clear" w:color="auto" w:fill="F2F2F2" w:themeFill="background1" w:themeFillShade="F2"/>
          </w:tcPr>
          <w:p w14:paraId="1F1F7847" w14:textId="77777777" w:rsidR="00D63DC6" w:rsidRDefault="00D63DC6" w:rsidP="00836F42">
            <w:pPr>
              <w:rPr>
                <w:b/>
                <w:bCs/>
              </w:rPr>
            </w:pPr>
            <w:r w:rsidRPr="003654F8">
              <w:rPr>
                <w:b/>
                <w:bCs/>
              </w:rPr>
              <w:t>Implementation Status:</w:t>
            </w:r>
          </w:p>
          <w:p w14:paraId="15560F91" w14:textId="77777777" w:rsidR="00D63DC6" w:rsidRPr="003654F8" w:rsidRDefault="00D63DC6" w:rsidP="00836F42">
            <w:pPr>
              <w:rPr>
                <w:b/>
                <w:bCs/>
                <w:color w:val="77328A"/>
              </w:rPr>
            </w:pPr>
          </w:p>
        </w:tc>
        <w:tc>
          <w:tcPr>
            <w:tcW w:w="5528" w:type="dxa"/>
            <w:tcBorders>
              <w:tr2bl w:val="nil"/>
            </w:tcBorders>
            <w:shd w:val="clear" w:color="auto" w:fill="FABF8F" w:themeFill="accent6" w:themeFillTint="99"/>
          </w:tcPr>
          <w:p w14:paraId="219FE400" w14:textId="77777777" w:rsidR="00D63DC6" w:rsidRDefault="00D63DC6" w:rsidP="00836F42">
            <w:pPr>
              <w:rPr>
                <w:b/>
                <w:bCs/>
                <w:color w:val="77328A"/>
              </w:rPr>
            </w:pPr>
            <w:r>
              <w:rPr>
                <w:noProof/>
              </w:rPr>
              <mc:AlternateContent>
                <mc:Choice Requires="wps">
                  <w:drawing>
                    <wp:anchor distT="45720" distB="45720" distL="114300" distR="114300" simplePos="0" relativeHeight="251658250" behindDoc="0" locked="0" layoutInCell="1" allowOverlap="1" wp14:anchorId="6322D757" wp14:editId="4AAC0111">
                      <wp:simplePos x="0" y="0"/>
                      <wp:positionH relativeFrom="column">
                        <wp:posOffset>-118473</wp:posOffset>
                      </wp:positionH>
                      <wp:positionV relativeFrom="paragraph">
                        <wp:posOffset>-38982</wp:posOffset>
                      </wp:positionV>
                      <wp:extent cx="3679825" cy="1404620"/>
                      <wp:effectExtent l="0" t="0" r="0" b="1270"/>
                      <wp:wrapNone/>
                      <wp:docPr id="109411585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9825" cy="1404620"/>
                              </a:xfrm>
                              <a:prstGeom prst="rect">
                                <a:avLst/>
                              </a:prstGeom>
                              <a:noFill/>
                              <a:ln w="9525">
                                <a:noFill/>
                                <a:miter lim="800000"/>
                                <a:headEnd/>
                                <a:tailEnd/>
                              </a:ln>
                              <a:effectLst/>
                            </wps:spPr>
                            <wps:txbx>
                              <w:txbxContent>
                                <w:p w14:paraId="755539FE" w14:textId="77777777" w:rsidR="00D63DC6" w:rsidRDefault="00D63DC6" w:rsidP="00D63DC6">
                                  <w:r w:rsidRPr="009D1383">
                                    <w:rPr>
                                      <w:noProof/>
                                    </w:rPr>
                                    <w:t>Some steps that are assisting with implementation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322D757" id="_x0000_s1037" type="#_x0000_t202" style="position:absolute;margin-left:-9.35pt;margin-top:-3.05pt;width:289.75pt;height:110.6pt;z-index:25165825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" filled="f" stroked="f">
                      <v:textbox style="mso-fit-shape-to-text:t">
                        <w:txbxContent>
                          <w:p w14:paraId="755539FE" w14:textId="77777777" w:rsidR="00D63DC6" w:rsidRDefault="00D63DC6" w:rsidP="00D63DC6">
                            <w:r w:rsidRPr="009D1383">
                              <w:rPr>
                                <w:noProof/>
                              </w:rPr>
                              <w:t>Some steps that are assisting with implementation</w:t>
                            </w:r>
                          </w:p>
                        </w:txbxContent>
                      </v:textbox>
                    </v:shape>
                  </w:pict>
                </mc:Fallback>
              </mc:AlternateContent>
            </w:r>
          </w:p>
        </w:tc>
      </w:tr>
    </w:tbl>
    <w:p w14:paraId="1E8C2DFA" w14:textId="77777777" w:rsidR="006C4BD4" w:rsidRDefault="006C4BD4" w:rsidP="006C4BD4"/>
    <w:p w14:paraId="52ABF02B" w14:textId="57AEF7B8" w:rsidR="002C2536" w:rsidRPr="002C2536" w:rsidRDefault="002C2536" w:rsidP="00C32A46">
      <w:pPr>
        <w:pStyle w:val="ListParagraph"/>
        <w:numPr>
          <w:ilvl w:val="0"/>
          <w:numId w:val="4"/>
        </w:numPr>
        <w:spacing w:line="259" w:lineRule="auto"/>
        <w:rPr>
          <w:b/>
          <w:bCs/>
          <w:color w:val="77328A"/>
        </w:rPr>
      </w:pPr>
      <w:r w:rsidRPr="002C2536">
        <w:rPr>
          <w:b/>
          <w:bCs/>
          <w:color w:val="77328A"/>
        </w:rPr>
        <w:t>The Department of Education NI should support schools to include students in co-developing and evaluating RSE policies.</w:t>
      </w:r>
    </w:p>
    <w:p w14:paraId="3644A53C" w14:textId="2135C5D0" w:rsidR="001F396F" w:rsidRDefault="001F396F" w:rsidP="00FC604C"/>
    <w:p w14:paraId="794A9453" w14:textId="77777777" w:rsidR="00FC604C" w:rsidRDefault="00FC604C" w:rsidP="00223B8D">
      <w:pPr>
        <w:pStyle w:val="ListParagraph"/>
        <w:numPr>
          <w:ilvl w:val="1"/>
          <w:numId w:val="7"/>
        </w:numPr>
        <w:ind w:left="709" w:hanging="709"/>
      </w:pPr>
      <w:r>
        <w:t>The NIHRC’s investigation found that, within school policies, there is limited consideration of children and young people as</w:t>
      </w:r>
      <w:r>
        <w:rPr>
          <w:spacing w:val="1"/>
        </w:rPr>
        <w:t xml:space="preserve"> </w:t>
      </w:r>
      <w:r>
        <w:t>rights-bearers</w:t>
      </w:r>
      <w:r>
        <w:rPr>
          <w:spacing w:val="-3"/>
        </w:rPr>
        <w:t xml:space="preserve"> </w:t>
      </w:r>
      <w:r>
        <w:t>who</w:t>
      </w:r>
      <w:r>
        <w:rPr>
          <w:spacing w:val="-4"/>
        </w:rPr>
        <w:t xml:space="preserve"> </w:t>
      </w:r>
      <w:r>
        <w:t>can</w:t>
      </w:r>
      <w:r>
        <w:rPr>
          <w:spacing w:val="-4"/>
        </w:rPr>
        <w:t xml:space="preserve"> </w:t>
      </w:r>
      <w:r>
        <w:t>actively</w:t>
      </w:r>
      <w:r>
        <w:rPr>
          <w:spacing w:val="-5"/>
        </w:rPr>
        <w:t xml:space="preserve"> </w:t>
      </w:r>
      <w:r>
        <w:t>contribute</w:t>
      </w:r>
      <w:r>
        <w:rPr>
          <w:spacing w:val="-2"/>
        </w:rPr>
        <w:t xml:space="preserve"> </w:t>
      </w:r>
      <w:r>
        <w:t>to</w:t>
      </w:r>
      <w:r>
        <w:rPr>
          <w:spacing w:val="-3"/>
        </w:rPr>
        <w:t xml:space="preserve"> </w:t>
      </w:r>
      <w:r>
        <w:t>RSE.</w:t>
      </w:r>
      <w:r>
        <w:rPr>
          <w:rStyle w:val="FootnoteReference"/>
        </w:rPr>
        <w:footnoteReference w:id="148"/>
      </w:r>
      <w:r>
        <w:t xml:space="preserve"> Therefore, the NIHRC welcomes the Department’s Circular 2024/01 for affirming that “</w:t>
      </w:r>
      <w:r w:rsidRPr="006404C8">
        <w:t>It is important that a school satisfies itself, through its self-evaluation and review process, that its RSE policy is effective and that its associated RSE programme effectively meets the needs of its pupils through consultation with them</w:t>
      </w:r>
      <w:r>
        <w:t>”.</w:t>
      </w:r>
      <w:r>
        <w:rPr>
          <w:rStyle w:val="FootnoteReference"/>
        </w:rPr>
        <w:footnoteReference w:id="149"/>
      </w:r>
      <w:r>
        <w:t xml:space="preserve"> </w:t>
      </w:r>
    </w:p>
    <w:p w14:paraId="3D291A94" w14:textId="77777777" w:rsidR="00FC604C" w:rsidRDefault="00FC604C" w:rsidP="00223B8D">
      <w:pPr>
        <w:pStyle w:val="ListParagraph"/>
        <w:ind w:left="709" w:hanging="709"/>
      </w:pPr>
    </w:p>
    <w:p w14:paraId="6CED854B" w14:textId="57DA7067" w:rsidR="00FC604C" w:rsidRDefault="00FC604C" w:rsidP="00223B8D">
      <w:pPr>
        <w:pStyle w:val="ListParagraph"/>
        <w:numPr>
          <w:ilvl w:val="1"/>
          <w:numId w:val="7"/>
        </w:numPr>
        <w:ind w:left="709" w:hanging="709"/>
      </w:pPr>
      <w:r>
        <w:t>However, the NIHRC considers that Circular 2024/01 offers limited guidance to schools and Board of Governors on how to</w:t>
      </w:r>
      <w:r w:rsidRPr="00407E44">
        <w:t xml:space="preserve"> </w:t>
      </w:r>
      <w:r>
        <w:t xml:space="preserve">establish effective structures for the meaningful participation of pupils in designing, implementing and reviewing their RSE policy and programme. </w:t>
      </w:r>
      <w:r w:rsidR="00834AC3">
        <w:t>The Department may wish to incorporate specific guidance from</w:t>
      </w:r>
      <w:r>
        <w:t xml:space="preserve"> the UN CRC Committee on integrating the child’s right to be heard in education and school settings. It advises that, </w:t>
      </w:r>
    </w:p>
    <w:p w14:paraId="6F1F6CCE" w14:textId="77777777" w:rsidR="00FC604C" w:rsidRDefault="00FC604C" w:rsidP="00223B8D">
      <w:pPr>
        <w:pStyle w:val="ListParagraph"/>
        <w:ind w:left="709" w:hanging="709"/>
      </w:pPr>
    </w:p>
    <w:p w14:paraId="239DFDAB" w14:textId="77777777" w:rsidR="00FC604C" w:rsidRDefault="00FC604C" w:rsidP="002337D4">
      <w:pPr>
        <w:ind w:left="1429"/>
      </w:pPr>
      <w:r w:rsidRPr="006265EC">
        <w:t>Steady participation of children in decision-making processes should be achieved through, inter alia, class councils, student councils and student representation on school boards and committees, where they can freely express their views on the development and implementation of school policies and codes of behaviour. These rights need to be enshrined in legislation, rather than relying on the goodwill of authorities, schools and head teachers to implement them.</w:t>
      </w:r>
      <w:r>
        <w:rPr>
          <w:rStyle w:val="FootnoteReference"/>
        </w:rPr>
        <w:footnoteReference w:id="150"/>
      </w:r>
    </w:p>
    <w:p w14:paraId="7F195312" w14:textId="77777777" w:rsidR="00FC604C" w:rsidRDefault="00FC604C" w:rsidP="00223B8D">
      <w:pPr>
        <w:ind w:left="709" w:hanging="709"/>
      </w:pPr>
    </w:p>
    <w:p w14:paraId="0994E476" w14:textId="6E749883" w:rsidR="00FC604C" w:rsidRDefault="00FC604C" w:rsidP="00223B8D">
      <w:pPr>
        <w:pStyle w:val="ListParagraph"/>
        <w:numPr>
          <w:ilvl w:val="1"/>
          <w:numId w:val="7"/>
        </w:numPr>
        <w:ind w:left="709" w:hanging="709"/>
      </w:pPr>
      <w:r>
        <w:t xml:space="preserve">The NIHRC encourages the Department to carefully review the UN CRC Committee guidance which sets out nine basic requirements </w:t>
      </w:r>
      <w:r w:rsidRPr="00AE0DDA">
        <w:t>for the implementation of the right of the child to be heard</w:t>
      </w:r>
      <w:r>
        <w:t>.</w:t>
      </w:r>
      <w:r>
        <w:rPr>
          <w:rStyle w:val="FootnoteReference"/>
        </w:rPr>
        <w:footnoteReference w:id="151"/>
      </w:r>
      <w:r>
        <w:t xml:space="preserve"> The NIHRC draws particular attention to the need for processes to be transparent, to ensure a child knows how and when this participation should take place, and to be supported by appropriate training, so children are engaged effectively in accordance with their evolving capacities.</w:t>
      </w:r>
      <w:r>
        <w:rPr>
          <w:rStyle w:val="FootnoteReference"/>
        </w:rPr>
        <w:footnoteReference w:id="152"/>
      </w:r>
      <w:r>
        <w:t xml:space="preserve"> Furthermore, with particular regard for the issues outlined above</w:t>
      </w:r>
      <w:r w:rsidR="003E05BA">
        <w:t>,</w:t>
      </w:r>
      <w:r>
        <w:t xml:space="preserve"> the NIHRC reiterates the importance of ensuring that schools develop mechanisms for participation that are inclusive and encourage the involvement of marginalised children.</w:t>
      </w:r>
    </w:p>
    <w:p w14:paraId="300D2D5A" w14:textId="77777777" w:rsidR="00FC604C" w:rsidRDefault="00FC604C" w:rsidP="00223B8D">
      <w:pPr>
        <w:ind w:left="709" w:hanging="709"/>
      </w:pPr>
    </w:p>
    <w:p w14:paraId="0491AF2A" w14:textId="77777777" w:rsidR="00FC604C" w:rsidRDefault="00FC604C" w:rsidP="00223B8D">
      <w:pPr>
        <w:pStyle w:val="ListParagraph"/>
        <w:numPr>
          <w:ilvl w:val="1"/>
          <w:numId w:val="7"/>
        </w:numPr>
        <w:ind w:left="709" w:hanging="709"/>
      </w:pPr>
      <w:r>
        <w:t xml:space="preserve">To enhance transparency, the NIHRC encourages the Department to provide clear guidance outlining the roles and responsibilities of all stakeholders involved in implementing and monitoring RSE policies and procedures. For example, the Department of Education’s </w:t>
      </w:r>
      <w:r w:rsidRPr="00E73A10">
        <w:t xml:space="preserve">draft statutory guidance on reducing and managing restrictive practices in educational settings in NI includes an appendix with detailed descriptions of each role in </w:t>
      </w:r>
      <w:r>
        <w:t>respect of the</w:t>
      </w:r>
      <w:r w:rsidRPr="00E73A10">
        <w:t xml:space="preserve"> policy</w:t>
      </w:r>
      <w:r>
        <w:t>.</w:t>
      </w:r>
      <w:r>
        <w:rPr>
          <w:rStyle w:val="FootnoteReference"/>
        </w:rPr>
        <w:footnoteReference w:id="153"/>
      </w:r>
      <w:r>
        <w:t xml:space="preserve"> The UNESCO International Technical Guidance </w:t>
      </w:r>
      <w:r w:rsidRPr="00883969">
        <w:t>offers valuable insights into the roles of teachers, healthcare providers, and pupils, demonstrating how these actors can collaboratively support the delivery of effective RSE programmes</w:t>
      </w:r>
      <w:r>
        <w:t>.</w:t>
      </w:r>
      <w:r>
        <w:rPr>
          <w:rStyle w:val="FootnoteReference"/>
        </w:rPr>
        <w:footnoteReference w:id="154"/>
      </w:r>
    </w:p>
    <w:p w14:paraId="63F98D16" w14:textId="77777777" w:rsidR="00FC604C" w:rsidRDefault="00FC604C" w:rsidP="00223B8D">
      <w:pPr>
        <w:pStyle w:val="ListParagraph"/>
        <w:ind w:left="709" w:hanging="709"/>
      </w:pPr>
    </w:p>
    <w:p w14:paraId="77A672FC" w14:textId="518AE356" w:rsidR="00FC604C" w:rsidRDefault="00FC604C" w:rsidP="00223B8D">
      <w:pPr>
        <w:pStyle w:val="ListParagraph"/>
        <w:numPr>
          <w:ilvl w:val="1"/>
          <w:numId w:val="7"/>
        </w:numPr>
        <w:ind w:left="709" w:hanging="709"/>
      </w:pPr>
      <w:r>
        <w:t>To ensure schools understand how to facilitate a pupil’s participation in the implementation of their RSE policies, the NIHRC encourages the Department to provide specific guidance and training on</w:t>
      </w:r>
      <w:r w:rsidRPr="004F5AF0">
        <w:t xml:space="preserve"> </w:t>
      </w:r>
      <w:r>
        <w:t xml:space="preserve">how to </w:t>
      </w:r>
      <w:r w:rsidRPr="004F5AF0">
        <w:t>engag</w:t>
      </w:r>
      <w:r>
        <w:t xml:space="preserve">e </w:t>
      </w:r>
      <w:r w:rsidRPr="004F5AF0">
        <w:t>children effectively in accordance with their evolving capacities</w:t>
      </w:r>
      <w:r>
        <w:t>. The UN CRC Committee has provided detailed guidance on respecting the voice and capacities of children and young people, emphasising their entitlement to be involved in decisions affecting them.</w:t>
      </w:r>
      <w:r>
        <w:rPr>
          <w:rStyle w:val="FootnoteReference"/>
        </w:rPr>
        <w:footnoteReference w:id="155"/>
      </w:r>
      <w:r>
        <w:t xml:space="preserve"> Departmental guidance should assert the value of children’s views by specifying the need to give them due weight in accordance with their age and maturity. In addition, the guidance should clarify that </w:t>
      </w:r>
      <w:r w:rsidRPr="00C61310">
        <w:t>“parents’ responsibilities, rights and duties to guide their children is not absolute but, rather, delimited by children’s status as rights holders”.</w:t>
      </w:r>
      <w:r>
        <w:rPr>
          <w:rStyle w:val="FootnoteReference"/>
        </w:rPr>
        <w:footnoteReference w:id="156"/>
      </w:r>
      <w:r>
        <w:t xml:space="preserve"> </w:t>
      </w:r>
    </w:p>
    <w:p w14:paraId="47962043" w14:textId="77777777" w:rsidR="00FC604C" w:rsidRDefault="00FC604C" w:rsidP="00223B8D">
      <w:pPr>
        <w:pStyle w:val="ListParagraph"/>
        <w:ind w:left="709" w:hanging="709"/>
      </w:pPr>
    </w:p>
    <w:p w14:paraId="656087C6" w14:textId="20B5A2A6" w:rsidR="00FC604C" w:rsidRDefault="00FC604C" w:rsidP="00223B8D">
      <w:pPr>
        <w:pStyle w:val="ListParagraph"/>
        <w:numPr>
          <w:ilvl w:val="1"/>
          <w:numId w:val="7"/>
        </w:numPr>
        <w:ind w:left="709" w:hanging="709"/>
      </w:pPr>
      <w:r>
        <w:t>The NIHRC has significant concern about the adoption of a strictly age-based approach to pupil participation in relation to the parental opt-out mechanism. The 2023 Regulations require that, where a parent makes a request for a Year 12 pupil to be excluded, the school</w:t>
      </w:r>
      <w:r w:rsidRPr="006B244F">
        <w:t xml:space="preserve"> must also confirm “that the pupil does not object to being excused”</w:t>
      </w:r>
      <w:r>
        <w:t xml:space="preserve">. While this express requirement regrettably does not apply to pupils in years 8, 9, 10 and 11 in law, the NIHRC considers that the Departmental guidance should encourage schools to seek the views of all pupils who are the subject of a parental request and ensure their views are given due weight during the process. </w:t>
      </w:r>
    </w:p>
    <w:p w14:paraId="4345A42D" w14:textId="77777777" w:rsidR="00FC604C" w:rsidRDefault="00FC604C" w:rsidP="00223B8D">
      <w:pPr>
        <w:ind w:left="709" w:hanging="709"/>
      </w:pPr>
    </w:p>
    <w:p w14:paraId="013DAFC8" w14:textId="732D8C59" w:rsidR="00FC604C" w:rsidRDefault="00FC604C" w:rsidP="00223B8D">
      <w:pPr>
        <w:pStyle w:val="ListParagraph"/>
        <w:numPr>
          <w:ilvl w:val="1"/>
          <w:numId w:val="7"/>
        </w:numPr>
        <w:ind w:left="709" w:hanging="709"/>
      </w:pPr>
      <w:r>
        <w:t>In September 2024,</w:t>
      </w:r>
      <w:r w:rsidRPr="006C4BD4">
        <w:t xml:space="preserve"> the Committee for Education raised concern about the support available to schools and Boards of Governors in managing the complexities of parental opt-out requests while ensuring the child’s voice is meaningfully considered.</w:t>
      </w:r>
      <w:r>
        <w:rPr>
          <w:rStyle w:val="FootnoteReference"/>
        </w:rPr>
        <w:footnoteReference w:id="157"/>
      </w:r>
      <w:r w:rsidRPr="006C4BD4">
        <w:t xml:space="preserve"> The Department of Education indicated that updated guidance addressing pupil involvement in the opt-out process would soon be issued.</w:t>
      </w:r>
      <w:r>
        <w:rPr>
          <w:rStyle w:val="FootnoteReference"/>
        </w:rPr>
        <w:footnoteReference w:id="158"/>
      </w:r>
      <w:r w:rsidRPr="006C4BD4">
        <w:t xml:space="preserve"> However, as of January 2025, this revised guidance has not yet been published.</w:t>
      </w:r>
      <w:r>
        <w:t xml:space="preserve"> </w:t>
      </w:r>
    </w:p>
    <w:p w14:paraId="5560237E" w14:textId="77777777" w:rsidR="002C2536" w:rsidRDefault="002C2536" w:rsidP="00223B8D">
      <w:pPr>
        <w:ind w:left="709" w:hanging="709"/>
      </w:pPr>
    </w:p>
    <w:tbl>
      <w:tblPr>
        <w:tblStyle w:val="TableGrid"/>
        <w:tblW w:w="0" w:type="auto"/>
        <w:tblInd w:w="389" w:type="dxa"/>
        <w:tblLook w:val="0420" w:firstRow="1" w:lastRow="0" w:firstColumn="0" w:lastColumn="0" w:noHBand="0" w:noVBand="1"/>
      </w:tblPr>
      <w:tblGrid>
        <w:gridCol w:w="3544"/>
        <w:gridCol w:w="5646"/>
      </w:tblGrid>
      <w:tr w:rsidR="00D25AED" w14:paraId="438A8560" w14:textId="77777777" w:rsidTr="00836F42">
        <w:trPr>
          <w:trHeight w:val="804"/>
        </w:trPr>
        <w:tc>
          <w:tcPr>
            <w:tcW w:w="3544" w:type="dxa"/>
            <w:shd w:val="clear" w:color="auto" w:fill="F2F2F2" w:themeFill="background1" w:themeFillShade="F2"/>
          </w:tcPr>
          <w:p w14:paraId="79FFE0C2" w14:textId="77777777" w:rsidR="00D25AED" w:rsidRDefault="00D25AED" w:rsidP="00836F42">
            <w:pPr>
              <w:rPr>
                <w:b/>
                <w:bCs/>
              </w:rPr>
            </w:pPr>
            <w:r w:rsidRPr="003654F8">
              <w:rPr>
                <w:b/>
                <w:bCs/>
              </w:rPr>
              <w:t>Implementation Status:</w:t>
            </w:r>
          </w:p>
          <w:p w14:paraId="685E6929" w14:textId="77777777" w:rsidR="00D25AED" w:rsidRPr="00741BCF" w:rsidRDefault="00D25AED" w:rsidP="00836F42">
            <w:pPr>
              <w:rPr>
                <w:color w:val="77328A"/>
              </w:rPr>
            </w:pPr>
          </w:p>
        </w:tc>
        <w:tc>
          <w:tcPr>
            <w:tcW w:w="5646" w:type="dxa"/>
            <w:tcBorders>
              <w:tr2bl w:val="nil"/>
            </w:tcBorders>
            <w:shd w:val="clear" w:color="auto" w:fill="FF9189"/>
          </w:tcPr>
          <w:p w14:paraId="08F53F50" w14:textId="77777777" w:rsidR="00D25AED" w:rsidRDefault="00D25AED" w:rsidP="00836F42">
            <w:pPr>
              <w:rPr>
                <w:b/>
                <w:bCs/>
                <w:color w:val="77328A"/>
              </w:rPr>
            </w:pPr>
            <w:r>
              <w:rPr>
                <w:noProof/>
              </w:rPr>
              <mc:AlternateContent>
                <mc:Choice Requires="wps">
                  <w:drawing>
                    <wp:anchor distT="0" distB="0" distL="114300" distR="114300" simplePos="0" relativeHeight="251658252" behindDoc="0" locked="0" layoutInCell="1" allowOverlap="1" wp14:anchorId="342B9F40" wp14:editId="088918E5">
                      <wp:simplePos x="0" y="0"/>
                      <wp:positionH relativeFrom="column">
                        <wp:posOffset>-57785</wp:posOffset>
                      </wp:positionH>
                      <wp:positionV relativeFrom="paragraph">
                        <wp:posOffset>7620</wp:posOffset>
                      </wp:positionV>
                      <wp:extent cx="3573780" cy="498475"/>
                      <wp:effectExtent l="0" t="0" r="0" b="34925"/>
                      <wp:wrapNone/>
                      <wp:docPr id="1390241642" name="Rectangle 1"/>
                      <wp:cNvGraphicFramePr/>
                      <a:graphic xmlns:a="http://schemas.openxmlformats.org/drawingml/2006/main">
                        <a:graphicData uri="http://schemas.microsoft.com/office/word/2010/wordprocessingShape">
                          <wps:wsp>
                            <wps:cNvSpPr/>
                            <wps:spPr>
                              <a:xfrm>
                                <a:off x="0" y="0"/>
                                <a:ext cx="3573780" cy="498475"/>
                              </a:xfrm>
                              <a:prstGeom prst="rect">
                                <a:avLst/>
                              </a:prstGeom>
                              <a:noFill/>
                              <a:ln>
                                <a:noFill/>
                              </a:ln>
                            </wps:spPr>
                            <wps:style>
                              <a:lnRef idx="1">
                                <a:schemeClr val="accent1"/>
                              </a:lnRef>
                              <a:fillRef idx="3">
                                <a:schemeClr val="accent1"/>
                              </a:fillRef>
                              <a:effectRef idx="2">
                                <a:schemeClr val="accent1"/>
                              </a:effectRef>
                              <a:fontRef idx="minor">
                                <a:schemeClr val="lt1"/>
                              </a:fontRef>
                            </wps:style>
                            <wps:txbx>
                              <w:txbxContent>
                                <w:p w14:paraId="5EC533A7" w14:textId="77777777" w:rsidR="00D25AED" w:rsidRPr="00766E9E" w:rsidRDefault="00D25AED" w:rsidP="00D25AED">
                                  <w:pPr>
                                    <w:rPr>
                                      <w:color w:val="000000" w:themeColor="text1"/>
                                    </w:rPr>
                                  </w:pPr>
                                  <w:r w:rsidRPr="00766E9E">
                                    <w:rPr>
                                      <w:noProof/>
                                      <w:color w:val="000000" w:themeColor="text1"/>
                                    </w:rPr>
                                    <w:t>Limited steps that have had little</w:t>
                                  </w:r>
                                  <w:r>
                                    <w:rPr>
                                      <w:noProof/>
                                      <w:color w:val="000000" w:themeColor="text1"/>
                                    </w:rPr>
                                    <w:t xml:space="preserve"> </w:t>
                                  </w:r>
                                  <w:r w:rsidRPr="00766E9E">
                                    <w:rPr>
                                      <w:noProof/>
                                      <w:color w:val="000000" w:themeColor="text1"/>
                                    </w:rPr>
                                    <w:t>effect in terms of implementation</w:t>
                                  </w:r>
                                </w:p>
                                <w:p w14:paraId="4E5B6542" w14:textId="77777777" w:rsidR="00D25AED" w:rsidRPr="00766E9E" w:rsidRDefault="00D25AED" w:rsidP="00D25AE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42B9F40" id="_x0000_s1038" style="position:absolute;margin-left:-4.55pt;margin-top:.6pt;width:281.4pt;height:39.25pt;z-index:2516582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" filled="f" stroked="f">
                      <v:shadow on="t" color="black" opacity="22937f" origin=",.5" offset="0,.63889mm"/>
                      <v:textbox>
                        <w:txbxContent>
                          <w:p w14:paraId="5EC533A7" w14:textId="77777777" w:rsidR="00D25AED" w:rsidRPr="00766E9E" w:rsidRDefault="00D25AED" w:rsidP="00D25AED">
                            <w:pPr>
                              <w:rPr>
                                <w:color w:val="000000" w:themeColor="text1"/>
                              </w:rPr>
                            </w:pPr>
                            <w:r w:rsidRPr="00766E9E">
                              <w:rPr>
                                <w:noProof/>
                                <w:color w:val="000000" w:themeColor="text1"/>
                              </w:rPr>
                              <w:t>Limited steps that have had little</w:t>
                            </w:r>
                            <w:r>
                              <w:rPr>
                                <w:noProof/>
                                <w:color w:val="000000" w:themeColor="text1"/>
                              </w:rPr>
                              <w:t xml:space="preserve"> </w:t>
                            </w:r>
                            <w:r w:rsidRPr="00766E9E">
                              <w:rPr>
                                <w:noProof/>
                                <w:color w:val="000000" w:themeColor="text1"/>
                              </w:rPr>
                              <w:t>effect in terms of implementation</w:t>
                            </w:r>
                          </w:p>
                          <w:p w14:paraId="4E5B6542" w14:textId="77777777" w:rsidR="00D25AED" w:rsidRPr="00766E9E" w:rsidRDefault="00D25AED" w:rsidP="00D25AED">
                            <w:pPr>
                              <w:jc w:val="center"/>
                            </w:pPr>
                          </w:p>
                        </w:txbxContent>
                      </v:textbox>
                    </v:rect>
                  </w:pict>
                </mc:Fallback>
              </mc:AlternateContent>
            </w:r>
            <w:r>
              <w:rPr>
                <w:noProof/>
              </w:rPr>
              <mc:AlternateContent>
                <mc:Choice Requires="wps">
                  <w:drawing>
                    <wp:anchor distT="0" distB="0" distL="114300" distR="114300" simplePos="0" relativeHeight="251658251" behindDoc="0" locked="0" layoutInCell="1" allowOverlap="1" wp14:anchorId="0E8CB6FA" wp14:editId="4754479F">
                      <wp:simplePos x="0" y="0"/>
                      <wp:positionH relativeFrom="column">
                        <wp:posOffset>-56515</wp:posOffset>
                      </wp:positionH>
                      <wp:positionV relativeFrom="paragraph">
                        <wp:posOffset>18860</wp:posOffset>
                      </wp:positionV>
                      <wp:extent cx="3549650" cy="474980"/>
                      <wp:effectExtent l="0" t="0" r="12700" b="20320"/>
                      <wp:wrapNone/>
                      <wp:docPr id="1496415994" name="Right Triangle 1"/>
                      <wp:cNvGraphicFramePr/>
                      <a:graphic xmlns:a="http://schemas.openxmlformats.org/drawingml/2006/main">
                        <a:graphicData uri="http://schemas.microsoft.com/office/word/2010/wordprocessingShape">
                          <wps:wsp>
                            <wps:cNvSpPr/>
                            <wps:spPr>
                              <a:xfrm rot="10800000">
                                <a:off x="0" y="0"/>
                                <a:ext cx="3549650" cy="474980"/>
                              </a:xfrm>
                              <a:prstGeom prst="rtTriangle">
                                <a:avLst/>
                              </a:prstGeom>
                              <a:solidFill>
                                <a:schemeClr val="accent6">
                                  <a:lumMod val="60000"/>
                                  <a:lumOff val="40000"/>
                                </a:schemeClr>
                              </a:solidFill>
                              <a:ln>
                                <a:solidFill>
                                  <a:schemeClr val="accent6">
                                    <a:lumMod val="40000"/>
                                    <a:lumOff val="60000"/>
                                  </a:schemeClr>
                                </a:solidFill>
                              </a:ln>
                              <a:effectLst/>
                            </wps:spPr>
                            <wps:style>
                              <a:lnRef idx="1">
                                <a:schemeClr val="accent1"/>
                              </a:lnRef>
                              <a:fillRef idx="3">
                                <a:schemeClr val="accent1"/>
                              </a:fillRef>
                              <a:effectRef idx="2">
                                <a:schemeClr val="accent1"/>
                              </a:effectRef>
                              <a:fontRef idx="minor">
                                <a:schemeClr val="lt1"/>
                              </a:fontRef>
                            </wps:style>
                            <wps:txbx>
                              <w:txbxContent>
                                <w:p w14:paraId="2EC1633A" w14:textId="77777777" w:rsidR="00D25AED" w:rsidRDefault="00D25AED" w:rsidP="00D25AE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8CB6FA" id="_x0000_s1039" type="#_x0000_t6" style="position:absolute;margin-left:-4.45pt;margin-top:1.5pt;width:279.5pt;height:37.4pt;rotation:180;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" fillcolor="#fabf8f [1945]" strokecolor="#fbd4b4 [1305]">
                      <v:textbox>
                        <w:txbxContent>
                          <w:p w14:paraId="2EC1633A" w14:textId="77777777" w:rsidR="00D25AED" w:rsidRDefault="00D25AED" w:rsidP="00D25AED">
                            <w:pPr>
                              <w:jc w:val="center"/>
                            </w:pPr>
                          </w:p>
                        </w:txbxContent>
                      </v:textbox>
                    </v:shape>
                  </w:pict>
                </mc:Fallback>
              </mc:AlternateContent>
            </w:r>
          </w:p>
        </w:tc>
      </w:tr>
    </w:tbl>
    <w:p w14:paraId="78B6F134" w14:textId="77777777" w:rsidR="00D25AED" w:rsidRDefault="00D25AED" w:rsidP="002C2536"/>
    <w:p w14:paraId="7DDAAA75" w14:textId="1D711F5A" w:rsidR="005B3123" w:rsidRPr="00853EE5" w:rsidRDefault="005B3123" w:rsidP="00853EE5">
      <w:pPr>
        <w:pStyle w:val="Heading2"/>
      </w:pPr>
      <w:bookmarkStart w:id="8" w:name="_Toc206594479"/>
      <w:r>
        <w:t>Developing the capacity of schools</w:t>
      </w:r>
      <w:bookmarkEnd w:id="8"/>
      <w:r>
        <w:t xml:space="preserve"> </w:t>
      </w:r>
    </w:p>
    <w:p w14:paraId="6C54A141" w14:textId="5625DAE9" w:rsidR="002C2536" w:rsidRDefault="005B3123" w:rsidP="00C32A46">
      <w:pPr>
        <w:pStyle w:val="ListParagraph"/>
        <w:numPr>
          <w:ilvl w:val="0"/>
          <w:numId w:val="4"/>
        </w:numPr>
        <w:spacing w:after="160" w:line="259" w:lineRule="auto"/>
        <w:rPr>
          <w:b/>
          <w:bCs/>
          <w:color w:val="77328A"/>
        </w:rPr>
      </w:pPr>
      <w:r w:rsidRPr="00C60AFE">
        <w:rPr>
          <w:b/>
          <w:bCs/>
          <w:color w:val="77328A"/>
        </w:rPr>
        <w:t>The NIHRC recommends the Department of Education engage with teachers to invite their views on the supports they require to enable them to competently deliver RSE to post primary school children.</w:t>
      </w:r>
    </w:p>
    <w:p w14:paraId="66F14A00" w14:textId="77777777" w:rsidR="00CF4E68" w:rsidRPr="005B3123" w:rsidRDefault="00CF4E68" w:rsidP="00CF4E68">
      <w:pPr>
        <w:pStyle w:val="ListParagraph"/>
        <w:spacing w:after="160" w:line="259" w:lineRule="auto"/>
        <w:ind w:left="851"/>
        <w:rPr>
          <w:b/>
          <w:bCs/>
          <w:color w:val="77328A"/>
        </w:rPr>
      </w:pPr>
    </w:p>
    <w:p w14:paraId="3E7B5DA9" w14:textId="5EFD2A72" w:rsidR="00FE451A" w:rsidRDefault="00FE451A" w:rsidP="00223B8D">
      <w:pPr>
        <w:pStyle w:val="ListParagraph"/>
        <w:numPr>
          <w:ilvl w:val="1"/>
          <w:numId w:val="7"/>
        </w:numPr>
        <w:ind w:left="709" w:hanging="851"/>
      </w:pPr>
      <w:r w:rsidRPr="00FE451A">
        <w:t>The ETI’s thematic evaluation of The Preventative Curriculum in Schools and Education Other Than at Schools Centres found that teachers have “limited confidence and insufficient specialist knowledge and skills in the teaching of the more sensitive topics of the preventative curriculum”.</w:t>
      </w:r>
      <w:r w:rsidR="00522C9B">
        <w:rPr>
          <w:rStyle w:val="FootnoteReference"/>
        </w:rPr>
        <w:footnoteReference w:id="159"/>
      </w:r>
      <w:r w:rsidRPr="00FE451A">
        <w:t xml:space="preserve">  Teaching staff </w:t>
      </w:r>
      <w:r w:rsidR="00167C51">
        <w:t>identified a lack of</w:t>
      </w:r>
      <w:r w:rsidRPr="00FE451A">
        <w:t xml:space="preserve"> confidence </w:t>
      </w:r>
      <w:r w:rsidR="00167C51">
        <w:t>in delivering sensitive aspects of the curriculum as the biggest challenge.</w:t>
      </w:r>
      <w:r w:rsidR="00522C9B">
        <w:rPr>
          <w:rStyle w:val="FootnoteReference"/>
        </w:rPr>
        <w:footnoteReference w:id="160"/>
      </w:r>
      <w:r w:rsidR="00167C51">
        <w:t xml:space="preserve"> However, staff also identified</w:t>
      </w:r>
      <w:r w:rsidR="007E3013">
        <w:t xml:space="preserve"> </w:t>
      </w:r>
      <w:r w:rsidR="00167C51">
        <w:t>a lack of access to staff professional learning; finding appropriate resources for RSE; a lack of statutory lines of progression for RSE; and insufficient time for dedicated RSE</w:t>
      </w:r>
      <w:r w:rsidR="00AC08ED">
        <w:t xml:space="preserve"> as particular challenges</w:t>
      </w:r>
      <w:r w:rsidRPr="00FE451A">
        <w:t>.</w:t>
      </w:r>
      <w:r w:rsidR="00C26970">
        <w:rPr>
          <w:rStyle w:val="FootnoteReference"/>
        </w:rPr>
        <w:footnoteReference w:id="161"/>
      </w:r>
      <w:r w:rsidR="00AC08ED">
        <w:t xml:space="preserve"> </w:t>
      </w:r>
    </w:p>
    <w:p w14:paraId="7C0D78E6" w14:textId="77777777" w:rsidR="008B3221" w:rsidRDefault="008B3221" w:rsidP="00223B8D">
      <w:pPr>
        <w:pStyle w:val="ListParagraph"/>
        <w:ind w:left="709" w:hanging="851"/>
      </w:pPr>
    </w:p>
    <w:p w14:paraId="3E4860FA" w14:textId="25359077" w:rsidR="008B3221" w:rsidRDefault="008B3221" w:rsidP="00223B8D">
      <w:pPr>
        <w:pStyle w:val="ListParagraph"/>
        <w:numPr>
          <w:ilvl w:val="1"/>
          <w:numId w:val="7"/>
        </w:numPr>
        <w:ind w:left="709" w:hanging="851"/>
      </w:pPr>
      <w:r>
        <w:t xml:space="preserve">The ETI noted the additional funding provided to CCEA for developing and refining a wide range of resources to support the delivery of RSE. </w:t>
      </w:r>
      <w:r w:rsidR="003E6253">
        <w:t xml:space="preserve">Despite this investment, </w:t>
      </w:r>
      <w:r>
        <w:t>ETI found that not enough schools or centre</w:t>
      </w:r>
      <w:r w:rsidR="00D45109">
        <w:t>s</w:t>
      </w:r>
      <w:r>
        <w:t xml:space="preserve"> are aware</w:t>
      </w:r>
      <w:r w:rsidR="00AE5E22">
        <w:t xml:space="preserve"> of</w:t>
      </w:r>
      <w:r>
        <w:t xml:space="preserve">, or use them, to good effect. It </w:t>
      </w:r>
      <w:r w:rsidR="00AE5E22">
        <w:t>states</w:t>
      </w:r>
      <w:r>
        <w:t xml:space="preserve">: </w:t>
      </w:r>
    </w:p>
    <w:p w14:paraId="79BD1A2D" w14:textId="77777777" w:rsidR="008B3221" w:rsidRDefault="008B3221" w:rsidP="00223B8D">
      <w:pPr>
        <w:pStyle w:val="ListParagraph"/>
        <w:ind w:left="709" w:hanging="851"/>
      </w:pPr>
    </w:p>
    <w:p w14:paraId="66A23BDD" w14:textId="77777777" w:rsidR="008B3221" w:rsidRDefault="008B3221" w:rsidP="00223B8D">
      <w:pPr>
        <w:pStyle w:val="ListParagraph"/>
        <w:ind w:left="1440"/>
      </w:pPr>
      <w:r w:rsidRPr="00CE5840">
        <w:t>System-wide, there has been no focus on high quality, regular professional learning opportunities to support the embedding of the available resources into planning and classroom practice and to further develop teachers’ knowledge and pedagogical skills in delivering an effective preventative curriculum. Clearly there is work to be done in streamlining the resources to meet better the needs of teachers and reviewing further the suitability of the resources to meet the needs of all pupils.</w:t>
      </w:r>
      <w:r>
        <w:rPr>
          <w:rStyle w:val="FootnoteReference"/>
        </w:rPr>
        <w:footnoteReference w:id="162"/>
      </w:r>
    </w:p>
    <w:p w14:paraId="7E19C931" w14:textId="77777777" w:rsidR="008B3221" w:rsidRPr="00FE451A" w:rsidRDefault="008B3221" w:rsidP="00223B8D">
      <w:pPr>
        <w:pStyle w:val="ListParagraph"/>
        <w:ind w:left="709" w:hanging="851"/>
      </w:pPr>
    </w:p>
    <w:p w14:paraId="67A79791" w14:textId="11A3A511" w:rsidR="00906392" w:rsidRDefault="006F32E4" w:rsidP="00223B8D">
      <w:pPr>
        <w:pStyle w:val="ListParagraph"/>
        <w:numPr>
          <w:ilvl w:val="1"/>
          <w:numId w:val="7"/>
        </w:numPr>
        <w:ind w:left="709" w:hanging="851"/>
      </w:pPr>
      <w:r>
        <w:t>In response, t</w:t>
      </w:r>
      <w:r w:rsidRPr="006F32E4">
        <w:t xml:space="preserve">he Department of Education </w:t>
      </w:r>
      <w:r>
        <w:t>established</w:t>
      </w:r>
      <w:r w:rsidRPr="006F32E4">
        <w:t xml:space="preserve"> a Task and Finish Group to </w:t>
      </w:r>
      <w:r w:rsidR="00072A95">
        <w:t xml:space="preserve">consider and </w:t>
      </w:r>
      <w:r>
        <w:t>address</w:t>
      </w:r>
      <w:r w:rsidRPr="006F32E4">
        <w:t xml:space="preserve"> </w:t>
      </w:r>
      <w:r w:rsidR="00072A95">
        <w:t>the findings of</w:t>
      </w:r>
      <w:r w:rsidRPr="006F32E4">
        <w:t xml:space="preserve"> ETI’s thematic evaluation and the NIHRC’s investigation. The Department advised it is engaging with practitioners as part of this process and intends to publish revised </w:t>
      </w:r>
      <w:r w:rsidR="005E2C9A">
        <w:t xml:space="preserve">RSE </w:t>
      </w:r>
      <w:r w:rsidRPr="006F32E4">
        <w:t xml:space="preserve">guidance to schools. As of January 2025, the outcome of this process is awaited. </w:t>
      </w:r>
    </w:p>
    <w:p w14:paraId="602B8410" w14:textId="77777777" w:rsidR="009A1B10" w:rsidRDefault="009A1B10" w:rsidP="005E5268"/>
    <w:tbl>
      <w:tblPr>
        <w:tblStyle w:val="TableGrid"/>
        <w:tblW w:w="0" w:type="auto"/>
        <w:tblInd w:w="389" w:type="dxa"/>
        <w:tblLook w:val="0420" w:firstRow="1" w:lastRow="0" w:firstColumn="0" w:lastColumn="0" w:noHBand="0" w:noVBand="1"/>
      </w:tblPr>
      <w:tblGrid>
        <w:gridCol w:w="3544"/>
        <w:gridCol w:w="5646"/>
      </w:tblGrid>
      <w:tr w:rsidR="009A1B10" w14:paraId="0768B4F6" w14:textId="77777777" w:rsidTr="00836F42">
        <w:trPr>
          <w:trHeight w:val="804"/>
        </w:trPr>
        <w:tc>
          <w:tcPr>
            <w:tcW w:w="3544" w:type="dxa"/>
            <w:shd w:val="clear" w:color="auto" w:fill="F2F2F2" w:themeFill="background1" w:themeFillShade="F2"/>
          </w:tcPr>
          <w:p w14:paraId="09DFC9A1" w14:textId="77777777" w:rsidR="009A1B10" w:rsidRDefault="009A1B10" w:rsidP="00836F42">
            <w:pPr>
              <w:rPr>
                <w:b/>
                <w:bCs/>
              </w:rPr>
            </w:pPr>
            <w:r w:rsidRPr="003654F8">
              <w:rPr>
                <w:b/>
                <w:bCs/>
              </w:rPr>
              <w:t>Implementation Status:</w:t>
            </w:r>
          </w:p>
          <w:p w14:paraId="6946E89F" w14:textId="77777777" w:rsidR="009A1B10" w:rsidRPr="00741BCF" w:rsidRDefault="009A1B10" w:rsidP="00836F42">
            <w:pPr>
              <w:rPr>
                <w:color w:val="77328A"/>
              </w:rPr>
            </w:pPr>
          </w:p>
        </w:tc>
        <w:tc>
          <w:tcPr>
            <w:tcW w:w="5646" w:type="dxa"/>
            <w:tcBorders>
              <w:tr2bl w:val="nil"/>
            </w:tcBorders>
            <w:shd w:val="clear" w:color="auto" w:fill="FF9189"/>
          </w:tcPr>
          <w:p w14:paraId="6057125F" w14:textId="77777777" w:rsidR="009A1B10" w:rsidRDefault="009A1B10" w:rsidP="00836F42">
            <w:pPr>
              <w:rPr>
                <w:b/>
                <w:bCs/>
                <w:color w:val="77328A"/>
              </w:rPr>
            </w:pPr>
            <w:r>
              <w:rPr>
                <w:noProof/>
              </w:rPr>
              <mc:AlternateContent>
                <mc:Choice Requires="wps">
                  <w:drawing>
                    <wp:anchor distT="0" distB="0" distL="114300" distR="114300" simplePos="0" relativeHeight="251658254" behindDoc="0" locked="0" layoutInCell="1" allowOverlap="1" wp14:anchorId="56F2EACD" wp14:editId="4026A578">
                      <wp:simplePos x="0" y="0"/>
                      <wp:positionH relativeFrom="column">
                        <wp:posOffset>-57785</wp:posOffset>
                      </wp:positionH>
                      <wp:positionV relativeFrom="paragraph">
                        <wp:posOffset>7620</wp:posOffset>
                      </wp:positionV>
                      <wp:extent cx="3573780" cy="498475"/>
                      <wp:effectExtent l="0" t="0" r="0" b="34925"/>
                      <wp:wrapNone/>
                      <wp:docPr id="836752918" name="Rectangle 1"/>
                      <wp:cNvGraphicFramePr/>
                      <a:graphic xmlns:a="http://schemas.openxmlformats.org/drawingml/2006/main">
                        <a:graphicData uri="http://schemas.microsoft.com/office/word/2010/wordprocessingShape">
                          <wps:wsp>
                            <wps:cNvSpPr/>
                            <wps:spPr>
                              <a:xfrm>
                                <a:off x="0" y="0"/>
                                <a:ext cx="3573780" cy="498475"/>
                              </a:xfrm>
                              <a:prstGeom prst="rect">
                                <a:avLst/>
                              </a:prstGeom>
                              <a:noFill/>
                              <a:ln>
                                <a:noFill/>
                              </a:ln>
                            </wps:spPr>
                            <wps:style>
                              <a:lnRef idx="1">
                                <a:schemeClr val="accent1"/>
                              </a:lnRef>
                              <a:fillRef idx="3">
                                <a:schemeClr val="accent1"/>
                              </a:fillRef>
                              <a:effectRef idx="2">
                                <a:schemeClr val="accent1"/>
                              </a:effectRef>
                              <a:fontRef idx="minor">
                                <a:schemeClr val="lt1"/>
                              </a:fontRef>
                            </wps:style>
                            <wps:txbx>
                              <w:txbxContent>
                                <w:p w14:paraId="7048C845" w14:textId="77777777" w:rsidR="009A1B10" w:rsidRPr="00766E9E" w:rsidRDefault="009A1B10" w:rsidP="009A1B10">
                                  <w:pPr>
                                    <w:rPr>
                                      <w:color w:val="000000" w:themeColor="text1"/>
                                    </w:rPr>
                                  </w:pPr>
                                  <w:r w:rsidRPr="00766E9E">
                                    <w:rPr>
                                      <w:noProof/>
                                      <w:color w:val="000000" w:themeColor="text1"/>
                                    </w:rPr>
                                    <w:t>Limited steps that have had little</w:t>
                                  </w:r>
                                  <w:r>
                                    <w:rPr>
                                      <w:noProof/>
                                      <w:color w:val="000000" w:themeColor="text1"/>
                                    </w:rPr>
                                    <w:t xml:space="preserve"> </w:t>
                                  </w:r>
                                  <w:r w:rsidRPr="00766E9E">
                                    <w:rPr>
                                      <w:noProof/>
                                      <w:color w:val="000000" w:themeColor="text1"/>
                                    </w:rPr>
                                    <w:t>effect in terms of implementation</w:t>
                                  </w:r>
                                </w:p>
                                <w:p w14:paraId="3337F0F5" w14:textId="77777777" w:rsidR="009A1B10" w:rsidRPr="00766E9E" w:rsidRDefault="009A1B10" w:rsidP="009A1B1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6F2EACD" id="_x0000_s1040" style="position:absolute;margin-left:-4.55pt;margin-top:.6pt;width:281.4pt;height:39.25pt;z-index:25165825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" filled="f" stroked="f">
                      <v:shadow on="t" color="black" opacity="22937f" origin=",.5" offset="0,.63889mm"/>
                      <v:textbox>
                        <w:txbxContent>
                          <w:p w14:paraId="7048C845" w14:textId="77777777" w:rsidR="009A1B10" w:rsidRPr="00766E9E" w:rsidRDefault="009A1B10" w:rsidP="009A1B10">
                            <w:pPr>
                              <w:rPr>
                                <w:color w:val="000000" w:themeColor="text1"/>
                              </w:rPr>
                            </w:pPr>
                            <w:r w:rsidRPr="00766E9E">
                              <w:rPr>
                                <w:noProof/>
                                <w:color w:val="000000" w:themeColor="text1"/>
                              </w:rPr>
                              <w:t>Limited steps that have had little</w:t>
                            </w:r>
                            <w:r>
                              <w:rPr>
                                <w:noProof/>
                                <w:color w:val="000000" w:themeColor="text1"/>
                              </w:rPr>
                              <w:t xml:space="preserve"> </w:t>
                            </w:r>
                            <w:r w:rsidRPr="00766E9E">
                              <w:rPr>
                                <w:noProof/>
                                <w:color w:val="000000" w:themeColor="text1"/>
                              </w:rPr>
                              <w:t>effect in terms of implementation</w:t>
                            </w:r>
                          </w:p>
                          <w:p w14:paraId="3337F0F5" w14:textId="77777777" w:rsidR="009A1B10" w:rsidRPr="00766E9E" w:rsidRDefault="009A1B10" w:rsidP="009A1B10">
                            <w:pPr>
                              <w:jc w:val="center"/>
                            </w:pPr>
                          </w:p>
                        </w:txbxContent>
                      </v:textbox>
                    </v:rect>
                  </w:pict>
                </mc:Fallback>
              </mc:AlternateContent>
            </w:r>
            <w:r>
              <w:rPr>
                <w:noProof/>
              </w:rPr>
              <mc:AlternateContent>
                <mc:Choice Requires="wps">
                  <w:drawing>
                    <wp:anchor distT="0" distB="0" distL="114300" distR="114300" simplePos="0" relativeHeight="251658253" behindDoc="0" locked="0" layoutInCell="1" allowOverlap="1" wp14:anchorId="25A6D51F" wp14:editId="0C4AC8A7">
                      <wp:simplePos x="0" y="0"/>
                      <wp:positionH relativeFrom="column">
                        <wp:posOffset>-56515</wp:posOffset>
                      </wp:positionH>
                      <wp:positionV relativeFrom="paragraph">
                        <wp:posOffset>18860</wp:posOffset>
                      </wp:positionV>
                      <wp:extent cx="3549650" cy="474980"/>
                      <wp:effectExtent l="0" t="0" r="12700" b="20320"/>
                      <wp:wrapNone/>
                      <wp:docPr id="1788248152" name="Right Triangle 1"/>
                      <wp:cNvGraphicFramePr/>
                      <a:graphic xmlns:a="http://schemas.openxmlformats.org/drawingml/2006/main">
                        <a:graphicData uri="http://schemas.microsoft.com/office/word/2010/wordprocessingShape">
                          <wps:wsp>
                            <wps:cNvSpPr/>
                            <wps:spPr>
                              <a:xfrm rot="10800000">
                                <a:off x="0" y="0"/>
                                <a:ext cx="3549650" cy="474980"/>
                              </a:xfrm>
                              <a:prstGeom prst="rtTriangle">
                                <a:avLst/>
                              </a:prstGeom>
                              <a:solidFill>
                                <a:schemeClr val="accent6">
                                  <a:lumMod val="60000"/>
                                  <a:lumOff val="40000"/>
                                </a:schemeClr>
                              </a:solidFill>
                              <a:ln>
                                <a:solidFill>
                                  <a:schemeClr val="accent6">
                                    <a:lumMod val="40000"/>
                                    <a:lumOff val="60000"/>
                                  </a:schemeClr>
                                </a:solidFill>
                              </a:ln>
                              <a:effectLst/>
                            </wps:spPr>
                            <wps:style>
                              <a:lnRef idx="1">
                                <a:schemeClr val="accent1"/>
                              </a:lnRef>
                              <a:fillRef idx="3">
                                <a:schemeClr val="accent1"/>
                              </a:fillRef>
                              <a:effectRef idx="2">
                                <a:schemeClr val="accent1"/>
                              </a:effectRef>
                              <a:fontRef idx="minor">
                                <a:schemeClr val="lt1"/>
                              </a:fontRef>
                            </wps:style>
                            <wps:txbx>
                              <w:txbxContent>
                                <w:p w14:paraId="6B33E9EE" w14:textId="77777777" w:rsidR="009A1B10" w:rsidRDefault="009A1B10" w:rsidP="009A1B1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A6D51F" id="_x0000_s1041" type="#_x0000_t6" style="position:absolute;margin-left:-4.45pt;margin-top:1.5pt;width:279.5pt;height:37.4pt;rotation:180;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" fillcolor="#fabf8f [1945]" strokecolor="#fbd4b4 [1305]">
                      <v:textbox>
                        <w:txbxContent>
                          <w:p w14:paraId="6B33E9EE" w14:textId="77777777" w:rsidR="009A1B10" w:rsidRDefault="009A1B10" w:rsidP="009A1B10">
                            <w:pPr>
                              <w:jc w:val="center"/>
                            </w:pPr>
                          </w:p>
                        </w:txbxContent>
                      </v:textbox>
                    </v:shape>
                  </w:pict>
                </mc:Fallback>
              </mc:AlternateContent>
            </w:r>
          </w:p>
        </w:tc>
      </w:tr>
    </w:tbl>
    <w:p w14:paraId="414FBD60" w14:textId="77777777" w:rsidR="005B3123" w:rsidRDefault="005B3123" w:rsidP="005B3123"/>
    <w:p w14:paraId="15C4E7E8" w14:textId="288341A1" w:rsidR="00BD42AB" w:rsidRPr="00BD42AB" w:rsidRDefault="00BD42AB" w:rsidP="00C32A46">
      <w:pPr>
        <w:pStyle w:val="ListParagraph"/>
        <w:numPr>
          <w:ilvl w:val="0"/>
          <w:numId w:val="4"/>
        </w:numPr>
        <w:spacing w:line="259" w:lineRule="auto"/>
        <w:rPr>
          <w:b/>
          <w:bCs/>
          <w:color w:val="77328A"/>
        </w:rPr>
      </w:pPr>
      <w:r w:rsidRPr="00BD42AB">
        <w:rPr>
          <w:b/>
          <w:bCs/>
          <w:color w:val="77328A"/>
        </w:rPr>
        <w:t>The NIHRC recommends that the Department of Education engage with teacher training colleges in Northern Ireland (</w:t>
      </w:r>
      <w:proofErr w:type="spellStart"/>
      <w:r w:rsidRPr="00BD42AB">
        <w:rPr>
          <w:b/>
          <w:bCs/>
          <w:color w:val="77328A"/>
        </w:rPr>
        <w:t>Stranmillis</w:t>
      </w:r>
      <w:proofErr w:type="spellEnd"/>
      <w:r w:rsidRPr="00BD42AB">
        <w:rPr>
          <w:b/>
          <w:bCs/>
          <w:color w:val="77328A"/>
        </w:rPr>
        <w:t xml:space="preserve"> University College, St Mary’s University College, Queen’s University Belfast and Ulster University) to ensure their programmes adequately educate newly qualified teacher</w:t>
      </w:r>
      <w:r w:rsidR="008D56D2">
        <w:rPr>
          <w:b/>
          <w:bCs/>
          <w:color w:val="77328A"/>
        </w:rPr>
        <w:t>s</w:t>
      </w:r>
      <w:r w:rsidRPr="00BD42AB">
        <w:rPr>
          <w:b/>
          <w:bCs/>
          <w:color w:val="77328A"/>
        </w:rPr>
        <w:t xml:space="preserve"> in the provision of RSE. The Department of Education NI should also consider arrangements for the continuing professional development of members of the teaching profession, to ensure they are trained in the delivery of comprehensive, scientifically accurate RSE.</w:t>
      </w:r>
    </w:p>
    <w:p w14:paraId="3AA692EE" w14:textId="77777777" w:rsidR="005B3123" w:rsidRDefault="005B3123" w:rsidP="005B3123"/>
    <w:p w14:paraId="0C3459F5" w14:textId="1D68BF3D" w:rsidR="00E66AC0" w:rsidRDefault="007E08C2" w:rsidP="00223B8D">
      <w:pPr>
        <w:pStyle w:val="ListParagraph"/>
        <w:numPr>
          <w:ilvl w:val="1"/>
          <w:numId w:val="7"/>
        </w:numPr>
        <w:ind w:left="709" w:hanging="709"/>
      </w:pPr>
      <w:r>
        <w:t xml:space="preserve">The </w:t>
      </w:r>
      <w:r w:rsidR="00E03617">
        <w:t xml:space="preserve">ETI’s thematic evaluation </w:t>
      </w:r>
      <w:r w:rsidR="00734C11">
        <w:t xml:space="preserve">found a significant lack of professional development in the teaching of </w:t>
      </w:r>
      <w:r>
        <w:t xml:space="preserve">many of </w:t>
      </w:r>
      <w:r w:rsidR="00F05206">
        <w:t xml:space="preserve">the more sensitive aspects of the </w:t>
      </w:r>
      <w:r>
        <w:t xml:space="preserve">preventative </w:t>
      </w:r>
      <w:r w:rsidR="00F05206">
        <w:t>curriculum, stating that:</w:t>
      </w:r>
    </w:p>
    <w:p w14:paraId="1F7C4BAC" w14:textId="77777777" w:rsidR="00E03617" w:rsidRDefault="00E03617" w:rsidP="00E03617">
      <w:pPr>
        <w:pStyle w:val="ListParagraph"/>
      </w:pPr>
    </w:p>
    <w:p w14:paraId="63A7836F" w14:textId="1877597F" w:rsidR="00E03617" w:rsidRDefault="00E03617" w:rsidP="0063419A">
      <w:pPr>
        <w:pStyle w:val="ListParagraph"/>
        <w:ind w:left="1440"/>
      </w:pPr>
      <w:r w:rsidRPr="00E03617">
        <w:t>In post-primary, for example, most teachers are trained and recruited as subject specialists in the first instance. They are not specialists in delivering the preventative curriculum and often undertake the role without the substantive support and mentoring that is needed. A strategic investment in teacher professional learning, across all phases, with ongoing and regular professional updates and support, is required to equip them to take forward the ‘normalisation’ of the preventative curriculum desired by pupils</w:t>
      </w:r>
      <w:r>
        <w:t>.</w:t>
      </w:r>
      <w:r w:rsidR="000F467A">
        <w:rPr>
          <w:rStyle w:val="FootnoteReference"/>
        </w:rPr>
        <w:footnoteReference w:id="163"/>
      </w:r>
      <w:r>
        <w:t xml:space="preserve"> </w:t>
      </w:r>
    </w:p>
    <w:p w14:paraId="65DD54A9" w14:textId="359AB7DB" w:rsidR="00A94525" w:rsidRDefault="00A94525" w:rsidP="009A1B10"/>
    <w:p w14:paraId="276BDD6C" w14:textId="3CD851F1" w:rsidR="0063419A" w:rsidRDefault="00AB1BA9" w:rsidP="00223B8D">
      <w:pPr>
        <w:pStyle w:val="ListParagraph"/>
        <w:numPr>
          <w:ilvl w:val="1"/>
          <w:numId w:val="7"/>
        </w:numPr>
        <w:ind w:left="709" w:hanging="709"/>
      </w:pPr>
      <w:r>
        <w:t>As above,</w:t>
      </w:r>
      <w:r w:rsidRPr="00AB1BA9">
        <w:t xml:space="preserve"> </w:t>
      </w:r>
      <w:r w:rsidR="00E5666F">
        <w:t xml:space="preserve">the Task and Finish Group </w:t>
      </w:r>
      <w:r w:rsidR="00476564">
        <w:t xml:space="preserve">guidance </w:t>
      </w:r>
      <w:r w:rsidR="002F1F56">
        <w:t xml:space="preserve">that </w:t>
      </w:r>
      <w:r w:rsidR="00ED7DF7">
        <w:t xml:space="preserve">is expected to </w:t>
      </w:r>
      <w:r w:rsidR="00AA6D2A">
        <w:t>address</w:t>
      </w:r>
      <w:r w:rsidR="00E5666F">
        <w:t xml:space="preserve"> the ETI’s and the NIHRC’s</w:t>
      </w:r>
      <w:r w:rsidR="008627F7">
        <w:t xml:space="preserve"> recent</w:t>
      </w:r>
      <w:r w:rsidR="00E5666F">
        <w:t xml:space="preserve"> findings </w:t>
      </w:r>
      <w:r w:rsidR="00AE1170">
        <w:t>is awaited.</w:t>
      </w:r>
      <w:r w:rsidRPr="006F32E4">
        <w:t xml:space="preserve"> </w:t>
      </w:r>
      <w:r w:rsidR="008627F7">
        <w:t>The</w:t>
      </w:r>
      <w:r w:rsidR="00C86053">
        <w:t xml:space="preserve"> Department of Education has advised </w:t>
      </w:r>
      <w:r w:rsidR="000F6906">
        <w:t xml:space="preserve">that </w:t>
      </w:r>
      <w:r w:rsidR="000632E0">
        <w:t xml:space="preserve">consideration is being given to teacher education and professional learning through its End-to-End </w:t>
      </w:r>
      <w:r w:rsidR="00460D58">
        <w:t>Review of School Improvement.</w:t>
      </w:r>
      <w:r w:rsidR="00E820B7">
        <w:rPr>
          <w:rStyle w:val="FootnoteReference"/>
        </w:rPr>
        <w:footnoteReference w:id="164"/>
      </w:r>
      <w:r w:rsidR="00460D58">
        <w:t xml:space="preserve"> </w:t>
      </w:r>
      <w:r w:rsidR="00A07427" w:rsidRPr="00A07427">
        <w:t xml:space="preserve">A review of the School Development Planning process </w:t>
      </w:r>
      <w:r w:rsidR="00A07427">
        <w:t>has</w:t>
      </w:r>
      <w:r w:rsidR="00A07427" w:rsidRPr="00A07427">
        <w:t xml:space="preserve"> complete</w:t>
      </w:r>
      <w:r w:rsidR="00A07427">
        <w:t>d</w:t>
      </w:r>
      <w:r w:rsidR="00A07427" w:rsidRPr="00A07427">
        <w:t xml:space="preserve"> and </w:t>
      </w:r>
      <w:r w:rsidR="00A07427">
        <w:t>the Minister of Education</w:t>
      </w:r>
      <w:r w:rsidR="00A07427" w:rsidRPr="00A07427">
        <w:t xml:space="preserve"> has agreed the proposals </w:t>
      </w:r>
      <w:r w:rsidR="00897BA4">
        <w:t>to be taken forward.</w:t>
      </w:r>
      <w:r w:rsidR="00CD0B7B">
        <w:rPr>
          <w:rStyle w:val="FootnoteReference"/>
        </w:rPr>
        <w:footnoteReference w:id="165"/>
      </w:r>
      <w:r w:rsidR="00897BA4">
        <w:t xml:space="preserve"> </w:t>
      </w:r>
      <w:r w:rsidR="00A47B69">
        <w:t xml:space="preserve">The NIHRC notes that </w:t>
      </w:r>
      <w:r w:rsidR="00043859">
        <w:t>RSE is not expressly mentioned in the</w:t>
      </w:r>
      <w:r w:rsidR="007E2ED8">
        <w:t xml:space="preserve"> current</w:t>
      </w:r>
      <w:r w:rsidR="00043859">
        <w:t xml:space="preserve"> </w:t>
      </w:r>
      <w:r w:rsidR="00E80890">
        <w:t>proposals</w:t>
      </w:r>
      <w:r w:rsidR="000E13EC">
        <w:t>.</w:t>
      </w:r>
      <w:r w:rsidR="00F25699">
        <w:rPr>
          <w:rStyle w:val="FootnoteReference"/>
        </w:rPr>
        <w:footnoteReference w:id="166"/>
      </w:r>
      <w:r w:rsidR="007E2ED8">
        <w:t xml:space="preserve"> However, it is welcomed that the Department is working with the </w:t>
      </w:r>
      <w:r w:rsidR="00F25699">
        <w:t>ETI</w:t>
      </w:r>
      <w:r w:rsidR="00D81CFA">
        <w:t xml:space="preserve"> and will be engaging with children and young people</w:t>
      </w:r>
      <w:r w:rsidR="000D5CC6">
        <w:t xml:space="preserve"> as part of the review.</w:t>
      </w:r>
      <w:r w:rsidR="00897BA4">
        <w:t xml:space="preserve"> </w:t>
      </w:r>
      <w:r w:rsidR="001D031D">
        <w:t xml:space="preserve">Given the need for legislative change, the </w:t>
      </w:r>
      <w:r w:rsidR="00897BA4">
        <w:t>Department</w:t>
      </w:r>
      <w:r w:rsidR="001D031D">
        <w:t xml:space="preserve"> advises</w:t>
      </w:r>
      <w:r w:rsidR="00897BA4">
        <w:t xml:space="preserve"> </w:t>
      </w:r>
      <w:r w:rsidR="005C0FF4">
        <w:t xml:space="preserve">it </w:t>
      </w:r>
      <w:r w:rsidR="005C0FF4" w:rsidRPr="005C0FF4">
        <w:t xml:space="preserve">will take considerable time to fully implement the </w:t>
      </w:r>
      <w:r w:rsidR="00CA166D">
        <w:t>current proposals.</w:t>
      </w:r>
      <w:r w:rsidR="00CA166D">
        <w:rPr>
          <w:rStyle w:val="FootnoteReference"/>
        </w:rPr>
        <w:footnoteReference w:id="167"/>
      </w:r>
    </w:p>
    <w:p w14:paraId="21E4B783" w14:textId="77777777" w:rsidR="009A1B10" w:rsidRDefault="009A1B10" w:rsidP="009A1B10">
      <w:pPr>
        <w:pStyle w:val="ListParagraph"/>
      </w:pPr>
    </w:p>
    <w:tbl>
      <w:tblPr>
        <w:tblStyle w:val="TableGrid"/>
        <w:tblW w:w="0" w:type="auto"/>
        <w:tblInd w:w="389" w:type="dxa"/>
        <w:tblLook w:val="0420" w:firstRow="1" w:lastRow="0" w:firstColumn="0" w:lastColumn="0" w:noHBand="0" w:noVBand="1"/>
      </w:tblPr>
      <w:tblGrid>
        <w:gridCol w:w="3544"/>
        <w:gridCol w:w="5646"/>
      </w:tblGrid>
      <w:tr w:rsidR="009A1B10" w14:paraId="5FFC4D65" w14:textId="77777777" w:rsidTr="00836F42">
        <w:trPr>
          <w:trHeight w:val="804"/>
        </w:trPr>
        <w:tc>
          <w:tcPr>
            <w:tcW w:w="3544" w:type="dxa"/>
            <w:shd w:val="clear" w:color="auto" w:fill="F2F2F2" w:themeFill="background1" w:themeFillShade="F2"/>
          </w:tcPr>
          <w:p w14:paraId="1C433CBE" w14:textId="77777777" w:rsidR="009A1B10" w:rsidRDefault="009A1B10" w:rsidP="00836F42">
            <w:pPr>
              <w:rPr>
                <w:b/>
                <w:bCs/>
              </w:rPr>
            </w:pPr>
            <w:r w:rsidRPr="003654F8">
              <w:rPr>
                <w:b/>
                <w:bCs/>
              </w:rPr>
              <w:t>Implementation Status:</w:t>
            </w:r>
          </w:p>
          <w:p w14:paraId="5A7E078F" w14:textId="77777777" w:rsidR="009A1B10" w:rsidRPr="00741BCF" w:rsidRDefault="009A1B10" w:rsidP="00836F42">
            <w:pPr>
              <w:rPr>
                <w:color w:val="77328A"/>
              </w:rPr>
            </w:pPr>
          </w:p>
        </w:tc>
        <w:tc>
          <w:tcPr>
            <w:tcW w:w="5646" w:type="dxa"/>
            <w:tcBorders>
              <w:tr2bl w:val="nil"/>
            </w:tcBorders>
            <w:shd w:val="clear" w:color="auto" w:fill="FF9189"/>
          </w:tcPr>
          <w:p w14:paraId="2FF4DE2E" w14:textId="77777777" w:rsidR="009A1B10" w:rsidRDefault="009A1B10" w:rsidP="00836F42">
            <w:pPr>
              <w:rPr>
                <w:b/>
                <w:bCs/>
                <w:color w:val="77328A"/>
              </w:rPr>
            </w:pPr>
            <w:r>
              <w:rPr>
                <w:noProof/>
              </w:rPr>
              <mc:AlternateContent>
                <mc:Choice Requires="wps">
                  <w:drawing>
                    <wp:anchor distT="0" distB="0" distL="114300" distR="114300" simplePos="0" relativeHeight="251658256" behindDoc="0" locked="0" layoutInCell="1" allowOverlap="1" wp14:anchorId="6D320EDB" wp14:editId="3470C85E">
                      <wp:simplePos x="0" y="0"/>
                      <wp:positionH relativeFrom="column">
                        <wp:posOffset>-57785</wp:posOffset>
                      </wp:positionH>
                      <wp:positionV relativeFrom="paragraph">
                        <wp:posOffset>7620</wp:posOffset>
                      </wp:positionV>
                      <wp:extent cx="3573780" cy="498475"/>
                      <wp:effectExtent l="0" t="0" r="0" b="34925"/>
                      <wp:wrapNone/>
                      <wp:docPr id="126098187" name="Rectangle 1"/>
                      <wp:cNvGraphicFramePr/>
                      <a:graphic xmlns:a="http://schemas.openxmlformats.org/drawingml/2006/main">
                        <a:graphicData uri="http://schemas.microsoft.com/office/word/2010/wordprocessingShape">
                          <wps:wsp>
                            <wps:cNvSpPr/>
                            <wps:spPr>
                              <a:xfrm>
                                <a:off x="0" y="0"/>
                                <a:ext cx="3573780" cy="498475"/>
                              </a:xfrm>
                              <a:prstGeom prst="rect">
                                <a:avLst/>
                              </a:prstGeom>
                              <a:noFill/>
                              <a:ln>
                                <a:noFill/>
                              </a:ln>
                            </wps:spPr>
                            <wps:style>
                              <a:lnRef idx="1">
                                <a:schemeClr val="accent1"/>
                              </a:lnRef>
                              <a:fillRef idx="3">
                                <a:schemeClr val="accent1"/>
                              </a:fillRef>
                              <a:effectRef idx="2">
                                <a:schemeClr val="accent1"/>
                              </a:effectRef>
                              <a:fontRef idx="minor">
                                <a:schemeClr val="lt1"/>
                              </a:fontRef>
                            </wps:style>
                            <wps:txbx>
                              <w:txbxContent>
                                <w:p w14:paraId="080EEEDD" w14:textId="77777777" w:rsidR="009A1B10" w:rsidRPr="00766E9E" w:rsidRDefault="009A1B10" w:rsidP="009A1B10">
                                  <w:pPr>
                                    <w:rPr>
                                      <w:color w:val="000000" w:themeColor="text1"/>
                                    </w:rPr>
                                  </w:pPr>
                                  <w:r w:rsidRPr="00766E9E">
                                    <w:rPr>
                                      <w:noProof/>
                                      <w:color w:val="000000" w:themeColor="text1"/>
                                    </w:rPr>
                                    <w:t>Limited steps that have had little</w:t>
                                  </w:r>
                                  <w:r>
                                    <w:rPr>
                                      <w:noProof/>
                                      <w:color w:val="000000" w:themeColor="text1"/>
                                    </w:rPr>
                                    <w:t xml:space="preserve"> </w:t>
                                  </w:r>
                                  <w:r w:rsidRPr="00766E9E">
                                    <w:rPr>
                                      <w:noProof/>
                                      <w:color w:val="000000" w:themeColor="text1"/>
                                    </w:rPr>
                                    <w:t>effect in terms of implementation</w:t>
                                  </w:r>
                                </w:p>
                                <w:p w14:paraId="3FEE3A20" w14:textId="77777777" w:rsidR="009A1B10" w:rsidRPr="00766E9E" w:rsidRDefault="009A1B10" w:rsidP="009A1B1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D320EDB" id="_x0000_s1042" style="position:absolute;margin-left:-4.55pt;margin-top:.6pt;width:281.4pt;height:39.25pt;z-index:2516582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" filled="f" stroked="f">
                      <v:shadow on="t" color="black" opacity="22937f" origin=",.5" offset="0,.63889mm"/>
                      <v:textbox>
                        <w:txbxContent>
                          <w:p w14:paraId="080EEEDD" w14:textId="77777777" w:rsidR="009A1B10" w:rsidRPr="00766E9E" w:rsidRDefault="009A1B10" w:rsidP="009A1B10">
                            <w:pPr>
                              <w:rPr>
                                <w:color w:val="000000" w:themeColor="text1"/>
                              </w:rPr>
                            </w:pPr>
                            <w:r w:rsidRPr="00766E9E">
                              <w:rPr>
                                <w:noProof/>
                                <w:color w:val="000000" w:themeColor="text1"/>
                              </w:rPr>
                              <w:t>Limited steps that have had little</w:t>
                            </w:r>
                            <w:r>
                              <w:rPr>
                                <w:noProof/>
                                <w:color w:val="000000" w:themeColor="text1"/>
                              </w:rPr>
                              <w:t xml:space="preserve"> </w:t>
                            </w:r>
                            <w:r w:rsidRPr="00766E9E">
                              <w:rPr>
                                <w:noProof/>
                                <w:color w:val="000000" w:themeColor="text1"/>
                              </w:rPr>
                              <w:t>effect in terms of implementation</w:t>
                            </w:r>
                          </w:p>
                          <w:p w14:paraId="3FEE3A20" w14:textId="77777777" w:rsidR="009A1B10" w:rsidRPr="00766E9E" w:rsidRDefault="009A1B10" w:rsidP="009A1B10">
                            <w:pPr>
                              <w:jc w:val="center"/>
                            </w:pPr>
                          </w:p>
                        </w:txbxContent>
                      </v:textbox>
                    </v:rect>
                  </w:pict>
                </mc:Fallback>
              </mc:AlternateContent>
            </w:r>
            <w:r>
              <w:rPr>
                <w:noProof/>
              </w:rPr>
              <mc:AlternateContent>
                <mc:Choice Requires="wps">
                  <w:drawing>
                    <wp:anchor distT="0" distB="0" distL="114300" distR="114300" simplePos="0" relativeHeight="251658255" behindDoc="0" locked="0" layoutInCell="1" allowOverlap="1" wp14:anchorId="65C38BB2" wp14:editId="19D32BCB">
                      <wp:simplePos x="0" y="0"/>
                      <wp:positionH relativeFrom="column">
                        <wp:posOffset>-56515</wp:posOffset>
                      </wp:positionH>
                      <wp:positionV relativeFrom="paragraph">
                        <wp:posOffset>18860</wp:posOffset>
                      </wp:positionV>
                      <wp:extent cx="3549650" cy="474980"/>
                      <wp:effectExtent l="0" t="0" r="12700" b="20320"/>
                      <wp:wrapNone/>
                      <wp:docPr id="182910837" name="Right Triangle 1"/>
                      <wp:cNvGraphicFramePr/>
                      <a:graphic xmlns:a="http://schemas.openxmlformats.org/drawingml/2006/main">
                        <a:graphicData uri="http://schemas.microsoft.com/office/word/2010/wordprocessingShape">
                          <wps:wsp>
                            <wps:cNvSpPr/>
                            <wps:spPr>
                              <a:xfrm rot="10800000">
                                <a:off x="0" y="0"/>
                                <a:ext cx="3549650" cy="474980"/>
                              </a:xfrm>
                              <a:prstGeom prst="rtTriangle">
                                <a:avLst/>
                              </a:prstGeom>
                              <a:solidFill>
                                <a:schemeClr val="accent6">
                                  <a:lumMod val="60000"/>
                                  <a:lumOff val="40000"/>
                                </a:schemeClr>
                              </a:solidFill>
                              <a:ln>
                                <a:solidFill>
                                  <a:schemeClr val="accent6">
                                    <a:lumMod val="40000"/>
                                    <a:lumOff val="60000"/>
                                  </a:schemeClr>
                                </a:solidFill>
                              </a:ln>
                              <a:effectLst/>
                            </wps:spPr>
                            <wps:style>
                              <a:lnRef idx="1">
                                <a:schemeClr val="accent1"/>
                              </a:lnRef>
                              <a:fillRef idx="3">
                                <a:schemeClr val="accent1"/>
                              </a:fillRef>
                              <a:effectRef idx="2">
                                <a:schemeClr val="accent1"/>
                              </a:effectRef>
                              <a:fontRef idx="minor">
                                <a:schemeClr val="lt1"/>
                              </a:fontRef>
                            </wps:style>
                            <wps:txbx>
                              <w:txbxContent>
                                <w:p w14:paraId="665393E0" w14:textId="77777777" w:rsidR="009A1B10" w:rsidRDefault="009A1B10" w:rsidP="009A1B1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C38BB2" id="_x0000_s1043" type="#_x0000_t6" style="position:absolute;margin-left:-4.45pt;margin-top:1.5pt;width:279.5pt;height:37.4pt;rotation:180;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" fillcolor="#fabf8f [1945]" strokecolor="#fbd4b4 [1305]">
                      <v:textbox>
                        <w:txbxContent>
                          <w:p w14:paraId="665393E0" w14:textId="77777777" w:rsidR="009A1B10" w:rsidRDefault="009A1B10" w:rsidP="009A1B10">
                            <w:pPr>
                              <w:jc w:val="center"/>
                            </w:pPr>
                          </w:p>
                        </w:txbxContent>
                      </v:textbox>
                    </v:shape>
                  </w:pict>
                </mc:Fallback>
              </mc:AlternateContent>
            </w:r>
          </w:p>
        </w:tc>
      </w:tr>
    </w:tbl>
    <w:p w14:paraId="135439A2" w14:textId="77777777" w:rsidR="00BD42AB" w:rsidRDefault="00BD42AB" w:rsidP="00BD42AB"/>
    <w:p w14:paraId="36766DB0" w14:textId="17A14AF0" w:rsidR="000E4154" w:rsidRPr="000E4154" w:rsidRDefault="000E4154" w:rsidP="00731804">
      <w:pPr>
        <w:pStyle w:val="ListParagraph"/>
        <w:numPr>
          <w:ilvl w:val="0"/>
          <w:numId w:val="4"/>
        </w:numPr>
        <w:spacing w:line="259" w:lineRule="auto"/>
        <w:ind w:left="851" w:hanging="491"/>
        <w:rPr>
          <w:b/>
          <w:bCs/>
          <w:color w:val="77328A"/>
        </w:rPr>
      </w:pPr>
      <w:r w:rsidRPr="000E4154">
        <w:rPr>
          <w:b/>
          <w:bCs/>
          <w:color w:val="77328A"/>
        </w:rPr>
        <w:t>The NIHRC recommends that the Department of Education NI develop additional guidance for schools on how to establish effective partnerships with external RSE providers. This should include guidance on ensuring that programmes and resource</w:t>
      </w:r>
      <w:r w:rsidR="006315EB">
        <w:rPr>
          <w:b/>
          <w:bCs/>
          <w:color w:val="77328A"/>
        </w:rPr>
        <w:t>s</w:t>
      </w:r>
      <w:r w:rsidRPr="000E4154">
        <w:rPr>
          <w:b/>
          <w:bCs/>
          <w:color w:val="77328A"/>
        </w:rPr>
        <w:t xml:space="preserve"> are compliant with international human rights standards.</w:t>
      </w:r>
    </w:p>
    <w:p w14:paraId="00924214" w14:textId="77777777" w:rsidR="00BD42AB" w:rsidRDefault="00BD42AB" w:rsidP="00BD42AB"/>
    <w:p w14:paraId="4F220161" w14:textId="315232FA" w:rsidR="00591140" w:rsidRPr="003511FE" w:rsidRDefault="00DC6852" w:rsidP="00223B8D">
      <w:pPr>
        <w:pStyle w:val="ListParagraph"/>
        <w:numPr>
          <w:ilvl w:val="1"/>
          <w:numId w:val="7"/>
        </w:numPr>
        <w:ind w:left="709" w:hanging="709"/>
      </w:pPr>
      <w:r>
        <w:rPr>
          <w:color w:val="000000"/>
        </w:rPr>
        <w:t>The NIHRC welcomes the Department of Education’s</w:t>
      </w:r>
      <w:r w:rsidR="00A551A7">
        <w:rPr>
          <w:color w:val="000000"/>
        </w:rPr>
        <w:t xml:space="preserve"> provision of additional </w:t>
      </w:r>
      <w:r>
        <w:rPr>
          <w:color w:val="000000"/>
        </w:rPr>
        <w:t xml:space="preserve">guidance </w:t>
      </w:r>
      <w:r w:rsidR="00A551A7">
        <w:rPr>
          <w:color w:val="000000"/>
        </w:rPr>
        <w:t xml:space="preserve">to schools </w:t>
      </w:r>
      <w:r>
        <w:rPr>
          <w:color w:val="000000"/>
        </w:rPr>
        <w:t xml:space="preserve">in relation to external RSE providers. </w:t>
      </w:r>
      <w:r w:rsidR="006806D7">
        <w:t>T</w:t>
      </w:r>
      <w:r w:rsidR="00813725" w:rsidRPr="002D2ECE">
        <w:rPr>
          <w:color w:val="000000"/>
        </w:rPr>
        <w:t>he Department</w:t>
      </w:r>
      <w:r w:rsidR="00A551A7">
        <w:rPr>
          <w:color w:val="000000"/>
        </w:rPr>
        <w:t xml:space="preserve">’s </w:t>
      </w:r>
      <w:r w:rsidR="00813725">
        <w:rPr>
          <w:color w:val="000000"/>
        </w:rPr>
        <w:t>Circular 2024/01</w:t>
      </w:r>
      <w:r w:rsidR="0093427F">
        <w:rPr>
          <w:color w:val="000000"/>
        </w:rPr>
        <w:t xml:space="preserve"> states: </w:t>
      </w:r>
    </w:p>
    <w:p w14:paraId="58413047" w14:textId="77777777" w:rsidR="003511FE" w:rsidRPr="0093427F" w:rsidRDefault="003511FE" w:rsidP="003511FE">
      <w:pPr>
        <w:pStyle w:val="ListParagraph"/>
      </w:pPr>
    </w:p>
    <w:p w14:paraId="17DB4FB8" w14:textId="3ABE2536" w:rsidR="0093427F" w:rsidRDefault="009E117B" w:rsidP="009E117B">
      <w:pPr>
        <w:pStyle w:val="ListParagraph"/>
        <w:ind w:left="1440"/>
      </w:pPr>
      <w:r w:rsidRPr="009E117B">
        <w:t>Best practice in facilitating pastoral/preventative curriculum issues show they are best taught by a key adult that the young person already knows. Where a school chooses to use an external provider to deliver any aspect of RSE, they must ensure that they are satisfied with the quality of what is provided by the external provider. They should ensure that it is in keeping with their safeguarding policy and ethos of their RSE policy and taught programme and that there is curricular progression in learning. Teachers should co-design and participate in the lessons and there should be follow-up within the school to identify curricular connections and plan for and provide progressive learning opportunities. The use of external providers is not a substitute for curricular teaching of RSE – rather it should supplement and enhance it.</w:t>
      </w:r>
      <w:r>
        <w:rPr>
          <w:rStyle w:val="FootnoteReference"/>
        </w:rPr>
        <w:footnoteReference w:id="168"/>
      </w:r>
    </w:p>
    <w:p w14:paraId="031D1BD3" w14:textId="77777777" w:rsidR="004A1525" w:rsidRPr="0093427F" w:rsidRDefault="004A1525" w:rsidP="009E117B">
      <w:pPr>
        <w:pStyle w:val="ListParagraph"/>
        <w:ind w:left="1440"/>
      </w:pPr>
    </w:p>
    <w:p w14:paraId="70C40728" w14:textId="140746CD" w:rsidR="00977224" w:rsidRPr="00F57B71" w:rsidRDefault="004A1525" w:rsidP="00223B8D">
      <w:pPr>
        <w:pStyle w:val="ListParagraph"/>
        <w:numPr>
          <w:ilvl w:val="1"/>
          <w:numId w:val="7"/>
        </w:numPr>
        <w:ind w:left="709" w:hanging="709"/>
      </w:pPr>
      <w:r>
        <w:rPr>
          <w:color w:val="000000"/>
        </w:rPr>
        <w:t xml:space="preserve">However, the </w:t>
      </w:r>
      <w:r w:rsidR="009F1F5D">
        <w:rPr>
          <w:color w:val="000000"/>
        </w:rPr>
        <w:t xml:space="preserve">NIHRC observes </w:t>
      </w:r>
      <w:r w:rsidR="006B5606">
        <w:rPr>
          <w:color w:val="000000"/>
        </w:rPr>
        <w:t xml:space="preserve">that </w:t>
      </w:r>
      <w:proofErr w:type="gramStart"/>
      <w:r w:rsidR="006B5606">
        <w:rPr>
          <w:color w:val="000000"/>
        </w:rPr>
        <w:t>a number of</w:t>
      </w:r>
      <w:proofErr w:type="gramEnd"/>
      <w:r w:rsidR="006B5606">
        <w:rPr>
          <w:color w:val="000000"/>
        </w:rPr>
        <w:t xml:space="preserve"> the recommendations and safeguards set out in the investigation </w:t>
      </w:r>
      <w:r w:rsidR="006141AE">
        <w:rPr>
          <w:color w:val="000000"/>
        </w:rPr>
        <w:t>have not been integrated into current guidanc</w:t>
      </w:r>
      <w:r w:rsidR="00A33103">
        <w:rPr>
          <w:color w:val="000000"/>
        </w:rPr>
        <w:t xml:space="preserve">e. </w:t>
      </w:r>
      <w:r w:rsidR="0096551E">
        <w:rPr>
          <w:color w:val="000000"/>
        </w:rPr>
        <w:t xml:space="preserve">Significantly, Circular 2024/01 does not </w:t>
      </w:r>
      <w:r w:rsidR="00ED4FA2">
        <w:rPr>
          <w:color w:val="000000"/>
        </w:rPr>
        <w:t xml:space="preserve">set out </w:t>
      </w:r>
      <w:r w:rsidR="00A75F7F">
        <w:rPr>
          <w:color w:val="000000"/>
        </w:rPr>
        <w:t xml:space="preserve">how schools should </w:t>
      </w:r>
      <w:r w:rsidR="008549D2">
        <w:rPr>
          <w:color w:val="000000"/>
        </w:rPr>
        <w:t xml:space="preserve">critically </w:t>
      </w:r>
      <w:r w:rsidR="00A75F7F">
        <w:rPr>
          <w:color w:val="000000"/>
        </w:rPr>
        <w:t xml:space="preserve">assess </w:t>
      </w:r>
      <w:r w:rsidR="00847457">
        <w:rPr>
          <w:color w:val="000000"/>
        </w:rPr>
        <w:t xml:space="preserve">the </w:t>
      </w:r>
      <w:r w:rsidR="00847457">
        <w:t>materials and lessons provided</w:t>
      </w:r>
      <w:r w:rsidR="00847457">
        <w:rPr>
          <w:spacing w:val="1"/>
        </w:rPr>
        <w:t xml:space="preserve"> </w:t>
      </w:r>
      <w:r w:rsidR="00847457">
        <w:t>by external providers</w:t>
      </w:r>
      <w:r w:rsidR="00A75F7F">
        <w:rPr>
          <w:color w:val="000000"/>
        </w:rPr>
        <w:t xml:space="preserve">. </w:t>
      </w:r>
      <w:r w:rsidR="006E3819">
        <w:rPr>
          <w:color w:val="000000"/>
        </w:rPr>
        <w:t>To</w:t>
      </w:r>
      <w:r w:rsidR="00A75F7F">
        <w:rPr>
          <w:color w:val="000000"/>
        </w:rPr>
        <w:t xml:space="preserve"> comply with the </w:t>
      </w:r>
      <w:r w:rsidR="0065062D">
        <w:rPr>
          <w:color w:val="000000"/>
        </w:rPr>
        <w:t xml:space="preserve">2023 Regulations, schools must </w:t>
      </w:r>
      <w:r w:rsidR="0077361C">
        <w:rPr>
          <w:color w:val="000000"/>
        </w:rPr>
        <w:t>assure themselves that external</w:t>
      </w:r>
      <w:r w:rsidR="002F3263">
        <w:rPr>
          <w:color w:val="000000"/>
        </w:rPr>
        <w:t xml:space="preserve"> providers are </w:t>
      </w:r>
      <w:r w:rsidR="00847457">
        <w:rPr>
          <w:color w:val="000000"/>
        </w:rPr>
        <w:t>sharing</w:t>
      </w:r>
      <w:r w:rsidR="002F3263">
        <w:rPr>
          <w:color w:val="000000"/>
        </w:rPr>
        <w:t xml:space="preserve"> </w:t>
      </w:r>
      <w:r w:rsidR="008F5C6A">
        <w:rPr>
          <w:color w:val="000000"/>
        </w:rPr>
        <w:t>“</w:t>
      </w:r>
      <w:r w:rsidR="008F5C6A" w:rsidRPr="001870CA">
        <w:t>age-appropriate, comprehensive, and scientifically accurate</w:t>
      </w:r>
      <w:r w:rsidR="008F5C6A">
        <w:t xml:space="preserve">” </w:t>
      </w:r>
      <w:r w:rsidR="009050A6">
        <w:t>information</w:t>
      </w:r>
      <w:r w:rsidR="008F5C6A">
        <w:t>.</w:t>
      </w:r>
      <w:r w:rsidR="00F248E5">
        <w:t xml:space="preserve"> </w:t>
      </w:r>
      <w:r w:rsidR="006278AD">
        <w:t xml:space="preserve">The NIHRC’s investigation </w:t>
      </w:r>
      <w:r w:rsidR="003A6C6F">
        <w:t>found that “providers tended to develop materials that reflected their organisational objectives and specialisms”</w:t>
      </w:r>
      <w:r w:rsidR="0033590A">
        <w:t>.</w:t>
      </w:r>
      <w:r w:rsidR="008C678F">
        <w:rPr>
          <w:rStyle w:val="FootnoteReference"/>
        </w:rPr>
        <w:footnoteReference w:id="169"/>
      </w:r>
      <w:r w:rsidR="0033590A">
        <w:t xml:space="preserve"> </w:t>
      </w:r>
      <w:r w:rsidR="008C678F">
        <w:t>To address this</w:t>
      </w:r>
      <w:r w:rsidR="0033590A">
        <w:t xml:space="preserve">, Departmental guidance </w:t>
      </w:r>
      <w:r w:rsidR="008C678F">
        <w:t xml:space="preserve">should </w:t>
      </w:r>
      <w:r w:rsidR="00237A4C">
        <w:t>specify that</w:t>
      </w:r>
      <w:r w:rsidR="00466E09">
        <w:t xml:space="preserve"> materials </w:t>
      </w:r>
      <w:r w:rsidR="00237A4C">
        <w:t>must be</w:t>
      </w:r>
      <w:r w:rsidR="00466E09">
        <w:t xml:space="preserve"> </w:t>
      </w:r>
      <w:r w:rsidR="006C5A00" w:rsidRPr="00792DC9">
        <w:rPr>
          <w:color w:val="000000"/>
        </w:rPr>
        <w:t>comprehensive, pluralistic and objective</w:t>
      </w:r>
      <w:r w:rsidR="00466E09">
        <w:rPr>
          <w:color w:val="000000"/>
        </w:rPr>
        <w:t>.</w:t>
      </w:r>
      <w:r w:rsidR="00F57B71">
        <w:rPr>
          <w:color w:val="000000"/>
        </w:rPr>
        <w:t xml:space="preserve"> </w:t>
      </w:r>
      <w:r w:rsidR="00A23D04">
        <w:rPr>
          <w:color w:val="000000"/>
        </w:rPr>
        <w:t>In addition,</w:t>
      </w:r>
      <w:r w:rsidR="00F57B71">
        <w:rPr>
          <w:color w:val="000000"/>
        </w:rPr>
        <w:t xml:space="preserve"> </w:t>
      </w:r>
      <w:r w:rsidR="00E03976" w:rsidRPr="00F57B71">
        <w:rPr>
          <w:color w:val="000000"/>
        </w:rPr>
        <w:t xml:space="preserve">the NIHRC </w:t>
      </w:r>
      <w:r w:rsidR="0086570A" w:rsidRPr="00F57B71">
        <w:rPr>
          <w:color w:val="000000"/>
        </w:rPr>
        <w:t>reiterates</w:t>
      </w:r>
      <w:r w:rsidR="00B621E7" w:rsidRPr="00F57B71">
        <w:rPr>
          <w:color w:val="000000"/>
        </w:rPr>
        <w:t xml:space="preserve"> the importance of providing</w:t>
      </w:r>
      <w:r w:rsidR="00977224" w:rsidRPr="00F57B71">
        <w:rPr>
          <w:color w:val="000000"/>
        </w:rPr>
        <w:t xml:space="preserve"> bespoke guidance for schools on integrating human rights considerations into their procurement processes relating to RSE.</w:t>
      </w:r>
    </w:p>
    <w:p w14:paraId="3FBFD535" w14:textId="2B5371C2" w:rsidR="00E03976" w:rsidRDefault="00E03976" w:rsidP="00F57B71"/>
    <w:tbl>
      <w:tblPr>
        <w:tblStyle w:val="TableGrid"/>
        <w:tblW w:w="0" w:type="auto"/>
        <w:tblInd w:w="389" w:type="dxa"/>
        <w:tblLook w:val="0420" w:firstRow="1" w:lastRow="0" w:firstColumn="0" w:lastColumn="0" w:noHBand="0" w:noVBand="1"/>
      </w:tblPr>
      <w:tblGrid>
        <w:gridCol w:w="3544"/>
        <w:gridCol w:w="5528"/>
      </w:tblGrid>
      <w:tr w:rsidR="008A0EE1" w14:paraId="6FA13D14" w14:textId="77777777" w:rsidTr="00836F42">
        <w:trPr>
          <w:trHeight w:val="804"/>
        </w:trPr>
        <w:tc>
          <w:tcPr>
            <w:tcW w:w="3544" w:type="dxa"/>
            <w:shd w:val="clear" w:color="auto" w:fill="F2F2F2" w:themeFill="background1" w:themeFillShade="F2"/>
          </w:tcPr>
          <w:p w14:paraId="04DB9342" w14:textId="77777777" w:rsidR="008A0EE1" w:rsidRDefault="008A0EE1" w:rsidP="00836F42">
            <w:pPr>
              <w:rPr>
                <w:b/>
                <w:bCs/>
              </w:rPr>
            </w:pPr>
            <w:r w:rsidRPr="003654F8">
              <w:rPr>
                <w:b/>
                <w:bCs/>
              </w:rPr>
              <w:t>Implementation Status:</w:t>
            </w:r>
          </w:p>
          <w:p w14:paraId="76AD00FD" w14:textId="77777777" w:rsidR="008A0EE1" w:rsidRPr="003654F8" w:rsidRDefault="008A0EE1" w:rsidP="00836F42">
            <w:pPr>
              <w:rPr>
                <w:b/>
                <w:bCs/>
                <w:color w:val="77328A"/>
              </w:rPr>
            </w:pPr>
          </w:p>
        </w:tc>
        <w:tc>
          <w:tcPr>
            <w:tcW w:w="5528" w:type="dxa"/>
            <w:tcBorders>
              <w:tr2bl w:val="nil"/>
            </w:tcBorders>
            <w:shd w:val="clear" w:color="auto" w:fill="FABF8F" w:themeFill="accent6" w:themeFillTint="99"/>
          </w:tcPr>
          <w:p w14:paraId="660BD96E" w14:textId="77777777" w:rsidR="008A0EE1" w:rsidRDefault="008A0EE1" w:rsidP="00836F42">
            <w:pPr>
              <w:rPr>
                <w:b/>
                <w:bCs/>
                <w:color w:val="77328A"/>
              </w:rPr>
            </w:pPr>
            <w:r>
              <w:rPr>
                <w:noProof/>
              </w:rPr>
              <mc:AlternateContent>
                <mc:Choice Requires="wps">
                  <w:drawing>
                    <wp:anchor distT="45720" distB="45720" distL="114300" distR="114300" simplePos="0" relativeHeight="251658257" behindDoc="0" locked="0" layoutInCell="1" allowOverlap="1" wp14:anchorId="17B12C97" wp14:editId="03086E4E">
                      <wp:simplePos x="0" y="0"/>
                      <wp:positionH relativeFrom="column">
                        <wp:posOffset>-118473</wp:posOffset>
                      </wp:positionH>
                      <wp:positionV relativeFrom="paragraph">
                        <wp:posOffset>-38982</wp:posOffset>
                      </wp:positionV>
                      <wp:extent cx="3679825" cy="1404620"/>
                      <wp:effectExtent l="0" t="0" r="0" b="1270"/>
                      <wp:wrapNone/>
                      <wp:docPr id="8468877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9825" cy="1404620"/>
                              </a:xfrm>
                              <a:prstGeom prst="rect">
                                <a:avLst/>
                              </a:prstGeom>
                              <a:noFill/>
                              <a:ln w="9525">
                                <a:noFill/>
                                <a:miter lim="800000"/>
                                <a:headEnd/>
                                <a:tailEnd/>
                              </a:ln>
                              <a:effectLst/>
                            </wps:spPr>
                            <wps:txbx>
                              <w:txbxContent>
                                <w:p w14:paraId="032A3B5A" w14:textId="77777777" w:rsidR="008A0EE1" w:rsidRDefault="008A0EE1" w:rsidP="008A0EE1">
                                  <w:r w:rsidRPr="009D1383">
                                    <w:rPr>
                                      <w:noProof/>
                                    </w:rPr>
                                    <w:t>Some steps that are assisting with implementation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7B12C97" id="_x0000_s1044" type="#_x0000_t202" style="position:absolute;margin-left:-9.35pt;margin-top:-3.05pt;width:289.75pt;height:110.6pt;z-index:251658257;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" filled="f" stroked="f">
                      <v:textbox style="mso-fit-shape-to-text:t">
                        <w:txbxContent>
                          <w:p w14:paraId="032A3B5A" w14:textId="77777777" w:rsidR="008A0EE1" w:rsidRDefault="008A0EE1" w:rsidP="008A0EE1">
                            <w:r w:rsidRPr="009D1383">
                              <w:rPr>
                                <w:noProof/>
                              </w:rPr>
                              <w:t>Some steps that are assisting with implementation</w:t>
                            </w:r>
                          </w:p>
                        </w:txbxContent>
                      </v:textbox>
                    </v:shape>
                  </w:pict>
                </mc:Fallback>
              </mc:AlternateContent>
            </w:r>
          </w:p>
        </w:tc>
      </w:tr>
    </w:tbl>
    <w:p w14:paraId="0FEFB393" w14:textId="77777777" w:rsidR="006B7F85" w:rsidRDefault="006B7F85" w:rsidP="006B7F85"/>
    <w:p w14:paraId="2FB14BE4" w14:textId="4FEA0998" w:rsidR="006B7F85" w:rsidRPr="006B7F85" w:rsidRDefault="006B7F85" w:rsidP="00731804">
      <w:pPr>
        <w:pStyle w:val="ListParagraph"/>
        <w:numPr>
          <w:ilvl w:val="0"/>
          <w:numId w:val="4"/>
        </w:numPr>
        <w:spacing w:line="259" w:lineRule="auto"/>
        <w:ind w:left="851" w:hanging="491"/>
        <w:rPr>
          <w:b/>
          <w:bCs/>
          <w:color w:val="77328A"/>
        </w:rPr>
      </w:pPr>
      <w:r w:rsidRPr="006B7F85">
        <w:rPr>
          <w:b/>
          <w:bCs/>
          <w:color w:val="77328A"/>
        </w:rPr>
        <w:t>The CCEA should review resources provided under the RSE hub to ensure they meet the requirements set out in CEDAW Committee recommendation 86(d).</w:t>
      </w:r>
    </w:p>
    <w:p w14:paraId="3BCFD87F" w14:textId="77777777" w:rsidR="006B7F85" w:rsidRDefault="006B7F85" w:rsidP="006B7F85"/>
    <w:p w14:paraId="7B0C9A3D" w14:textId="3E73CCF7" w:rsidR="001870CA" w:rsidRPr="001870CA" w:rsidRDefault="001870CA" w:rsidP="00223B8D">
      <w:pPr>
        <w:pStyle w:val="ListParagraph"/>
        <w:numPr>
          <w:ilvl w:val="1"/>
          <w:numId w:val="7"/>
        </w:numPr>
        <w:ind w:left="709" w:hanging="709"/>
      </w:pPr>
      <w:r w:rsidRPr="001870CA">
        <w:t xml:space="preserve">In June 2023, the </w:t>
      </w:r>
      <w:r w:rsidR="005F24F8">
        <w:t xml:space="preserve">Department of Education </w:t>
      </w:r>
      <w:r w:rsidRPr="001870CA">
        <w:t>commissioned CCEA to</w:t>
      </w:r>
      <w:r w:rsidR="008D5C39">
        <w:t xml:space="preserve">: </w:t>
      </w:r>
    </w:p>
    <w:p w14:paraId="6A48D151" w14:textId="77777777" w:rsidR="005F24F8" w:rsidRDefault="005F24F8" w:rsidP="005F24F8">
      <w:pPr>
        <w:pStyle w:val="ListParagraph"/>
      </w:pPr>
    </w:p>
    <w:p w14:paraId="2D8601FC" w14:textId="203D5116" w:rsidR="001870CA" w:rsidRDefault="005F24F8" w:rsidP="005F24F8">
      <w:pPr>
        <w:pStyle w:val="ListParagraph"/>
        <w:ind w:left="1440"/>
      </w:pPr>
      <w:r w:rsidRPr="005F24F8">
        <w:t>…</w:t>
      </w:r>
      <w:r w:rsidR="001870CA" w:rsidRPr="001870CA">
        <w:t>develop RSE resources to include age-appropriate, comprehensive, and scientifically accurate education on sexual and reproductive health and rights covering prevention of early pregnancy and access to abortion – this should include the mental health considerations associated with RSE related life choices</w:t>
      </w:r>
      <w:r>
        <w:t>.</w:t>
      </w:r>
      <w:r w:rsidR="00FF7BC6">
        <w:rPr>
          <w:rStyle w:val="FootnoteReference"/>
        </w:rPr>
        <w:footnoteReference w:id="170"/>
      </w:r>
    </w:p>
    <w:p w14:paraId="64FA5271" w14:textId="77777777" w:rsidR="008D5C39" w:rsidRPr="001870CA" w:rsidRDefault="008D5C39" w:rsidP="005F24F8">
      <w:pPr>
        <w:pStyle w:val="ListParagraph"/>
        <w:ind w:left="1440"/>
      </w:pPr>
    </w:p>
    <w:p w14:paraId="1EDEDBA3" w14:textId="06E8EDB5" w:rsidR="005B3123" w:rsidRDefault="00E5590A" w:rsidP="00223B8D">
      <w:pPr>
        <w:pStyle w:val="ListParagraph"/>
        <w:numPr>
          <w:ilvl w:val="1"/>
          <w:numId w:val="7"/>
        </w:numPr>
        <w:ind w:left="709" w:hanging="709"/>
      </w:pPr>
      <w:r>
        <w:t xml:space="preserve">In response, </w:t>
      </w:r>
      <w:r w:rsidR="008D5C39">
        <w:t>CCEA</w:t>
      </w:r>
      <w:r w:rsidR="00584045" w:rsidRPr="00584045">
        <w:t xml:space="preserve"> conducted a review of existing resources</w:t>
      </w:r>
      <w:r w:rsidR="00167744">
        <w:t xml:space="preserve"> f</w:t>
      </w:r>
      <w:r w:rsidR="00167744" w:rsidRPr="000E578E">
        <w:t>rom June 2023 to June 2024</w:t>
      </w:r>
      <w:r w:rsidR="00167744">
        <w:t xml:space="preserve">. The review process </w:t>
      </w:r>
      <w:r w:rsidR="00167744" w:rsidRPr="000E578E">
        <w:t xml:space="preserve">involved multiple stages, including stakeholder consultations, </w:t>
      </w:r>
      <w:r w:rsidR="00687E9A">
        <w:t xml:space="preserve">existing resource review, new </w:t>
      </w:r>
      <w:r w:rsidR="00167744" w:rsidRPr="000E578E">
        <w:t xml:space="preserve">resource </w:t>
      </w:r>
      <w:r w:rsidR="00167744">
        <w:t>development</w:t>
      </w:r>
      <w:r w:rsidR="0013150C">
        <w:t>,</w:t>
      </w:r>
      <w:r w:rsidR="00167744" w:rsidRPr="000E578E">
        <w:t xml:space="preserve"> and quality assurance.</w:t>
      </w:r>
      <w:r w:rsidR="007F233C">
        <w:rPr>
          <w:rStyle w:val="FootnoteReference"/>
        </w:rPr>
        <w:footnoteReference w:id="171"/>
      </w:r>
      <w:r w:rsidR="00082132">
        <w:t xml:space="preserve"> </w:t>
      </w:r>
      <w:r w:rsidR="008B4113">
        <w:t>CCEA</w:t>
      </w:r>
      <w:r w:rsidR="00584045" w:rsidRPr="00584045">
        <w:t xml:space="preserve"> collaborated closely with </w:t>
      </w:r>
      <w:r w:rsidR="00284C42">
        <w:t xml:space="preserve">key </w:t>
      </w:r>
      <w:r w:rsidR="00584045" w:rsidRPr="00584045">
        <w:t xml:space="preserve">stakeholders and the </w:t>
      </w:r>
      <w:r w:rsidR="00584045">
        <w:t>Department of Education</w:t>
      </w:r>
      <w:r w:rsidR="00584045" w:rsidRPr="00584045">
        <w:t xml:space="preserve"> to ensure the materials align with recent legislative changes for Key Stages 3 and 4.</w:t>
      </w:r>
      <w:r w:rsidR="007F233C">
        <w:rPr>
          <w:rStyle w:val="FootnoteReference"/>
        </w:rPr>
        <w:footnoteReference w:id="172"/>
      </w:r>
      <w:r w:rsidR="00D3145F">
        <w:t xml:space="preserve"> </w:t>
      </w:r>
      <w:r w:rsidR="008454C8" w:rsidRPr="008454C8">
        <w:t>CCEA’s RSE Hub was temporarily taken offline during the review process but was fully restored by June 2024, with new resources published</w:t>
      </w:r>
      <w:r w:rsidR="008454C8">
        <w:t>.</w:t>
      </w:r>
      <w:r w:rsidR="007F233C">
        <w:rPr>
          <w:rStyle w:val="FootnoteReference"/>
        </w:rPr>
        <w:footnoteReference w:id="173"/>
      </w:r>
      <w:r w:rsidR="008454C8">
        <w:t xml:space="preserve"> </w:t>
      </w:r>
    </w:p>
    <w:p w14:paraId="2B3C458C" w14:textId="77777777" w:rsidR="000053FC" w:rsidRDefault="000053FC" w:rsidP="00223B8D">
      <w:pPr>
        <w:pStyle w:val="ListParagraph"/>
        <w:ind w:left="709" w:hanging="709"/>
      </w:pPr>
    </w:p>
    <w:p w14:paraId="2D8E1ECB" w14:textId="3DD139A5" w:rsidR="00E252A3" w:rsidRDefault="000E07D7" w:rsidP="00223B8D">
      <w:pPr>
        <w:pStyle w:val="ListParagraph"/>
        <w:numPr>
          <w:ilvl w:val="1"/>
          <w:numId w:val="7"/>
        </w:numPr>
        <w:ind w:left="709" w:hanging="709"/>
      </w:pPr>
      <w:r>
        <w:t>In addition, CCEA created a new section on the CCEA Hub</w:t>
      </w:r>
      <w:r w:rsidR="00396387">
        <w:t xml:space="preserve"> to</w:t>
      </w:r>
      <w:r w:rsidR="00E44417">
        <w:t xml:space="preserve"> </w:t>
      </w:r>
      <w:r w:rsidR="00D262BB" w:rsidRPr="00D262BB">
        <w:t xml:space="preserve">link existing resources that relate to sexual and reproductive health and </w:t>
      </w:r>
      <w:r w:rsidR="00D262BB">
        <w:t xml:space="preserve">to </w:t>
      </w:r>
      <w:r w:rsidR="00D262BB" w:rsidRPr="00D262BB">
        <w:t>support the delivery of the new resources</w:t>
      </w:r>
      <w:r w:rsidR="00D262BB">
        <w:t>.</w:t>
      </w:r>
      <w:r w:rsidR="007F233C">
        <w:rPr>
          <w:rStyle w:val="FootnoteReference"/>
        </w:rPr>
        <w:footnoteReference w:id="174"/>
      </w:r>
      <w:r w:rsidR="00D262BB">
        <w:t xml:space="preserve"> </w:t>
      </w:r>
      <w:r w:rsidR="00E252A3" w:rsidRPr="00E252A3">
        <w:t xml:space="preserve">This section consolidates resources </w:t>
      </w:r>
      <w:r w:rsidR="00E252A3">
        <w:t>on</w:t>
      </w:r>
      <w:r w:rsidR="00E252A3" w:rsidRPr="00E252A3">
        <w:t xml:space="preserve"> topics like early pregnancy prevention, </w:t>
      </w:r>
      <w:r w:rsidR="00E252A3">
        <w:t>access to abortion</w:t>
      </w:r>
      <w:r w:rsidR="00E252A3" w:rsidRPr="00E252A3">
        <w:t>, period dignity, menstrual wellbeing, teen parenting, sexually transmitted infections</w:t>
      </w:r>
      <w:r w:rsidR="00BC0FCE">
        <w:t xml:space="preserve">, </w:t>
      </w:r>
      <w:r w:rsidR="00E252A3" w:rsidRPr="00E252A3">
        <w:t xml:space="preserve">and HIV/AIDS. Additionally, it provides links to </w:t>
      </w:r>
      <w:r w:rsidR="00BC0FCE">
        <w:t xml:space="preserve">relevant </w:t>
      </w:r>
      <w:r w:rsidR="00E252A3" w:rsidRPr="00E252A3">
        <w:t xml:space="preserve">documents, including the Department of Education Circular 2024/01, the </w:t>
      </w:r>
      <w:r w:rsidR="00BC0FCE">
        <w:t>NIHRC</w:t>
      </w:r>
      <w:r w:rsidR="00E252A3" w:rsidRPr="00E252A3">
        <w:t xml:space="preserve"> </w:t>
      </w:r>
      <w:r w:rsidR="00BC0FCE">
        <w:t>investigation</w:t>
      </w:r>
      <w:r w:rsidR="00E252A3" w:rsidRPr="00E252A3">
        <w:t>, and other</w:t>
      </w:r>
      <w:r w:rsidR="009014E6">
        <w:t xml:space="preserve"> documentation and guidance on</w:t>
      </w:r>
      <w:r w:rsidR="00E252A3" w:rsidRPr="00E252A3">
        <w:t xml:space="preserve"> sexual health materials.</w:t>
      </w:r>
    </w:p>
    <w:p w14:paraId="3EFFDDA9" w14:textId="77777777" w:rsidR="00E252A3" w:rsidRPr="00E252A3" w:rsidRDefault="00E252A3" w:rsidP="00223B8D">
      <w:pPr>
        <w:ind w:left="709" w:hanging="709"/>
      </w:pPr>
    </w:p>
    <w:p w14:paraId="5A767BF2" w14:textId="20337FB9" w:rsidR="0031787F" w:rsidRDefault="00E252A3" w:rsidP="00223B8D">
      <w:pPr>
        <w:pStyle w:val="ListParagraph"/>
        <w:numPr>
          <w:ilvl w:val="1"/>
          <w:numId w:val="7"/>
        </w:numPr>
        <w:ind w:left="709" w:hanging="709"/>
      </w:pPr>
      <w:r w:rsidRPr="00E252A3">
        <w:t>The new resources target Key Stages 3 and 4, offering age-appropriate materials on early pregnancy prevention and abortion access, with more in-depth coverage at Key Stage 4.</w:t>
      </w:r>
      <w:r w:rsidR="00AD7B16">
        <w:rPr>
          <w:rStyle w:val="FootnoteReference"/>
        </w:rPr>
        <w:footnoteReference w:id="175"/>
      </w:r>
      <w:r w:rsidRPr="00E252A3">
        <w:t xml:space="preserve"> Each resource outlines learning intentions, </w:t>
      </w:r>
      <w:r w:rsidR="009014E6">
        <w:t>NI</w:t>
      </w:r>
      <w:r w:rsidRPr="00E252A3">
        <w:t xml:space="preserve"> </w:t>
      </w:r>
      <w:r w:rsidR="009014E6">
        <w:t>c</w:t>
      </w:r>
      <w:r w:rsidRPr="00E252A3">
        <w:t>urriculum</w:t>
      </w:r>
      <w:r w:rsidR="009014E6">
        <w:t xml:space="preserve"> context</w:t>
      </w:r>
      <w:r w:rsidRPr="00E252A3">
        <w:t>, and includes signpost</w:t>
      </w:r>
      <w:r w:rsidR="006B65AE">
        <w:t>ing</w:t>
      </w:r>
      <w:r w:rsidRPr="00E252A3">
        <w:t xml:space="preserve"> to </w:t>
      </w:r>
      <w:r w:rsidR="009711E3">
        <w:t xml:space="preserve">other </w:t>
      </w:r>
      <w:r w:rsidRPr="00E252A3">
        <w:t>resources</w:t>
      </w:r>
      <w:r w:rsidR="00F54532">
        <w:t xml:space="preserve"> </w:t>
      </w:r>
      <w:r w:rsidR="00E02707">
        <w:t xml:space="preserve">to provide </w:t>
      </w:r>
      <w:r w:rsidRPr="00E252A3">
        <w:t>support for educators delivering RSE content.</w:t>
      </w:r>
      <w:r w:rsidR="00FB7745">
        <w:t xml:space="preserve"> </w:t>
      </w:r>
      <w:r w:rsidR="003E2AC0">
        <w:t xml:space="preserve">The NIHRC welcomes the provision of links to </w:t>
      </w:r>
      <w:r w:rsidR="001B2E1F">
        <w:t>the UN CEDAW Inquiry, the UN Population Fund</w:t>
      </w:r>
      <w:r w:rsidR="009C7BBA">
        <w:t xml:space="preserve"> and World Health Organisation webpages. </w:t>
      </w:r>
      <w:r w:rsidR="00CB2E82">
        <w:t>In addition, t</w:t>
      </w:r>
      <w:r w:rsidR="009C7BBA">
        <w:t xml:space="preserve">he NIHRC </w:t>
      </w:r>
      <w:r w:rsidR="00CB2E82">
        <w:t xml:space="preserve">suggests adding a link </w:t>
      </w:r>
      <w:r w:rsidR="009C7BBA">
        <w:t>to the International Technical Guidance developed by the World Health Organisation</w:t>
      </w:r>
      <w:r w:rsidR="007E30A4">
        <w:t xml:space="preserve"> </w:t>
      </w:r>
      <w:r w:rsidR="009C7BBA">
        <w:t xml:space="preserve">in collaboration with </w:t>
      </w:r>
      <w:r w:rsidR="007E30A4">
        <w:t xml:space="preserve">other </w:t>
      </w:r>
      <w:r w:rsidR="009C7BBA">
        <w:t xml:space="preserve">international experts in </w:t>
      </w:r>
      <w:r w:rsidR="009C7BBA" w:rsidRPr="0060170A">
        <w:t>education, health, youth development, human rights and gender equality.</w:t>
      </w:r>
      <w:r w:rsidR="009C7BBA">
        <w:rPr>
          <w:rStyle w:val="FootnoteReference"/>
        </w:rPr>
        <w:footnoteReference w:id="176"/>
      </w:r>
      <w:r w:rsidR="009C7BBA">
        <w:t xml:space="preserve">  </w:t>
      </w:r>
    </w:p>
    <w:p w14:paraId="2632D3D7" w14:textId="77777777" w:rsidR="006B7F85" w:rsidRDefault="006B7F85" w:rsidP="00223B8D">
      <w:pPr>
        <w:ind w:left="709" w:hanging="709"/>
      </w:pPr>
    </w:p>
    <w:tbl>
      <w:tblPr>
        <w:tblStyle w:val="TableGrid"/>
        <w:tblW w:w="0" w:type="auto"/>
        <w:tblInd w:w="389" w:type="dxa"/>
        <w:tblLook w:val="0420" w:firstRow="1" w:lastRow="0" w:firstColumn="0" w:lastColumn="0" w:noHBand="0" w:noVBand="1"/>
      </w:tblPr>
      <w:tblGrid>
        <w:gridCol w:w="3544"/>
        <w:gridCol w:w="5528"/>
      </w:tblGrid>
      <w:tr w:rsidR="00765873" w14:paraId="1D50BC06" w14:textId="77777777" w:rsidTr="00836F42">
        <w:trPr>
          <w:trHeight w:val="804"/>
        </w:trPr>
        <w:tc>
          <w:tcPr>
            <w:tcW w:w="3544" w:type="dxa"/>
            <w:shd w:val="clear" w:color="auto" w:fill="F2F2F2" w:themeFill="background1" w:themeFillShade="F2"/>
          </w:tcPr>
          <w:p w14:paraId="37BE5B3D" w14:textId="77777777" w:rsidR="00765873" w:rsidRDefault="00765873" w:rsidP="00836F42">
            <w:pPr>
              <w:rPr>
                <w:b/>
                <w:bCs/>
              </w:rPr>
            </w:pPr>
            <w:r w:rsidRPr="003654F8">
              <w:rPr>
                <w:b/>
                <w:bCs/>
              </w:rPr>
              <w:t>Implementation Status:</w:t>
            </w:r>
          </w:p>
          <w:p w14:paraId="1CBF17DE" w14:textId="77777777" w:rsidR="00765873" w:rsidRPr="001056D6" w:rsidRDefault="00765873" w:rsidP="00836F42">
            <w:pPr>
              <w:rPr>
                <w:i/>
                <w:iCs/>
                <w:color w:val="77328A"/>
              </w:rPr>
            </w:pPr>
          </w:p>
        </w:tc>
        <w:tc>
          <w:tcPr>
            <w:tcW w:w="5528" w:type="dxa"/>
            <w:tcBorders>
              <w:tr2bl w:val="nil"/>
            </w:tcBorders>
            <w:shd w:val="clear" w:color="auto" w:fill="C2D69B" w:themeFill="accent3" w:themeFillTint="99"/>
          </w:tcPr>
          <w:p w14:paraId="6A0357EB" w14:textId="77777777" w:rsidR="00765873" w:rsidRDefault="00765873" w:rsidP="00836F42">
            <w:pPr>
              <w:rPr>
                <w:b/>
                <w:bCs/>
                <w:color w:val="77328A"/>
              </w:rPr>
            </w:pPr>
            <w:r>
              <w:rPr>
                <w:noProof/>
              </w:rPr>
              <mc:AlternateContent>
                <mc:Choice Requires="wps">
                  <w:drawing>
                    <wp:anchor distT="45720" distB="45720" distL="114300" distR="114300" simplePos="0" relativeHeight="251658244" behindDoc="0" locked="0" layoutInCell="1" allowOverlap="1" wp14:anchorId="3D49EA00" wp14:editId="57A2E833">
                      <wp:simplePos x="0" y="0"/>
                      <wp:positionH relativeFrom="column">
                        <wp:posOffset>-118473</wp:posOffset>
                      </wp:positionH>
                      <wp:positionV relativeFrom="paragraph">
                        <wp:posOffset>-38982</wp:posOffset>
                      </wp:positionV>
                      <wp:extent cx="3679825" cy="1404620"/>
                      <wp:effectExtent l="0" t="0" r="0" b="1270"/>
                      <wp:wrapNone/>
                      <wp:docPr id="73697418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9825" cy="1404620"/>
                              </a:xfrm>
                              <a:prstGeom prst="rect">
                                <a:avLst/>
                              </a:prstGeom>
                              <a:noFill/>
                              <a:ln w="9525">
                                <a:noFill/>
                                <a:miter lim="800000"/>
                                <a:headEnd/>
                                <a:tailEnd/>
                              </a:ln>
                              <a:effectLst/>
                            </wps:spPr>
                            <wps:txbx>
                              <w:txbxContent>
                                <w:p w14:paraId="26DC0C84" w14:textId="77777777" w:rsidR="00765873" w:rsidRDefault="00765873" w:rsidP="00765873">
                                  <w:r>
                                    <w:t>Effective implementation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D49EA00" id="_x0000_s1045" type="#_x0000_t202" style="position:absolute;margin-left:-9.35pt;margin-top:-3.05pt;width:289.75pt;height:110.6pt;z-index:2516582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" filled="f" stroked="f">
                      <v:textbox style="mso-fit-shape-to-text:t">
                        <w:txbxContent>
                          <w:p w14:paraId="26DC0C84" w14:textId="77777777" w:rsidR="00765873" w:rsidRDefault="00765873" w:rsidP="00765873">
                            <w:r>
                              <w:t>Effective implementation</w:t>
                            </w:r>
                          </w:p>
                        </w:txbxContent>
                      </v:textbox>
                    </v:shape>
                  </w:pict>
                </mc:Fallback>
              </mc:AlternateContent>
            </w:r>
          </w:p>
        </w:tc>
      </w:tr>
    </w:tbl>
    <w:p w14:paraId="5F77EB42" w14:textId="77777777" w:rsidR="00765873" w:rsidRDefault="00765873" w:rsidP="006B7F85"/>
    <w:p w14:paraId="3DCD9620" w14:textId="72DA5FE3" w:rsidR="00905FF6" w:rsidRPr="00853EE5" w:rsidRDefault="00905FF6" w:rsidP="00853EE5">
      <w:pPr>
        <w:pStyle w:val="Heading2"/>
      </w:pPr>
      <w:bookmarkStart w:id="9" w:name="_Toc206594480"/>
      <w:r>
        <w:t>Monitoring</w:t>
      </w:r>
      <w:bookmarkEnd w:id="9"/>
      <w:r>
        <w:t xml:space="preserve"> </w:t>
      </w:r>
    </w:p>
    <w:p w14:paraId="386B5279" w14:textId="01A44402" w:rsidR="00177728" w:rsidRDefault="00905FF6" w:rsidP="007F3779">
      <w:pPr>
        <w:pStyle w:val="ListParagraph"/>
        <w:numPr>
          <w:ilvl w:val="0"/>
          <w:numId w:val="4"/>
        </w:numPr>
        <w:spacing w:after="160" w:line="259" w:lineRule="auto"/>
        <w:ind w:left="851" w:hanging="491"/>
        <w:rPr>
          <w:b/>
          <w:bCs/>
          <w:color w:val="77328A"/>
        </w:rPr>
      </w:pPr>
      <w:r w:rsidRPr="00C60AFE">
        <w:rPr>
          <w:b/>
          <w:bCs/>
          <w:color w:val="77328A"/>
        </w:rPr>
        <w:t xml:space="preserve">The NIHRC recommends that the RSE Curriculum is regularly evaluated and revised by the Department of Education NI, </w:t>
      </w:r>
      <w:proofErr w:type="gramStart"/>
      <w:r w:rsidRPr="00C60AFE">
        <w:rPr>
          <w:b/>
          <w:bCs/>
          <w:color w:val="77328A"/>
        </w:rPr>
        <w:t>in order to</w:t>
      </w:r>
      <w:proofErr w:type="gramEnd"/>
      <w:r w:rsidRPr="00C60AFE">
        <w:rPr>
          <w:b/>
          <w:bCs/>
          <w:color w:val="77328A"/>
        </w:rPr>
        <w:t xml:space="preserve"> ensure that it is accurate, human rights compliant, and adapting to emerging needs. Regular updates should be provided to the NI Assembly Committee for Education.</w:t>
      </w:r>
    </w:p>
    <w:p w14:paraId="2ADB0AF8" w14:textId="77777777" w:rsidR="007F3779" w:rsidRPr="007F3779" w:rsidRDefault="007F3779" w:rsidP="007F3779">
      <w:pPr>
        <w:pStyle w:val="ListParagraph"/>
        <w:spacing w:after="160" w:line="259" w:lineRule="auto"/>
        <w:ind w:left="851"/>
        <w:rPr>
          <w:b/>
          <w:bCs/>
          <w:color w:val="77328A"/>
        </w:rPr>
      </w:pPr>
    </w:p>
    <w:p w14:paraId="273BB1E7" w14:textId="2A8CB965" w:rsidR="00FC6AEF" w:rsidRDefault="00E344D6" w:rsidP="00223B8D">
      <w:pPr>
        <w:pStyle w:val="ListParagraph"/>
        <w:numPr>
          <w:ilvl w:val="1"/>
          <w:numId w:val="7"/>
        </w:numPr>
        <w:ind w:left="709" w:hanging="709"/>
      </w:pPr>
      <w:r>
        <w:t>In respect of recent changes to RSE provision</w:t>
      </w:r>
      <w:r w:rsidR="005C743C" w:rsidRPr="00121ADF">
        <w:t xml:space="preserve">, </w:t>
      </w:r>
      <w:r w:rsidR="00874C1D">
        <w:t>the NIHR</w:t>
      </w:r>
      <w:r w:rsidR="007F3779">
        <w:t>C</w:t>
      </w:r>
      <w:r w:rsidR="00874C1D">
        <w:t xml:space="preserve"> </w:t>
      </w:r>
      <w:r w:rsidR="00163E7E">
        <w:t>emphasises the need for continual monitoring of the parental opt-out mechanism to ensure it is not having a disproportionate impact on any specific group of children and young people.</w:t>
      </w:r>
      <w:r w:rsidR="00163E7E">
        <w:rPr>
          <w:rStyle w:val="FootnoteReference"/>
        </w:rPr>
        <w:footnoteReference w:id="177"/>
      </w:r>
      <w:r w:rsidR="00163E7E">
        <w:t xml:space="preserve"> This will require centralised data collection on the number of </w:t>
      </w:r>
      <w:r w:rsidR="00163E7E" w:rsidRPr="00E7301C">
        <w:t xml:space="preserve">children and young people withdrawn from RSE lessons, including the reason for withdrawal. Data should </w:t>
      </w:r>
      <w:r w:rsidR="00163E7E">
        <w:t>also be disaggregated to identify whether any specific groups require targeted mitigations or support</w:t>
      </w:r>
      <w:r w:rsidR="00163E7E" w:rsidRPr="00E7301C">
        <w:t xml:space="preserve">. </w:t>
      </w:r>
      <w:r w:rsidR="00B7275E">
        <w:t>The NIHRC is therefore concerned by the Minister of Education’s recent confirmation that the Department does not hold any data on the frequency of excusals from RSE across NI schools.</w:t>
      </w:r>
      <w:r w:rsidR="00B7275E">
        <w:rPr>
          <w:rStyle w:val="FootnoteReference"/>
        </w:rPr>
        <w:footnoteReference w:id="178"/>
      </w:r>
      <w:r w:rsidR="00B7275E">
        <w:t xml:space="preserve"> </w:t>
      </w:r>
      <w:r w:rsidR="00F77972">
        <w:t>Without data collection,</w:t>
      </w:r>
      <w:r w:rsidR="007F3779">
        <w:t xml:space="preserve"> is not clear how the Department intends to assess the </w:t>
      </w:r>
      <w:r w:rsidR="00F77972">
        <w:t xml:space="preserve">implementation and impact of the recent changes. </w:t>
      </w:r>
    </w:p>
    <w:p w14:paraId="3806595D" w14:textId="77777777" w:rsidR="00FD4289" w:rsidRDefault="00FD4289" w:rsidP="00223B8D">
      <w:pPr>
        <w:pStyle w:val="ListParagraph"/>
        <w:ind w:left="709" w:hanging="709"/>
      </w:pPr>
    </w:p>
    <w:p w14:paraId="2BD8EC72" w14:textId="31D195D8" w:rsidR="0027255C" w:rsidRDefault="00FD4289" w:rsidP="00223B8D">
      <w:pPr>
        <w:pStyle w:val="ListParagraph"/>
        <w:numPr>
          <w:ilvl w:val="1"/>
          <w:numId w:val="7"/>
        </w:numPr>
        <w:ind w:left="709" w:hanging="709"/>
      </w:pPr>
      <w:r>
        <w:t xml:space="preserve">In </w:t>
      </w:r>
      <w:r w:rsidR="0027255C">
        <w:t>September 2024</w:t>
      </w:r>
      <w:r>
        <w:t xml:space="preserve">, the Department </w:t>
      </w:r>
      <w:r w:rsidR="007736AE">
        <w:t>advised that the anticipated guidance developed by the Task and Finish Group</w:t>
      </w:r>
      <w:r w:rsidR="00B201AD">
        <w:t xml:space="preserve"> is </w:t>
      </w:r>
      <w:r w:rsidR="001A5C1A">
        <w:t>“</w:t>
      </w:r>
      <w:r w:rsidR="001A5C1A" w:rsidRPr="001A5C1A">
        <w:t>designed to be agile, and it will remain under review and can be updated and reissued if required</w:t>
      </w:r>
      <w:r w:rsidR="001A5C1A">
        <w:t>”.</w:t>
      </w:r>
      <w:r w:rsidR="00322807">
        <w:rPr>
          <w:rStyle w:val="FootnoteReference"/>
        </w:rPr>
        <w:footnoteReference w:id="179"/>
      </w:r>
      <w:r w:rsidR="001A5C1A">
        <w:t xml:space="preserve"> </w:t>
      </w:r>
      <w:r w:rsidR="009D7124">
        <w:t>This is welcomed</w:t>
      </w:r>
      <w:r w:rsidR="004B14C2">
        <w:t>; the NIHRC look</w:t>
      </w:r>
      <w:r w:rsidR="00373342">
        <w:t>s</w:t>
      </w:r>
      <w:r w:rsidR="004B14C2">
        <w:t xml:space="preserve"> forward to reviewing the additional guidance and its monitoring </w:t>
      </w:r>
      <w:r w:rsidR="00AC3708">
        <w:t>arrangements</w:t>
      </w:r>
      <w:r w:rsidR="004B14C2">
        <w:t xml:space="preserve">. </w:t>
      </w:r>
      <w:r w:rsidR="00322807">
        <w:t>A</w:t>
      </w:r>
      <w:r w:rsidR="00C33BA7">
        <w:t>t present</w:t>
      </w:r>
      <w:r w:rsidR="00322807">
        <w:t xml:space="preserve">, it is not clear </w:t>
      </w:r>
      <w:r w:rsidR="00FE5092">
        <w:t>whether the guidance will be placed on a statutory footing.</w:t>
      </w:r>
      <w:r w:rsidR="00C33BA7">
        <w:t xml:space="preserve"> If so, th</w:t>
      </w:r>
      <w:r w:rsidR="00AC3708">
        <w:t xml:space="preserve">is would provide </w:t>
      </w:r>
      <w:r w:rsidR="009278EE">
        <w:t xml:space="preserve">further </w:t>
      </w:r>
      <w:r w:rsidR="00AC3708">
        <w:t xml:space="preserve">assurance that </w:t>
      </w:r>
      <w:r w:rsidR="00460985">
        <w:t>the updates will be provided to the NI Assembly Committee for Education</w:t>
      </w:r>
      <w:r w:rsidR="009278EE">
        <w:t xml:space="preserve"> as suggested.</w:t>
      </w:r>
    </w:p>
    <w:p w14:paraId="58115439" w14:textId="77777777" w:rsidR="0027255C" w:rsidRDefault="0027255C" w:rsidP="0027255C">
      <w:pPr>
        <w:pStyle w:val="ListParagraph"/>
      </w:pPr>
    </w:p>
    <w:tbl>
      <w:tblPr>
        <w:tblStyle w:val="TableGrid"/>
        <w:tblW w:w="0" w:type="auto"/>
        <w:tblInd w:w="389" w:type="dxa"/>
        <w:tblLook w:val="0420" w:firstRow="1" w:lastRow="0" w:firstColumn="0" w:lastColumn="0" w:noHBand="0" w:noVBand="1"/>
      </w:tblPr>
      <w:tblGrid>
        <w:gridCol w:w="3544"/>
        <w:gridCol w:w="5646"/>
      </w:tblGrid>
      <w:tr w:rsidR="007C1DB9" w14:paraId="49F956E9" w14:textId="77777777" w:rsidTr="00836F42">
        <w:trPr>
          <w:trHeight w:val="804"/>
        </w:trPr>
        <w:tc>
          <w:tcPr>
            <w:tcW w:w="3544" w:type="dxa"/>
            <w:shd w:val="clear" w:color="auto" w:fill="F2F2F2" w:themeFill="background1" w:themeFillShade="F2"/>
          </w:tcPr>
          <w:p w14:paraId="5A08C463" w14:textId="77777777" w:rsidR="007C1DB9" w:rsidRDefault="007C1DB9" w:rsidP="00836F42">
            <w:pPr>
              <w:rPr>
                <w:b/>
                <w:bCs/>
              </w:rPr>
            </w:pPr>
            <w:r w:rsidRPr="003654F8">
              <w:rPr>
                <w:b/>
                <w:bCs/>
              </w:rPr>
              <w:t>Implementation Status:</w:t>
            </w:r>
          </w:p>
          <w:p w14:paraId="1D62DD70" w14:textId="77777777" w:rsidR="007C1DB9" w:rsidRPr="00741BCF" w:rsidRDefault="007C1DB9" w:rsidP="00836F42">
            <w:pPr>
              <w:rPr>
                <w:color w:val="77328A"/>
              </w:rPr>
            </w:pPr>
          </w:p>
        </w:tc>
        <w:tc>
          <w:tcPr>
            <w:tcW w:w="5646" w:type="dxa"/>
            <w:tcBorders>
              <w:tr2bl w:val="nil"/>
            </w:tcBorders>
            <w:shd w:val="clear" w:color="auto" w:fill="FF9189"/>
          </w:tcPr>
          <w:p w14:paraId="74D5D27F" w14:textId="77777777" w:rsidR="007C1DB9" w:rsidRDefault="007C1DB9" w:rsidP="00836F42">
            <w:pPr>
              <w:rPr>
                <w:b/>
                <w:bCs/>
                <w:color w:val="77328A"/>
              </w:rPr>
            </w:pPr>
            <w:r>
              <w:rPr>
                <w:noProof/>
              </w:rPr>
              <mc:AlternateContent>
                <mc:Choice Requires="wps">
                  <w:drawing>
                    <wp:anchor distT="0" distB="0" distL="114300" distR="114300" simplePos="0" relativeHeight="251658259" behindDoc="0" locked="0" layoutInCell="1" allowOverlap="1" wp14:anchorId="7D87FD63" wp14:editId="6510A983">
                      <wp:simplePos x="0" y="0"/>
                      <wp:positionH relativeFrom="column">
                        <wp:posOffset>-57785</wp:posOffset>
                      </wp:positionH>
                      <wp:positionV relativeFrom="paragraph">
                        <wp:posOffset>7620</wp:posOffset>
                      </wp:positionV>
                      <wp:extent cx="3573780" cy="498475"/>
                      <wp:effectExtent l="0" t="0" r="0" b="34925"/>
                      <wp:wrapNone/>
                      <wp:docPr id="1112985450" name="Rectangle 1"/>
                      <wp:cNvGraphicFramePr/>
                      <a:graphic xmlns:a="http://schemas.openxmlformats.org/drawingml/2006/main">
                        <a:graphicData uri="http://schemas.microsoft.com/office/word/2010/wordprocessingShape">
                          <wps:wsp>
                            <wps:cNvSpPr/>
                            <wps:spPr>
                              <a:xfrm>
                                <a:off x="0" y="0"/>
                                <a:ext cx="3573780" cy="498475"/>
                              </a:xfrm>
                              <a:prstGeom prst="rect">
                                <a:avLst/>
                              </a:prstGeom>
                              <a:noFill/>
                              <a:ln>
                                <a:noFill/>
                              </a:ln>
                            </wps:spPr>
                            <wps:style>
                              <a:lnRef idx="1">
                                <a:schemeClr val="accent1"/>
                              </a:lnRef>
                              <a:fillRef idx="3">
                                <a:schemeClr val="accent1"/>
                              </a:fillRef>
                              <a:effectRef idx="2">
                                <a:schemeClr val="accent1"/>
                              </a:effectRef>
                              <a:fontRef idx="minor">
                                <a:schemeClr val="lt1"/>
                              </a:fontRef>
                            </wps:style>
                            <wps:txbx>
                              <w:txbxContent>
                                <w:p w14:paraId="74DFEB9C" w14:textId="77777777" w:rsidR="007C1DB9" w:rsidRPr="00766E9E" w:rsidRDefault="007C1DB9" w:rsidP="007C1DB9">
                                  <w:pPr>
                                    <w:rPr>
                                      <w:color w:val="000000" w:themeColor="text1"/>
                                    </w:rPr>
                                  </w:pPr>
                                  <w:r w:rsidRPr="00766E9E">
                                    <w:rPr>
                                      <w:noProof/>
                                      <w:color w:val="000000" w:themeColor="text1"/>
                                    </w:rPr>
                                    <w:t>Limited steps that have had little</w:t>
                                  </w:r>
                                  <w:r>
                                    <w:rPr>
                                      <w:noProof/>
                                      <w:color w:val="000000" w:themeColor="text1"/>
                                    </w:rPr>
                                    <w:t xml:space="preserve"> </w:t>
                                  </w:r>
                                  <w:r w:rsidRPr="00766E9E">
                                    <w:rPr>
                                      <w:noProof/>
                                      <w:color w:val="000000" w:themeColor="text1"/>
                                    </w:rPr>
                                    <w:t>effect in terms of implementation</w:t>
                                  </w:r>
                                </w:p>
                                <w:p w14:paraId="4D5EA80C" w14:textId="77777777" w:rsidR="007C1DB9" w:rsidRPr="00766E9E" w:rsidRDefault="007C1DB9" w:rsidP="007C1DB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D87FD63" id="_x0000_s1046" style="position:absolute;margin-left:-4.55pt;margin-top:.6pt;width:281.4pt;height:39.25pt;z-index:251658259;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" filled="f" stroked="f">
                      <v:shadow on="t" color="black" opacity="22937f" origin=",.5" offset="0,.63889mm"/>
                      <v:textbox>
                        <w:txbxContent>
                          <w:p w14:paraId="74DFEB9C" w14:textId="77777777" w:rsidR="007C1DB9" w:rsidRPr="00766E9E" w:rsidRDefault="007C1DB9" w:rsidP="007C1DB9">
                            <w:pPr>
                              <w:rPr>
                                <w:color w:val="000000" w:themeColor="text1"/>
                              </w:rPr>
                            </w:pPr>
                            <w:r w:rsidRPr="00766E9E">
                              <w:rPr>
                                <w:noProof/>
                                <w:color w:val="000000" w:themeColor="text1"/>
                              </w:rPr>
                              <w:t>Limited steps that have had little</w:t>
                            </w:r>
                            <w:r>
                              <w:rPr>
                                <w:noProof/>
                                <w:color w:val="000000" w:themeColor="text1"/>
                              </w:rPr>
                              <w:t xml:space="preserve"> </w:t>
                            </w:r>
                            <w:r w:rsidRPr="00766E9E">
                              <w:rPr>
                                <w:noProof/>
                                <w:color w:val="000000" w:themeColor="text1"/>
                              </w:rPr>
                              <w:t>effect in terms of implementation</w:t>
                            </w:r>
                          </w:p>
                          <w:p w14:paraId="4D5EA80C" w14:textId="77777777" w:rsidR="007C1DB9" w:rsidRPr="00766E9E" w:rsidRDefault="007C1DB9" w:rsidP="007C1DB9">
                            <w:pPr>
                              <w:jc w:val="center"/>
                            </w:pPr>
                          </w:p>
                        </w:txbxContent>
                      </v:textbox>
                    </v:rect>
                  </w:pict>
                </mc:Fallback>
              </mc:AlternateContent>
            </w:r>
            <w:r>
              <w:rPr>
                <w:noProof/>
              </w:rPr>
              <mc:AlternateContent>
                <mc:Choice Requires="wps">
                  <w:drawing>
                    <wp:anchor distT="0" distB="0" distL="114300" distR="114300" simplePos="0" relativeHeight="251658258" behindDoc="0" locked="0" layoutInCell="1" allowOverlap="1" wp14:anchorId="4B43EBD1" wp14:editId="07BA99FB">
                      <wp:simplePos x="0" y="0"/>
                      <wp:positionH relativeFrom="column">
                        <wp:posOffset>-56515</wp:posOffset>
                      </wp:positionH>
                      <wp:positionV relativeFrom="paragraph">
                        <wp:posOffset>18860</wp:posOffset>
                      </wp:positionV>
                      <wp:extent cx="3549650" cy="474980"/>
                      <wp:effectExtent l="0" t="0" r="12700" b="20320"/>
                      <wp:wrapNone/>
                      <wp:docPr id="610625551" name="Right Triangle 1"/>
                      <wp:cNvGraphicFramePr/>
                      <a:graphic xmlns:a="http://schemas.openxmlformats.org/drawingml/2006/main">
                        <a:graphicData uri="http://schemas.microsoft.com/office/word/2010/wordprocessingShape">
                          <wps:wsp>
                            <wps:cNvSpPr/>
                            <wps:spPr>
                              <a:xfrm rot="10800000">
                                <a:off x="0" y="0"/>
                                <a:ext cx="3549650" cy="474980"/>
                              </a:xfrm>
                              <a:prstGeom prst="rtTriangle">
                                <a:avLst/>
                              </a:prstGeom>
                              <a:solidFill>
                                <a:schemeClr val="accent6">
                                  <a:lumMod val="60000"/>
                                  <a:lumOff val="40000"/>
                                </a:schemeClr>
                              </a:solidFill>
                              <a:ln>
                                <a:solidFill>
                                  <a:schemeClr val="accent6">
                                    <a:lumMod val="40000"/>
                                    <a:lumOff val="60000"/>
                                  </a:schemeClr>
                                </a:solidFill>
                              </a:ln>
                              <a:effectLst/>
                            </wps:spPr>
                            <wps:style>
                              <a:lnRef idx="1">
                                <a:schemeClr val="accent1"/>
                              </a:lnRef>
                              <a:fillRef idx="3">
                                <a:schemeClr val="accent1"/>
                              </a:fillRef>
                              <a:effectRef idx="2">
                                <a:schemeClr val="accent1"/>
                              </a:effectRef>
                              <a:fontRef idx="minor">
                                <a:schemeClr val="lt1"/>
                              </a:fontRef>
                            </wps:style>
                            <wps:txbx>
                              <w:txbxContent>
                                <w:p w14:paraId="4361AF3F" w14:textId="77777777" w:rsidR="007C1DB9" w:rsidRDefault="007C1DB9" w:rsidP="007C1DB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43EBD1" id="_x0000_s1047" type="#_x0000_t6" style="position:absolute;margin-left:-4.45pt;margin-top:1.5pt;width:279.5pt;height:37.4pt;rotation:180;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" fillcolor="#fabf8f [1945]" strokecolor="#fbd4b4 [1305]">
                      <v:textbox>
                        <w:txbxContent>
                          <w:p w14:paraId="4361AF3F" w14:textId="77777777" w:rsidR="007C1DB9" w:rsidRDefault="007C1DB9" w:rsidP="007C1DB9">
                            <w:pPr>
                              <w:jc w:val="center"/>
                            </w:pPr>
                          </w:p>
                        </w:txbxContent>
                      </v:textbox>
                    </v:shape>
                  </w:pict>
                </mc:Fallback>
              </mc:AlternateContent>
            </w:r>
          </w:p>
        </w:tc>
      </w:tr>
    </w:tbl>
    <w:p w14:paraId="66720CBB" w14:textId="77777777" w:rsidR="007645B3" w:rsidRDefault="007645B3" w:rsidP="007645B3"/>
    <w:p w14:paraId="1A2817E3" w14:textId="06B0FF0B" w:rsidR="007645B3" w:rsidRDefault="007645B3" w:rsidP="00731804">
      <w:pPr>
        <w:pStyle w:val="ListParagraph"/>
        <w:numPr>
          <w:ilvl w:val="0"/>
          <w:numId w:val="4"/>
        </w:numPr>
        <w:spacing w:after="160" w:line="259" w:lineRule="auto"/>
        <w:ind w:left="851" w:hanging="491"/>
        <w:rPr>
          <w:b/>
          <w:bCs/>
          <w:color w:val="77328A"/>
        </w:rPr>
      </w:pPr>
      <w:r w:rsidRPr="007645B3">
        <w:rPr>
          <w:b/>
          <w:bCs/>
          <w:color w:val="77328A"/>
        </w:rPr>
        <w:t>The NIHRC recommends that the Secretary of State NI put in place ongoing arrangements to monitor the effectiveness of any measures taken to bring about implementation of the UN CEDAW Committee recommendation 86(d) in NI.</w:t>
      </w:r>
    </w:p>
    <w:p w14:paraId="3131D5DA" w14:textId="77777777" w:rsidR="00C75A97" w:rsidRPr="007645B3" w:rsidRDefault="00C75A97" w:rsidP="00C75A97">
      <w:pPr>
        <w:pStyle w:val="ListParagraph"/>
        <w:spacing w:after="160" w:line="259" w:lineRule="auto"/>
        <w:ind w:left="851"/>
        <w:rPr>
          <w:b/>
          <w:bCs/>
          <w:color w:val="77328A"/>
        </w:rPr>
      </w:pPr>
    </w:p>
    <w:p w14:paraId="1CCFC3A7" w14:textId="54B58686" w:rsidR="00040C2D" w:rsidRDefault="00225872" w:rsidP="00223B8D">
      <w:pPr>
        <w:pStyle w:val="ListParagraph"/>
        <w:numPr>
          <w:ilvl w:val="1"/>
          <w:numId w:val="7"/>
        </w:numPr>
        <w:ind w:left="709" w:hanging="709"/>
      </w:pPr>
      <w:r>
        <w:t xml:space="preserve">The </w:t>
      </w:r>
      <w:r w:rsidR="009015A6">
        <w:t>Secretary of State</w:t>
      </w:r>
      <w:r w:rsidR="00A62DF6">
        <w:t xml:space="preserve"> for NI</w:t>
      </w:r>
      <w:r w:rsidR="00040C2D">
        <w:t xml:space="preserve"> place</w:t>
      </w:r>
      <w:r w:rsidR="00A62DF6">
        <w:t>d</w:t>
      </w:r>
      <w:r w:rsidR="00040C2D">
        <w:t xml:space="preserve"> a duty on the Department of Education to publish a report by 1 September 2026 on the implementation of </w:t>
      </w:r>
      <w:r w:rsidR="00571475">
        <w:t xml:space="preserve">RSE in grant-aided schools in NI. </w:t>
      </w:r>
      <w:r w:rsidR="005B1683" w:rsidRPr="005B1683">
        <w:t>Given the Department's</w:t>
      </w:r>
      <w:r w:rsidR="00EA7853">
        <w:t xml:space="preserve"> narrow</w:t>
      </w:r>
      <w:r w:rsidR="005B1683" w:rsidRPr="005B1683">
        <w:t xml:space="preserve"> interpretation of its duties </w:t>
      </w:r>
      <w:r w:rsidR="000461C5">
        <w:t>under</w:t>
      </w:r>
      <w:r w:rsidR="00117B21">
        <w:t xml:space="preserve"> </w:t>
      </w:r>
      <w:r w:rsidR="00C967C7">
        <w:t xml:space="preserve">provisions </w:t>
      </w:r>
      <w:r w:rsidR="0039164F">
        <w:t xml:space="preserve">of </w:t>
      </w:r>
      <w:r w:rsidR="000461C5">
        <w:t>the 2023 Regulations</w:t>
      </w:r>
      <w:r w:rsidR="005B1683" w:rsidRPr="005B1683">
        <w:t xml:space="preserve"> </w:t>
      </w:r>
      <w:r w:rsidR="005B1683" w:rsidRPr="00916CD5">
        <w:t>(see para</w:t>
      </w:r>
      <w:r w:rsidR="001616DE" w:rsidRPr="00916CD5">
        <w:t>graphs</w:t>
      </w:r>
      <w:r w:rsidR="005B1683" w:rsidRPr="00916CD5">
        <w:t xml:space="preserve"> </w:t>
      </w:r>
      <w:r w:rsidR="00FE3835" w:rsidRPr="00916CD5">
        <w:t>4.3</w:t>
      </w:r>
      <w:r w:rsidR="00916CD5" w:rsidRPr="00916CD5">
        <w:t>4</w:t>
      </w:r>
      <w:r w:rsidR="005B1683" w:rsidRPr="00916CD5">
        <w:t>),</w:t>
      </w:r>
      <w:r w:rsidR="005B1683" w:rsidRPr="005B1683">
        <w:t xml:space="preserve"> the NIHRC particularly welcomes the specific requirement to examine "the implementation of relationships and sexuality education" </w:t>
      </w:r>
      <w:r w:rsidR="00CD2676">
        <w:t xml:space="preserve">within </w:t>
      </w:r>
      <w:r w:rsidR="00BA7CDB">
        <w:t>the report</w:t>
      </w:r>
      <w:r w:rsidR="00F12486">
        <w:t>.</w:t>
      </w:r>
      <w:r w:rsidR="00F12486">
        <w:rPr>
          <w:rFonts w:ascii="Aptos" w:hAnsi="Aptos"/>
          <w:color w:val="000000"/>
          <w:shd w:val="clear" w:color="auto" w:fill="FFFFFF"/>
        </w:rPr>
        <w:t xml:space="preserve"> </w:t>
      </w:r>
      <w:r w:rsidR="00F12486" w:rsidRPr="00F12486">
        <w:t>The NIHRC considers this is consistent with the</w:t>
      </w:r>
      <w:r w:rsidR="00BA6AD4">
        <w:t xml:space="preserve"> </w:t>
      </w:r>
      <w:r w:rsidR="000D2708">
        <w:t xml:space="preserve">requirements of the </w:t>
      </w:r>
      <w:r w:rsidR="00F12486" w:rsidRPr="00F12486">
        <w:t>UN CEDAW Committee’s Recommendation 86(d)</w:t>
      </w:r>
      <w:r w:rsidR="00F12486">
        <w:t>.</w:t>
      </w:r>
      <w:r w:rsidR="005B1683" w:rsidRPr="005B1683">
        <w:t> </w:t>
      </w:r>
      <w:r w:rsidR="0061014B">
        <w:t>The 2023 Regulations also</w:t>
      </w:r>
      <w:r w:rsidR="00571475">
        <w:t xml:space="preserve"> require the Department of Education to consult</w:t>
      </w:r>
      <w:r w:rsidR="009356B7">
        <w:t xml:space="preserve"> with the statutory bodies such as the Equality Commission for NI, the NIHRC and the NI Commissioner for Children and Young People</w:t>
      </w:r>
      <w:r w:rsidR="00B560AF">
        <w:t xml:space="preserve">. The final report must be laid before the NI Assembly. </w:t>
      </w:r>
    </w:p>
    <w:p w14:paraId="3F41EE2B" w14:textId="77777777" w:rsidR="00F74C3A" w:rsidRDefault="00F74C3A" w:rsidP="00223B8D">
      <w:pPr>
        <w:pStyle w:val="ListParagraph"/>
        <w:ind w:left="709" w:hanging="709"/>
      </w:pPr>
    </w:p>
    <w:p w14:paraId="7EDA1D8A" w14:textId="4A02371F" w:rsidR="008E2CEF" w:rsidRPr="009F1A80" w:rsidRDefault="00203522" w:rsidP="00223B8D">
      <w:pPr>
        <w:pStyle w:val="ListParagraph"/>
        <w:numPr>
          <w:ilvl w:val="1"/>
          <w:numId w:val="7"/>
        </w:numPr>
        <w:ind w:left="709" w:hanging="709"/>
        <w:rPr>
          <w:rStyle w:val="Strong"/>
          <w:b w:val="0"/>
          <w:bCs w:val="0"/>
        </w:rPr>
      </w:pPr>
      <w:r>
        <w:t xml:space="preserve">In September 2024, the Secretary of State for NI, Rt Hon Hilary Benn MP, </w:t>
      </w:r>
      <w:r w:rsidR="00942F43">
        <w:t xml:space="preserve">advised that the NI Office </w:t>
      </w:r>
      <w:r w:rsidR="00942F43">
        <w:rPr>
          <w:noProof/>
        </w:rPr>
        <w:t xml:space="preserve">continue to engage </w:t>
      </w:r>
      <w:r w:rsidR="00F74C3A">
        <w:rPr>
          <w:noProof/>
        </w:rPr>
        <w:t xml:space="preserve">on a regular basis </w:t>
      </w:r>
      <w:r w:rsidR="00942F43">
        <w:rPr>
          <w:noProof/>
        </w:rPr>
        <w:t>with</w:t>
      </w:r>
      <w:r w:rsidR="00F74C3A">
        <w:rPr>
          <w:noProof/>
        </w:rPr>
        <w:t xml:space="preserve"> officials in</w:t>
      </w:r>
      <w:r w:rsidR="00942F43">
        <w:rPr>
          <w:noProof/>
        </w:rPr>
        <w:t xml:space="preserve"> the Department of Educaton to monitor the implementation of the </w:t>
      </w:r>
      <w:r w:rsidR="0031409D">
        <w:rPr>
          <w:noProof/>
        </w:rPr>
        <w:t>2023 Regulations in schools across NI.</w:t>
      </w:r>
      <w:r w:rsidR="00080D3B">
        <w:rPr>
          <w:rStyle w:val="FootnoteReference"/>
          <w:noProof/>
        </w:rPr>
        <w:footnoteReference w:id="180"/>
      </w:r>
      <w:r w:rsidR="0031409D">
        <w:rPr>
          <w:noProof/>
        </w:rPr>
        <w:t xml:space="preserve"> </w:t>
      </w:r>
    </w:p>
    <w:p w14:paraId="62BA77ED" w14:textId="77777777" w:rsidR="0021359E" w:rsidRPr="0021359E" w:rsidRDefault="0021359E" w:rsidP="000B235C">
      <w:pPr>
        <w:pStyle w:val="ListParagraph"/>
        <w:numPr>
          <w:ilvl w:val="0"/>
          <w:numId w:val="7"/>
        </w:numPr>
        <w:rPr>
          <w:vanish/>
        </w:rPr>
      </w:pPr>
    </w:p>
    <w:p w14:paraId="26DEA202" w14:textId="44EBDFBC" w:rsidR="00424644" w:rsidRPr="00424644" w:rsidRDefault="00424644" w:rsidP="009F1A80">
      <w:pPr>
        <w:pStyle w:val="ListParagraph"/>
      </w:pPr>
    </w:p>
    <w:tbl>
      <w:tblPr>
        <w:tblStyle w:val="TableGrid"/>
        <w:tblW w:w="0" w:type="auto"/>
        <w:tblInd w:w="389" w:type="dxa"/>
        <w:tblLook w:val="0420" w:firstRow="1" w:lastRow="0" w:firstColumn="0" w:lastColumn="0" w:noHBand="0" w:noVBand="1"/>
      </w:tblPr>
      <w:tblGrid>
        <w:gridCol w:w="3544"/>
        <w:gridCol w:w="5528"/>
      </w:tblGrid>
      <w:tr w:rsidR="007E3E0D" w14:paraId="2EBEB4E0" w14:textId="77777777" w:rsidTr="00AB3B3F">
        <w:trPr>
          <w:trHeight w:val="804"/>
        </w:trPr>
        <w:tc>
          <w:tcPr>
            <w:tcW w:w="3544" w:type="dxa"/>
            <w:shd w:val="clear" w:color="auto" w:fill="F2F2F2" w:themeFill="background1" w:themeFillShade="F2"/>
          </w:tcPr>
          <w:p w14:paraId="0E70CA48" w14:textId="77777777" w:rsidR="007E3E0D" w:rsidRDefault="007E3E0D" w:rsidP="00836F42">
            <w:pPr>
              <w:rPr>
                <w:b/>
                <w:bCs/>
              </w:rPr>
            </w:pPr>
            <w:r w:rsidRPr="003654F8">
              <w:rPr>
                <w:b/>
                <w:bCs/>
              </w:rPr>
              <w:t>Implementation Status:</w:t>
            </w:r>
          </w:p>
          <w:p w14:paraId="180CEED8" w14:textId="77777777" w:rsidR="007E3E0D" w:rsidRPr="001056D6" w:rsidRDefault="007E3E0D" w:rsidP="00836F42">
            <w:pPr>
              <w:rPr>
                <w:i/>
                <w:iCs/>
                <w:color w:val="77328A"/>
              </w:rPr>
            </w:pPr>
          </w:p>
        </w:tc>
        <w:tc>
          <w:tcPr>
            <w:tcW w:w="5528" w:type="dxa"/>
            <w:tcBorders>
              <w:tr2bl w:val="nil"/>
            </w:tcBorders>
            <w:shd w:val="clear" w:color="auto" w:fill="FABF8F" w:themeFill="accent6" w:themeFillTint="99"/>
          </w:tcPr>
          <w:p w14:paraId="4333A145" w14:textId="77777777" w:rsidR="007E3E0D" w:rsidRDefault="007E3E0D" w:rsidP="00836F42">
            <w:pPr>
              <w:rPr>
                <w:b/>
                <w:bCs/>
                <w:color w:val="77328A"/>
              </w:rPr>
            </w:pPr>
            <w:r>
              <w:rPr>
                <w:noProof/>
              </w:rPr>
              <mc:AlternateContent>
                <mc:Choice Requires="wps">
                  <w:drawing>
                    <wp:anchor distT="45720" distB="45720" distL="114300" distR="114300" simplePos="0" relativeHeight="251658245" behindDoc="0" locked="0" layoutInCell="1" allowOverlap="1" wp14:anchorId="652DC2ED" wp14:editId="279BD7DD">
                      <wp:simplePos x="0" y="0"/>
                      <wp:positionH relativeFrom="column">
                        <wp:posOffset>-118473</wp:posOffset>
                      </wp:positionH>
                      <wp:positionV relativeFrom="paragraph">
                        <wp:posOffset>-38982</wp:posOffset>
                      </wp:positionV>
                      <wp:extent cx="3679825" cy="1404620"/>
                      <wp:effectExtent l="0" t="0" r="0" b="1270"/>
                      <wp:wrapNone/>
                      <wp:docPr id="1418266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9825" cy="1404620"/>
                              </a:xfrm>
                              <a:prstGeom prst="rect">
                                <a:avLst/>
                              </a:prstGeom>
                              <a:noFill/>
                              <a:ln w="9525">
                                <a:noFill/>
                                <a:miter lim="800000"/>
                                <a:headEnd/>
                                <a:tailEnd/>
                              </a:ln>
                              <a:effectLst/>
                            </wps:spPr>
                            <wps:txbx>
                              <w:txbxContent>
                                <w:p w14:paraId="6CCDEB29" w14:textId="0E035C3B" w:rsidR="007E3E0D" w:rsidRDefault="00AB3B3F" w:rsidP="007E3E0D">
                                  <w:r>
                                    <w:t>Some steps that are assisting with implementation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52DC2ED" id="_x0000_s1048" type="#_x0000_t202" style="position:absolute;margin-left:-9.35pt;margin-top:-3.05pt;width:289.75pt;height:110.6pt;z-index:251658245;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" filled="f" stroked="f">
                      <v:textbox style="mso-fit-shape-to-text:t">
                        <w:txbxContent>
                          <w:p w14:paraId="6CCDEB29" w14:textId="0E035C3B" w:rsidR="007E3E0D" w:rsidRDefault="00AB3B3F" w:rsidP="007E3E0D">
                            <w:r>
                              <w:t>Some steps that are assisting with implementation</w:t>
                            </w:r>
                          </w:p>
                        </w:txbxContent>
                      </v:textbox>
                    </v:shape>
                  </w:pict>
                </mc:Fallback>
              </mc:AlternateContent>
            </w:r>
          </w:p>
        </w:tc>
      </w:tr>
    </w:tbl>
    <w:p w14:paraId="62561039" w14:textId="19899009" w:rsidR="001C69D5" w:rsidRPr="00FC6D32" w:rsidRDefault="001C69D5" w:rsidP="00FC6D32">
      <w:pPr>
        <w:rPr>
          <w:b/>
          <w:bCs/>
        </w:rPr>
      </w:pPr>
    </w:p>
    <w:p w14:paraId="4314C55B" w14:textId="77777777" w:rsidR="008E708C" w:rsidRDefault="008E708C" w:rsidP="008E708C">
      <w:pPr>
        <w:rPr>
          <w:b/>
          <w:bCs/>
        </w:rPr>
      </w:pPr>
    </w:p>
    <w:p w14:paraId="5301F6B5" w14:textId="77777777" w:rsidR="00AB3B3F" w:rsidRDefault="00AB3B3F" w:rsidP="00AB3B3F"/>
    <w:p w14:paraId="106371CF" w14:textId="77777777" w:rsidR="00223B8D" w:rsidRDefault="00223B8D" w:rsidP="00AE4A94"/>
    <w:p w14:paraId="10324001" w14:textId="77777777" w:rsidR="00223B8D" w:rsidRDefault="00223B8D" w:rsidP="00AE4A94"/>
    <w:p w14:paraId="6851D84F" w14:textId="77777777" w:rsidR="00223B8D" w:rsidRDefault="00223B8D" w:rsidP="00AE4A94"/>
    <w:p w14:paraId="1CFC8B5B" w14:textId="77777777" w:rsidR="001F31E2" w:rsidRDefault="001F31E2" w:rsidP="00AE4A94"/>
    <w:p w14:paraId="48DFBD9A" w14:textId="77777777" w:rsidR="001F31E2" w:rsidRDefault="001F31E2" w:rsidP="00AE4A94"/>
    <w:p w14:paraId="35CB4C7E" w14:textId="77777777" w:rsidR="001F31E2" w:rsidRDefault="001F31E2" w:rsidP="00AE4A94"/>
    <w:p w14:paraId="341688F9" w14:textId="77777777" w:rsidR="001F31E2" w:rsidRDefault="001F31E2" w:rsidP="00AE4A94"/>
    <w:p w14:paraId="0A8413E0" w14:textId="77777777" w:rsidR="00D84515" w:rsidRPr="00D84515" w:rsidRDefault="00D84515" w:rsidP="00D84515">
      <w:pPr>
        <w:suppressAutoHyphens/>
        <w:rPr>
          <w:rFonts w:cs="Arial"/>
          <w:color w:val="3C3C3B"/>
          <w:sz w:val="20"/>
          <w:szCs w:val="20"/>
        </w:rPr>
      </w:pPr>
    </w:p>
    <w:p w14:paraId="1072096E" w14:textId="77777777" w:rsidR="00747168" w:rsidRPr="00D84515" w:rsidRDefault="00747168" w:rsidP="00D84515">
      <w:pPr>
        <w:suppressAutoHyphens/>
        <w:rPr>
          <w:rFonts w:cs="Arial"/>
          <w:color w:val="3C3C3B"/>
          <w:sz w:val="20"/>
          <w:szCs w:val="20"/>
        </w:rPr>
      </w:pPr>
    </w:p>
    <w:p w14:paraId="7E07A73F" w14:textId="158BDB12" w:rsidR="00223B8D" w:rsidRDefault="00223B8D" w:rsidP="00223B8D">
      <w:pPr>
        <w:pStyle w:val="Heading1"/>
        <w:numPr>
          <w:ilvl w:val="0"/>
          <w:numId w:val="15"/>
        </w:numPr>
      </w:pPr>
      <w:bookmarkStart w:id="10" w:name="_Toc206594481"/>
      <w:r>
        <w:t>Overview of Recommendations</w:t>
      </w:r>
      <w:bookmarkEnd w:id="10"/>
    </w:p>
    <w:p w14:paraId="33B7FFC6" w14:textId="011E8741" w:rsidR="002C1FAA" w:rsidRPr="00223B8D" w:rsidRDefault="00F317B2" w:rsidP="00223B8D">
      <w:pPr>
        <w:suppressAutoHyphens/>
        <w:rPr>
          <w:rFonts w:cs="Arial"/>
          <w:color w:val="3C3C3B"/>
          <w:sz w:val="20"/>
          <w:szCs w:val="20"/>
        </w:rPr>
      </w:pPr>
      <w:r>
        <w:rPr>
          <w:noProof/>
        </w:rPr>
        <mc:AlternateContent>
          <mc:Choice Requires="wps">
            <w:drawing>
              <wp:anchor distT="0" distB="0" distL="114300" distR="114300" simplePos="0" relativeHeight="251658270" behindDoc="0" locked="0" layoutInCell="1" allowOverlap="1" wp14:anchorId="50B35982" wp14:editId="1403C8D5">
                <wp:simplePos x="0" y="0"/>
                <wp:positionH relativeFrom="column">
                  <wp:posOffset>3680353</wp:posOffset>
                </wp:positionH>
                <wp:positionV relativeFrom="paragraph">
                  <wp:posOffset>5372364</wp:posOffset>
                </wp:positionV>
                <wp:extent cx="2434442" cy="1876302"/>
                <wp:effectExtent l="0" t="0" r="0" b="48260"/>
                <wp:wrapNone/>
                <wp:docPr id="1912889981" name="Rectangle 1"/>
                <wp:cNvGraphicFramePr/>
                <a:graphic xmlns:a="http://schemas.openxmlformats.org/drawingml/2006/main">
                  <a:graphicData uri="http://schemas.microsoft.com/office/word/2010/wordprocessingShape">
                    <wps:wsp>
                      <wps:cNvSpPr/>
                      <wps:spPr>
                        <a:xfrm>
                          <a:off x="0" y="0"/>
                          <a:ext cx="2434442" cy="1876302"/>
                        </a:xfrm>
                        <a:prstGeom prst="rect">
                          <a:avLst/>
                        </a:prstGeom>
                        <a:noFill/>
                        <a:ln>
                          <a:noFill/>
                        </a:ln>
                      </wps:spPr>
                      <wps:style>
                        <a:lnRef idx="1">
                          <a:schemeClr val="accent1"/>
                        </a:lnRef>
                        <a:fillRef idx="3">
                          <a:schemeClr val="accent1"/>
                        </a:fillRef>
                        <a:effectRef idx="2">
                          <a:schemeClr val="accent1"/>
                        </a:effectRef>
                        <a:fontRef idx="minor">
                          <a:schemeClr val="lt1"/>
                        </a:fontRef>
                      </wps:style>
                      <wps:txbx>
                        <w:txbxContent>
                          <w:p w14:paraId="12893296" w14:textId="77777777" w:rsidR="00F317B2" w:rsidRPr="00F317B2" w:rsidRDefault="00F317B2" w:rsidP="00F317B2">
                            <w:pPr>
                              <w:rPr>
                                <w:color w:val="000000" w:themeColor="text1"/>
                                <w:sz w:val="22"/>
                                <w:szCs w:val="22"/>
                              </w:rPr>
                            </w:pPr>
                            <w:r w:rsidRPr="00F317B2">
                              <w:rPr>
                                <w:noProof/>
                                <w:color w:val="000000" w:themeColor="text1"/>
                                <w:sz w:val="22"/>
                                <w:szCs w:val="22"/>
                              </w:rPr>
                              <w:t>Limited steps that have had little effect in terms of implementation</w:t>
                            </w:r>
                          </w:p>
                          <w:p w14:paraId="3466544C" w14:textId="77777777" w:rsidR="00F317B2" w:rsidRPr="00766E9E" w:rsidRDefault="00F317B2" w:rsidP="00F317B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B35982" id="_x0000_s1049" style="position:absolute;margin-left:289.8pt;margin-top:423pt;width:191.7pt;height:147.75pt;z-index:25165827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" filled="f" stroked="f">
                <v:shadow on="t" color="black" opacity="22937f" origin=",.5" offset="0,.63889mm"/>
                <v:textbox>
                  <w:txbxContent>
                    <w:p w14:paraId="12893296" w14:textId="77777777" w:rsidR="00F317B2" w:rsidRPr="00F317B2" w:rsidRDefault="00F317B2" w:rsidP="00F317B2">
                      <w:pPr>
                        <w:rPr>
                          <w:color w:val="000000" w:themeColor="text1"/>
                          <w:sz w:val="22"/>
                          <w:szCs w:val="22"/>
                        </w:rPr>
                      </w:pPr>
                      <w:r w:rsidRPr="00F317B2">
                        <w:rPr>
                          <w:noProof/>
                          <w:color w:val="000000" w:themeColor="text1"/>
                          <w:sz w:val="22"/>
                          <w:szCs w:val="22"/>
                        </w:rPr>
                        <w:t>Limited steps that have had little effect in terms of implementation</w:t>
                      </w:r>
                    </w:p>
                    <w:p w14:paraId="3466544C" w14:textId="77777777" w:rsidR="00F317B2" w:rsidRPr="00766E9E" w:rsidRDefault="00F317B2" w:rsidP="00F317B2">
                      <w:pPr>
                        <w:jc w:val="center"/>
                      </w:pPr>
                    </w:p>
                  </w:txbxContent>
                </v:textbox>
              </v:rect>
            </w:pict>
          </mc:Fallback>
        </mc:AlternateContent>
      </w:r>
    </w:p>
    <w:tbl>
      <w:tblPr>
        <w:tblStyle w:val="TableGrid"/>
        <w:tblW w:w="0" w:type="auto"/>
        <w:tblInd w:w="-5" w:type="dxa"/>
        <w:tblLook w:val="04A0" w:firstRow="1" w:lastRow="0" w:firstColumn="1" w:lastColumn="0" w:noHBand="0" w:noVBand="1"/>
      </w:tblPr>
      <w:tblGrid>
        <w:gridCol w:w="621"/>
        <w:gridCol w:w="5191"/>
        <w:gridCol w:w="3544"/>
      </w:tblGrid>
      <w:tr w:rsidR="002D373B" w14:paraId="43EA666A" w14:textId="77777777" w:rsidTr="00023495">
        <w:trPr>
          <w:trHeight w:val="344"/>
        </w:trPr>
        <w:tc>
          <w:tcPr>
            <w:tcW w:w="621" w:type="dxa"/>
          </w:tcPr>
          <w:p w14:paraId="4C8CC68A" w14:textId="77777777" w:rsidR="002D373B" w:rsidRPr="00880F46" w:rsidRDefault="002D373B" w:rsidP="00A82B64">
            <w:pPr>
              <w:pStyle w:val="ListParagraph"/>
              <w:suppressAutoHyphens/>
              <w:ind w:left="0"/>
              <w:rPr>
                <w:rFonts w:cs="Arial"/>
                <w:color w:val="3C3C3B"/>
                <w:sz w:val="22"/>
                <w:szCs w:val="22"/>
              </w:rPr>
            </w:pPr>
          </w:p>
        </w:tc>
        <w:tc>
          <w:tcPr>
            <w:tcW w:w="5191" w:type="dxa"/>
          </w:tcPr>
          <w:p w14:paraId="4FA980E9" w14:textId="202E4760" w:rsidR="002D373B" w:rsidRPr="00023495" w:rsidRDefault="002D373B" w:rsidP="00A82B64">
            <w:pPr>
              <w:pStyle w:val="ListParagraph"/>
              <w:suppressAutoHyphens/>
              <w:ind w:left="0"/>
              <w:rPr>
                <w:rFonts w:cs="Arial"/>
                <w:b/>
                <w:bCs/>
                <w:color w:val="3C3C3B"/>
              </w:rPr>
            </w:pPr>
            <w:r w:rsidRPr="00023495">
              <w:rPr>
                <w:rFonts w:cs="Arial"/>
                <w:b/>
                <w:bCs/>
                <w:color w:val="3C3C3B"/>
              </w:rPr>
              <w:t>Recommendation</w:t>
            </w:r>
          </w:p>
        </w:tc>
        <w:tc>
          <w:tcPr>
            <w:tcW w:w="3544" w:type="dxa"/>
          </w:tcPr>
          <w:p w14:paraId="34C35040" w14:textId="2FDB2B63" w:rsidR="002D373B" w:rsidRPr="00023495" w:rsidRDefault="002D373B" w:rsidP="00A82B64">
            <w:pPr>
              <w:pStyle w:val="ListParagraph"/>
              <w:suppressAutoHyphens/>
              <w:ind w:left="0"/>
              <w:rPr>
                <w:rFonts w:cs="Arial"/>
                <w:b/>
                <w:bCs/>
                <w:color w:val="3C3C3B"/>
              </w:rPr>
            </w:pPr>
            <w:r w:rsidRPr="00023495">
              <w:rPr>
                <w:rFonts w:cs="Arial"/>
                <w:b/>
                <w:bCs/>
                <w:color w:val="3C3C3B"/>
              </w:rPr>
              <w:t>Implementation Status</w:t>
            </w:r>
            <w:r w:rsidR="00164EAF" w:rsidRPr="00023495">
              <w:rPr>
                <w:rFonts w:cs="Arial"/>
                <w:b/>
                <w:bCs/>
                <w:color w:val="3C3C3B"/>
              </w:rPr>
              <w:t xml:space="preserve"> </w:t>
            </w:r>
          </w:p>
        </w:tc>
      </w:tr>
      <w:tr w:rsidR="002D373B" w14:paraId="0B6C741E" w14:textId="77777777" w:rsidTr="004F409E">
        <w:tc>
          <w:tcPr>
            <w:tcW w:w="621" w:type="dxa"/>
            <w:vAlign w:val="center"/>
          </w:tcPr>
          <w:p w14:paraId="24955D0C" w14:textId="77777777" w:rsidR="002D373B" w:rsidRPr="00023495" w:rsidRDefault="002D373B" w:rsidP="004F409E">
            <w:pPr>
              <w:pStyle w:val="ListParagraph"/>
              <w:suppressAutoHyphens/>
              <w:ind w:left="0"/>
              <w:jc w:val="center"/>
              <w:rPr>
                <w:rFonts w:cs="Arial"/>
                <w:b/>
                <w:bCs/>
                <w:sz w:val="22"/>
                <w:szCs w:val="22"/>
              </w:rPr>
            </w:pPr>
          </w:p>
          <w:p w14:paraId="7C3F1D1D" w14:textId="77777777" w:rsidR="002D373B" w:rsidRPr="00023495" w:rsidRDefault="002D373B" w:rsidP="004F409E">
            <w:pPr>
              <w:jc w:val="center"/>
              <w:rPr>
                <w:rFonts w:cs="Arial"/>
                <w:b/>
                <w:bCs/>
                <w:sz w:val="22"/>
                <w:szCs w:val="22"/>
              </w:rPr>
            </w:pPr>
          </w:p>
          <w:p w14:paraId="1267CF12" w14:textId="07772134" w:rsidR="002D373B" w:rsidRPr="00023495" w:rsidRDefault="002D373B" w:rsidP="004F409E">
            <w:pPr>
              <w:jc w:val="center"/>
              <w:rPr>
                <w:b/>
                <w:bCs/>
                <w:sz w:val="22"/>
                <w:szCs w:val="22"/>
              </w:rPr>
            </w:pPr>
            <w:r w:rsidRPr="00023495">
              <w:rPr>
                <w:b/>
                <w:bCs/>
                <w:sz w:val="22"/>
                <w:szCs w:val="22"/>
              </w:rPr>
              <w:t>1</w:t>
            </w:r>
            <w:r w:rsidR="00023495">
              <w:rPr>
                <w:b/>
                <w:bCs/>
                <w:sz w:val="22"/>
                <w:szCs w:val="22"/>
              </w:rPr>
              <w:t>.</w:t>
            </w:r>
          </w:p>
        </w:tc>
        <w:tc>
          <w:tcPr>
            <w:tcW w:w="5191" w:type="dxa"/>
          </w:tcPr>
          <w:p w14:paraId="5AD2714F" w14:textId="13A06142" w:rsidR="002D373B" w:rsidRPr="00C61B82" w:rsidRDefault="002D373B" w:rsidP="005A10F1">
            <w:pPr>
              <w:spacing w:after="160" w:line="259" w:lineRule="auto"/>
              <w:rPr>
                <w:sz w:val="22"/>
                <w:szCs w:val="22"/>
              </w:rPr>
            </w:pPr>
            <w:r w:rsidRPr="00C61B82">
              <w:rPr>
                <w:sz w:val="22"/>
                <w:szCs w:val="22"/>
              </w:rPr>
              <w:t>The NIHRC recommends that the Education (Curriculum Minimum Content) Order (NI) 2007 is amended to reflect the CEDAW Committee recommendation 86(d) to “make age-appropriate, comprehensive and scientifically accurate education on sexual and reproductive health and rights a compulsory component of curriculum for adolescents, covering prevention of early pregnancy and access to abortion, and monitor its implementation.”</w:t>
            </w:r>
          </w:p>
          <w:p w14:paraId="337FA1DC" w14:textId="77777777" w:rsidR="002D373B" w:rsidRPr="00C61B82" w:rsidRDefault="002D373B" w:rsidP="00A82B64">
            <w:pPr>
              <w:pStyle w:val="ListParagraph"/>
              <w:suppressAutoHyphens/>
              <w:ind w:left="0"/>
              <w:rPr>
                <w:rFonts w:cs="Arial"/>
                <w:sz w:val="22"/>
                <w:szCs w:val="22"/>
              </w:rPr>
            </w:pPr>
          </w:p>
        </w:tc>
        <w:tc>
          <w:tcPr>
            <w:tcW w:w="3544" w:type="dxa"/>
            <w:shd w:val="clear" w:color="auto" w:fill="C2D69B" w:themeFill="accent3" w:themeFillTint="99"/>
          </w:tcPr>
          <w:p w14:paraId="69B49AA2" w14:textId="77777777" w:rsidR="00F317B2" w:rsidRDefault="00F317B2" w:rsidP="002D373B">
            <w:pPr>
              <w:rPr>
                <w:sz w:val="22"/>
                <w:szCs w:val="22"/>
              </w:rPr>
            </w:pPr>
          </w:p>
          <w:p w14:paraId="35712B9C" w14:textId="77777777" w:rsidR="00F317B2" w:rsidRDefault="00F317B2" w:rsidP="002D373B">
            <w:pPr>
              <w:rPr>
                <w:sz w:val="22"/>
                <w:szCs w:val="22"/>
              </w:rPr>
            </w:pPr>
          </w:p>
          <w:p w14:paraId="6E209809" w14:textId="77777777" w:rsidR="00F317B2" w:rsidRDefault="00F317B2" w:rsidP="002D373B">
            <w:pPr>
              <w:rPr>
                <w:sz w:val="22"/>
                <w:szCs w:val="22"/>
              </w:rPr>
            </w:pPr>
          </w:p>
          <w:p w14:paraId="00E49A80" w14:textId="77777777" w:rsidR="00F317B2" w:rsidRDefault="00F317B2" w:rsidP="002D373B">
            <w:pPr>
              <w:rPr>
                <w:sz w:val="22"/>
                <w:szCs w:val="22"/>
              </w:rPr>
            </w:pPr>
          </w:p>
          <w:p w14:paraId="1072EE76" w14:textId="77777777" w:rsidR="00F317B2" w:rsidRDefault="00F317B2" w:rsidP="002D373B">
            <w:pPr>
              <w:rPr>
                <w:sz w:val="22"/>
                <w:szCs w:val="22"/>
              </w:rPr>
            </w:pPr>
          </w:p>
          <w:p w14:paraId="7267BA74" w14:textId="5D07D493" w:rsidR="002D373B" w:rsidRPr="00880F46" w:rsidRDefault="002D373B" w:rsidP="002D373B">
            <w:pPr>
              <w:rPr>
                <w:sz w:val="22"/>
                <w:szCs w:val="22"/>
              </w:rPr>
            </w:pPr>
            <w:r w:rsidRPr="00880F46">
              <w:rPr>
                <w:sz w:val="22"/>
                <w:szCs w:val="22"/>
              </w:rPr>
              <w:t>Effective implementation</w:t>
            </w:r>
          </w:p>
          <w:p w14:paraId="427130DD" w14:textId="77777777" w:rsidR="002D373B" w:rsidRPr="00880F46" w:rsidRDefault="002D373B" w:rsidP="00A82B64">
            <w:pPr>
              <w:pStyle w:val="ListParagraph"/>
              <w:suppressAutoHyphens/>
              <w:ind w:left="0"/>
              <w:rPr>
                <w:rFonts w:cs="Arial"/>
                <w:color w:val="3C3C3B"/>
                <w:sz w:val="22"/>
                <w:szCs w:val="22"/>
              </w:rPr>
            </w:pPr>
          </w:p>
        </w:tc>
      </w:tr>
      <w:tr w:rsidR="002D373B" w14:paraId="4A40CBDD" w14:textId="77777777" w:rsidTr="004F409E">
        <w:tc>
          <w:tcPr>
            <w:tcW w:w="621" w:type="dxa"/>
            <w:vAlign w:val="center"/>
          </w:tcPr>
          <w:p w14:paraId="5AAF509A" w14:textId="02866A21" w:rsidR="002D373B" w:rsidRPr="00023495" w:rsidRDefault="00E26480" w:rsidP="004F409E">
            <w:pPr>
              <w:pStyle w:val="ListParagraph"/>
              <w:suppressAutoHyphens/>
              <w:ind w:left="0"/>
              <w:jc w:val="center"/>
              <w:rPr>
                <w:rFonts w:cs="Arial"/>
                <w:b/>
                <w:bCs/>
                <w:color w:val="3C3C3B"/>
                <w:sz w:val="22"/>
                <w:szCs w:val="22"/>
              </w:rPr>
            </w:pPr>
            <w:r w:rsidRPr="00023495">
              <w:rPr>
                <w:rFonts w:cs="Arial"/>
                <w:b/>
                <w:bCs/>
                <w:color w:val="3C3C3B"/>
                <w:sz w:val="22"/>
                <w:szCs w:val="22"/>
              </w:rPr>
              <w:t>2.</w:t>
            </w:r>
          </w:p>
        </w:tc>
        <w:tc>
          <w:tcPr>
            <w:tcW w:w="5191" w:type="dxa"/>
          </w:tcPr>
          <w:p w14:paraId="79A21388" w14:textId="77777777" w:rsidR="00E26480" w:rsidRPr="00410442" w:rsidRDefault="00E26480" w:rsidP="00E26480">
            <w:pPr>
              <w:spacing w:line="259" w:lineRule="auto"/>
              <w:rPr>
                <w:sz w:val="22"/>
                <w:szCs w:val="22"/>
              </w:rPr>
            </w:pPr>
            <w:r w:rsidRPr="00410442">
              <w:rPr>
                <w:sz w:val="22"/>
                <w:szCs w:val="22"/>
              </w:rPr>
              <w:t>The NIHRC recommends that the NI Office, with the support of the Department of Education NI, develop options for reform of the Minimum Content Order. Draft amendments should be developed to achieve the aim of ensuring that all elements of comprehensive RSE are delivered within every school in NI. The amendments should be sufficiently prescriptive to guarantee a standard level of RSE throughout all schools in NI.</w:t>
            </w:r>
          </w:p>
          <w:p w14:paraId="12B41C82" w14:textId="77777777" w:rsidR="002D373B" w:rsidRPr="00410442" w:rsidRDefault="002D373B" w:rsidP="00A82B64">
            <w:pPr>
              <w:pStyle w:val="ListParagraph"/>
              <w:suppressAutoHyphens/>
              <w:ind w:left="0"/>
              <w:rPr>
                <w:rFonts w:cs="Arial"/>
                <w:sz w:val="22"/>
                <w:szCs w:val="22"/>
              </w:rPr>
            </w:pPr>
          </w:p>
        </w:tc>
        <w:tc>
          <w:tcPr>
            <w:tcW w:w="3544" w:type="dxa"/>
            <w:shd w:val="clear" w:color="auto" w:fill="FABF8F" w:themeFill="accent6" w:themeFillTint="99"/>
          </w:tcPr>
          <w:p w14:paraId="5017FD51" w14:textId="77777777" w:rsidR="00F317B2" w:rsidRDefault="00F317B2" w:rsidP="00F317B2">
            <w:pPr>
              <w:rPr>
                <w:sz w:val="22"/>
                <w:szCs w:val="22"/>
              </w:rPr>
            </w:pPr>
          </w:p>
          <w:p w14:paraId="0700D1BB" w14:textId="77777777" w:rsidR="00F317B2" w:rsidRDefault="00F317B2" w:rsidP="00F317B2">
            <w:pPr>
              <w:rPr>
                <w:sz w:val="22"/>
                <w:szCs w:val="22"/>
              </w:rPr>
            </w:pPr>
          </w:p>
          <w:p w14:paraId="0A9A1AFD" w14:textId="77777777" w:rsidR="00F317B2" w:rsidRDefault="00F317B2" w:rsidP="00F317B2">
            <w:pPr>
              <w:rPr>
                <w:sz w:val="22"/>
                <w:szCs w:val="22"/>
              </w:rPr>
            </w:pPr>
          </w:p>
          <w:p w14:paraId="7D4802C8" w14:textId="77777777" w:rsidR="00F317B2" w:rsidRDefault="00F317B2" w:rsidP="00F317B2">
            <w:pPr>
              <w:rPr>
                <w:sz w:val="22"/>
                <w:szCs w:val="22"/>
              </w:rPr>
            </w:pPr>
          </w:p>
          <w:p w14:paraId="3A8EB592" w14:textId="550A0AAA" w:rsidR="00F317B2" w:rsidRPr="00F317B2" w:rsidRDefault="00F317B2" w:rsidP="00F317B2">
            <w:pPr>
              <w:rPr>
                <w:sz w:val="22"/>
                <w:szCs w:val="22"/>
              </w:rPr>
            </w:pPr>
            <w:r w:rsidRPr="00F317B2">
              <w:rPr>
                <w:sz w:val="22"/>
                <w:szCs w:val="22"/>
              </w:rPr>
              <w:t>Some steps that are assisting with implementation</w:t>
            </w:r>
          </w:p>
          <w:p w14:paraId="22B664AB" w14:textId="77777777" w:rsidR="002D373B" w:rsidRPr="00880F46" w:rsidRDefault="002D373B" w:rsidP="00A82B64">
            <w:pPr>
              <w:pStyle w:val="ListParagraph"/>
              <w:suppressAutoHyphens/>
              <w:ind w:left="0"/>
              <w:rPr>
                <w:rFonts w:cs="Arial"/>
                <w:color w:val="3C3C3B"/>
                <w:sz w:val="22"/>
                <w:szCs w:val="22"/>
              </w:rPr>
            </w:pPr>
          </w:p>
        </w:tc>
      </w:tr>
      <w:tr w:rsidR="002D373B" w14:paraId="6242E033" w14:textId="77777777" w:rsidTr="004F409E">
        <w:tc>
          <w:tcPr>
            <w:tcW w:w="621" w:type="dxa"/>
            <w:vAlign w:val="center"/>
          </w:tcPr>
          <w:p w14:paraId="32D9ABA9" w14:textId="4DCD34F7" w:rsidR="002D373B" w:rsidRPr="00023495" w:rsidRDefault="00E26480" w:rsidP="004F409E">
            <w:pPr>
              <w:pStyle w:val="ListParagraph"/>
              <w:suppressAutoHyphens/>
              <w:ind w:left="0"/>
              <w:jc w:val="center"/>
              <w:rPr>
                <w:rFonts w:cs="Arial"/>
                <w:b/>
                <w:bCs/>
                <w:color w:val="3C3C3B"/>
                <w:sz w:val="22"/>
                <w:szCs w:val="22"/>
              </w:rPr>
            </w:pPr>
            <w:r w:rsidRPr="00023495">
              <w:rPr>
                <w:rFonts w:cs="Arial"/>
                <w:b/>
                <w:bCs/>
                <w:color w:val="3C3C3B"/>
                <w:sz w:val="22"/>
                <w:szCs w:val="22"/>
              </w:rPr>
              <w:t>3.</w:t>
            </w:r>
          </w:p>
        </w:tc>
        <w:tc>
          <w:tcPr>
            <w:tcW w:w="5191" w:type="dxa"/>
          </w:tcPr>
          <w:p w14:paraId="1F06A790" w14:textId="77777777" w:rsidR="00E26480" w:rsidRPr="00410442" w:rsidRDefault="00E26480" w:rsidP="00E26480">
            <w:pPr>
              <w:spacing w:line="259" w:lineRule="auto"/>
              <w:rPr>
                <w:sz w:val="22"/>
                <w:szCs w:val="22"/>
              </w:rPr>
            </w:pPr>
            <w:r w:rsidRPr="00410442">
              <w:rPr>
                <w:sz w:val="22"/>
                <w:szCs w:val="22"/>
              </w:rPr>
              <w:t>The NIHRC recommends that the NI Office and Department of Education NI develop an implementation plan to accompany the proposed reforms to the Minimum Content Order. This should include the development of a Circular to schools providing guidance on the key elements of ‘comprehensive’ RSE. This should be developed following engagement with relevant stakeholders and experts to ensure that RSE programmes are inclusive and meet the educational needs of young people with diverse gender and sexual identities, ethnic minority students and disabled students.</w:t>
            </w:r>
          </w:p>
          <w:p w14:paraId="3357CDA5" w14:textId="77777777" w:rsidR="002D373B" w:rsidRDefault="002D373B" w:rsidP="00A82B64">
            <w:pPr>
              <w:pStyle w:val="ListParagraph"/>
              <w:suppressAutoHyphens/>
              <w:ind w:left="0"/>
              <w:rPr>
                <w:rFonts w:cs="Arial"/>
                <w:sz w:val="22"/>
                <w:szCs w:val="22"/>
              </w:rPr>
            </w:pPr>
          </w:p>
          <w:p w14:paraId="639B4C15" w14:textId="77777777" w:rsidR="00D6158C" w:rsidRPr="00410442" w:rsidRDefault="00D6158C" w:rsidP="00A82B64">
            <w:pPr>
              <w:pStyle w:val="ListParagraph"/>
              <w:suppressAutoHyphens/>
              <w:ind w:left="0"/>
              <w:rPr>
                <w:rFonts w:cs="Arial"/>
                <w:sz w:val="22"/>
                <w:szCs w:val="22"/>
              </w:rPr>
            </w:pPr>
          </w:p>
        </w:tc>
        <w:tc>
          <w:tcPr>
            <w:tcW w:w="3544" w:type="dxa"/>
            <w:shd w:val="clear" w:color="auto" w:fill="FF9189"/>
          </w:tcPr>
          <w:p w14:paraId="57C2ABBA" w14:textId="1B5403B2" w:rsidR="002D373B" w:rsidRPr="00880F46" w:rsidRDefault="00BD561D" w:rsidP="00A82B64">
            <w:pPr>
              <w:pStyle w:val="ListParagraph"/>
              <w:suppressAutoHyphens/>
              <w:ind w:left="0"/>
              <w:rPr>
                <w:rFonts w:cs="Arial"/>
                <w:color w:val="3C3C3B"/>
                <w:sz w:val="22"/>
                <w:szCs w:val="22"/>
              </w:rPr>
            </w:pPr>
            <w:r>
              <w:rPr>
                <w:noProof/>
              </w:rPr>
              <mc:AlternateContent>
                <mc:Choice Requires="wps">
                  <w:drawing>
                    <wp:anchor distT="0" distB="0" distL="114300" distR="114300" simplePos="0" relativeHeight="251658269" behindDoc="0" locked="0" layoutInCell="1" allowOverlap="1" wp14:anchorId="4BD0EEC4" wp14:editId="52CB6509">
                      <wp:simplePos x="0" y="0"/>
                      <wp:positionH relativeFrom="column">
                        <wp:posOffset>-1790</wp:posOffset>
                      </wp:positionH>
                      <wp:positionV relativeFrom="paragraph">
                        <wp:posOffset>2169</wp:posOffset>
                      </wp:positionV>
                      <wp:extent cx="2167247" cy="2743200"/>
                      <wp:effectExtent l="0" t="0" r="24130" b="19050"/>
                      <wp:wrapNone/>
                      <wp:docPr id="179224962" name="Right Triangle 1"/>
                      <wp:cNvGraphicFramePr/>
                      <a:graphic xmlns:a="http://schemas.openxmlformats.org/drawingml/2006/main">
                        <a:graphicData uri="http://schemas.microsoft.com/office/word/2010/wordprocessingShape">
                          <wps:wsp>
                            <wps:cNvSpPr/>
                            <wps:spPr>
                              <a:xfrm rot="10800000">
                                <a:off x="0" y="0"/>
                                <a:ext cx="2167247" cy="2743200"/>
                              </a:xfrm>
                              <a:prstGeom prst="rtTriangle">
                                <a:avLst/>
                              </a:prstGeom>
                              <a:solidFill>
                                <a:schemeClr val="accent6">
                                  <a:lumMod val="60000"/>
                                  <a:lumOff val="40000"/>
                                </a:schemeClr>
                              </a:solidFill>
                              <a:ln>
                                <a:solidFill>
                                  <a:schemeClr val="accent6">
                                    <a:lumMod val="40000"/>
                                    <a:lumOff val="60000"/>
                                  </a:schemeClr>
                                </a:solidFill>
                              </a:ln>
                              <a:effectLst/>
                            </wps:spPr>
                            <wps:style>
                              <a:lnRef idx="1">
                                <a:schemeClr val="accent1"/>
                              </a:lnRef>
                              <a:fillRef idx="3">
                                <a:schemeClr val="accent1"/>
                              </a:fillRef>
                              <a:effectRef idx="2">
                                <a:schemeClr val="accent1"/>
                              </a:effectRef>
                              <a:fontRef idx="minor">
                                <a:schemeClr val="lt1"/>
                              </a:fontRef>
                            </wps:style>
                            <wps:txbx>
                              <w:txbxContent>
                                <w:p w14:paraId="737B333C" w14:textId="77777777" w:rsidR="00BD561D" w:rsidRDefault="00BD561D" w:rsidP="00BD561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D0EEC4" id="_x0000_s1050" type="#_x0000_t6" style="position:absolute;margin-left:-.15pt;margin-top:.15pt;width:170.65pt;height:3in;rotation:180;z-index:25165826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" fillcolor="#fabf8f [1945]" strokecolor="#fbd4b4 [1305]">
                      <v:textbox>
                        <w:txbxContent>
                          <w:p w14:paraId="737B333C" w14:textId="77777777" w:rsidR="00BD561D" w:rsidRDefault="00BD561D" w:rsidP="00BD561D">
                            <w:pPr>
                              <w:jc w:val="center"/>
                            </w:pPr>
                          </w:p>
                        </w:txbxContent>
                      </v:textbox>
                    </v:shape>
                  </w:pict>
                </mc:Fallback>
              </mc:AlternateContent>
            </w:r>
          </w:p>
        </w:tc>
      </w:tr>
      <w:tr w:rsidR="002D373B" w14:paraId="08F0B9CD" w14:textId="77777777" w:rsidTr="004F409E">
        <w:tc>
          <w:tcPr>
            <w:tcW w:w="621" w:type="dxa"/>
            <w:vAlign w:val="center"/>
          </w:tcPr>
          <w:p w14:paraId="3A9FF85E" w14:textId="1946AD76" w:rsidR="002D373B" w:rsidRPr="00023495" w:rsidRDefault="00E26480" w:rsidP="004F409E">
            <w:pPr>
              <w:pStyle w:val="ListParagraph"/>
              <w:suppressAutoHyphens/>
              <w:ind w:left="0"/>
              <w:jc w:val="center"/>
              <w:rPr>
                <w:rFonts w:cs="Arial"/>
                <w:b/>
                <w:bCs/>
                <w:color w:val="3C3C3B"/>
                <w:sz w:val="22"/>
                <w:szCs w:val="22"/>
              </w:rPr>
            </w:pPr>
            <w:r w:rsidRPr="00023495">
              <w:rPr>
                <w:rFonts w:cs="Arial"/>
                <w:b/>
                <w:bCs/>
                <w:color w:val="3C3C3B"/>
                <w:sz w:val="22"/>
                <w:szCs w:val="22"/>
              </w:rPr>
              <w:t>4.</w:t>
            </w:r>
          </w:p>
        </w:tc>
        <w:tc>
          <w:tcPr>
            <w:tcW w:w="5191" w:type="dxa"/>
          </w:tcPr>
          <w:p w14:paraId="635DC706" w14:textId="77777777" w:rsidR="00D6158C" w:rsidRDefault="00D6158C" w:rsidP="00D6158C">
            <w:pPr>
              <w:spacing w:after="160" w:line="259" w:lineRule="auto"/>
              <w:rPr>
                <w:sz w:val="22"/>
                <w:szCs w:val="22"/>
              </w:rPr>
            </w:pPr>
          </w:p>
          <w:p w14:paraId="1F2BF544" w14:textId="43F9DB45" w:rsidR="00F91274" w:rsidRPr="00D6158C" w:rsidRDefault="00410442" w:rsidP="00D6158C">
            <w:pPr>
              <w:spacing w:after="160" w:line="259" w:lineRule="auto"/>
              <w:rPr>
                <w:sz w:val="22"/>
                <w:szCs w:val="22"/>
              </w:rPr>
            </w:pPr>
            <w:r w:rsidRPr="00410442">
              <w:rPr>
                <w:sz w:val="22"/>
                <w:szCs w:val="22"/>
              </w:rPr>
              <w:t xml:space="preserve">The Department of Education NI should support schools to amend their policies and procedures relating to RSE to ensure they fully </w:t>
            </w:r>
            <w:proofErr w:type="gramStart"/>
            <w:r w:rsidRPr="00410442">
              <w:rPr>
                <w:sz w:val="22"/>
                <w:szCs w:val="22"/>
              </w:rPr>
              <w:t>take into account</w:t>
            </w:r>
            <w:proofErr w:type="gramEnd"/>
            <w:r w:rsidRPr="00410442">
              <w:rPr>
                <w:sz w:val="22"/>
                <w:szCs w:val="22"/>
              </w:rPr>
              <w:t xml:space="preserve"> any reforms to the Minimum Content Order.</w:t>
            </w:r>
          </w:p>
          <w:p w14:paraId="4C229493" w14:textId="77777777" w:rsidR="00F91274" w:rsidRDefault="00F91274" w:rsidP="00A82B64">
            <w:pPr>
              <w:pStyle w:val="ListParagraph"/>
              <w:suppressAutoHyphens/>
              <w:ind w:left="0"/>
              <w:rPr>
                <w:rFonts w:cs="Arial"/>
                <w:sz w:val="22"/>
                <w:szCs w:val="22"/>
              </w:rPr>
            </w:pPr>
          </w:p>
          <w:p w14:paraId="260800F2" w14:textId="77777777" w:rsidR="00D6158C" w:rsidRPr="00410442" w:rsidRDefault="00D6158C" w:rsidP="00A82B64">
            <w:pPr>
              <w:pStyle w:val="ListParagraph"/>
              <w:suppressAutoHyphens/>
              <w:ind w:left="0"/>
              <w:rPr>
                <w:rFonts w:cs="Arial"/>
                <w:sz w:val="22"/>
                <w:szCs w:val="22"/>
              </w:rPr>
            </w:pPr>
          </w:p>
        </w:tc>
        <w:tc>
          <w:tcPr>
            <w:tcW w:w="3544" w:type="dxa"/>
            <w:shd w:val="clear" w:color="auto" w:fill="FF9189"/>
          </w:tcPr>
          <w:p w14:paraId="1C1912BE" w14:textId="3D0A395B" w:rsidR="002D373B" w:rsidRPr="00880F46" w:rsidRDefault="00555257" w:rsidP="00A82B64">
            <w:pPr>
              <w:pStyle w:val="ListParagraph"/>
              <w:suppressAutoHyphens/>
              <w:ind w:left="0"/>
              <w:rPr>
                <w:rFonts w:cs="Arial"/>
                <w:color w:val="3C3C3B"/>
                <w:sz w:val="22"/>
                <w:szCs w:val="22"/>
              </w:rPr>
            </w:pPr>
            <w:r>
              <w:rPr>
                <w:noProof/>
              </w:rPr>
              <mc:AlternateContent>
                <mc:Choice Requires="wps">
                  <w:drawing>
                    <wp:anchor distT="0" distB="0" distL="114300" distR="114300" simplePos="0" relativeHeight="251658268" behindDoc="0" locked="0" layoutInCell="1" allowOverlap="1" wp14:anchorId="6A8F4D6E" wp14:editId="1BB7864F">
                      <wp:simplePos x="0" y="0"/>
                      <wp:positionH relativeFrom="column">
                        <wp:posOffset>-1791</wp:posOffset>
                      </wp:positionH>
                      <wp:positionV relativeFrom="paragraph">
                        <wp:posOffset>4395</wp:posOffset>
                      </wp:positionV>
                      <wp:extent cx="2172649" cy="1591293"/>
                      <wp:effectExtent l="0" t="0" r="18415" b="28575"/>
                      <wp:wrapNone/>
                      <wp:docPr id="1699505168" name="Right Triangle 1"/>
                      <wp:cNvGraphicFramePr/>
                      <a:graphic xmlns:a="http://schemas.openxmlformats.org/drawingml/2006/main">
                        <a:graphicData uri="http://schemas.microsoft.com/office/word/2010/wordprocessingShape">
                          <wps:wsp>
                            <wps:cNvSpPr/>
                            <wps:spPr>
                              <a:xfrm rot="10800000">
                                <a:off x="0" y="0"/>
                                <a:ext cx="2172649" cy="1591293"/>
                              </a:xfrm>
                              <a:prstGeom prst="rtTriangle">
                                <a:avLst/>
                              </a:prstGeom>
                              <a:solidFill>
                                <a:schemeClr val="accent6">
                                  <a:lumMod val="60000"/>
                                  <a:lumOff val="40000"/>
                                </a:schemeClr>
                              </a:solidFill>
                              <a:ln>
                                <a:solidFill>
                                  <a:schemeClr val="accent6">
                                    <a:lumMod val="40000"/>
                                    <a:lumOff val="60000"/>
                                  </a:schemeClr>
                                </a:solidFill>
                              </a:ln>
                              <a:effectLst/>
                            </wps:spPr>
                            <wps:style>
                              <a:lnRef idx="1">
                                <a:schemeClr val="accent1"/>
                              </a:lnRef>
                              <a:fillRef idx="3">
                                <a:schemeClr val="accent1"/>
                              </a:fillRef>
                              <a:effectRef idx="2">
                                <a:schemeClr val="accent1"/>
                              </a:effectRef>
                              <a:fontRef idx="minor">
                                <a:schemeClr val="lt1"/>
                              </a:fontRef>
                            </wps:style>
                            <wps:txbx>
                              <w:txbxContent>
                                <w:p w14:paraId="21325E36" w14:textId="77777777" w:rsidR="00555257" w:rsidRDefault="00555257" w:rsidP="0055525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8F4D6E" id="_x0000_s1051" type="#_x0000_t6" style="position:absolute;margin-left:-.15pt;margin-top:.35pt;width:171.05pt;height:125.3pt;rotation:180;z-index:2516582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" fillcolor="#fabf8f [1945]" strokecolor="#fbd4b4 [1305]">
                      <v:textbox>
                        <w:txbxContent>
                          <w:p w14:paraId="21325E36" w14:textId="77777777" w:rsidR="00555257" w:rsidRDefault="00555257" w:rsidP="00555257">
                            <w:pPr>
                              <w:jc w:val="center"/>
                            </w:pPr>
                          </w:p>
                        </w:txbxContent>
                      </v:textbox>
                    </v:shape>
                  </w:pict>
                </mc:Fallback>
              </mc:AlternateContent>
            </w:r>
          </w:p>
        </w:tc>
      </w:tr>
      <w:tr w:rsidR="002D373B" w14:paraId="79EBD16E" w14:textId="77777777" w:rsidTr="004F409E">
        <w:tc>
          <w:tcPr>
            <w:tcW w:w="621" w:type="dxa"/>
            <w:vAlign w:val="center"/>
          </w:tcPr>
          <w:p w14:paraId="1614987C" w14:textId="10BB5295" w:rsidR="002D373B" w:rsidRPr="00023495" w:rsidRDefault="00E26480" w:rsidP="004F409E">
            <w:pPr>
              <w:pStyle w:val="ListParagraph"/>
              <w:suppressAutoHyphens/>
              <w:ind w:left="0"/>
              <w:jc w:val="center"/>
              <w:rPr>
                <w:rFonts w:cs="Arial"/>
                <w:b/>
                <w:bCs/>
                <w:color w:val="3C3C3B"/>
                <w:sz w:val="22"/>
                <w:szCs w:val="22"/>
              </w:rPr>
            </w:pPr>
            <w:r w:rsidRPr="00023495">
              <w:rPr>
                <w:rFonts w:cs="Arial"/>
                <w:b/>
                <w:bCs/>
                <w:color w:val="3C3C3B"/>
                <w:sz w:val="22"/>
                <w:szCs w:val="22"/>
              </w:rPr>
              <w:t>5.</w:t>
            </w:r>
          </w:p>
        </w:tc>
        <w:tc>
          <w:tcPr>
            <w:tcW w:w="5191" w:type="dxa"/>
          </w:tcPr>
          <w:p w14:paraId="600D7C1F" w14:textId="77777777" w:rsidR="00D6158C" w:rsidRDefault="00D6158C" w:rsidP="00410442">
            <w:pPr>
              <w:spacing w:after="160" w:line="259" w:lineRule="auto"/>
              <w:rPr>
                <w:sz w:val="22"/>
                <w:szCs w:val="22"/>
              </w:rPr>
            </w:pPr>
          </w:p>
          <w:p w14:paraId="097171E0" w14:textId="65AAAF21" w:rsidR="00410442" w:rsidRPr="00410442" w:rsidRDefault="00410442" w:rsidP="00410442">
            <w:pPr>
              <w:spacing w:after="160" w:line="259" w:lineRule="auto"/>
              <w:rPr>
                <w:sz w:val="22"/>
                <w:szCs w:val="22"/>
              </w:rPr>
            </w:pPr>
            <w:r w:rsidRPr="00410442">
              <w:rPr>
                <w:sz w:val="22"/>
                <w:szCs w:val="22"/>
              </w:rPr>
              <w:t>In line with the pre-existing arrangements for monitoring the delivery of the curriculum it is recommended that the ETI amend their oversight arrangements to ensure that schools are appropriately delivering the new elements of the Minimum Content Order. The ETI should develop new arrangements for engaging with children and young people during their assessment of RSE provision.</w:t>
            </w:r>
          </w:p>
          <w:p w14:paraId="2F2A8A90" w14:textId="77777777" w:rsidR="002D373B" w:rsidRPr="00410442" w:rsidRDefault="002D373B" w:rsidP="00A82B64">
            <w:pPr>
              <w:pStyle w:val="ListParagraph"/>
              <w:suppressAutoHyphens/>
              <w:ind w:left="0"/>
              <w:rPr>
                <w:rFonts w:cs="Arial"/>
                <w:sz w:val="22"/>
                <w:szCs w:val="22"/>
              </w:rPr>
            </w:pPr>
          </w:p>
        </w:tc>
        <w:tc>
          <w:tcPr>
            <w:tcW w:w="3544" w:type="dxa"/>
            <w:shd w:val="clear" w:color="auto" w:fill="C2D69B" w:themeFill="accent3" w:themeFillTint="99"/>
          </w:tcPr>
          <w:p w14:paraId="6BDB2B67" w14:textId="59282BAA" w:rsidR="00F317B2" w:rsidRDefault="00F317B2" w:rsidP="00F317B2">
            <w:pPr>
              <w:rPr>
                <w:sz w:val="22"/>
                <w:szCs w:val="22"/>
              </w:rPr>
            </w:pPr>
            <w:r>
              <w:rPr>
                <w:noProof/>
              </w:rPr>
              <mc:AlternateContent>
                <mc:Choice Requires="wps">
                  <w:drawing>
                    <wp:anchor distT="0" distB="0" distL="114300" distR="114300" simplePos="0" relativeHeight="251658271" behindDoc="0" locked="0" layoutInCell="1" allowOverlap="1" wp14:anchorId="19B0DE6D" wp14:editId="48CF020B">
                      <wp:simplePos x="0" y="0"/>
                      <wp:positionH relativeFrom="column">
                        <wp:posOffset>-77215</wp:posOffset>
                      </wp:positionH>
                      <wp:positionV relativeFrom="paragraph">
                        <wp:posOffset>-1611614</wp:posOffset>
                      </wp:positionV>
                      <wp:extent cx="2434442" cy="1876302"/>
                      <wp:effectExtent l="0" t="0" r="0" b="48260"/>
                      <wp:wrapNone/>
                      <wp:docPr id="1024564990" name="Rectangle 1"/>
                      <wp:cNvGraphicFramePr/>
                      <a:graphic xmlns:a="http://schemas.openxmlformats.org/drawingml/2006/main">
                        <a:graphicData uri="http://schemas.microsoft.com/office/word/2010/wordprocessingShape">
                          <wps:wsp>
                            <wps:cNvSpPr/>
                            <wps:spPr>
                              <a:xfrm>
                                <a:off x="0" y="0"/>
                                <a:ext cx="2434442" cy="1876302"/>
                              </a:xfrm>
                              <a:prstGeom prst="rect">
                                <a:avLst/>
                              </a:prstGeom>
                              <a:noFill/>
                              <a:ln>
                                <a:noFill/>
                              </a:ln>
                            </wps:spPr>
                            <wps:style>
                              <a:lnRef idx="1">
                                <a:schemeClr val="accent1"/>
                              </a:lnRef>
                              <a:fillRef idx="3">
                                <a:schemeClr val="accent1"/>
                              </a:fillRef>
                              <a:effectRef idx="2">
                                <a:schemeClr val="accent1"/>
                              </a:effectRef>
                              <a:fontRef idx="minor">
                                <a:schemeClr val="lt1"/>
                              </a:fontRef>
                            </wps:style>
                            <wps:txbx>
                              <w:txbxContent>
                                <w:p w14:paraId="491A7B09" w14:textId="77777777" w:rsidR="00F317B2" w:rsidRPr="00F317B2" w:rsidRDefault="00F317B2" w:rsidP="00F317B2">
                                  <w:pPr>
                                    <w:rPr>
                                      <w:color w:val="000000" w:themeColor="text1"/>
                                      <w:sz w:val="22"/>
                                      <w:szCs w:val="22"/>
                                    </w:rPr>
                                  </w:pPr>
                                  <w:r w:rsidRPr="00F317B2">
                                    <w:rPr>
                                      <w:noProof/>
                                      <w:color w:val="000000" w:themeColor="text1"/>
                                      <w:sz w:val="22"/>
                                      <w:szCs w:val="22"/>
                                    </w:rPr>
                                    <w:t>Limited steps that have had little effect in terms of implementation</w:t>
                                  </w:r>
                                </w:p>
                                <w:p w14:paraId="17EED958" w14:textId="77777777" w:rsidR="00F317B2" w:rsidRPr="00766E9E" w:rsidRDefault="00F317B2" w:rsidP="00F317B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B0DE6D" id="_x0000_s1052" style="position:absolute;margin-left:-6.1pt;margin-top:-126.9pt;width:191.7pt;height:147.75pt;z-index:25165827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" filled="f" stroked="f">
                      <v:shadow on="t" color="black" opacity="22937f" origin=",.5" offset="0,.63889mm"/>
                      <v:textbox>
                        <w:txbxContent>
                          <w:p w14:paraId="491A7B09" w14:textId="77777777" w:rsidR="00F317B2" w:rsidRPr="00F317B2" w:rsidRDefault="00F317B2" w:rsidP="00F317B2">
                            <w:pPr>
                              <w:rPr>
                                <w:color w:val="000000" w:themeColor="text1"/>
                                <w:sz w:val="22"/>
                                <w:szCs w:val="22"/>
                              </w:rPr>
                            </w:pPr>
                            <w:r w:rsidRPr="00F317B2">
                              <w:rPr>
                                <w:noProof/>
                                <w:color w:val="000000" w:themeColor="text1"/>
                                <w:sz w:val="22"/>
                                <w:szCs w:val="22"/>
                              </w:rPr>
                              <w:t>Limited steps that have had little effect in terms of implementation</w:t>
                            </w:r>
                          </w:p>
                          <w:p w14:paraId="17EED958" w14:textId="77777777" w:rsidR="00F317B2" w:rsidRPr="00766E9E" w:rsidRDefault="00F317B2" w:rsidP="00F317B2">
                            <w:pPr>
                              <w:jc w:val="center"/>
                            </w:pPr>
                          </w:p>
                        </w:txbxContent>
                      </v:textbox>
                    </v:rect>
                  </w:pict>
                </mc:Fallback>
              </mc:AlternateContent>
            </w:r>
          </w:p>
          <w:p w14:paraId="3E092F7B" w14:textId="77777777" w:rsidR="00F317B2" w:rsidRDefault="00F317B2" w:rsidP="00F317B2">
            <w:pPr>
              <w:rPr>
                <w:sz w:val="22"/>
                <w:szCs w:val="22"/>
              </w:rPr>
            </w:pPr>
          </w:p>
          <w:p w14:paraId="26032D47" w14:textId="77777777" w:rsidR="00F317B2" w:rsidRDefault="00F317B2" w:rsidP="00F317B2">
            <w:pPr>
              <w:rPr>
                <w:sz w:val="22"/>
                <w:szCs w:val="22"/>
              </w:rPr>
            </w:pPr>
          </w:p>
          <w:p w14:paraId="3226CB35" w14:textId="77777777" w:rsidR="00F317B2" w:rsidRDefault="00F317B2" w:rsidP="00F317B2">
            <w:pPr>
              <w:rPr>
                <w:sz w:val="22"/>
                <w:szCs w:val="22"/>
              </w:rPr>
            </w:pPr>
          </w:p>
          <w:p w14:paraId="3D08D31A" w14:textId="535AB03E" w:rsidR="00F317B2" w:rsidRPr="00880F46" w:rsidRDefault="00F317B2" w:rsidP="00F317B2">
            <w:pPr>
              <w:rPr>
                <w:sz w:val="22"/>
                <w:szCs w:val="22"/>
              </w:rPr>
            </w:pPr>
            <w:r w:rsidRPr="00880F46">
              <w:rPr>
                <w:sz w:val="22"/>
                <w:szCs w:val="22"/>
              </w:rPr>
              <w:t>Effective implementation</w:t>
            </w:r>
          </w:p>
          <w:p w14:paraId="0E129506" w14:textId="77777777" w:rsidR="002D373B" w:rsidRPr="00880F46" w:rsidRDefault="002D373B" w:rsidP="00A82B64">
            <w:pPr>
              <w:pStyle w:val="ListParagraph"/>
              <w:suppressAutoHyphens/>
              <w:ind w:left="0"/>
              <w:rPr>
                <w:rFonts w:cs="Arial"/>
                <w:color w:val="3C3C3B"/>
                <w:sz w:val="22"/>
                <w:szCs w:val="22"/>
              </w:rPr>
            </w:pPr>
          </w:p>
        </w:tc>
      </w:tr>
      <w:tr w:rsidR="002D373B" w14:paraId="266DDDD0" w14:textId="77777777" w:rsidTr="00D6158C">
        <w:tc>
          <w:tcPr>
            <w:tcW w:w="621" w:type="dxa"/>
            <w:vAlign w:val="center"/>
          </w:tcPr>
          <w:p w14:paraId="66CE6963" w14:textId="49F77147" w:rsidR="002D373B" w:rsidRPr="00023495" w:rsidRDefault="00E26480" w:rsidP="004F409E">
            <w:pPr>
              <w:pStyle w:val="ListParagraph"/>
              <w:suppressAutoHyphens/>
              <w:ind w:left="0"/>
              <w:jc w:val="center"/>
              <w:rPr>
                <w:rFonts w:cs="Arial"/>
                <w:b/>
                <w:bCs/>
                <w:color w:val="3C3C3B"/>
                <w:sz w:val="22"/>
                <w:szCs w:val="22"/>
              </w:rPr>
            </w:pPr>
            <w:r w:rsidRPr="00023495">
              <w:rPr>
                <w:rFonts w:cs="Arial"/>
                <w:b/>
                <w:bCs/>
                <w:color w:val="3C3C3B"/>
                <w:sz w:val="22"/>
                <w:szCs w:val="22"/>
              </w:rPr>
              <w:t>6.</w:t>
            </w:r>
          </w:p>
        </w:tc>
        <w:tc>
          <w:tcPr>
            <w:tcW w:w="5191" w:type="dxa"/>
          </w:tcPr>
          <w:p w14:paraId="710E4093" w14:textId="77777777" w:rsidR="00D6158C" w:rsidRDefault="00D6158C" w:rsidP="00410442">
            <w:pPr>
              <w:spacing w:after="160" w:line="259" w:lineRule="auto"/>
              <w:rPr>
                <w:sz w:val="22"/>
                <w:szCs w:val="22"/>
              </w:rPr>
            </w:pPr>
          </w:p>
          <w:p w14:paraId="213C722B" w14:textId="005FAA20" w:rsidR="00410442" w:rsidRPr="00410442" w:rsidRDefault="00410442" w:rsidP="00410442">
            <w:pPr>
              <w:spacing w:after="160" w:line="259" w:lineRule="auto"/>
              <w:rPr>
                <w:sz w:val="22"/>
                <w:szCs w:val="22"/>
              </w:rPr>
            </w:pPr>
            <w:r w:rsidRPr="00410442">
              <w:rPr>
                <w:sz w:val="22"/>
                <w:szCs w:val="22"/>
              </w:rPr>
              <w:t>The NIHRC recommends that the implementation of the required amendments to the Minimum Content Order should be informed by the views and educational needs of young people. Care should be taken to ensure that engagement and consultation considers the needs of students with diverse gender and sexual identities, ethnic minority students and disabled students.</w:t>
            </w:r>
          </w:p>
          <w:p w14:paraId="17ADE1B2" w14:textId="3EFDF0C5" w:rsidR="002D373B" w:rsidRPr="00410442" w:rsidRDefault="002D373B" w:rsidP="00A82B64">
            <w:pPr>
              <w:pStyle w:val="ListParagraph"/>
              <w:suppressAutoHyphens/>
              <w:ind w:left="0"/>
              <w:rPr>
                <w:rFonts w:cs="Arial"/>
                <w:sz w:val="22"/>
                <w:szCs w:val="22"/>
              </w:rPr>
            </w:pPr>
          </w:p>
        </w:tc>
        <w:tc>
          <w:tcPr>
            <w:tcW w:w="3544" w:type="dxa"/>
            <w:shd w:val="clear" w:color="auto" w:fill="FABF8F" w:themeFill="accent6" w:themeFillTint="99"/>
          </w:tcPr>
          <w:p w14:paraId="308F0584" w14:textId="77777777" w:rsidR="00D6158C" w:rsidRDefault="00D6158C" w:rsidP="00D6158C">
            <w:pPr>
              <w:rPr>
                <w:sz w:val="22"/>
                <w:szCs w:val="22"/>
              </w:rPr>
            </w:pPr>
          </w:p>
          <w:p w14:paraId="3E18DC3D" w14:textId="77777777" w:rsidR="00D6158C" w:rsidRDefault="00D6158C" w:rsidP="00D6158C">
            <w:pPr>
              <w:rPr>
                <w:sz w:val="22"/>
                <w:szCs w:val="22"/>
              </w:rPr>
            </w:pPr>
          </w:p>
          <w:p w14:paraId="775280CA" w14:textId="77777777" w:rsidR="00D6158C" w:rsidRDefault="00D6158C" w:rsidP="00D6158C">
            <w:pPr>
              <w:rPr>
                <w:sz w:val="22"/>
                <w:szCs w:val="22"/>
              </w:rPr>
            </w:pPr>
          </w:p>
          <w:p w14:paraId="7A608B47" w14:textId="77777777" w:rsidR="00D6158C" w:rsidRDefault="00D6158C" w:rsidP="00D6158C">
            <w:pPr>
              <w:rPr>
                <w:sz w:val="22"/>
                <w:szCs w:val="22"/>
              </w:rPr>
            </w:pPr>
          </w:p>
          <w:p w14:paraId="03062964" w14:textId="77777777" w:rsidR="00D6158C" w:rsidRDefault="00D6158C" w:rsidP="00D6158C">
            <w:pPr>
              <w:rPr>
                <w:sz w:val="22"/>
                <w:szCs w:val="22"/>
              </w:rPr>
            </w:pPr>
          </w:p>
          <w:p w14:paraId="67F6CE15" w14:textId="64CC0C71" w:rsidR="00F317B2" w:rsidRPr="00F317B2" w:rsidRDefault="00F317B2" w:rsidP="00D6158C">
            <w:pPr>
              <w:rPr>
                <w:sz w:val="22"/>
                <w:szCs w:val="22"/>
              </w:rPr>
            </w:pPr>
            <w:r w:rsidRPr="00F317B2">
              <w:rPr>
                <w:sz w:val="22"/>
                <w:szCs w:val="22"/>
              </w:rPr>
              <w:t>Some steps that are assisting with implementation</w:t>
            </w:r>
          </w:p>
          <w:p w14:paraId="04B81E45" w14:textId="156B84E2" w:rsidR="002D373B" w:rsidRPr="00880F46" w:rsidRDefault="002D373B" w:rsidP="00D6158C">
            <w:pPr>
              <w:pStyle w:val="ListParagraph"/>
              <w:suppressAutoHyphens/>
              <w:ind w:left="0"/>
              <w:rPr>
                <w:rFonts w:cs="Arial"/>
                <w:color w:val="3C3C3B"/>
                <w:sz w:val="22"/>
                <w:szCs w:val="22"/>
              </w:rPr>
            </w:pPr>
          </w:p>
        </w:tc>
      </w:tr>
      <w:tr w:rsidR="002D373B" w14:paraId="21AB4AEE" w14:textId="77777777" w:rsidTr="004F409E">
        <w:tc>
          <w:tcPr>
            <w:tcW w:w="621" w:type="dxa"/>
            <w:vAlign w:val="center"/>
          </w:tcPr>
          <w:p w14:paraId="5FE3367F" w14:textId="000179C0" w:rsidR="002D373B" w:rsidRPr="00023495" w:rsidRDefault="00E26480" w:rsidP="004F409E">
            <w:pPr>
              <w:pStyle w:val="ListParagraph"/>
              <w:suppressAutoHyphens/>
              <w:ind w:left="0"/>
              <w:jc w:val="center"/>
              <w:rPr>
                <w:rFonts w:cs="Arial"/>
                <w:b/>
                <w:bCs/>
                <w:color w:val="3C3C3B"/>
                <w:sz w:val="20"/>
                <w:szCs w:val="20"/>
              </w:rPr>
            </w:pPr>
            <w:r w:rsidRPr="00023495">
              <w:rPr>
                <w:rFonts w:cs="Arial"/>
                <w:b/>
                <w:bCs/>
                <w:color w:val="3C3C3B"/>
                <w:sz w:val="20"/>
                <w:szCs w:val="20"/>
              </w:rPr>
              <w:t>7.</w:t>
            </w:r>
          </w:p>
        </w:tc>
        <w:tc>
          <w:tcPr>
            <w:tcW w:w="5191" w:type="dxa"/>
          </w:tcPr>
          <w:p w14:paraId="2611EB3B" w14:textId="61AE8DCB" w:rsidR="00B41C0A" w:rsidRDefault="00B41C0A" w:rsidP="00410442">
            <w:pPr>
              <w:spacing w:line="259" w:lineRule="auto"/>
              <w:rPr>
                <w:sz w:val="22"/>
                <w:szCs w:val="22"/>
              </w:rPr>
            </w:pPr>
          </w:p>
          <w:p w14:paraId="3FDACCF9" w14:textId="58C1CFF4" w:rsidR="006D72DB" w:rsidRDefault="006D72DB" w:rsidP="00410442">
            <w:pPr>
              <w:spacing w:line="259" w:lineRule="auto"/>
              <w:rPr>
                <w:sz w:val="22"/>
                <w:szCs w:val="22"/>
              </w:rPr>
            </w:pPr>
          </w:p>
          <w:p w14:paraId="4E300091" w14:textId="0727429B" w:rsidR="006D72DB" w:rsidRDefault="006D72DB" w:rsidP="00410442">
            <w:pPr>
              <w:spacing w:line="259" w:lineRule="auto"/>
              <w:rPr>
                <w:sz w:val="22"/>
                <w:szCs w:val="22"/>
              </w:rPr>
            </w:pPr>
          </w:p>
          <w:p w14:paraId="7946F60F" w14:textId="77777777" w:rsidR="004E286A" w:rsidRDefault="004E286A" w:rsidP="00410442">
            <w:pPr>
              <w:spacing w:line="259" w:lineRule="auto"/>
              <w:rPr>
                <w:sz w:val="22"/>
                <w:szCs w:val="22"/>
              </w:rPr>
            </w:pPr>
          </w:p>
          <w:p w14:paraId="5A84D8ED" w14:textId="39C4B78A" w:rsidR="00410442" w:rsidRDefault="00410442" w:rsidP="00410442">
            <w:pPr>
              <w:spacing w:line="259" w:lineRule="auto"/>
              <w:rPr>
                <w:sz w:val="22"/>
                <w:szCs w:val="22"/>
              </w:rPr>
            </w:pPr>
            <w:r w:rsidRPr="00410442">
              <w:rPr>
                <w:sz w:val="22"/>
                <w:szCs w:val="22"/>
              </w:rPr>
              <w:t>The Department of Education NI should support schools to include students in co-developing and evaluating RSE policies.</w:t>
            </w:r>
          </w:p>
          <w:p w14:paraId="0240F67A" w14:textId="44743ABA" w:rsidR="00F91274" w:rsidRDefault="00F91274" w:rsidP="00410442">
            <w:pPr>
              <w:spacing w:line="259" w:lineRule="auto"/>
              <w:rPr>
                <w:sz w:val="22"/>
                <w:szCs w:val="22"/>
              </w:rPr>
            </w:pPr>
          </w:p>
          <w:p w14:paraId="1189BCE9" w14:textId="5B6AE1C3" w:rsidR="00F91274" w:rsidRDefault="00F91274" w:rsidP="00410442">
            <w:pPr>
              <w:spacing w:line="259" w:lineRule="auto"/>
              <w:rPr>
                <w:sz w:val="22"/>
                <w:szCs w:val="22"/>
              </w:rPr>
            </w:pPr>
          </w:p>
          <w:p w14:paraId="266A6DA4" w14:textId="57604ECA" w:rsidR="006D72DB" w:rsidRDefault="006D72DB" w:rsidP="00A82B64">
            <w:pPr>
              <w:pStyle w:val="ListParagraph"/>
              <w:suppressAutoHyphens/>
              <w:ind w:left="0"/>
              <w:rPr>
                <w:rFonts w:cs="Arial"/>
                <w:sz w:val="22"/>
                <w:szCs w:val="22"/>
              </w:rPr>
            </w:pPr>
          </w:p>
          <w:p w14:paraId="2AAEA059" w14:textId="6AB43C63" w:rsidR="002D373B" w:rsidRPr="00410442" w:rsidRDefault="002D373B" w:rsidP="00A82B64">
            <w:pPr>
              <w:pStyle w:val="ListParagraph"/>
              <w:suppressAutoHyphens/>
              <w:ind w:left="0"/>
              <w:rPr>
                <w:rFonts w:cs="Arial"/>
                <w:sz w:val="22"/>
                <w:szCs w:val="22"/>
              </w:rPr>
            </w:pPr>
          </w:p>
        </w:tc>
        <w:tc>
          <w:tcPr>
            <w:tcW w:w="3544" w:type="dxa"/>
            <w:shd w:val="clear" w:color="auto" w:fill="FF9189"/>
          </w:tcPr>
          <w:p w14:paraId="084A33A1" w14:textId="1E53B8E8" w:rsidR="002D373B" w:rsidRDefault="00C651A7" w:rsidP="00A82B64">
            <w:pPr>
              <w:pStyle w:val="ListParagraph"/>
              <w:suppressAutoHyphens/>
              <w:ind w:left="0"/>
              <w:rPr>
                <w:rFonts w:cs="Arial"/>
                <w:color w:val="3C3C3B"/>
                <w:sz w:val="20"/>
                <w:szCs w:val="20"/>
              </w:rPr>
            </w:pPr>
            <w:r>
              <w:rPr>
                <w:noProof/>
              </w:rPr>
              <mc:AlternateContent>
                <mc:Choice Requires="wps">
                  <w:drawing>
                    <wp:anchor distT="0" distB="0" distL="114300" distR="114300" simplePos="0" relativeHeight="251658273" behindDoc="0" locked="0" layoutInCell="1" allowOverlap="1" wp14:anchorId="4379BFD2" wp14:editId="0B1A6FEB">
                      <wp:simplePos x="0" y="0"/>
                      <wp:positionH relativeFrom="column">
                        <wp:posOffset>-60960</wp:posOffset>
                      </wp:positionH>
                      <wp:positionV relativeFrom="paragraph">
                        <wp:posOffset>138966</wp:posOffset>
                      </wp:positionV>
                      <wp:extent cx="2434442" cy="1876302"/>
                      <wp:effectExtent l="0" t="0" r="0" b="48260"/>
                      <wp:wrapNone/>
                      <wp:docPr id="1713872774" name="Rectangle 1"/>
                      <wp:cNvGraphicFramePr/>
                      <a:graphic xmlns:a="http://schemas.openxmlformats.org/drawingml/2006/main">
                        <a:graphicData uri="http://schemas.microsoft.com/office/word/2010/wordprocessingShape">
                          <wps:wsp>
                            <wps:cNvSpPr/>
                            <wps:spPr>
                              <a:xfrm>
                                <a:off x="0" y="0"/>
                                <a:ext cx="2434442" cy="1876302"/>
                              </a:xfrm>
                              <a:prstGeom prst="rect">
                                <a:avLst/>
                              </a:prstGeom>
                              <a:noFill/>
                              <a:ln>
                                <a:noFill/>
                              </a:ln>
                            </wps:spPr>
                            <wps:style>
                              <a:lnRef idx="1">
                                <a:schemeClr val="accent1"/>
                              </a:lnRef>
                              <a:fillRef idx="3">
                                <a:schemeClr val="accent1"/>
                              </a:fillRef>
                              <a:effectRef idx="2">
                                <a:schemeClr val="accent1"/>
                              </a:effectRef>
                              <a:fontRef idx="minor">
                                <a:schemeClr val="lt1"/>
                              </a:fontRef>
                            </wps:style>
                            <wps:txbx>
                              <w:txbxContent>
                                <w:p w14:paraId="5AE42FFB" w14:textId="77777777" w:rsidR="00F317B2" w:rsidRPr="00F317B2" w:rsidRDefault="00F317B2" w:rsidP="00F317B2">
                                  <w:pPr>
                                    <w:rPr>
                                      <w:color w:val="000000" w:themeColor="text1"/>
                                      <w:sz w:val="22"/>
                                      <w:szCs w:val="22"/>
                                    </w:rPr>
                                  </w:pPr>
                                  <w:r w:rsidRPr="00F317B2">
                                    <w:rPr>
                                      <w:noProof/>
                                      <w:color w:val="000000" w:themeColor="text1"/>
                                      <w:sz w:val="22"/>
                                      <w:szCs w:val="22"/>
                                    </w:rPr>
                                    <w:t>Limited steps that have had little effect in terms of implementation</w:t>
                                  </w:r>
                                </w:p>
                                <w:p w14:paraId="7F11A272" w14:textId="77777777" w:rsidR="00F317B2" w:rsidRPr="00766E9E" w:rsidRDefault="00F317B2" w:rsidP="00F317B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79BFD2" id="_x0000_s1053" style="position:absolute;margin-left:-4.8pt;margin-top:10.95pt;width:191.7pt;height:147.75pt;z-index:25165827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" filled="f" stroked="f">
                      <v:shadow on="t" color="black" opacity="22937f" origin=",.5" offset="0,.63889mm"/>
                      <v:textbox>
                        <w:txbxContent>
                          <w:p w14:paraId="5AE42FFB" w14:textId="77777777" w:rsidR="00F317B2" w:rsidRPr="00F317B2" w:rsidRDefault="00F317B2" w:rsidP="00F317B2">
                            <w:pPr>
                              <w:rPr>
                                <w:color w:val="000000" w:themeColor="text1"/>
                                <w:sz w:val="22"/>
                                <w:szCs w:val="22"/>
                              </w:rPr>
                            </w:pPr>
                            <w:r w:rsidRPr="00F317B2">
                              <w:rPr>
                                <w:noProof/>
                                <w:color w:val="000000" w:themeColor="text1"/>
                                <w:sz w:val="22"/>
                                <w:szCs w:val="22"/>
                              </w:rPr>
                              <w:t>Limited steps that have had little effect in terms of implementation</w:t>
                            </w:r>
                          </w:p>
                          <w:p w14:paraId="7F11A272" w14:textId="77777777" w:rsidR="00F317B2" w:rsidRPr="00766E9E" w:rsidRDefault="00F317B2" w:rsidP="00F317B2">
                            <w:pPr>
                              <w:jc w:val="center"/>
                            </w:pPr>
                          </w:p>
                        </w:txbxContent>
                      </v:textbox>
                    </v:rect>
                  </w:pict>
                </mc:Fallback>
              </mc:AlternateContent>
            </w:r>
            <w:r w:rsidR="00555257">
              <w:rPr>
                <w:noProof/>
              </w:rPr>
              <mc:AlternateContent>
                <mc:Choice Requires="wps">
                  <w:drawing>
                    <wp:anchor distT="0" distB="0" distL="114300" distR="114300" simplePos="0" relativeHeight="251658266" behindDoc="0" locked="0" layoutInCell="1" allowOverlap="1" wp14:anchorId="21EA24B1" wp14:editId="60352762">
                      <wp:simplePos x="0" y="0"/>
                      <wp:positionH relativeFrom="column">
                        <wp:posOffset>-66675</wp:posOffset>
                      </wp:positionH>
                      <wp:positionV relativeFrom="paragraph">
                        <wp:posOffset>-4288</wp:posOffset>
                      </wp:positionV>
                      <wp:extent cx="2226433" cy="2012867"/>
                      <wp:effectExtent l="0" t="0" r="21590" b="26035"/>
                      <wp:wrapNone/>
                      <wp:docPr id="1053145674" name="Right Triangle 1"/>
                      <wp:cNvGraphicFramePr/>
                      <a:graphic xmlns:a="http://schemas.openxmlformats.org/drawingml/2006/main">
                        <a:graphicData uri="http://schemas.microsoft.com/office/word/2010/wordprocessingShape">
                          <wps:wsp>
                            <wps:cNvSpPr/>
                            <wps:spPr>
                              <a:xfrm rot="10800000">
                                <a:off x="0" y="0"/>
                                <a:ext cx="2226433" cy="2012867"/>
                              </a:xfrm>
                              <a:prstGeom prst="rtTriangle">
                                <a:avLst/>
                              </a:prstGeom>
                              <a:solidFill>
                                <a:schemeClr val="accent6">
                                  <a:lumMod val="60000"/>
                                  <a:lumOff val="40000"/>
                                </a:schemeClr>
                              </a:solidFill>
                              <a:ln>
                                <a:solidFill>
                                  <a:schemeClr val="accent6">
                                    <a:lumMod val="40000"/>
                                    <a:lumOff val="60000"/>
                                  </a:schemeClr>
                                </a:solidFill>
                              </a:ln>
                              <a:effectLst/>
                            </wps:spPr>
                            <wps:style>
                              <a:lnRef idx="1">
                                <a:schemeClr val="accent1"/>
                              </a:lnRef>
                              <a:fillRef idx="3">
                                <a:schemeClr val="accent1"/>
                              </a:fillRef>
                              <a:effectRef idx="2">
                                <a:schemeClr val="accent1"/>
                              </a:effectRef>
                              <a:fontRef idx="minor">
                                <a:schemeClr val="lt1"/>
                              </a:fontRef>
                            </wps:style>
                            <wps:txbx>
                              <w:txbxContent>
                                <w:p w14:paraId="0F471D77" w14:textId="77777777" w:rsidR="00555257" w:rsidRDefault="00555257" w:rsidP="0055525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EA24B1" id="_x0000_s1054" type="#_x0000_t6" style="position:absolute;margin-left:-5.25pt;margin-top:-.35pt;width:175.3pt;height:158.5pt;rotation:180;z-index:2516582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" fillcolor="#fabf8f [1945]" strokecolor="#fbd4b4 [1305]">
                      <v:textbox>
                        <w:txbxContent>
                          <w:p w14:paraId="0F471D77" w14:textId="77777777" w:rsidR="00555257" w:rsidRDefault="00555257" w:rsidP="00555257">
                            <w:pPr>
                              <w:jc w:val="center"/>
                            </w:pPr>
                          </w:p>
                        </w:txbxContent>
                      </v:textbox>
                    </v:shape>
                  </w:pict>
                </mc:Fallback>
              </mc:AlternateContent>
            </w:r>
          </w:p>
        </w:tc>
      </w:tr>
      <w:tr w:rsidR="00E26480" w14:paraId="6B6C710E" w14:textId="77777777" w:rsidTr="006D72DB">
        <w:tc>
          <w:tcPr>
            <w:tcW w:w="621" w:type="dxa"/>
            <w:vAlign w:val="center"/>
          </w:tcPr>
          <w:p w14:paraId="35FE319A" w14:textId="019361FD" w:rsidR="00E26480" w:rsidRPr="00023495" w:rsidRDefault="00E26480" w:rsidP="006D72DB">
            <w:pPr>
              <w:pStyle w:val="ListParagraph"/>
              <w:suppressAutoHyphens/>
              <w:ind w:left="0"/>
              <w:jc w:val="center"/>
              <w:rPr>
                <w:rFonts w:cs="Arial"/>
                <w:b/>
                <w:bCs/>
                <w:color w:val="3C3C3B"/>
                <w:sz w:val="20"/>
                <w:szCs w:val="20"/>
              </w:rPr>
            </w:pPr>
            <w:r w:rsidRPr="00023495">
              <w:rPr>
                <w:rFonts w:cs="Arial"/>
                <w:b/>
                <w:bCs/>
                <w:color w:val="3C3C3B"/>
                <w:sz w:val="20"/>
                <w:szCs w:val="20"/>
              </w:rPr>
              <w:t>8.</w:t>
            </w:r>
          </w:p>
        </w:tc>
        <w:tc>
          <w:tcPr>
            <w:tcW w:w="5191" w:type="dxa"/>
          </w:tcPr>
          <w:p w14:paraId="3B1E9507" w14:textId="57E832C4" w:rsidR="006D72DB" w:rsidRDefault="006D72DB" w:rsidP="00410442">
            <w:pPr>
              <w:spacing w:after="160" w:line="259" w:lineRule="auto"/>
              <w:rPr>
                <w:sz w:val="22"/>
                <w:szCs w:val="22"/>
              </w:rPr>
            </w:pPr>
          </w:p>
          <w:p w14:paraId="0315D744" w14:textId="77777777" w:rsidR="0093644B" w:rsidRDefault="0093644B" w:rsidP="00410442">
            <w:pPr>
              <w:spacing w:after="160" w:line="259" w:lineRule="auto"/>
              <w:rPr>
                <w:sz w:val="22"/>
                <w:szCs w:val="22"/>
              </w:rPr>
            </w:pPr>
          </w:p>
          <w:p w14:paraId="43C2DE08" w14:textId="53EE96A3" w:rsidR="00410442" w:rsidRDefault="00410442" w:rsidP="00410442">
            <w:pPr>
              <w:spacing w:after="160" w:line="259" w:lineRule="auto"/>
              <w:rPr>
                <w:sz w:val="22"/>
                <w:szCs w:val="22"/>
              </w:rPr>
            </w:pPr>
            <w:r w:rsidRPr="00410442">
              <w:rPr>
                <w:sz w:val="22"/>
                <w:szCs w:val="22"/>
              </w:rPr>
              <w:t>The NIHRC recommends the Department of Education engage with teachers to invite their views on the supports they require to enable them to competently deliver RSE to post primary school children.</w:t>
            </w:r>
            <w:r w:rsidR="00F317B2">
              <w:rPr>
                <w:noProof/>
              </w:rPr>
              <w:t xml:space="preserve"> </w:t>
            </w:r>
          </w:p>
          <w:p w14:paraId="44312ABE" w14:textId="77777777" w:rsidR="00F91274" w:rsidRPr="00410442" w:rsidRDefault="00F91274" w:rsidP="00410442">
            <w:pPr>
              <w:spacing w:after="160" w:line="259" w:lineRule="auto"/>
              <w:rPr>
                <w:sz w:val="22"/>
                <w:szCs w:val="22"/>
              </w:rPr>
            </w:pPr>
          </w:p>
          <w:p w14:paraId="73C1B46A" w14:textId="77777777" w:rsidR="00E26480" w:rsidRPr="00410442" w:rsidRDefault="00E26480" w:rsidP="00A82B64">
            <w:pPr>
              <w:pStyle w:val="ListParagraph"/>
              <w:suppressAutoHyphens/>
              <w:ind w:left="0"/>
              <w:rPr>
                <w:rFonts w:cs="Arial"/>
                <w:sz w:val="22"/>
                <w:szCs w:val="22"/>
              </w:rPr>
            </w:pPr>
          </w:p>
        </w:tc>
        <w:tc>
          <w:tcPr>
            <w:tcW w:w="3544" w:type="dxa"/>
            <w:shd w:val="clear" w:color="auto" w:fill="FF9189"/>
          </w:tcPr>
          <w:p w14:paraId="69332DAF" w14:textId="01F06D63" w:rsidR="00E26480" w:rsidRDefault="00C651A7" w:rsidP="00A82B64">
            <w:pPr>
              <w:pStyle w:val="ListParagraph"/>
              <w:suppressAutoHyphens/>
              <w:ind w:left="0"/>
              <w:rPr>
                <w:rFonts w:cs="Arial"/>
                <w:color w:val="3C3C3B"/>
                <w:sz w:val="20"/>
                <w:szCs w:val="20"/>
              </w:rPr>
            </w:pPr>
            <w:r>
              <w:rPr>
                <w:noProof/>
              </w:rPr>
              <mc:AlternateContent>
                <mc:Choice Requires="wps">
                  <w:drawing>
                    <wp:anchor distT="0" distB="0" distL="114300" distR="114300" simplePos="0" relativeHeight="251658272" behindDoc="0" locked="0" layoutInCell="1" allowOverlap="1" wp14:anchorId="3410F308" wp14:editId="13AEC7B7">
                      <wp:simplePos x="0" y="0"/>
                      <wp:positionH relativeFrom="column">
                        <wp:posOffset>-14093</wp:posOffset>
                      </wp:positionH>
                      <wp:positionV relativeFrom="paragraph">
                        <wp:posOffset>157952</wp:posOffset>
                      </wp:positionV>
                      <wp:extent cx="2434442" cy="1929740"/>
                      <wp:effectExtent l="0" t="0" r="0" b="33020"/>
                      <wp:wrapNone/>
                      <wp:docPr id="746670364" name="Rectangle 1"/>
                      <wp:cNvGraphicFramePr/>
                      <a:graphic xmlns:a="http://schemas.openxmlformats.org/drawingml/2006/main">
                        <a:graphicData uri="http://schemas.microsoft.com/office/word/2010/wordprocessingShape">
                          <wps:wsp>
                            <wps:cNvSpPr/>
                            <wps:spPr>
                              <a:xfrm>
                                <a:off x="0" y="0"/>
                                <a:ext cx="2434442" cy="1929740"/>
                              </a:xfrm>
                              <a:prstGeom prst="rect">
                                <a:avLst/>
                              </a:prstGeom>
                              <a:noFill/>
                              <a:ln>
                                <a:noFill/>
                              </a:ln>
                            </wps:spPr>
                            <wps:style>
                              <a:lnRef idx="1">
                                <a:schemeClr val="accent1"/>
                              </a:lnRef>
                              <a:fillRef idx="3">
                                <a:schemeClr val="accent1"/>
                              </a:fillRef>
                              <a:effectRef idx="2">
                                <a:schemeClr val="accent1"/>
                              </a:effectRef>
                              <a:fontRef idx="minor">
                                <a:schemeClr val="lt1"/>
                              </a:fontRef>
                            </wps:style>
                            <wps:txbx>
                              <w:txbxContent>
                                <w:p w14:paraId="5171C3FE" w14:textId="77777777" w:rsidR="00F317B2" w:rsidRPr="00F317B2" w:rsidRDefault="00F317B2" w:rsidP="00F317B2">
                                  <w:pPr>
                                    <w:rPr>
                                      <w:color w:val="000000" w:themeColor="text1"/>
                                      <w:sz w:val="22"/>
                                      <w:szCs w:val="22"/>
                                    </w:rPr>
                                  </w:pPr>
                                  <w:r w:rsidRPr="00F317B2">
                                    <w:rPr>
                                      <w:noProof/>
                                      <w:color w:val="000000" w:themeColor="text1"/>
                                      <w:sz w:val="22"/>
                                      <w:szCs w:val="22"/>
                                    </w:rPr>
                                    <w:t>Limited steps that have had little effect in terms of implementation</w:t>
                                  </w:r>
                                </w:p>
                                <w:p w14:paraId="1478BECB" w14:textId="77777777" w:rsidR="00F317B2" w:rsidRPr="00766E9E" w:rsidRDefault="00F317B2" w:rsidP="00F317B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10F308" id="_x0000_s1055" style="position:absolute;margin-left:-1.1pt;margin-top:12.45pt;width:191.7pt;height:151.95pt;z-index:25165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" filled="f" stroked="f">
                      <v:shadow on="t" color="black" opacity="22937f" origin=",.5" offset="0,.63889mm"/>
                      <v:textbox>
                        <w:txbxContent>
                          <w:p w14:paraId="5171C3FE" w14:textId="77777777" w:rsidR="00F317B2" w:rsidRPr="00F317B2" w:rsidRDefault="00F317B2" w:rsidP="00F317B2">
                            <w:pPr>
                              <w:rPr>
                                <w:color w:val="000000" w:themeColor="text1"/>
                                <w:sz w:val="22"/>
                                <w:szCs w:val="22"/>
                              </w:rPr>
                            </w:pPr>
                            <w:r w:rsidRPr="00F317B2">
                              <w:rPr>
                                <w:noProof/>
                                <w:color w:val="000000" w:themeColor="text1"/>
                                <w:sz w:val="22"/>
                                <w:szCs w:val="22"/>
                              </w:rPr>
                              <w:t>Limited steps that have had little effect in terms of implementation</w:t>
                            </w:r>
                          </w:p>
                          <w:p w14:paraId="1478BECB" w14:textId="77777777" w:rsidR="00F317B2" w:rsidRPr="00766E9E" w:rsidRDefault="00F317B2" w:rsidP="00F317B2">
                            <w:pPr>
                              <w:jc w:val="center"/>
                            </w:pPr>
                          </w:p>
                        </w:txbxContent>
                      </v:textbox>
                    </v:rect>
                  </w:pict>
                </mc:Fallback>
              </mc:AlternateContent>
            </w:r>
            <w:r w:rsidR="00555257">
              <w:rPr>
                <w:noProof/>
              </w:rPr>
              <mc:AlternateContent>
                <mc:Choice Requires="wps">
                  <w:drawing>
                    <wp:anchor distT="0" distB="0" distL="114300" distR="114300" simplePos="0" relativeHeight="251658267" behindDoc="0" locked="0" layoutInCell="1" allowOverlap="1" wp14:anchorId="44DE1F79" wp14:editId="1627B7A2">
                      <wp:simplePos x="0" y="0"/>
                      <wp:positionH relativeFrom="column">
                        <wp:posOffset>-61167</wp:posOffset>
                      </wp:positionH>
                      <wp:positionV relativeFrom="paragraph">
                        <wp:posOffset>4395</wp:posOffset>
                      </wp:positionV>
                      <wp:extent cx="2232561" cy="2084119"/>
                      <wp:effectExtent l="0" t="0" r="15875" b="11430"/>
                      <wp:wrapNone/>
                      <wp:docPr id="1366791133" name="Right Triangle 1"/>
                      <wp:cNvGraphicFramePr/>
                      <a:graphic xmlns:a="http://schemas.openxmlformats.org/drawingml/2006/main">
                        <a:graphicData uri="http://schemas.microsoft.com/office/word/2010/wordprocessingShape">
                          <wps:wsp>
                            <wps:cNvSpPr/>
                            <wps:spPr>
                              <a:xfrm rot="10800000">
                                <a:off x="0" y="0"/>
                                <a:ext cx="2232561" cy="2084119"/>
                              </a:xfrm>
                              <a:prstGeom prst="rtTriangle">
                                <a:avLst/>
                              </a:prstGeom>
                              <a:solidFill>
                                <a:schemeClr val="accent6">
                                  <a:lumMod val="60000"/>
                                  <a:lumOff val="40000"/>
                                </a:schemeClr>
                              </a:solidFill>
                              <a:ln>
                                <a:solidFill>
                                  <a:schemeClr val="accent6">
                                    <a:lumMod val="40000"/>
                                    <a:lumOff val="60000"/>
                                  </a:schemeClr>
                                </a:solidFill>
                              </a:ln>
                              <a:effectLst/>
                            </wps:spPr>
                            <wps:style>
                              <a:lnRef idx="1">
                                <a:schemeClr val="accent1"/>
                              </a:lnRef>
                              <a:fillRef idx="3">
                                <a:schemeClr val="accent1"/>
                              </a:fillRef>
                              <a:effectRef idx="2">
                                <a:schemeClr val="accent1"/>
                              </a:effectRef>
                              <a:fontRef idx="minor">
                                <a:schemeClr val="lt1"/>
                              </a:fontRef>
                            </wps:style>
                            <wps:txbx>
                              <w:txbxContent>
                                <w:p w14:paraId="4C18CF3F" w14:textId="77777777" w:rsidR="00555257" w:rsidRDefault="00555257" w:rsidP="0055525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DE1F79" id="_x0000_s1056" type="#_x0000_t6" style="position:absolute;margin-left:-4.8pt;margin-top:.35pt;width:175.8pt;height:164.1pt;rotation:180;z-index:2516582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" fillcolor="#fabf8f [1945]" strokecolor="#fbd4b4 [1305]">
                      <v:textbox>
                        <w:txbxContent>
                          <w:p w14:paraId="4C18CF3F" w14:textId="77777777" w:rsidR="00555257" w:rsidRDefault="00555257" w:rsidP="00555257">
                            <w:pPr>
                              <w:jc w:val="center"/>
                            </w:pPr>
                          </w:p>
                        </w:txbxContent>
                      </v:textbox>
                    </v:shape>
                  </w:pict>
                </mc:Fallback>
              </mc:AlternateContent>
            </w:r>
          </w:p>
        </w:tc>
      </w:tr>
      <w:tr w:rsidR="00E26480" w14:paraId="7C15A955" w14:textId="77777777" w:rsidTr="004F409E">
        <w:tc>
          <w:tcPr>
            <w:tcW w:w="621" w:type="dxa"/>
            <w:vAlign w:val="center"/>
          </w:tcPr>
          <w:p w14:paraId="40ABA01D" w14:textId="66ED9E7E" w:rsidR="00E26480" w:rsidRPr="00023495" w:rsidRDefault="00E26480" w:rsidP="004F409E">
            <w:pPr>
              <w:pStyle w:val="ListParagraph"/>
              <w:suppressAutoHyphens/>
              <w:ind w:left="0"/>
              <w:jc w:val="center"/>
              <w:rPr>
                <w:rFonts w:cs="Arial"/>
                <w:b/>
                <w:bCs/>
                <w:color w:val="3C3C3B"/>
                <w:sz w:val="20"/>
                <w:szCs w:val="20"/>
              </w:rPr>
            </w:pPr>
            <w:r w:rsidRPr="00023495">
              <w:rPr>
                <w:rFonts w:cs="Arial"/>
                <w:b/>
                <w:bCs/>
                <w:color w:val="3C3C3B"/>
                <w:sz w:val="20"/>
                <w:szCs w:val="20"/>
              </w:rPr>
              <w:t>9.</w:t>
            </w:r>
          </w:p>
        </w:tc>
        <w:tc>
          <w:tcPr>
            <w:tcW w:w="5191" w:type="dxa"/>
          </w:tcPr>
          <w:p w14:paraId="4CB01E4D" w14:textId="77777777" w:rsidR="0093644B" w:rsidRDefault="0093644B" w:rsidP="00410442">
            <w:pPr>
              <w:spacing w:line="259" w:lineRule="auto"/>
              <w:rPr>
                <w:sz w:val="22"/>
                <w:szCs w:val="22"/>
              </w:rPr>
            </w:pPr>
          </w:p>
          <w:p w14:paraId="02DFA161" w14:textId="63469B25" w:rsidR="00410442" w:rsidRPr="00410442" w:rsidRDefault="00410442" w:rsidP="00410442">
            <w:pPr>
              <w:spacing w:line="259" w:lineRule="auto"/>
              <w:rPr>
                <w:sz w:val="22"/>
                <w:szCs w:val="22"/>
              </w:rPr>
            </w:pPr>
            <w:r w:rsidRPr="00410442">
              <w:rPr>
                <w:sz w:val="22"/>
                <w:szCs w:val="22"/>
              </w:rPr>
              <w:t>The NIHRC recommends that the Department of Education engage with teacher training colleges in Northern Ireland (</w:t>
            </w:r>
            <w:proofErr w:type="spellStart"/>
            <w:r w:rsidRPr="00410442">
              <w:rPr>
                <w:sz w:val="22"/>
                <w:szCs w:val="22"/>
              </w:rPr>
              <w:t>Stranmillis</w:t>
            </w:r>
            <w:proofErr w:type="spellEnd"/>
            <w:r w:rsidRPr="00410442">
              <w:rPr>
                <w:sz w:val="22"/>
                <w:szCs w:val="22"/>
              </w:rPr>
              <w:t xml:space="preserve"> University College, St Mary’s University College, Queen’s University Belfast and Ulster University) to ensure their programmes adequately educate newly qualified teachers in the provision of RSE. The Department of Education NI should also consider arrangements for the continuing professional development of members of the teaching profession, to ensure they are trained in the delivery of comprehensive, scientifically accurate RSE.</w:t>
            </w:r>
          </w:p>
          <w:p w14:paraId="132A5F57" w14:textId="77777777" w:rsidR="00E26480" w:rsidRPr="00410442" w:rsidRDefault="00E26480" w:rsidP="00A82B64">
            <w:pPr>
              <w:pStyle w:val="ListParagraph"/>
              <w:suppressAutoHyphens/>
              <w:ind w:left="0"/>
              <w:rPr>
                <w:rFonts w:cs="Arial"/>
                <w:sz w:val="22"/>
                <w:szCs w:val="22"/>
              </w:rPr>
            </w:pPr>
          </w:p>
        </w:tc>
        <w:tc>
          <w:tcPr>
            <w:tcW w:w="3544" w:type="dxa"/>
            <w:shd w:val="clear" w:color="auto" w:fill="FF9189"/>
          </w:tcPr>
          <w:p w14:paraId="5B98482C" w14:textId="26BAB748" w:rsidR="00E26480" w:rsidRDefault="00C651A7" w:rsidP="00A82B64">
            <w:pPr>
              <w:pStyle w:val="ListParagraph"/>
              <w:suppressAutoHyphens/>
              <w:ind w:left="0"/>
              <w:rPr>
                <w:rFonts w:cs="Arial"/>
                <w:color w:val="3C3C3B"/>
                <w:sz w:val="20"/>
                <w:szCs w:val="20"/>
              </w:rPr>
            </w:pPr>
            <w:r>
              <w:rPr>
                <w:noProof/>
              </w:rPr>
              <mc:AlternateContent>
                <mc:Choice Requires="wps">
                  <w:drawing>
                    <wp:anchor distT="0" distB="0" distL="114300" distR="114300" simplePos="0" relativeHeight="251658274" behindDoc="0" locked="0" layoutInCell="1" allowOverlap="1" wp14:anchorId="50C602CB" wp14:editId="3D292DC7">
                      <wp:simplePos x="0" y="0"/>
                      <wp:positionH relativeFrom="column">
                        <wp:posOffset>-24196</wp:posOffset>
                      </wp:positionH>
                      <wp:positionV relativeFrom="paragraph">
                        <wp:posOffset>661505</wp:posOffset>
                      </wp:positionV>
                      <wp:extent cx="2434442" cy="1876302"/>
                      <wp:effectExtent l="0" t="0" r="0" b="48260"/>
                      <wp:wrapNone/>
                      <wp:docPr id="2081775135" name="Rectangle 1"/>
                      <wp:cNvGraphicFramePr/>
                      <a:graphic xmlns:a="http://schemas.openxmlformats.org/drawingml/2006/main">
                        <a:graphicData uri="http://schemas.microsoft.com/office/word/2010/wordprocessingShape">
                          <wps:wsp>
                            <wps:cNvSpPr/>
                            <wps:spPr>
                              <a:xfrm>
                                <a:off x="0" y="0"/>
                                <a:ext cx="2434442" cy="1876302"/>
                              </a:xfrm>
                              <a:prstGeom prst="rect">
                                <a:avLst/>
                              </a:prstGeom>
                              <a:noFill/>
                              <a:ln>
                                <a:noFill/>
                              </a:ln>
                            </wps:spPr>
                            <wps:style>
                              <a:lnRef idx="1">
                                <a:schemeClr val="accent1"/>
                              </a:lnRef>
                              <a:fillRef idx="3">
                                <a:schemeClr val="accent1"/>
                              </a:fillRef>
                              <a:effectRef idx="2">
                                <a:schemeClr val="accent1"/>
                              </a:effectRef>
                              <a:fontRef idx="minor">
                                <a:schemeClr val="lt1"/>
                              </a:fontRef>
                            </wps:style>
                            <wps:txbx>
                              <w:txbxContent>
                                <w:p w14:paraId="5E417465" w14:textId="77777777" w:rsidR="008B3701" w:rsidRPr="00F317B2" w:rsidRDefault="008B3701" w:rsidP="008B3701">
                                  <w:pPr>
                                    <w:rPr>
                                      <w:color w:val="000000" w:themeColor="text1"/>
                                      <w:sz w:val="22"/>
                                      <w:szCs w:val="22"/>
                                    </w:rPr>
                                  </w:pPr>
                                  <w:r w:rsidRPr="00F317B2">
                                    <w:rPr>
                                      <w:noProof/>
                                      <w:color w:val="000000" w:themeColor="text1"/>
                                      <w:sz w:val="22"/>
                                      <w:szCs w:val="22"/>
                                    </w:rPr>
                                    <w:t>Limited steps that have had little effect in terms of implementation</w:t>
                                  </w:r>
                                </w:p>
                                <w:p w14:paraId="101B222F" w14:textId="77777777" w:rsidR="008B3701" w:rsidRPr="00766E9E" w:rsidRDefault="008B3701" w:rsidP="008B370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C602CB" id="_x0000_s1057" style="position:absolute;margin-left:-1.9pt;margin-top:52.1pt;width:191.7pt;height:147.75pt;z-index:25165827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" filled="f" stroked="f">
                      <v:shadow on="t" color="black" opacity="22937f" origin=",.5" offset="0,.63889mm"/>
                      <v:textbox>
                        <w:txbxContent>
                          <w:p w14:paraId="5E417465" w14:textId="77777777" w:rsidR="008B3701" w:rsidRPr="00F317B2" w:rsidRDefault="008B3701" w:rsidP="008B3701">
                            <w:pPr>
                              <w:rPr>
                                <w:color w:val="000000" w:themeColor="text1"/>
                                <w:sz w:val="22"/>
                                <w:szCs w:val="22"/>
                              </w:rPr>
                            </w:pPr>
                            <w:r w:rsidRPr="00F317B2">
                              <w:rPr>
                                <w:noProof/>
                                <w:color w:val="000000" w:themeColor="text1"/>
                                <w:sz w:val="22"/>
                                <w:szCs w:val="22"/>
                              </w:rPr>
                              <w:t>Limited steps that have had little effect in terms of implementation</w:t>
                            </w:r>
                          </w:p>
                          <w:p w14:paraId="101B222F" w14:textId="77777777" w:rsidR="008B3701" w:rsidRPr="00766E9E" w:rsidRDefault="008B3701" w:rsidP="008B3701">
                            <w:pPr>
                              <w:jc w:val="center"/>
                            </w:pPr>
                          </w:p>
                        </w:txbxContent>
                      </v:textbox>
                    </v:rect>
                  </w:pict>
                </mc:Fallback>
              </mc:AlternateContent>
            </w:r>
            <w:r w:rsidR="00FA5224">
              <w:rPr>
                <w:noProof/>
              </w:rPr>
              <mc:AlternateContent>
                <mc:Choice Requires="wps">
                  <w:drawing>
                    <wp:anchor distT="0" distB="0" distL="114300" distR="114300" simplePos="0" relativeHeight="251658265" behindDoc="0" locked="0" layoutInCell="1" allowOverlap="1" wp14:anchorId="6A73823E" wp14:editId="7CB0431A">
                      <wp:simplePos x="0" y="0"/>
                      <wp:positionH relativeFrom="column">
                        <wp:posOffset>-49292</wp:posOffset>
                      </wp:positionH>
                      <wp:positionV relativeFrom="paragraph">
                        <wp:posOffset>412</wp:posOffset>
                      </wp:positionV>
                      <wp:extent cx="2232561" cy="2933206"/>
                      <wp:effectExtent l="0" t="0" r="15875" b="19685"/>
                      <wp:wrapNone/>
                      <wp:docPr id="338764210" name="Right Triangle 1"/>
                      <wp:cNvGraphicFramePr/>
                      <a:graphic xmlns:a="http://schemas.openxmlformats.org/drawingml/2006/main">
                        <a:graphicData uri="http://schemas.microsoft.com/office/word/2010/wordprocessingShape">
                          <wps:wsp>
                            <wps:cNvSpPr/>
                            <wps:spPr>
                              <a:xfrm rot="10800000">
                                <a:off x="0" y="0"/>
                                <a:ext cx="2232561" cy="2933206"/>
                              </a:xfrm>
                              <a:prstGeom prst="rtTriangle">
                                <a:avLst/>
                              </a:prstGeom>
                              <a:solidFill>
                                <a:schemeClr val="accent6">
                                  <a:lumMod val="60000"/>
                                  <a:lumOff val="40000"/>
                                </a:schemeClr>
                              </a:solidFill>
                              <a:ln>
                                <a:solidFill>
                                  <a:schemeClr val="accent6">
                                    <a:lumMod val="40000"/>
                                    <a:lumOff val="60000"/>
                                  </a:schemeClr>
                                </a:solidFill>
                              </a:ln>
                              <a:effectLst/>
                            </wps:spPr>
                            <wps:style>
                              <a:lnRef idx="1">
                                <a:schemeClr val="accent1"/>
                              </a:lnRef>
                              <a:fillRef idx="3">
                                <a:schemeClr val="accent1"/>
                              </a:fillRef>
                              <a:effectRef idx="2">
                                <a:schemeClr val="accent1"/>
                              </a:effectRef>
                              <a:fontRef idx="minor">
                                <a:schemeClr val="lt1"/>
                              </a:fontRef>
                            </wps:style>
                            <wps:txbx>
                              <w:txbxContent>
                                <w:p w14:paraId="19186717" w14:textId="77777777" w:rsidR="00FA5224" w:rsidRDefault="00FA5224" w:rsidP="00FA522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73823E" id="_x0000_s1058" type="#_x0000_t6" style="position:absolute;margin-left:-3.9pt;margin-top:.05pt;width:175.8pt;height:230.95pt;rotation:180;z-index:251658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" fillcolor="#fabf8f [1945]" strokecolor="#fbd4b4 [1305]">
                      <v:textbox>
                        <w:txbxContent>
                          <w:p w14:paraId="19186717" w14:textId="77777777" w:rsidR="00FA5224" w:rsidRDefault="00FA5224" w:rsidP="00FA5224">
                            <w:pPr>
                              <w:jc w:val="center"/>
                            </w:pPr>
                          </w:p>
                        </w:txbxContent>
                      </v:textbox>
                    </v:shape>
                  </w:pict>
                </mc:Fallback>
              </mc:AlternateContent>
            </w:r>
          </w:p>
        </w:tc>
      </w:tr>
      <w:tr w:rsidR="00E26480" w14:paraId="4F076898" w14:textId="77777777" w:rsidTr="004F409E">
        <w:tc>
          <w:tcPr>
            <w:tcW w:w="621" w:type="dxa"/>
            <w:vAlign w:val="center"/>
          </w:tcPr>
          <w:p w14:paraId="550F583B" w14:textId="2AEF862C" w:rsidR="00E26480" w:rsidRPr="00023495" w:rsidRDefault="00E26480" w:rsidP="004F409E">
            <w:pPr>
              <w:pStyle w:val="ListParagraph"/>
              <w:suppressAutoHyphens/>
              <w:ind w:left="0"/>
              <w:jc w:val="center"/>
              <w:rPr>
                <w:rFonts w:cs="Arial"/>
                <w:b/>
                <w:bCs/>
                <w:color w:val="3C3C3B"/>
                <w:sz w:val="20"/>
                <w:szCs w:val="20"/>
              </w:rPr>
            </w:pPr>
            <w:r w:rsidRPr="00023495">
              <w:rPr>
                <w:rFonts w:cs="Arial"/>
                <w:b/>
                <w:bCs/>
                <w:color w:val="3C3C3B"/>
                <w:sz w:val="20"/>
                <w:szCs w:val="20"/>
              </w:rPr>
              <w:t>10</w:t>
            </w:r>
            <w:r w:rsidR="00410442" w:rsidRPr="00023495">
              <w:rPr>
                <w:rFonts w:cs="Arial"/>
                <w:b/>
                <w:bCs/>
                <w:color w:val="3C3C3B"/>
                <w:sz w:val="20"/>
                <w:szCs w:val="20"/>
              </w:rPr>
              <w:t>.</w:t>
            </w:r>
          </w:p>
        </w:tc>
        <w:tc>
          <w:tcPr>
            <w:tcW w:w="5191" w:type="dxa"/>
          </w:tcPr>
          <w:p w14:paraId="5AA4970E" w14:textId="77777777" w:rsidR="00D6158C" w:rsidRDefault="00D6158C" w:rsidP="00410442">
            <w:pPr>
              <w:spacing w:line="259" w:lineRule="auto"/>
              <w:rPr>
                <w:sz w:val="22"/>
                <w:szCs w:val="22"/>
              </w:rPr>
            </w:pPr>
          </w:p>
          <w:p w14:paraId="2F3A47DB" w14:textId="41545097" w:rsidR="00410442" w:rsidRPr="00410442" w:rsidRDefault="00410442" w:rsidP="00410442">
            <w:pPr>
              <w:spacing w:line="259" w:lineRule="auto"/>
              <w:rPr>
                <w:sz w:val="22"/>
                <w:szCs w:val="22"/>
              </w:rPr>
            </w:pPr>
            <w:r w:rsidRPr="00410442">
              <w:rPr>
                <w:sz w:val="22"/>
                <w:szCs w:val="22"/>
              </w:rPr>
              <w:t>The NIHRC recommends that the Department of Education NI develop additional guidance for schools on how to establish effective partnerships with external RSE providers. This should include guidance on ensuring that programmes and resources are compliant with international human rights standards.</w:t>
            </w:r>
          </w:p>
          <w:p w14:paraId="48B8BB41" w14:textId="77777777" w:rsidR="00E26480" w:rsidRPr="00410442" w:rsidRDefault="00E26480" w:rsidP="00A82B64">
            <w:pPr>
              <w:pStyle w:val="ListParagraph"/>
              <w:suppressAutoHyphens/>
              <w:ind w:left="0"/>
              <w:rPr>
                <w:rFonts w:cs="Arial"/>
                <w:sz w:val="22"/>
                <w:szCs w:val="22"/>
              </w:rPr>
            </w:pPr>
          </w:p>
        </w:tc>
        <w:tc>
          <w:tcPr>
            <w:tcW w:w="3544" w:type="dxa"/>
            <w:shd w:val="clear" w:color="auto" w:fill="FABF8F" w:themeFill="accent6" w:themeFillTint="99"/>
          </w:tcPr>
          <w:p w14:paraId="04B4DF72" w14:textId="77777777" w:rsidR="008B3701" w:rsidRDefault="008B3701" w:rsidP="00F317B2">
            <w:pPr>
              <w:rPr>
                <w:sz w:val="22"/>
                <w:szCs w:val="22"/>
              </w:rPr>
            </w:pPr>
          </w:p>
          <w:p w14:paraId="7D64EF57" w14:textId="77777777" w:rsidR="008B3701" w:rsidRDefault="008B3701" w:rsidP="00F317B2">
            <w:pPr>
              <w:rPr>
                <w:sz w:val="22"/>
                <w:szCs w:val="22"/>
              </w:rPr>
            </w:pPr>
          </w:p>
          <w:p w14:paraId="1A08CA31" w14:textId="77777777" w:rsidR="008B3701" w:rsidRDefault="008B3701" w:rsidP="00F317B2">
            <w:pPr>
              <w:rPr>
                <w:sz w:val="22"/>
                <w:szCs w:val="22"/>
              </w:rPr>
            </w:pPr>
          </w:p>
          <w:p w14:paraId="5DD07E3D" w14:textId="243ED89D" w:rsidR="00F317B2" w:rsidRPr="00F317B2" w:rsidRDefault="00F317B2" w:rsidP="00F317B2">
            <w:pPr>
              <w:rPr>
                <w:sz w:val="22"/>
                <w:szCs w:val="22"/>
              </w:rPr>
            </w:pPr>
            <w:r w:rsidRPr="00F317B2">
              <w:rPr>
                <w:sz w:val="22"/>
                <w:szCs w:val="22"/>
              </w:rPr>
              <w:t>Some steps that are assisting with implementation</w:t>
            </w:r>
          </w:p>
          <w:p w14:paraId="71F49510" w14:textId="77777777" w:rsidR="00E26480" w:rsidRDefault="00E26480" w:rsidP="00A82B64">
            <w:pPr>
              <w:pStyle w:val="ListParagraph"/>
              <w:suppressAutoHyphens/>
              <w:ind w:left="0"/>
              <w:rPr>
                <w:rFonts w:cs="Arial"/>
                <w:color w:val="3C3C3B"/>
                <w:sz w:val="20"/>
                <w:szCs w:val="20"/>
              </w:rPr>
            </w:pPr>
          </w:p>
        </w:tc>
      </w:tr>
      <w:tr w:rsidR="00E26480" w14:paraId="1B00B1C3" w14:textId="77777777" w:rsidTr="004F409E">
        <w:tc>
          <w:tcPr>
            <w:tcW w:w="621" w:type="dxa"/>
            <w:vAlign w:val="center"/>
          </w:tcPr>
          <w:p w14:paraId="6F82E55A" w14:textId="69CADAEE" w:rsidR="00E26480" w:rsidRPr="00023495" w:rsidRDefault="00E26480" w:rsidP="004F409E">
            <w:pPr>
              <w:pStyle w:val="ListParagraph"/>
              <w:suppressAutoHyphens/>
              <w:ind w:left="0"/>
              <w:jc w:val="center"/>
              <w:rPr>
                <w:rFonts w:cs="Arial"/>
                <w:b/>
                <w:bCs/>
                <w:color w:val="3C3C3B"/>
                <w:sz w:val="20"/>
                <w:szCs w:val="20"/>
              </w:rPr>
            </w:pPr>
            <w:r w:rsidRPr="00023495">
              <w:rPr>
                <w:rFonts w:cs="Arial"/>
                <w:b/>
                <w:bCs/>
                <w:color w:val="3C3C3B"/>
                <w:sz w:val="20"/>
                <w:szCs w:val="20"/>
              </w:rPr>
              <w:t>11.</w:t>
            </w:r>
          </w:p>
        </w:tc>
        <w:tc>
          <w:tcPr>
            <w:tcW w:w="5191" w:type="dxa"/>
          </w:tcPr>
          <w:p w14:paraId="066B20AC" w14:textId="77777777" w:rsidR="00672325" w:rsidRDefault="00672325" w:rsidP="00410442">
            <w:pPr>
              <w:spacing w:line="259" w:lineRule="auto"/>
              <w:rPr>
                <w:sz w:val="22"/>
                <w:szCs w:val="22"/>
              </w:rPr>
            </w:pPr>
          </w:p>
          <w:p w14:paraId="2DB8913B" w14:textId="77777777" w:rsidR="00672325" w:rsidRDefault="00672325" w:rsidP="00410442">
            <w:pPr>
              <w:spacing w:line="259" w:lineRule="auto"/>
              <w:rPr>
                <w:sz w:val="22"/>
                <w:szCs w:val="22"/>
              </w:rPr>
            </w:pPr>
          </w:p>
          <w:p w14:paraId="08A8F6A7" w14:textId="56D11251" w:rsidR="00410442" w:rsidRPr="00410442" w:rsidRDefault="00410442" w:rsidP="00410442">
            <w:pPr>
              <w:spacing w:line="259" w:lineRule="auto"/>
              <w:rPr>
                <w:sz w:val="22"/>
                <w:szCs w:val="22"/>
              </w:rPr>
            </w:pPr>
            <w:r w:rsidRPr="00410442">
              <w:rPr>
                <w:sz w:val="22"/>
                <w:szCs w:val="22"/>
              </w:rPr>
              <w:t>The CCEA should review resources provided under the RSE hub to ensure they meet the requirements set out in CEDAW Committee recommendation 86(d).</w:t>
            </w:r>
          </w:p>
          <w:p w14:paraId="1B72AB0A" w14:textId="77777777" w:rsidR="00FA5224" w:rsidRDefault="00FA5224" w:rsidP="00A82B64">
            <w:pPr>
              <w:pStyle w:val="ListParagraph"/>
              <w:suppressAutoHyphens/>
              <w:ind w:left="0"/>
              <w:rPr>
                <w:rFonts w:cs="Arial"/>
                <w:sz w:val="22"/>
                <w:szCs w:val="22"/>
              </w:rPr>
            </w:pPr>
          </w:p>
          <w:p w14:paraId="0BA59F37" w14:textId="6D8FA675" w:rsidR="00FA5224" w:rsidRPr="00410442" w:rsidRDefault="00FA5224" w:rsidP="00A82B64">
            <w:pPr>
              <w:pStyle w:val="ListParagraph"/>
              <w:suppressAutoHyphens/>
              <w:ind w:left="0"/>
              <w:rPr>
                <w:rFonts w:cs="Arial"/>
                <w:sz w:val="22"/>
                <w:szCs w:val="22"/>
              </w:rPr>
            </w:pPr>
          </w:p>
        </w:tc>
        <w:tc>
          <w:tcPr>
            <w:tcW w:w="3544" w:type="dxa"/>
            <w:shd w:val="clear" w:color="auto" w:fill="C2D69B" w:themeFill="accent3" w:themeFillTint="99"/>
          </w:tcPr>
          <w:p w14:paraId="11DFB2DD" w14:textId="77777777" w:rsidR="008B3701" w:rsidRDefault="008B3701" w:rsidP="00F317B2">
            <w:pPr>
              <w:rPr>
                <w:sz w:val="22"/>
                <w:szCs w:val="22"/>
              </w:rPr>
            </w:pPr>
          </w:p>
          <w:p w14:paraId="43C80630" w14:textId="77777777" w:rsidR="008B3701" w:rsidRDefault="008B3701" w:rsidP="00F317B2">
            <w:pPr>
              <w:rPr>
                <w:sz w:val="22"/>
                <w:szCs w:val="22"/>
              </w:rPr>
            </w:pPr>
          </w:p>
          <w:p w14:paraId="46B34A8A" w14:textId="77777777" w:rsidR="008B3701" w:rsidRDefault="008B3701" w:rsidP="00F317B2">
            <w:pPr>
              <w:rPr>
                <w:sz w:val="22"/>
                <w:szCs w:val="22"/>
              </w:rPr>
            </w:pPr>
          </w:p>
          <w:p w14:paraId="45AC9930" w14:textId="6BA226B1" w:rsidR="00F317B2" w:rsidRPr="00880F46" w:rsidRDefault="00F317B2" w:rsidP="00F317B2">
            <w:pPr>
              <w:rPr>
                <w:sz w:val="22"/>
                <w:szCs w:val="22"/>
              </w:rPr>
            </w:pPr>
            <w:r w:rsidRPr="00880F46">
              <w:rPr>
                <w:sz w:val="22"/>
                <w:szCs w:val="22"/>
              </w:rPr>
              <w:t>Effective implementation</w:t>
            </w:r>
          </w:p>
          <w:p w14:paraId="6BD9BBA6" w14:textId="505C9836" w:rsidR="00E26480" w:rsidRDefault="00E26480" w:rsidP="00A82B64">
            <w:pPr>
              <w:pStyle w:val="ListParagraph"/>
              <w:suppressAutoHyphens/>
              <w:ind w:left="0"/>
              <w:rPr>
                <w:rFonts w:cs="Arial"/>
                <w:color w:val="3C3C3B"/>
                <w:sz w:val="20"/>
                <w:szCs w:val="20"/>
              </w:rPr>
            </w:pPr>
          </w:p>
        </w:tc>
      </w:tr>
      <w:tr w:rsidR="00E26480" w14:paraId="7630F71B" w14:textId="77777777" w:rsidTr="004F409E">
        <w:tc>
          <w:tcPr>
            <w:tcW w:w="621" w:type="dxa"/>
            <w:vAlign w:val="center"/>
          </w:tcPr>
          <w:p w14:paraId="1FE5A8D2" w14:textId="16F7EB25" w:rsidR="00E26480" w:rsidRPr="00023495" w:rsidRDefault="00E26480" w:rsidP="004F409E">
            <w:pPr>
              <w:pStyle w:val="ListParagraph"/>
              <w:suppressAutoHyphens/>
              <w:ind w:left="0"/>
              <w:jc w:val="center"/>
              <w:rPr>
                <w:rFonts w:cs="Arial"/>
                <w:b/>
                <w:bCs/>
                <w:color w:val="3C3C3B"/>
                <w:sz w:val="20"/>
                <w:szCs w:val="20"/>
              </w:rPr>
            </w:pPr>
            <w:r w:rsidRPr="00023495">
              <w:rPr>
                <w:rFonts w:cs="Arial"/>
                <w:b/>
                <w:bCs/>
                <w:color w:val="3C3C3B"/>
                <w:sz w:val="20"/>
                <w:szCs w:val="20"/>
              </w:rPr>
              <w:t>12.</w:t>
            </w:r>
          </w:p>
        </w:tc>
        <w:tc>
          <w:tcPr>
            <w:tcW w:w="5191" w:type="dxa"/>
          </w:tcPr>
          <w:p w14:paraId="495386BD" w14:textId="6C459570" w:rsidR="0093644B" w:rsidRDefault="0093644B" w:rsidP="00410442">
            <w:pPr>
              <w:spacing w:after="160" w:line="259" w:lineRule="auto"/>
              <w:rPr>
                <w:sz w:val="22"/>
                <w:szCs w:val="22"/>
              </w:rPr>
            </w:pPr>
          </w:p>
          <w:p w14:paraId="59B316D1" w14:textId="6BFF60A2" w:rsidR="00410442" w:rsidRPr="00410442" w:rsidRDefault="00410442" w:rsidP="00410442">
            <w:pPr>
              <w:spacing w:after="160" w:line="259" w:lineRule="auto"/>
              <w:rPr>
                <w:sz w:val="22"/>
                <w:szCs w:val="22"/>
              </w:rPr>
            </w:pPr>
            <w:r w:rsidRPr="00410442">
              <w:rPr>
                <w:sz w:val="22"/>
                <w:szCs w:val="22"/>
              </w:rPr>
              <w:t xml:space="preserve">The NIHRC recommends that the RSE Curriculum is regularly evaluated and revised by the Department of Education NI, </w:t>
            </w:r>
            <w:proofErr w:type="gramStart"/>
            <w:r w:rsidRPr="00410442">
              <w:rPr>
                <w:sz w:val="22"/>
                <w:szCs w:val="22"/>
              </w:rPr>
              <w:t>in order to</w:t>
            </w:r>
            <w:proofErr w:type="gramEnd"/>
            <w:r w:rsidRPr="00410442">
              <w:rPr>
                <w:sz w:val="22"/>
                <w:szCs w:val="22"/>
              </w:rPr>
              <w:t xml:space="preserve"> ensure that it is accurate, human rights compliant, and adapting to emerging needs. Regular updates should be provided to the NI Assembly Committee for Education.</w:t>
            </w:r>
          </w:p>
          <w:p w14:paraId="488A551C" w14:textId="77777777" w:rsidR="00E26480" w:rsidRPr="00410442" w:rsidRDefault="00E26480" w:rsidP="00A82B64">
            <w:pPr>
              <w:pStyle w:val="ListParagraph"/>
              <w:suppressAutoHyphens/>
              <w:ind w:left="0"/>
              <w:rPr>
                <w:rFonts w:cs="Arial"/>
                <w:sz w:val="22"/>
                <w:szCs w:val="22"/>
              </w:rPr>
            </w:pPr>
          </w:p>
        </w:tc>
        <w:tc>
          <w:tcPr>
            <w:tcW w:w="3544" w:type="dxa"/>
            <w:shd w:val="clear" w:color="auto" w:fill="FF9189"/>
          </w:tcPr>
          <w:p w14:paraId="7DEFDE52" w14:textId="6F193F7F" w:rsidR="00E26480" w:rsidRDefault="00B92AC1" w:rsidP="00A82B64">
            <w:pPr>
              <w:pStyle w:val="ListParagraph"/>
              <w:suppressAutoHyphens/>
              <w:ind w:left="0"/>
              <w:rPr>
                <w:rFonts w:cs="Arial"/>
                <w:color w:val="3C3C3B"/>
                <w:sz w:val="20"/>
                <w:szCs w:val="20"/>
              </w:rPr>
            </w:pPr>
            <w:r>
              <w:rPr>
                <w:noProof/>
              </w:rPr>
              <mc:AlternateContent>
                <mc:Choice Requires="wps">
                  <w:drawing>
                    <wp:anchor distT="0" distB="0" distL="114300" distR="114300" simplePos="0" relativeHeight="251658264" behindDoc="0" locked="0" layoutInCell="1" allowOverlap="1" wp14:anchorId="0E552114" wp14:editId="74065BEB">
                      <wp:simplePos x="0" y="0"/>
                      <wp:positionH relativeFrom="column">
                        <wp:posOffset>-78980</wp:posOffset>
                      </wp:positionH>
                      <wp:positionV relativeFrom="paragraph">
                        <wp:posOffset>-1543</wp:posOffset>
                      </wp:positionV>
                      <wp:extent cx="2250192" cy="2054431"/>
                      <wp:effectExtent l="0" t="0" r="17145" b="22225"/>
                      <wp:wrapNone/>
                      <wp:docPr id="995825322" name="Right Triangle 1"/>
                      <wp:cNvGraphicFramePr/>
                      <a:graphic xmlns:a="http://schemas.openxmlformats.org/drawingml/2006/main">
                        <a:graphicData uri="http://schemas.microsoft.com/office/word/2010/wordprocessingShape">
                          <wps:wsp>
                            <wps:cNvSpPr/>
                            <wps:spPr>
                              <a:xfrm rot="10800000">
                                <a:off x="0" y="0"/>
                                <a:ext cx="2250192" cy="2054431"/>
                              </a:xfrm>
                              <a:prstGeom prst="rtTriangle">
                                <a:avLst/>
                              </a:prstGeom>
                              <a:solidFill>
                                <a:schemeClr val="accent6">
                                  <a:lumMod val="60000"/>
                                  <a:lumOff val="40000"/>
                                </a:schemeClr>
                              </a:solidFill>
                              <a:ln>
                                <a:solidFill>
                                  <a:schemeClr val="accent6">
                                    <a:lumMod val="40000"/>
                                    <a:lumOff val="60000"/>
                                  </a:schemeClr>
                                </a:solidFill>
                              </a:ln>
                              <a:effectLst/>
                            </wps:spPr>
                            <wps:style>
                              <a:lnRef idx="1">
                                <a:schemeClr val="accent1"/>
                              </a:lnRef>
                              <a:fillRef idx="3">
                                <a:schemeClr val="accent1"/>
                              </a:fillRef>
                              <a:effectRef idx="2">
                                <a:schemeClr val="accent1"/>
                              </a:effectRef>
                              <a:fontRef idx="minor">
                                <a:schemeClr val="lt1"/>
                              </a:fontRef>
                            </wps:style>
                            <wps:txbx>
                              <w:txbxContent>
                                <w:p w14:paraId="3C3C692C" w14:textId="77777777" w:rsidR="009B35BC" w:rsidRDefault="009B35BC" w:rsidP="009B35B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552114" id="_x0000_s1059" type="#_x0000_t6" style="position:absolute;margin-left:-6.2pt;margin-top:-.1pt;width:177.2pt;height:161.75pt;rotation:180;z-index:251658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" fillcolor="#fabf8f [1945]" strokecolor="#fbd4b4 [1305]">
                      <v:textbox>
                        <w:txbxContent>
                          <w:p w14:paraId="3C3C692C" w14:textId="77777777" w:rsidR="009B35BC" w:rsidRDefault="009B35BC" w:rsidP="009B35BC">
                            <w:pPr>
                              <w:jc w:val="center"/>
                            </w:pPr>
                          </w:p>
                        </w:txbxContent>
                      </v:textbox>
                    </v:shape>
                  </w:pict>
                </mc:Fallback>
              </mc:AlternateContent>
            </w:r>
          </w:p>
        </w:tc>
      </w:tr>
      <w:tr w:rsidR="00E26480" w14:paraId="6C642E26" w14:textId="77777777" w:rsidTr="00672325">
        <w:tc>
          <w:tcPr>
            <w:tcW w:w="621" w:type="dxa"/>
            <w:vAlign w:val="center"/>
          </w:tcPr>
          <w:p w14:paraId="0826656B" w14:textId="417D8256" w:rsidR="00E26480" w:rsidRPr="00023495" w:rsidRDefault="00E26480" w:rsidP="004F409E">
            <w:pPr>
              <w:pStyle w:val="ListParagraph"/>
              <w:suppressAutoHyphens/>
              <w:ind w:left="0"/>
              <w:jc w:val="center"/>
              <w:rPr>
                <w:rFonts w:cs="Arial"/>
                <w:b/>
                <w:bCs/>
                <w:color w:val="3C3C3B"/>
                <w:sz w:val="20"/>
                <w:szCs w:val="20"/>
              </w:rPr>
            </w:pPr>
            <w:r w:rsidRPr="00023495">
              <w:rPr>
                <w:rFonts w:cs="Arial"/>
                <w:b/>
                <w:bCs/>
                <w:color w:val="3C3C3B"/>
                <w:sz w:val="20"/>
                <w:szCs w:val="20"/>
              </w:rPr>
              <w:t>13.</w:t>
            </w:r>
          </w:p>
        </w:tc>
        <w:tc>
          <w:tcPr>
            <w:tcW w:w="5191" w:type="dxa"/>
            <w:vAlign w:val="center"/>
          </w:tcPr>
          <w:p w14:paraId="4C335144" w14:textId="41E28224" w:rsidR="0093644B" w:rsidRDefault="0093644B" w:rsidP="00672325">
            <w:pPr>
              <w:spacing w:after="160" w:line="259" w:lineRule="auto"/>
              <w:rPr>
                <w:sz w:val="22"/>
                <w:szCs w:val="22"/>
              </w:rPr>
            </w:pPr>
          </w:p>
          <w:p w14:paraId="2BE41BA1" w14:textId="2464DB07" w:rsidR="00410442" w:rsidRPr="00410442" w:rsidRDefault="00410442" w:rsidP="00672325">
            <w:pPr>
              <w:spacing w:after="160" w:line="259" w:lineRule="auto"/>
              <w:rPr>
                <w:sz w:val="22"/>
                <w:szCs w:val="22"/>
              </w:rPr>
            </w:pPr>
            <w:r w:rsidRPr="00410442">
              <w:rPr>
                <w:sz w:val="22"/>
                <w:szCs w:val="22"/>
              </w:rPr>
              <w:t>The NIHRC recommends that the Secretary of State NI put in place ongoing arrangements to monitor the effectiveness of any measures taken to bring about implementation of the UN CEDAW Committee recommendation 86(d) in NI.</w:t>
            </w:r>
          </w:p>
          <w:p w14:paraId="440D7E35" w14:textId="77777777" w:rsidR="00E26480" w:rsidRPr="00410442" w:rsidRDefault="00E26480" w:rsidP="00672325">
            <w:pPr>
              <w:pStyle w:val="ListParagraph"/>
              <w:suppressAutoHyphens/>
              <w:ind w:left="0"/>
              <w:rPr>
                <w:rFonts w:cs="Arial"/>
                <w:sz w:val="22"/>
                <w:szCs w:val="22"/>
              </w:rPr>
            </w:pPr>
          </w:p>
        </w:tc>
        <w:tc>
          <w:tcPr>
            <w:tcW w:w="3544" w:type="dxa"/>
            <w:shd w:val="clear" w:color="auto" w:fill="FABF8F" w:themeFill="accent6" w:themeFillTint="99"/>
          </w:tcPr>
          <w:p w14:paraId="3C5C0DCC" w14:textId="3F75288A" w:rsidR="008B3701" w:rsidRDefault="008B3701" w:rsidP="00F317B2">
            <w:pPr>
              <w:rPr>
                <w:sz w:val="22"/>
                <w:szCs w:val="22"/>
              </w:rPr>
            </w:pPr>
          </w:p>
          <w:p w14:paraId="056FB186" w14:textId="77777777" w:rsidR="0093644B" w:rsidRDefault="0093644B" w:rsidP="00F317B2">
            <w:pPr>
              <w:rPr>
                <w:sz w:val="22"/>
                <w:szCs w:val="22"/>
              </w:rPr>
            </w:pPr>
          </w:p>
          <w:p w14:paraId="1CFC11DA" w14:textId="77777777" w:rsidR="0093644B" w:rsidRDefault="0093644B" w:rsidP="00F317B2">
            <w:pPr>
              <w:rPr>
                <w:sz w:val="22"/>
                <w:szCs w:val="22"/>
              </w:rPr>
            </w:pPr>
          </w:p>
          <w:p w14:paraId="4F90A47E" w14:textId="28FA14C8" w:rsidR="00F317B2" w:rsidRPr="00F317B2" w:rsidRDefault="00F317B2" w:rsidP="00F317B2">
            <w:pPr>
              <w:rPr>
                <w:sz w:val="22"/>
                <w:szCs w:val="22"/>
              </w:rPr>
            </w:pPr>
            <w:r w:rsidRPr="00F317B2">
              <w:rPr>
                <w:sz w:val="22"/>
                <w:szCs w:val="22"/>
              </w:rPr>
              <w:t>Some steps that are assisting with implementation</w:t>
            </w:r>
          </w:p>
          <w:p w14:paraId="54AF83E8" w14:textId="783014F5" w:rsidR="00E26480" w:rsidRDefault="00E26480" w:rsidP="00A82B64">
            <w:pPr>
              <w:pStyle w:val="ListParagraph"/>
              <w:suppressAutoHyphens/>
              <w:ind w:left="0"/>
              <w:rPr>
                <w:rFonts w:cs="Arial"/>
                <w:color w:val="3C3C3B"/>
                <w:sz w:val="20"/>
                <w:szCs w:val="20"/>
              </w:rPr>
            </w:pPr>
          </w:p>
        </w:tc>
      </w:tr>
    </w:tbl>
    <w:p w14:paraId="18397A8E" w14:textId="36A5EAD1" w:rsidR="002C1FAA" w:rsidRPr="00277F25" w:rsidRDefault="00C651A7" w:rsidP="00A82B64">
      <w:pPr>
        <w:pStyle w:val="ListParagraph"/>
        <w:suppressAutoHyphens/>
        <w:ind w:left="792"/>
        <w:rPr>
          <w:rFonts w:cs="Arial"/>
          <w:color w:val="3C3C3B"/>
          <w:sz w:val="20"/>
          <w:szCs w:val="20"/>
        </w:rPr>
      </w:pPr>
      <w:r>
        <w:rPr>
          <w:noProof/>
        </w:rPr>
        <mc:AlternateContent>
          <mc:Choice Requires="wps">
            <w:drawing>
              <wp:anchor distT="0" distB="0" distL="114300" distR="114300" simplePos="0" relativeHeight="251658275" behindDoc="0" locked="0" layoutInCell="1" allowOverlap="1" wp14:anchorId="0AEF9409" wp14:editId="22D5F647">
                <wp:simplePos x="0" y="0"/>
                <wp:positionH relativeFrom="column">
                  <wp:posOffset>3727582</wp:posOffset>
                </wp:positionH>
                <wp:positionV relativeFrom="paragraph">
                  <wp:posOffset>-3578743</wp:posOffset>
                </wp:positionV>
                <wp:extent cx="2433955" cy="1875790"/>
                <wp:effectExtent l="0" t="0" r="0" b="48260"/>
                <wp:wrapNone/>
                <wp:docPr id="5443833" name="Rectangle 1"/>
                <wp:cNvGraphicFramePr/>
                <a:graphic xmlns:a="http://schemas.openxmlformats.org/drawingml/2006/main">
                  <a:graphicData uri="http://schemas.microsoft.com/office/word/2010/wordprocessingShape">
                    <wps:wsp>
                      <wps:cNvSpPr/>
                      <wps:spPr>
                        <a:xfrm>
                          <a:off x="0" y="0"/>
                          <a:ext cx="2433955" cy="1875790"/>
                        </a:xfrm>
                        <a:prstGeom prst="rect">
                          <a:avLst/>
                        </a:prstGeom>
                        <a:noFill/>
                        <a:ln>
                          <a:noFill/>
                        </a:ln>
                      </wps:spPr>
                      <wps:style>
                        <a:lnRef idx="1">
                          <a:schemeClr val="accent1"/>
                        </a:lnRef>
                        <a:fillRef idx="3">
                          <a:schemeClr val="accent1"/>
                        </a:fillRef>
                        <a:effectRef idx="2">
                          <a:schemeClr val="accent1"/>
                        </a:effectRef>
                        <a:fontRef idx="minor">
                          <a:schemeClr val="lt1"/>
                        </a:fontRef>
                      </wps:style>
                      <wps:txbx>
                        <w:txbxContent>
                          <w:p w14:paraId="13CAC1FE" w14:textId="77777777" w:rsidR="008B3701" w:rsidRPr="00F317B2" w:rsidRDefault="008B3701" w:rsidP="008B3701">
                            <w:pPr>
                              <w:rPr>
                                <w:color w:val="000000" w:themeColor="text1"/>
                                <w:sz w:val="22"/>
                                <w:szCs w:val="22"/>
                              </w:rPr>
                            </w:pPr>
                            <w:r w:rsidRPr="00F317B2">
                              <w:rPr>
                                <w:noProof/>
                                <w:color w:val="000000" w:themeColor="text1"/>
                                <w:sz w:val="22"/>
                                <w:szCs w:val="22"/>
                              </w:rPr>
                              <w:t>Limited steps that have had little effect in terms of implementation</w:t>
                            </w:r>
                          </w:p>
                          <w:p w14:paraId="6480E864" w14:textId="77777777" w:rsidR="008B3701" w:rsidRPr="00766E9E" w:rsidRDefault="008B3701" w:rsidP="008B370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EF9409" id="_x0000_s1060" style="position:absolute;left:0;text-align:left;margin-left:293.5pt;margin-top:-281.8pt;width:191.65pt;height:147.7pt;z-index:25165827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" filled="f" stroked="f">
                <v:shadow on="t" color="black" opacity="22937f" origin=",.5" offset="0,.63889mm"/>
                <v:textbox>
                  <w:txbxContent>
                    <w:p w14:paraId="13CAC1FE" w14:textId="77777777" w:rsidR="008B3701" w:rsidRPr="00F317B2" w:rsidRDefault="008B3701" w:rsidP="008B3701">
                      <w:pPr>
                        <w:rPr>
                          <w:color w:val="000000" w:themeColor="text1"/>
                          <w:sz w:val="22"/>
                          <w:szCs w:val="22"/>
                        </w:rPr>
                      </w:pPr>
                      <w:r w:rsidRPr="00F317B2">
                        <w:rPr>
                          <w:noProof/>
                          <w:color w:val="000000" w:themeColor="text1"/>
                          <w:sz w:val="22"/>
                          <w:szCs w:val="22"/>
                        </w:rPr>
                        <w:t>Limited steps that have had little effect in terms of implementation</w:t>
                      </w:r>
                    </w:p>
                    <w:p w14:paraId="6480E864" w14:textId="77777777" w:rsidR="008B3701" w:rsidRPr="00766E9E" w:rsidRDefault="008B3701" w:rsidP="008B3701">
                      <w:pPr>
                        <w:jc w:val="center"/>
                      </w:pPr>
                    </w:p>
                  </w:txbxContent>
                </v:textbox>
              </v:rect>
            </w:pict>
          </mc:Fallback>
        </mc:AlternateContent>
      </w:r>
    </w:p>
    <w:p w14:paraId="5D2A4610" w14:textId="77777777" w:rsidR="005C30ED" w:rsidRDefault="005C30ED" w:rsidP="00331C61">
      <w:pPr>
        <w:pStyle w:val="BasicParagraph"/>
        <w:suppressAutoHyphens/>
        <w:jc w:val="center"/>
        <w:rPr>
          <w:rFonts w:ascii="Verdana" w:hAnsi="Verdana" w:cs="Arial"/>
          <w:b/>
          <w:bCs/>
          <w:color w:val="77328A"/>
          <w:sz w:val="36"/>
          <w:szCs w:val="36"/>
        </w:rPr>
      </w:pPr>
    </w:p>
    <w:p w14:paraId="49FF84CB" w14:textId="77777777" w:rsidR="005C30ED" w:rsidRDefault="005C30ED" w:rsidP="00331C61">
      <w:pPr>
        <w:pStyle w:val="BasicParagraph"/>
        <w:suppressAutoHyphens/>
        <w:jc w:val="center"/>
        <w:rPr>
          <w:rFonts w:ascii="Verdana" w:hAnsi="Verdana" w:cs="Arial"/>
          <w:b/>
          <w:bCs/>
          <w:color w:val="77328A"/>
          <w:sz w:val="36"/>
          <w:szCs w:val="36"/>
        </w:rPr>
      </w:pPr>
    </w:p>
    <w:p w14:paraId="23707B88" w14:textId="449F03CE" w:rsidR="005C30ED" w:rsidRDefault="005C30ED">
      <w:pPr>
        <w:spacing w:line="240" w:lineRule="auto"/>
        <w:rPr>
          <w:rFonts w:cs="Arial"/>
          <w:b/>
          <w:bCs/>
          <w:color w:val="77328A"/>
          <w:sz w:val="36"/>
          <w:szCs w:val="36"/>
        </w:rPr>
      </w:pPr>
    </w:p>
    <w:p w14:paraId="2A97EE7A" w14:textId="77777777" w:rsidR="00206D2F" w:rsidRDefault="00206D2F">
      <w:pPr>
        <w:spacing w:line="240" w:lineRule="auto"/>
        <w:rPr>
          <w:rFonts w:cs="Arial"/>
          <w:b/>
          <w:bCs/>
          <w:color w:val="77328A"/>
          <w:sz w:val="36"/>
          <w:szCs w:val="36"/>
        </w:rPr>
      </w:pPr>
    </w:p>
    <w:p w14:paraId="3A587873" w14:textId="77777777" w:rsidR="00206D2F" w:rsidRDefault="00206D2F">
      <w:pPr>
        <w:spacing w:line="240" w:lineRule="auto"/>
        <w:rPr>
          <w:rFonts w:cs="Arial"/>
          <w:b/>
          <w:bCs/>
          <w:color w:val="77328A"/>
          <w:sz w:val="36"/>
          <w:szCs w:val="36"/>
        </w:rPr>
      </w:pPr>
    </w:p>
    <w:p w14:paraId="11AC15B0" w14:textId="77777777" w:rsidR="00206D2F" w:rsidRDefault="00206D2F">
      <w:pPr>
        <w:spacing w:line="240" w:lineRule="auto"/>
        <w:rPr>
          <w:rFonts w:cs="Arial"/>
          <w:b/>
          <w:bCs/>
          <w:color w:val="77328A"/>
          <w:sz w:val="36"/>
          <w:szCs w:val="36"/>
        </w:rPr>
      </w:pPr>
    </w:p>
    <w:p w14:paraId="5F22311F" w14:textId="77777777" w:rsidR="00206D2F" w:rsidRDefault="00206D2F">
      <w:pPr>
        <w:spacing w:line="240" w:lineRule="auto"/>
        <w:rPr>
          <w:rFonts w:cs="Arial"/>
          <w:b/>
          <w:bCs/>
          <w:color w:val="77328A"/>
          <w:sz w:val="36"/>
          <w:szCs w:val="36"/>
        </w:rPr>
      </w:pPr>
    </w:p>
    <w:p w14:paraId="14F5FC61" w14:textId="77777777" w:rsidR="00206D2F" w:rsidRDefault="00206D2F">
      <w:pPr>
        <w:spacing w:line="240" w:lineRule="auto"/>
        <w:rPr>
          <w:rFonts w:cs="Arial"/>
          <w:b/>
          <w:bCs/>
          <w:color w:val="77328A"/>
          <w:sz w:val="36"/>
          <w:szCs w:val="36"/>
        </w:rPr>
      </w:pPr>
    </w:p>
    <w:p w14:paraId="1C7B7E66" w14:textId="77777777" w:rsidR="00793EF2" w:rsidRDefault="00793EF2">
      <w:pPr>
        <w:spacing w:line="240" w:lineRule="auto"/>
        <w:rPr>
          <w:rFonts w:cs="Arial"/>
          <w:b/>
          <w:bCs/>
          <w:color w:val="77328A"/>
          <w:sz w:val="36"/>
          <w:szCs w:val="36"/>
        </w:rPr>
      </w:pPr>
    </w:p>
    <w:p w14:paraId="28E5F39A" w14:textId="77777777" w:rsidR="00793EF2" w:rsidRDefault="00793EF2">
      <w:pPr>
        <w:spacing w:line="240" w:lineRule="auto"/>
        <w:rPr>
          <w:rFonts w:cs="Arial"/>
          <w:b/>
          <w:bCs/>
          <w:color w:val="77328A"/>
          <w:sz w:val="36"/>
          <w:szCs w:val="36"/>
        </w:rPr>
      </w:pPr>
    </w:p>
    <w:p w14:paraId="79590033" w14:textId="77777777" w:rsidR="00793EF2" w:rsidRDefault="00793EF2">
      <w:pPr>
        <w:spacing w:line="240" w:lineRule="auto"/>
        <w:rPr>
          <w:rFonts w:cs="Arial"/>
          <w:b/>
          <w:bCs/>
          <w:color w:val="77328A"/>
          <w:sz w:val="36"/>
          <w:szCs w:val="36"/>
        </w:rPr>
      </w:pPr>
    </w:p>
    <w:p w14:paraId="7B49697A" w14:textId="77777777" w:rsidR="00793EF2" w:rsidRDefault="00793EF2">
      <w:pPr>
        <w:spacing w:line="240" w:lineRule="auto"/>
        <w:rPr>
          <w:rFonts w:cs="Arial"/>
          <w:b/>
          <w:bCs/>
          <w:color w:val="77328A"/>
          <w:sz w:val="36"/>
          <w:szCs w:val="36"/>
        </w:rPr>
      </w:pPr>
    </w:p>
    <w:p w14:paraId="6F342C90" w14:textId="77777777" w:rsidR="00793EF2" w:rsidRDefault="00793EF2">
      <w:pPr>
        <w:spacing w:line="240" w:lineRule="auto"/>
        <w:rPr>
          <w:rFonts w:cs="Arial"/>
          <w:b/>
          <w:bCs/>
          <w:color w:val="77328A"/>
          <w:sz w:val="36"/>
          <w:szCs w:val="36"/>
        </w:rPr>
      </w:pPr>
    </w:p>
    <w:p w14:paraId="3C833EAB" w14:textId="77777777" w:rsidR="00793EF2" w:rsidRDefault="00793EF2">
      <w:pPr>
        <w:spacing w:line="240" w:lineRule="auto"/>
        <w:rPr>
          <w:rFonts w:cs="Arial"/>
          <w:b/>
          <w:bCs/>
          <w:color w:val="77328A"/>
          <w:sz w:val="36"/>
          <w:szCs w:val="36"/>
        </w:rPr>
      </w:pPr>
    </w:p>
    <w:p w14:paraId="5999DF07" w14:textId="77777777" w:rsidR="00793EF2" w:rsidRDefault="00793EF2">
      <w:pPr>
        <w:spacing w:line="240" w:lineRule="auto"/>
        <w:rPr>
          <w:rFonts w:cs="Arial"/>
          <w:b/>
          <w:bCs/>
          <w:color w:val="77328A"/>
          <w:sz w:val="36"/>
          <w:szCs w:val="36"/>
        </w:rPr>
      </w:pPr>
    </w:p>
    <w:p w14:paraId="54E17936" w14:textId="77777777" w:rsidR="00793EF2" w:rsidRDefault="00793EF2">
      <w:pPr>
        <w:spacing w:line="240" w:lineRule="auto"/>
        <w:rPr>
          <w:rFonts w:cs="Arial"/>
          <w:b/>
          <w:bCs/>
          <w:color w:val="77328A"/>
          <w:sz w:val="36"/>
          <w:szCs w:val="36"/>
        </w:rPr>
      </w:pPr>
    </w:p>
    <w:p w14:paraId="70ABDEDD" w14:textId="77777777" w:rsidR="00793EF2" w:rsidRDefault="00793EF2">
      <w:pPr>
        <w:spacing w:line="240" w:lineRule="auto"/>
        <w:rPr>
          <w:rFonts w:cs="Arial"/>
          <w:b/>
          <w:bCs/>
          <w:color w:val="77328A"/>
          <w:sz w:val="36"/>
          <w:szCs w:val="36"/>
        </w:rPr>
      </w:pPr>
    </w:p>
    <w:p w14:paraId="4AE1B28F" w14:textId="77777777" w:rsidR="00793EF2" w:rsidRDefault="00793EF2">
      <w:pPr>
        <w:spacing w:line="240" w:lineRule="auto"/>
        <w:rPr>
          <w:rFonts w:cs="Arial"/>
          <w:b/>
          <w:bCs/>
          <w:color w:val="77328A"/>
          <w:sz w:val="36"/>
          <w:szCs w:val="36"/>
        </w:rPr>
      </w:pPr>
    </w:p>
    <w:p w14:paraId="47F5767A" w14:textId="77777777" w:rsidR="00793EF2" w:rsidRDefault="00793EF2">
      <w:pPr>
        <w:spacing w:line="240" w:lineRule="auto"/>
        <w:rPr>
          <w:rFonts w:cs="Arial"/>
          <w:b/>
          <w:bCs/>
          <w:color w:val="77328A"/>
          <w:sz w:val="36"/>
          <w:szCs w:val="36"/>
        </w:rPr>
      </w:pPr>
    </w:p>
    <w:p w14:paraId="5499A9D6" w14:textId="77777777" w:rsidR="00793EF2" w:rsidRDefault="00793EF2">
      <w:pPr>
        <w:spacing w:line="240" w:lineRule="auto"/>
        <w:rPr>
          <w:rFonts w:cs="Arial"/>
          <w:b/>
          <w:bCs/>
          <w:color w:val="77328A"/>
          <w:sz w:val="36"/>
          <w:szCs w:val="36"/>
        </w:rPr>
      </w:pPr>
    </w:p>
    <w:p w14:paraId="1AB89631" w14:textId="77777777" w:rsidR="00793EF2" w:rsidRDefault="00793EF2">
      <w:pPr>
        <w:spacing w:line="240" w:lineRule="auto"/>
        <w:rPr>
          <w:rFonts w:cs="Arial"/>
          <w:b/>
          <w:bCs/>
          <w:color w:val="77328A"/>
          <w:sz w:val="36"/>
          <w:szCs w:val="36"/>
        </w:rPr>
      </w:pPr>
    </w:p>
    <w:p w14:paraId="187645E8" w14:textId="77777777" w:rsidR="00793EF2" w:rsidRDefault="00793EF2">
      <w:pPr>
        <w:spacing w:line="240" w:lineRule="auto"/>
        <w:rPr>
          <w:rFonts w:cs="Arial"/>
          <w:b/>
          <w:bCs/>
          <w:color w:val="77328A"/>
          <w:sz w:val="36"/>
          <w:szCs w:val="36"/>
        </w:rPr>
      </w:pPr>
    </w:p>
    <w:p w14:paraId="0758323B" w14:textId="77777777" w:rsidR="00793EF2" w:rsidRDefault="00793EF2">
      <w:pPr>
        <w:spacing w:line="240" w:lineRule="auto"/>
        <w:rPr>
          <w:rFonts w:cs="Arial"/>
          <w:b/>
          <w:bCs/>
          <w:color w:val="77328A"/>
          <w:sz w:val="36"/>
          <w:szCs w:val="36"/>
        </w:rPr>
      </w:pPr>
    </w:p>
    <w:p w14:paraId="53DEBDDC" w14:textId="77777777" w:rsidR="00793EF2" w:rsidRDefault="00793EF2">
      <w:pPr>
        <w:spacing w:line="240" w:lineRule="auto"/>
        <w:rPr>
          <w:rFonts w:cs="Arial"/>
          <w:b/>
          <w:bCs/>
          <w:color w:val="77328A"/>
          <w:sz w:val="36"/>
          <w:szCs w:val="36"/>
        </w:rPr>
      </w:pPr>
    </w:p>
    <w:p w14:paraId="15F2C002" w14:textId="77777777" w:rsidR="00793EF2" w:rsidRDefault="00793EF2">
      <w:pPr>
        <w:spacing w:line="240" w:lineRule="auto"/>
        <w:rPr>
          <w:rFonts w:cs="Arial"/>
          <w:b/>
          <w:bCs/>
          <w:color w:val="77328A"/>
          <w:sz w:val="36"/>
          <w:szCs w:val="36"/>
        </w:rPr>
      </w:pPr>
    </w:p>
    <w:p w14:paraId="0F8283F0" w14:textId="77777777" w:rsidR="00793EF2" w:rsidRDefault="00793EF2">
      <w:pPr>
        <w:spacing w:line="240" w:lineRule="auto"/>
        <w:rPr>
          <w:rFonts w:cs="Arial"/>
          <w:b/>
          <w:bCs/>
          <w:color w:val="77328A"/>
          <w:sz w:val="36"/>
          <w:szCs w:val="36"/>
        </w:rPr>
      </w:pPr>
    </w:p>
    <w:p w14:paraId="2AC760AD" w14:textId="77777777" w:rsidR="007765E1" w:rsidRDefault="007765E1" w:rsidP="00A23183">
      <w:pPr>
        <w:pStyle w:val="BasicParagraph"/>
        <w:suppressAutoHyphens/>
        <w:rPr>
          <w:rFonts w:ascii="Verdana" w:hAnsi="Verdana" w:cs="Arial"/>
          <w:b/>
          <w:bCs/>
          <w:color w:val="77328A"/>
          <w:sz w:val="36"/>
          <w:szCs w:val="36"/>
        </w:rPr>
      </w:pPr>
    </w:p>
    <w:p w14:paraId="1DB8D167" w14:textId="77777777" w:rsidR="007765E1" w:rsidRDefault="007765E1" w:rsidP="00331C61">
      <w:pPr>
        <w:pStyle w:val="BasicParagraph"/>
        <w:suppressAutoHyphens/>
        <w:jc w:val="center"/>
        <w:rPr>
          <w:rFonts w:ascii="Verdana" w:hAnsi="Verdana" w:cs="Arial"/>
          <w:b/>
          <w:bCs/>
          <w:color w:val="77328A"/>
          <w:sz w:val="36"/>
          <w:szCs w:val="36"/>
        </w:rPr>
      </w:pPr>
    </w:p>
    <w:p w14:paraId="00ECAD87" w14:textId="3DD489D7" w:rsidR="00705833" w:rsidRDefault="00705833" w:rsidP="00331C61">
      <w:pPr>
        <w:pStyle w:val="BasicParagraph"/>
        <w:suppressAutoHyphens/>
        <w:jc w:val="center"/>
        <w:rPr>
          <w:rFonts w:ascii="Verdana" w:hAnsi="Verdana" w:cs="Arial"/>
          <w:b/>
          <w:bCs/>
          <w:color w:val="77328A"/>
          <w:sz w:val="36"/>
          <w:szCs w:val="36"/>
        </w:rPr>
      </w:pPr>
      <w:r w:rsidRPr="00331C61">
        <w:rPr>
          <w:rFonts w:ascii="Verdana" w:hAnsi="Verdana" w:cs="Arial"/>
          <w:b/>
          <w:bCs/>
          <w:color w:val="77328A"/>
          <w:sz w:val="36"/>
          <w:szCs w:val="36"/>
        </w:rPr>
        <w:t>Co</w:t>
      </w:r>
      <w:r w:rsidR="0096459E">
        <w:rPr>
          <w:rFonts w:ascii="Verdana" w:hAnsi="Verdana" w:cs="Arial"/>
          <w:b/>
          <w:bCs/>
          <w:color w:val="77328A"/>
          <w:sz w:val="36"/>
          <w:szCs w:val="36"/>
        </w:rPr>
        <w:t xml:space="preserve">ntact us </w:t>
      </w:r>
    </w:p>
    <w:p w14:paraId="6EEEBE4B" w14:textId="77777777" w:rsidR="00ED6C60" w:rsidRPr="00331C61" w:rsidRDefault="00ED6C60" w:rsidP="00331C61">
      <w:pPr>
        <w:pStyle w:val="BasicParagraph"/>
        <w:suppressAutoHyphens/>
        <w:jc w:val="center"/>
        <w:rPr>
          <w:rFonts w:ascii="Verdana" w:hAnsi="Verdana" w:cs="Arial"/>
          <w:b/>
          <w:bCs/>
          <w:color w:val="77328A"/>
          <w:sz w:val="36"/>
          <w:szCs w:val="36"/>
        </w:rPr>
      </w:pPr>
    </w:p>
    <w:p w14:paraId="12C9D04A" w14:textId="77777777" w:rsidR="00331C61" w:rsidRPr="00331C61" w:rsidRDefault="00331C61" w:rsidP="00331C61">
      <w:pPr>
        <w:pStyle w:val="BasicParagraph"/>
        <w:suppressAutoHyphens/>
        <w:jc w:val="center"/>
        <w:rPr>
          <w:rFonts w:ascii="Verdana" w:hAnsi="Verdana" w:cs="Arial"/>
          <w:b/>
          <w:color w:val="77328A"/>
          <w:sz w:val="36"/>
          <w:szCs w:val="36"/>
        </w:rPr>
      </w:pPr>
    </w:p>
    <w:p w14:paraId="63485BDB" w14:textId="0F36F5AD" w:rsidR="004672AC" w:rsidRDefault="00ED6C60" w:rsidP="003B7D0E">
      <w:pPr>
        <w:jc w:val="center"/>
        <w:rPr>
          <w:rStyle w:val="Hyperlink"/>
          <w:rFonts w:cs="Arial"/>
          <w:b/>
          <w:sz w:val="30"/>
          <w:szCs w:val="30"/>
        </w:rPr>
      </w:pPr>
      <w:r>
        <w:rPr>
          <w:rFonts w:cs="Arial"/>
          <w:b/>
          <w:color w:val="232120"/>
          <w:sz w:val="30"/>
          <w:szCs w:val="30"/>
        </w:rPr>
        <w:t xml:space="preserve">Any queries: </w:t>
      </w:r>
      <w:hyperlink r:id="rId13" w:history="1">
        <w:r w:rsidRPr="008536C6">
          <w:rPr>
            <w:rStyle w:val="Hyperlink"/>
            <w:rFonts w:cs="Arial"/>
            <w:b/>
            <w:sz w:val="30"/>
            <w:szCs w:val="30"/>
          </w:rPr>
          <w:t>Colin.Caughey@nihrc.org</w:t>
        </w:r>
      </w:hyperlink>
      <w:r w:rsidR="00B86500">
        <w:rPr>
          <w:rStyle w:val="Hyperlink"/>
          <w:rFonts w:cs="Arial"/>
          <w:b/>
          <w:sz w:val="30"/>
          <w:szCs w:val="30"/>
        </w:rPr>
        <w:t xml:space="preserve"> </w:t>
      </w:r>
    </w:p>
    <w:p w14:paraId="69F8D602" w14:textId="77777777" w:rsidR="00331C61" w:rsidRPr="00331C61" w:rsidRDefault="00331C61" w:rsidP="003B7D0E">
      <w:pPr>
        <w:jc w:val="center"/>
        <w:rPr>
          <w:rFonts w:cs="Arial"/>
          <w:b/>
          <w:color w:val="232120"/>
          <w:sz w:val="30"/>
          <w:szCs w:val="30"/>
        </w:rPr>
      </w:pPr>
    </w:p>
    <w:p w14:paraId="0A36ED09" w14:textId="77777777" w:rsidR="00331C61" w:rsidRPr="00331C61" w:rsidRDefault="00331C61" w:rsidP="003B7D0E">
      <w:pPr>
        <w:jc w:val="center"/>
        <w:rPr>
          <w:rFonts w:cs="Arial"/>
          <w:b/>
          <w:color w:val="232120"/>
          <w:sz w:val="30"/>
          <w:szCs w:val="30"/>
        </w:rPr>
      </w:pPr>
    </w:p>
    <w:p w14:paraId="783031BB" w14:textId="77777777" w:rsidR="00331C61" w:rsidRPr="00331C61" w:rsidRDefault="00331C61" w:rsidP="00331C61">
      <w:pPr>
        <w:jc w:val="center"/>
        <w:rPr>
          <w:rFonts w:cs="Arial"/>
          <w:color w:val="232120"/>
          <w:sz w:val="28"/>
          <w:szCs w:val="28"/>
        </w:rPr>
      </w:pPr>
      <w:hyperlink r:id="rId14" w:history="1">
        <w:r w:rsidRPr="00331C61">
          <w:rPr>
            <w:rStyle w:val="Hyperlink"/>
            <w:rFonts w:cs="Arial"/>
            <w:color w:val="232120"/>
            <w:sz w:val="28"/>
            <w:szCs w:val="28"/>
            <w:u w:val="none"/>
            <w:lang w:val="en-US"/>
          </w:rPr>
          <w:t>www.nihrc.org</w:t>
        </w:r>
      </w:hyperlink>
      <w:r w:rsidRPr="00331C61">
        <w:rPr>
          <w:rFonts w:cs="Arial"/>
          <w:color w:val="232120"/>
          <w:sz w:val="28"/>
          <w:szCs w:val="28"/>
          <w:lang w:val="en-US"/>
        </w:rPr>
        <w:t xml:space="preserve">  |  </w:t>
      </w:r>
      <w:hyperlink r:id="rId15" w:history="1">
        <w:r w:rsidRPr="00331C61">
          <w:rPr>
            <w:rStyle w:val="Hyperlink"/>
            <w:rFonts w:cs="Arial"/>
            <w:color w:val="232120"/>
            <w:sz w:val="28"/>
            <w:szCs w:val="28"/>
            <w:u w:val="none"/>
            <w:lang w:val="en-US"/>
          </w:rPr>
          <w:t>info@nihrc.org</w:t>
        </w:r>
      </w:hyperlink>
      <w:r w:rsidRPr="00331C61">
        <w:rPr>
          <w:rFonts w:cs="Arial"/>
          <w:color w:val="232120"/>
          <w:sz w:val="28"/>
          <w:szCs w:val="28"/>
          <w:lang w:val="en-US"/>
        </w:rPr>
        <w:t xml:space="preserve">  |  +44 (0)28 9024 3987</w:t>
      </w:r>
    </w:p>
    <w:p w14:paraId="6BF0CD5D" w14:textId="77777777" w:rsidR="00F56C78" w:rsidRPr="00331C61" w:rsidRDefault="00D16532" w:rsidP="00331C61">
      <w:pPr>
        <w:jc w:val="center"/>
        <w:rPr>
          <w:rFonts w:cs="Arial"/>
          <w:color w:val="232120"/>
          <w:sz w:val="28"/>
          <w:szCs w:val="28"/>
        </w:rPr>
      </w:pPr>
      <w:r>
        <w:rPr>
          <w:rFonts w:cs="Arial"/>
          <w:color w:val="232120"/>
          <w:sz w:val="28"/>
          <w:szCs w:val="28"/>
          <w:lang w:val="en-US"/>
        </w:rPr>
        <w:t>4</w:t>
      </w:r>
      <w:r w:rsidRPr="00D16532">
        <w:rPr>
          <w:rFonts w:cs="Arial"/>
          <w:color w:val="232120"/>
          <w:sz w:val="28"/>
          <w:szCs w:val="28"/>
          <w:vertAlign w:val="superscript"/>
          <w:lang w:val="en-US"/>
        </w:rPr>
        <w:t>th</w:t>
      </w:r>
      <w:r>
        <w:rPr>
          <w:rFonts w:cs="Arial"/>
          <w:color w:val="232120"/>
          <w:sz w:val="28"/>
          <w:szCs w:val="28"/>
          <w:lang w:val="en-US"/>
        </w:rPr>
        <w:t xml:space="preserve"> Floor, Alfred House, 19-21 Alfred Street, Belfast, BT2 8ED</w:t>
      </w:r>
    </w:p>
    <w:p w14:paraId="1003617F" w14:textId="77777777" w:rsidR="00F56C78" w:rsidRPr="00331C61" w:rsidRDefault="00F56C78" w:rsidP="003B7D0E">
      <w:pPr>
        <w:jc w:val="center"/>
        <w:rPr>
          <w:rFonts w:cs="Arial"/>
          <w:b/>
          <w:color w:val="232120"/>
          <w:sz w:val="28"/>
          <w:szCs w:val="28"/>
        </w:rPr>
      </w:pPr>
    </w:p>
    <w:p w14:paraId="6CC01096" w14:textId="77777777" w:rsidR="00F56C78" w:rsidRPr="00331C61" w:rsidRDefault="00F56C78" w:rsidP="003B7D0E">
      <w:pPr>
        <w:jc w:val="center"/>
        <w:rPr>
          <w:rFonts w:cs="Arial"/>
          <w:color w:val="232120"/>
          <w:sz w:val="20"/>
          <w:szCs w:val="20"/>
        </w:rPr>
      </w:pPr>
    </w:p>
    <w:p w14:paraId="1F494753" w14:textId="27F2F847" w:rsidR="00705833" w:rsidRPr="00331C61" w:rsidRDefault="00F56C78" w:rsidP="003B7D0E">
      <w:pPr>
        <w:pStyle w:val="BasicParagraph"/>
        <w:suppressAutoHyphens/>
        <w:spacing w:line="240" w:lineRule="auto"/>
        <w:jc w:val="center"/>
        <w:rPr>
          <w:rFonts w:ascii="Verdana" w:hAnsi="Verdana" w:cs="Arial"/>
          <w:color w:val="232120"/>
          <w:sz w:val="28"/>
          <w:szCs w:val="28"/>
        </w:rPr>
      </w:pPr>
      <w:r w:rsidRPr="00331C61">
        <w:rPr>
          <w:rFonts w:ascii="Verdana" w:hAnsi="Verdana" w:cs="Arial"/>
          <w:noProof/>
          <w:color w:val="232120"/>
          <w:sz w:val="28"/>
          <w:szCs w:val="28"/>
          <w:lang w:eastAsia="en-GB"/>
        </w:rPr>
        <w:drawing>
          <wp:inline distT="0" distB="0" distL="0" distR="0" wp14:anchorId="6DAB86ED" wp14:editId="1829EE4E">
            <wp:extent cx="1515406" cy="274540"/>
            <wp:effectExtent l="0" t="0" r="889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21554" cy="275654"/>
                    </a:xfrm>
                    <a:prstGeom prst="rect">
                      <a:avLst/>
                    </a:prstGeom>
                    <a:noFill/>
                    <a:ln>
                      <a:noFill/>
                    </a:ln>
                  </pic:spPr>
                </pic:pic>
              </a:graphicData>
            </a:graphic>
          </wp:inline>
        </w:drawing>
      </w:r>
    </w:p>
    <w:sectPr w:rsidR="00705833" w:rsidRPr="00331C61" w:rsidSect="003B7D0E">
      <w:footerReference w:type="default" r:id="rId17"/>
      <w:footerReference w:type="first" r:id="rId18"/>
      <w:pgSz w:w="11900" w:h="16820"/>
      <w:pgMar w:top="1021" w:right="1021" w:bottom="1021" w:left="1021" w:header="1021" w:footer="102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06CFC2" w14:textId="77777777" w:rsidR="00956DCD" w:rsidRDefault="00956DCD" w:rsidP="00962B2B">
      <w:r>
        <w:separator/>
      </w:r>
    </w:p>
  </w:endnote>
  <w:endnote w:type="continuationSeparator" w:id="0">
    <w:p w14:paraId="49812156" w14:textId="77777777" w:rsidR="00956DCD" w:rsidRDefault="00956DCD" w:rsidP="00962B2B">
      <w:r>
        <w:continuationSeparator/>
      </w:r>
    </w:p>
  </w:endnote>
  <w:endnote w:type="continuationNotice" w:id="1">
    <w:p w14:paraId="70B043DE" w14:textId="77777777" w:rsidR="00956DCD" w:rsidRDefault="00956DC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Lucida Grande">
    <w:altName w:val="Segoe UI"/>
    <w:charset w:val="00"/>
    <w:family w:val="auto"/>
    <w:pitch w:val="variable"/>
    <w:sig w:usb0="00000000" w:usb1="5000A1FF" w:usb2="00000000" w:usb3="00000000" w:csb0="000001BF" w:csb1="00000000"/>
  </w:font>
  <w:font w:name="MinionPro-Regular">
    <w:altName w:val="Calibri"/>
    <w:panose1 w:val="00000000000000000000"/>
    <w:charset w:val="4D"/>
    <w:family w:val="auto"/>
    <w:notTrueType/>
    <w:pitch w:val="default"/>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Times">
    <w:altName w:val="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8B5D15" w14:textId="70D71271" w:rsidR="00D2770F" w:rsidRDefault="00D2770F" w:rsidP="00656ECD">
    <w:pPr>
      <w:pStyle w:val="Footer"/>
      <w:jc w:val="right"/>
      <w:rPr>
        <w:rStyle w:val="PageNumber"/>
        <w:rFonts w:ascii="Arial" w:hAnsi="Arial" w:cs="Arial"/>
        <w:b/>
        <w:sz w:val="16"/>
        <w:szCs w:val="16"/>
      </w:rPr>
    </w:pPr>
  </w:p>
  <w:p w14:paraId="5B7EE6BD" w14:textId="77777777" w:rsidR="00D2770F" w:rsidRPr="00ED6C60" w:rsidRDefault="00D2770F" w:rsidP="00656ECD">
    <w:pPr>
      <w:pStyle w:val="Footer"/>
      <w:jc w:val="right"/>
      <w:rPr>
        <w:rFonts w:cs="Arial"/>
        <w:bCs/>
        <w:color w:val="77328A"/>
      </w:rPr>
    </w:pPr>
    <w:r w:rsidRPr="00ED6C60">
      <w:rPr>
        <w:rStyle w:val="PageNumber"/>
        <w:rFonts w:cs="Arial"/>
        <w:bCs/>
        <w:color w:val="77328A"/>
      </w:rPr>
      <w:fldChar w:fldCharType="begin"/>
    </w:r>
    <w:r w:rsidRPr="00ED6C60">
      <w:rPr>
        <w:rStyle w:val="PageNumber"/>
        <w:rFonts w:cs="Arial"/>
        <w:bCs/>
        <w:color w:val="77328A"/>
      </w:rPr>
      <w:instrText xml:space="preserve"> PAGE </w:instrText>
    </w:r>
    <w:r w:rsidRPr="00ED6C60">
      <w:rPr>
        <w:rStyle w:val="PageNumber"/>
        <w:rFonts w:cs="Arial"/>
        <w:bCs/>
        <w:color w:val="77328A"/>
      </w:rPr>
      <w:fldChar w:fldCharType="separate"/>
    </w:r>
    <w:r w:rsidR="00801600" w:rsidRPr="00ED6C60">
      <w:rPr>
        <w:rStyle w:val="PageNumber"/>
        <w:rFonts w:cs="Arial"/>
        <w:bCs/>
        <w:noProof/>
        <w:color w:val="77328A"/>
      </w:rPr>
      <w:t>2</w:t>
    </w:r>
    <w:r w:rsidRPr="00ED6C60">
      <w:rPr>
        <w:rStyle w:val="PageNumber"/>
        <w:rFonts w:cs="Arial"/>
        <w:bCs/>
        <w:color w:val="77328A"/>
      </w:rPr>
      <w:fldChar w:fldCharType="end"/>
    </w:r>
  </w:p>
  <w:p w14:paraId="39B32249" w14:textId="77777777" w:rsidR="00190C93" w:rsidRDefault="00190C93"/>
  <w:p w14:paraId="6223C1F2" w14:textId="77777777" w:rsidR="00280AF8" w:rsidRDefault="00280AF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0A86CB" w14:textId="4AA431FF" w:rsidR="00D2770F" w:rsidRDefault="00D2770F" w:rsidP="00046705">
    <w:pPr>
      <w:pStyle w:val="Footer"/>
      <w:jc w:val="right"/>
      <w:rPr>
        <w:rStyle w:val="PageNumber"/>
        <w:rFonts w:ascii="Arial" w:hAnsi="Arial" w:cs="Arial"/>
        <w:b/>
        <w:sz w:val="16"/>
        <w:szCs w:val="16"/>
      </w:rPr>
    </w:pPr>
  </w:p>
  <w:p w14:paraId="29E1E1C1" w14:textId="77777777" w:rsidR="00D2770F" w:rsidRPr="00D12EF8" w:rsidRDefault="00D2770F" w:rsidP="00046705">
    <w:pPr>
      <w:pStyle w:val="Footer"/>
      <w:jc w:val="right"/>
      <w:rPr>
        <w:rFonts w:ascii="Arial" w:hAnsi="Arial" w:cs="Arial"/>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087AAE" w14:textId="77777777" w:rsidR="00956DCD" w:rsidRDefault="00956DCD" w:rsidP="00B96D34">
      <w:r>
        <w:continuationSeparator/>
      </w:r>
    </w:p>
    <w:p w14:paraId="535717F0" w14:textId="77777777" w:rsidR="00956DCD" w:rsidRPr="00B96D34" w:rsidRDefault="00956DCD" w:rsidP="00B96D34">
      <w:pPr>
        <w:pStyle w:val="Footer"/>
      </w:pPr>
    </w:p>
  </w:footnote>
  <w:footnote w:type="continuationSeparator" w:id="0">
    <w:p w14:paraId="1F00BC28" w14:textId="77777777" w:rsidR="00956DCD" w:rsidRDefault="00956DCD" w:rsidP="00962B2B">
      <w:r>
        <w:continuationSeparator/>
      </w:r>
    </w:p>
  </w:footnote>
  <w:footnote w:type="continuationNotice" w:id="1">
    <w:p w14:paraId="6115DCB2" w14:textId="77777777" w:rsidR="00956DCD" w:rsidRDefault="00956DCD"/>
  </w:footnote>
  <w:footnote w:id="2">
    <w:p w14:paraId="69D55F4F" w14:textId="5A32A479" w:rsidR="002A75A5" w:rsidRPr="00E929F0" w:rsidRDefault="002A75A5">
      <w:pPr>
        <w:pStyle w:val="FootnoteText"/>
        <w:rPr>
          <w:sz w:val="16"/>
          <w:szCs w:val="16"/>
        </w:rPr>
      </w:pPr>
      <w:r w:rsidRPr="00E929F0">
        <w:rPr>
          <w:rStyle w:val="FootnoteReference"/>
          <w:color w:val="77328A"/>
          <w:sz w:val="16"/>
          <w:szCs w:val="16"/>
        </w:rPr>
        <w:footnoteRef/>
      </w:r>
      <w:r w:rsidRPr="00E929F0">
        <w:rPr>
          <w:color w:val="77328A"/>
          <w:sz w:val="16"/>
          <w:szCs w:val="16"/>
        </w:rPr>
        <w:t xml:space="preserve"> NI Human Rights Commission, ‘Relationships and Sexuality Education in Post Primary Schools in NI: A Compelling Case for Reform’ (NIHRC, 2023). </w:t>
      </w:r>
    </w:p>
  </w:footnote>
  <w:footnote w:id="3">
    <w:p w14:paraId="044F85D7" w14:textId="77777777" w:rsidR="007A283C" w:rsidRPr="00BC7465" w:rsidRDefault="007A283C" w:rsidP="007A283C">
      <w:pPr>
        <w:pStyle w:val="FootnoteText"/>
        <w:rPr>
          <w:rFonts w:cs="Arial"/>
          <w:color w:val="77328A"/>
          <w:sz w:val="16"/>
          <w:szCs w:val="16"/>
        </w:rPr>
      </w:pPr>
      <w:r w:rsidRPr="00BC7465">
        <w:rPr>
          <w:rFonts w:cs="Arial"/>
          <w:color w:val="77328A"/>
          <w:sz w:val="16"/>
          <w:szCs w:val="16"/>
          <w:vertAlign w:val="superscript"/>
        </w:rPr>
        <w:footnoteRef/>
      </w:r>
      <w:r w:rsidRPr="00BC7465">
        <w:rPr>
          <w:rFonts w:cs="Arial"/>
          <w:color w:val="77328A"/>
          <w:sz w:val="16"/>
          <w:szCs w:val="16"/>
        </w:rPr>
        <w:t xml:space="preserve"> CEDAW/C/OP.8/GBR/1, ‘UN CEDAW Committee Inquiry Concerning the United Kingdom of Great Britain and Northern Ireland under Article 8 of the Optional Protocol to the UN CEDAW Report of the Committee’, 6 March 2018, at para 86(d).</w:t>
      </w:r>
    </w:p>
  </w:footnote>
  <w:footnote w:id="4">
    <w:p w14:paraId="172091E4" w14:textId="77777777" w:rsidR="00077AC2" w:rsidRPr="00BC7465" w:rsidRDefault="00077AC2" w:rsidP="00077AC2">
      <w:pPr>
        <w:pStyle w:val="FootnoteText"/>
        <w:rPr>
          <w:rFonts w:cs="Arial"/>
          <w:color w:val="77328A"/>
          <w:sz w:val="16"/>
          <w:szCs w:val="16"/>
        </w:rPr>
      </w:pPr>
      <w:r w:rsidRPr="00BC7465">
        <w:rPr>
          <w:rFonts w:cs="Arial"/>
          <w:color w:val="77328A"/>
          <w:sz w:val="16"/>
          <w:szCs w:val="16"/>
          <w:vertAlign w:val="superscript"/>
        </w:rPr>
        <w:footnoteRef/>
      </w:r>
      <w:r w:rsidRPr="00BC7465">
        <w:rPr>
          <w:rFonts w:cs="Arial"/>
          <w:color w:val="77328A"/>
          <w:sz w:val="16"/>
          <w:szCs w:val="16"/>
        </w:rPr>
        <w:t xml:space="preserve"> CEDAW/C/OP.8/GBR/1, ‘UN CEDAW Committee Inquiry Concerning the United Kingdom of Great Britain and Northern Ireland under Article 8 of the Optional Protocol to the UN CEDAW Report of the Committee’, 6 March 2018, at para 86(d).</w:t>
      </w:r>
    </w:p>
  </w:footnote>
  <w:footnote w:id="5">
    <w:p w14:paraId="02950571" w14:textId="77777777" w:rsidR="002E4852" w:rsidRPr="00105235" w:rsidRDefault="002E4852" w:rsidP="002E4852">
      <w:pPr>
        <w:pStyle w:val="NIHRCFootnotes"/>
      </w:pPr>
      <w:r w:rsidRPr="00105235">
        <w:rPr>
          <w:vertAlign w:val="superscript"/>
        </w:rPr>
        <w:footnoteRef/>
      </w:r>
      <w:r w:rsidRPr="00105235">
        <w:rPr>
          <w:vertAlign w:val="superscript"/>
        </w:rPr>
        <w:t xml:space="preserve"> </w:t>
      </w:r>
      <w:r w:rsidRPr="00105235">
        <w:t xml:space="preserve">NI Human Rights Commission, ‘Relationships </w:t>
      </w:r>
      <w:r w:rsidRPr="00E5731A">
        <w:t>and Sexuality Education</w:t>
      </w:r>
      <w:r w:rsidRPr="00105235">
        <w:t xml:space="preserve"> in Post Primary Schools in NI: A Compelling Case for Reform' (NIHRC, 2023).</w:t>
      </w:r>
    </w:p>
  </w:footnote>
  <w:footnote w:id="6">
    <w:p w14:paraId="4A10E4C4" w14:textId="79752B6A" w:rsidR="00A56542" w:rsidRPr="00E5731A" w:rsidRDefault="00A56542">
      <w:pPr>
        <w:pStyle w:val="FootnoteText"/>
        <w:rPr>
          <w:sz w:val="16"/>
          <w:szCs w:val="16"/>
        </w:rPr>
      </w:pPr>
      <w:r w:rsidRPr="00E5731A">
        <w:rPr>
          <w:rStyle w:val="FootnoteReference"/>
          <w:color w:val="77328A"/>
          <w:sz w:val="16"/>
          <w:szCs w:val="16"/>
        </w:rPr>
        <w:footnoteRef/>
      </w:r>
      <w:r w:rsidRPr="00E5731A">
        <w:rPr>
          <w:color w:val="77328A"/>
          <w:sz w:val="16"/>
          <w:szCs w:val="16"/>
        </w:rPr>
        <w:t xml:space="preserve"> </w:t>
      </w:r>
      <w:r w:rsidR="007A53F5">
        <w:rPr>
          <w:color w:val="77328A"/>
          <w:sz w:val="16"/>
          <w:szCs w:val="16"/>
        </w:rPr>
        <w:t>Education and Training Inspectorate</w:t>
      </w:r>
      <w:r w:rsidRPr="00E5731A">
        <w:rPr>
          <w:color w:val="77328A"/>
          <w:sz w:val="16"/>
          <w:szCs w:val="16"/>
        </w:rPr>
        <w:t>, ‘</w:t>
      </w:r>
      <w:r w:rsidR="00E5731A" w:rsidRPr="00E5731A">
        <w:rPr>
          <w:color w:val="77328A"/>
          <w:sz w:val="16"/>
          <w:szCs w:val="16"/>
        </w:rPr>
        <w:t>The Preventative Curriculum in Schools and Education Other Than at School (EOTAS) Centres’ (ETI, 2023).</w:t>
      </w:r>
    </w:p>
  </w:footnote>
  <w:footnote w:id="7">
    <w:p w14:paraId="69BEEA5C" w14:textId="0B91D864" w:rsidR="00A56542" w:rsidRPr="00C249CC" w:rsidRDefault="00A56542">
      <w:pPr>
        <w:pStyle w:val="FootnoteText"/>
        <w:rPr>
          <w:color w:val="77328A"/>
          <w:sz w:val="16"/>
          <w:szCs w:val="16"/>
        </w:rPr>
      </w:pPr>
      <w:r w:rsidRPr="00C249CC">
        <w:rPr>
          <w:rStyle w:val="FootnoteReference"/>
          <w:color w:val="77328A"/>
          <w:sz w:val="16"/>
          <w:szCs w:val="16"/>
        </w:rPr>
        <w:footnoteRef/>
      </w:r>
      <w:r w:rsidRPr="00C249CC">
        <w:rPr>
          <w:color w:val="77328A"/>
          <w:sz w:val="16"/>
          <w:szCs w:val="16"/>
        </w:rPr>
        <w:t xml:space="preserve"> </w:t>
      </w:r>
      <w:r w:rsidR="007A53F5">
        <w:rPr>
          <w:color w:val="77328A"/>
          <w:sz w:val="16"/>
          <w:szCs w:val="16"/>
        </w:rPr>
        <w:t>Education and Training Inspectorate</w:t>
      </w:r>
      <w:r w:rsidR="00E5731A" w:rsidRPr="00C249CC">
        <w:rPr>
          <w:color w:val="77328A"/>
          <w:sz w:val="16"/>
          <w:szCs w:val="16"/>
        </w:rPr>
        <w:t>, ‘The Preventative Curriculum in Schools and Education Other Than at School (EOTAS) Centres’ (ETI, 2023)</w:t>
      </w:r>
      <w:r w:rsidR="00E80AF6" w:rsidRPr="00C249CC">
        <w:rPr>
          <w:color w:val="77328A"/>
          <w:sz w:val="16"/>
          <w:szCs w:val="16"/>
        </w:rPr>
        <w:t>, at 5.</w:t>
      </w:r>
    </w:p>
  </w:footnote>
  <w:footnote w:id="8">
    <w:p w14:paraId="62D24AC6" w14:textId="77777777" w:rsidR="00E91710" w:rsidRPr="00C249CC" w:rsidRDefault="00E91710" w:rsidP="00E91710">
      <w:pPr>
        <w:pStyle w:val="FootnoteText"/>
        <w:rPr>
          <w:color w:val="77328A"/>
          <w:sz w:val="16"/>
          <w:szCs w:val="16"/>
        </w:rPr>
      </w:pPr>
      <w:r w:rsidRPr="00C249CC">
        <w:rPr>
          <w:rStyle w:val="FootnoteReference"/>
          <w:color w:val="77328A"/>
          <w:sz w:val="16"/>
          <w:szCs w:val="16"/>
        </w:rPr>
        <w:footnoteRef/>
      </w:r>
      <w:r w:rsidRPr="00C249CC">
        <w:rPr>
          <w:color w:val="77328A"/>
          <w:sz w:val="16"/>
          <w:szCs w:val="16"/>
        </w:rPr>
        <w:t xml:space="preserve"> </w:t>
      </w:r>
      <w:r>
        <w:rPr>
          <w:color w:val="77328A"/>
          <w:sz w:val="16"/>
          <w:szCs w:val="16"/>
        </w:rPr>
        <w:t xml:space="preserve">Sir John Gillen, ‘The Gillen Review: </w:t>
      </w:r>
      <w:r w:rsidRPr="00105B28">
        <w:rPr>
          <w:color w:val="77328A"/>
          <w:sz w:val="16"/>
          <w:szCs w:val="16"/>
        </w:rPr>
        <w:t xml:space="preserve">Report into the law and procedures in serious sexual offences in Northern Ireland Part </w:t>
      </w:r>
      <w:r>
        <w:rPr>
          <w:color w:val="77328A"/>
          <w:sz w:val="16"/>
          <w:szCs w:val="16"/>
        </w:rPr>
        <w:t>2’ (Gillen Review, 2019), at 451 (</w:t>
      </w:r>
      <w:r w:rsidRPr="00C249CC">
        <w:rPr>
          <w:color w:val="77328A"/>
          <w:sz w:val="16"/>
          <w:szCs w:val="16"/>
        </w:rPr>
        <w:t>Recommendation 181</w:t>
      </w:r>
      <w:r>
        <w:rPr>
          <w:color w:val="77328A"/>
          <w:sz w:val="16"/>
          <w:szCs w:val="16"/>
        </w:rPr>
        <w:t>)</w:t>
      </w:r>
      <w:r w:rsidRPr="00C249CC">
        <w:rPr>
          <w:color w:val="77328A"/>
          <w:sz w:val="16"/>
          <w:szCs w:val="16"/>
        </w:rPr>
        <w:t>.</w:t>
      </w:r>
    </w:p>
  </w:footnote>
  <w:footnote w:id="9">
    <w:p w14:paraId="388B6DEA" w14:textId="7CACFECB" w:rsidR="00E91710" w:rsidRPr="00C249CC" w:rsidRDefault="00E91710" w:rsidP="00E91710">
      <w:pPr>
        <w:pStyle w:val="FootnoteText"/>
        <w:rPr>
          <w:color w:val="77328A"/>
          <w:sz w:val="16"/>
          <w:szCs w:val="16"/>
        </w:rPr>
      </w:pPr>
      <w:r w:rsidRPr="00C249CC">
        <w:rPr>
          <w:rStyle w:val="FootnoteReference"/>
          <w:color w:val="77328A"/>
          <w:sz w:val="16"/>
          <w:szCs w:val="16"/>
        </w:rPr>
        <w:footnoteRef/>
      </w:r>
      <w:r w:rsidRPr="00C249CC">
        <w:rPr>
          <w:color w:val="77328A"/>
          <w:sz w:val="16"/>
          <w:szCs w:val="16"/>
        </w:rPr>
        <w:t xml:space="preserve"> </w:t>
      </w:r>
      <w:r w:rsidR="007A53F5">
        <w:rPr>
          <w:color w:val="77328A"/>
          <w:sz w:val="16"/>
          <w:szCs w:val="16"/>
        </w:rPr>
        <w:t>Education and Training Inspectorate</w:t>
      </w:r>
      <w:r w:rsidRPr="00C249CC">
        <w:rPr>
          <w:color w:val="77328A"/>
          <w:sz w:val="16"/>
          <w:szCs w:val="16"/>
        </w:rPr>
        <w:t>, ‘The Preventative Curriculum in Schools and Education Other Than at School (EOTAS) Centres’ (ETI, 2023), at 26.</w:t>
      </w:r>
    </w:p>
  </w:footnote>
  <w:footnote w:id="10">
    <w:p w14:paraId="1E5022F6" w14:textId="0A017FB7" w:rsidR="00C562D9" w:rsidRDefault="00C562D9">
      <w:pPr>
        <w:pStyle w:val="FootnoteText"/>
      </w:pPr>
      <w:r w:rsidRPr="00C249CC">
        <w:rPr>
          <w:rStyle w:val="FootnoteReference"/>
          <w:color w:val="77328A"/>
          <w:sz w:val="16"/>
          <w:szCs w:val="16"/>
        </w:rPr>
        <w:footnoteRef/>
      </w:r>
      <w:r w:rsidRPr="00C249CC">
        <w:rPr>
          <w:color w:val="77328A"/>
          <w:sz w:val="16"/>
          <w:szCs w:val="16"/>
        </w:rPr>
        <w:t xml:space="preserve"> </w:t>
      </w:r>
      <w:r w:rsidR="007A53F5">
        <w:rPr>
          <w:color w:val="77328A"/>
          <w:sz w:val="16"/>
          <w:szCs w:val="16"/>
        </w:rPr>
        <w:t>Education and Training Inspectorate</w:t>
      </w:r>
      <w:r w:rsidR="00E80AF6" w:rsidRPr="00C249CC">
        <w:rPr>
          <w:color w:val="77328A"/>
          <w:sz w:val="16"/>
          <w:szCs w:val="16"/>
        </w:rPr>
        <w:t>, ‘The Preventative Curriculum in Schools and Education Other Than at School (EOTAS) Centres’ (ETI, 2023)</w:t>
      </w:r>
      <w:r w:rsidR="00C249CC" w:rsidRPr="00C249CC">
        <w:rPr>
          <w:color w:val="77328A"/>
          <w:sz w:val="16"/>
          <w:szCs w:val="16"/>
        </w:rPr>
        <w:t xml:space="preserve">, at </w:t>
      </w:r>
      <w:r w:rsidR="00AB52E2" w:rsidRPr="00C249CC">
        <w:rPr>
          <w:color w:val="77328A"/>
          <w:sz w:val="16"/>
          <w:szCs w:val="16"/>
        </w:rPr>
        <w:t>34.</w:t>
      </w:r>
      <w:r w:rsidR="00AB52E2" w:rsidRPr="00C249CC">
        <w:rPr>
          <w:color w:val="77328A"/>
        </w:rPr>
        <w:t xml:space="preserve"> </w:t>
      </w:r>
    </w:p>
  </w:footnote>
  <w:footnote w:id="11">
    <w:p w14:paraId="0F2DC56E" w14:textId="77777777" w:rsidR="002D072C" w:rsidRPr="00105235" w:rsidRDefault="002D072C" w:rsidP="002D072C">
      <w:pPr>
        <w:pStyle w:val="NIHRCFootnotes"/>
      </w:pPr>
      <w:r w:rsidRPr="00105235">
        <w:rPr>
          <w:vertAlign w:val="superscript"/>
        </w:rPr>
        <w:footnoteRef/>
      </w:r>
      <w:r w:rsidRPr="00105235">
        <w:t xml:space="preserve"> </w:t>
      </w:r>
      <w:bookmarkStart w:id="4" w:name="_Hlk140845715"/>
      <w:r w:rsidRPr="00105235">
        <w:t>Regulation 2(2), Relationships and Sexuality Education (NI) (Amendment) Regulations 2023</w:t>
      </w:r>
      <w:bookmarkEnd w:id="4"/>
      <w:r w:rsidRPr="00105235">
        <w:t>; Regulation 3, Relationships and Sexuality Education (NI) (Amendment) Regulations 2023.</w:t>
      </w:r>
    </w:p>
  </w:footnote>
  <w:footnote w:id="12">
    <w:p w14:paraId="0ABBA099" w14:textId="77777777" w:rsidR="000518D8" w:rsidRPr="00B4471E" w:rsidRDefault="000518D8" w:rsidP="000518D8">
      <w:pPr>
        <w:pStyle w:val="NIHRCFootnotes"/>
      </w:pPr>
      <w:r w:rsidRPr="00B4471E">
        <w:rPr>
          <w:vertAlign w:val="superscript"/>
        </w:rPr>
        <w:footnoteRef/>
      </w:r>
      <w:r w:rsidRPr="00B4471E">
        <w:t xml:space="preserve"> Regulation 2(3), Relationships and Sexuality Education (NI) (Amendment) Regulations 2023.</w:t>
      </w:r>
    </w:p>
  </w:footnote>
  <w:footnote w:id="13">
    <w:p w14:paraId="4C4D8A26" w14:textId="77777777" w:rsidR="0021683B" w:rsidRPr="00BE5C3E" w:rsidRDefault="0021683B" w:rsidP="0021683B">
      <w:pPr>
        <w:rPr>
          <w:color w:val="77328A"/>
          <w:sz w:val="16"/>
          <w:szCs w:val="16"/>
        </w:rPr>
      </w:pPr>
      <w:r w:rsidRPr="00BE5C3E">
        <w:rPr>
          <w:color w:val="77328A"/>
          <w:sz w:val="16"/>
          <w:szCs w:val="16"/>
          <w:vertAlign w:val="superscript"/>
        </w:rPr>
        <w:footnoteRef/>
      </w:r>
      <w:r w:rsidRPr="00BE5C3E">
        <w:rPr>
          <w:color w:val="77328A"/>
          <w:sz w:val="16"/>
          <w:szCs w:val="16"/>
        </w:rPr>
        <w:t xml:space="preserve"> Regulation 4(1), Relationships and Sexuality Education (NI) (Amendment) Regulations 2023.</w:t>
      </w:r>
    </w:p>
  </w:footnote>
  <w:footnote w:id="14">
    <w:p w14:paraId="55B9B37D" w14:textId="77777777" w:rsidR="0021683B" w:rsidRPr="001C15F3" w:rsidRDefault="0021683B" w:rsidP="0021683B">
      <w:pPr>
        <w:rPr>
          <w:color w:val="77328A"/>
        </w:rPr>
      </w:pPr>
      <w:r w:rsidRPr="00BE5C3E">
        <w:rPr>
          <w:color w:val="77328A"/>
          <w:sz w:val="16"/>
          <w:szCs w:val="16"/>
          <w:vertAlign w:val="superscript"/>
        </w:rPr>
        <w:footnoteRef/>
      </w:r>
      <w:r w:rsidRPr="00BE5C3E">
        <w:rPr>
          <w:color w:val="77328A"/>
          <w:sz w:val="16"/>
          <w:szCs w:val="16"/>
          <w:vertAlign w:val="superscript"/>
        </w:rPr>
        <w:t xml:space="preserve"> </w:t>
      </w:r>
      <w:r w:rsidRPr="00BE5C3E">
        <w:rPr>
          <w:color w:val="77328A"/>
          <w:sz w:val="16"/>
          <w:szCs w:val="16"/>
        </w:rPr>
        <w:t>Regulation 4(2)(c), Relationships and Sexuality Education (NI) (Amendment) Regulations 2023.</w:t>
      </w:r>
    </w:p>
  </w:footnote>
  <w:footnote w:id="15">
    <w:p w14:paraId="78B6258E" w14:textId="77777777" w:rsidR="002259FB" w:rsidRPr="00105235" w:rsidRDefault="002259FB" w:rsidP="002259FB">
      <w:pPr>
        <w:pStyle w:val="NIHRCFootnotes"/>
      </w:pPr>
      <w:r w:rsidRPr="001C15F3">
        <w:rPr>
          <w:vertAlign w:val="superscript"/>
        </w:rPr>
        <w:footnoteRef/>
      </w:r>
      <w:r w:rsidRPr="001C15F3">
        <w:t xml:space="preserve"> Regulation 2(3), Relationships and Sexuality Education (NI) (Amendment</w:t>
      </w:r>
      <w:r w:rsidRPr="00105235">
        <w:t>) Regulations 2023.</w:t>
      </w:r>
    </w:p>
  </w:footnote>
  <w:footnote w:id="16">
    <w:p w14:paraId="3FBB94EC" w14:textId="0F1BEF18" w:rsidR="00386D39" w:rsidRPr="0008052D" w:rsidRDefault="00386D39">
      <w:pPr>
        <w:pStyle w:val="FootnoteText"/>
        <w:rPr>
          <w:color w:val="77328A"/>
          <w:sz w:val="16"/>
          <w:szCs w:val="16"/>
        </w:rPr>
      </w:pPr>
      <w:r w:rsidRPr="0008052D">
        <w:rPr>
          <w:rStyle w:val="FootnoteReference"/>
          <w:color w:val="77328A"/>
          <w:sz w:val="16"/>
          <w:szCs w:val="16"/>
        </w:rPr>
        <w:footnoteRef/>
      </w:r>
      <w:r w:rsidRPr="0008052D">
        <w:rPr>
          <w:color w:val="77328A"/>
          <w:sz w:val="16"/>
          <w:szCs w:val="16"/>
        </w:rPr>
        <w:t xml:space="preserve"> </w:t>
      </w:r>
      <w:r w:rsidR="00A661FF" w:rsidRPr="0008052D">
        <w:rPr>
          <w:color w:val="77328A"/>
          <w:sz w:val="16"/>
          <w:szCs w:val="16"/>
        </w:rPr>
        <w:t xml:space="preserve">Letter from CCEA to the NI Human Rights Commission, </w:t>
      </w:r>
      <w:r w:rsidR="007C6111" w:rsidRPr="0008052D">
        <w:rPr>
          <w:color w:val="77328A"/>
          <w:sz w:val="16"/>
          <w:szCs w:val="16"/>
        </w:rPr>
        <w:t>4 July 2024.</w:t>
      </w:r>
    </w:p>
  </w:footnote>
  <w:footnote w:id="17">
    <w:p w14:paraId="7C67F856" w14:textId="45ADF625" w:rsidR="000F692A" w:rsidRPr="0008052D" w:rsidRDefault="000F692A">
      <w:pPr>
        <w:pStyle w:val="FootnoteText"/>
        <w:rPr>
          <w:color w:val="77328A"/>
          <w:sz w:val="16"/>
          <w:szCs w:val="16"/>
        </w:rPr>
      </w:pPr>
      <w:r w:rsidRPr="0008052D">
        <w:rPr>
          <w:rStyle w:val="FootnoteReference"/>
          <w:color w:val="77328A"/>
          <w:sz w:val="16"/>
          <w:szCs w:val="16"/>
        </w:rPr>
        <w:footnoteRef/>
      </w:r>
      <w:r w:rsidRPr="0008052D">
        <w:rPr>
          <w:color w:val="77328A"/>
          <w:sz w:val="16"/>
          <w:szCs w:val="16"/>
        </w:rPr>
        <w:t xml:space="preserve"> Letter from CCEA to the NI Human Rights Commission, 4 July 2024.</w:t>
      </w:r>
    </w:p>
  </w:footnote>
  <w:footnote w:id="18">
    <w:p w14:paraId="5BE6DC95" w14:textId="259BCB85" w:rsidR="000F692A" w:rsidRDefault="000F692A">
      <w:pPr>
        <w:pStyle w:val="FootnoteText"/>
      </w:pPr>
      <w:r w:rsidRPr="0008052D">
        <w:rPr>
          <w:rStyle w:val="FootnoteReference"/>
          <w:color w:val="77328A"/>
          <w:sz w:val="16"/>
          <w:szCs w:val="16"/>
        </w:rPr>
        <w:footnoteRef/>
      </w:r>
      <w:r w:rsidRPr="0008052D">
        <w:rPr>
          <w:color w:val="77328A"/>
          <w:sz w:val="16"/>
          <w:szCs w:val="16"/>
        </w:rPr>
        <w:t xml:space="preserve"> CCEA</w:t>
      </w:r>
      <w:r w:rsidR="00F02A95" w:rsidRPr="0008052D">
        <w:rPr>
          <w:color w:val="77328A"/>
          <w:sz w:val="16"/>
          <w:szCs w:val="16"/>
        </w:rPr>
        <w:t xml:space="preserve">, ‘Learning Resources: Relationships and Sexuality Education (RSE) – Sexual and Reproductive Health and Rights’. Available at: </w:t>
      </w:r>
      <w:hyperlink r:id="rId1" w:history="1">
        <w:r w:rsidR="0008052D" w:rsidRPr="0008052D">
          <w:rPr>
            <w:rStyle w:val="Hyperlink"/>
            <w:color w:val="77328A"/>
            <w:sz w:val="16"/>
            <w:szCs w:val="16"/>
          </w:rPr>
          <w:t>Sexual and Reproductive Health and Rights | CCEA</w:t>
        </w:r>
      </w:hyperlink>
      <w:r w:rsidR="0008052D" w:rsidRPr="0008052D">
        <w:rPr>
          <w:color w:val="77328A"/>
          <w:sz w:val="16"/>
          <w:szCs w:val="16"/>
        </w:rPr>
        <w:t>.</w:t>
      </w:r>
    </w:p>
  </w:footnote>
  <w:footnote w:id="19">
    <w:p w14:paraId="00F454F9" w14:textId="3A67ABC2" w:rsidR="000D28ED" w:rsidRPr="00105235" w:rsidRDefault="000D28ED" w:rsidP="000D28ED">
      <w:pPr>
        <w:pStyle w:val="NIHRCFootnotes"/>
      </w:pPr>
      <w:r w:rsidRPr="00105235">
        <w:rPr>
          <w:rStyle w:val="FootnoteReference"/>
        </w:rPr>
        <w:footnoteRef/>
      </w:r>
      <w:r w:rsidRPr="00105235">
        <w:t xml:space="preserve"> Department of Education, ‘Relationships and Sexuality Education Consultation’ (DE, 2023).</w:t>
      </w:r>
    </w:p>
  </w:footnote>
  <w:footnote w:id="20">
    <w:p w14:paraId="386C9845" w14:textId="77777777" w:rsidR="000D28ED" w:rsidRPr="00105235" w:rsidRDefault="000D28ED" w:rsidP="000D28ED">
      <w:pPr>
        <w:pStyle w:val="NIHRCFootnotes"/>
      </w:pPr>
      <w:r w:rsidRPr="00105235">
        <w:rPr>
          <w:rFonts w:eastAsia="Verdana" w:cs="Verdana"/>
          <w:vertAlign w:val="superscript"/>
        </w:rPr>
        <w:footnoteRef/>
      </w:r>
      <w:r w:rsidRPr="00105235">
        <w:rPr>
          <w:rFonts w:eastAsia="Verdana" w:cs="Verdana"/>
          <w:vertAlign w:val="superscript"/>
        </w:rPr>
        <w:t xml:space="preserve"> </w:t>
      </w:r>
      <w:r w:rsidRPr="00105235">
        <w:rPr>
          <w:rFonts w:eastAsia="Verdana" w:cs="Verdana"/>
        </w:rPr>
        <w:t>Regulation 3(a) and 3(b), Curriculum (Circumstances in which a Pupil may be Excused from Sexual and Reproductive Health and Rights Education) Regulations (NI) 2023.</w:t>
      </w:r>
    </w:p>
  </w:footnote>
  <w:footnote w:id="21">
    <w:p w14:paraId="1FA1F89E" w14:textId="363517C1" w:rsidR="00D96CBF" w:rsidRPr="00105235" w:rsidRDefault="00D96CBF" w:rsidP="00D96CBF">
      <w:pPr>
        <w:pStyle w:val="NIHRCFootnotes"/>
      </w:pPr>
      <w:r w:rsidRPr="00105235">
        <w:rPr>
          <w:rStyle w:val="FootnoteReference"/>
        </w:rPr>
        <w:footnoteRef/>
      </w:r>
      <w:r w:rsidRPr="00105235">
        <w:t xml:space="preserve"> Department of Education, ‘Relationships and Sexuality Education Consultation’ (DE, 2023).</w:t>
      </w:r>
    </w:p>
  </w:footnote>
  <w:footnote w:id="22">
    <w:p w14:paraId="4A61D89D" w14:textId="2DDD1EA2" w:rsidR="002D2ECE" w:rsidRDefault="002D2ECE" w:rsidP="002D2ECE">
      <w:pPr>
        <w:pStyle w:val="NIHRCFootnotes"/>
      </w:pPr>
      <w:r>
        <w:rPr>
          <w:rStyle w:val="FootnoteReference"/>
        </w:rPr>
        <w:footnoteRef/>
      </w:r>
      <w:r>
        <w:t xml:space="preserve"> Department of Education, ‘Circular 2024/1: Guidance on Amendments to the Relationships and Sexuality Education Curriculum Content’ (DE, 2024).</w:t>
      </w:r>
    </w:p>
  </w:footnote>
  <w:footnote w:id="23">
    <w:p w14:paraId="7987D988" w14:textId="77777777" w:rsidR="00F75EF1" w:rsidRDefault="00F75EF1" w:rsidP="00F75EF1">
      <w:pPr>
        <w:pStyle w:val="NIHRCFootnotes"/>
      </w:pPr>
      <w:r>
        <w:rPr>
          <w:rStyle w:val="FootnoteReference"/>
        </w:rPr>
        <w:footnoteRef/>
      </w:r>
      <w:r>
        <w:t xml:space="preserve"> Email from Department of Education to NI Human Rights Commission, 8 September 2024.</w:t>
      </w:r>
    </w:p>
  </w:footnote>
  <w:footnote w:id="24">
    <w:p w14:paraId="384D2BE7" w14:textId="77777777" w:rsidR="00F75EF1" w:rsidRDefault="00F75EF1" w:rsidP="00F75EF1">
      <w:pPr>
        <w:pStyle w:val="NIHRCFootnotes"/>
      </w:pPr>
      <w:r>
        <w:rPr>
          <w:rStyle w:val="FootnoteReference"/>
        </w:rPr>
        <w:footnoteRef/>
      </w:r>
      <w:r>
        <w:t xml:space="preserve"> Email from Department of Education to NI Human Rights Commission, 8 September 2024.</w:t>
      </w:r>
    </w:p>
  </w:footnote>
  <w:footnote w:id="25">
    <w:p w14:paraId="3AC4352F" w14:textId="0E186B3F" w:rsidR="003B7C08" w:rsidRPr="00105235" w:rsidRDefault="003B7C08" w:rsidP="003B7C08">
      <w:pPr>
        <w:pStyle w:val="NIHRCFootnotes"/>
      </w:pPr>
      <w:r w:rsidRPr="00105235">
        <w:rPr>
          <w:rStyle w:val="FootnoteReference"/>
        </w:rPr>
        <w:footnoteRef/>
      </w:r>
      <w:r w:rsidRPr="00105235">
        <w:t xml:space="preserve"> NI Assembly Hansard, ‘</w:t>
      </w:r>
      <w:r w:rsidR="00252E13">
        <w:t xml:space="preserve">Press Release: </w:t>
      </w:r>
      <w:r w:rsidR="004954FA" w:rsidRPr="004954FA">
        <w:t>Education Committee Launches Inquiry into the Provision of RSE in Schools</w:t>
      </w:r>
      <w:r w:rsidR="004954FA">
        <w:t xml:space="preserve">’, 18 </w:t>
      </w:r>
      <w:r w:rsidRPr="00105235">
        <w:t>September 2024.</w:t>
      </w:r>
    </w:p>
  </w:footnote>
  <w:footnote w:id="26">
    <w:p w14:paraId="471A4774" w14:textId="0EEFBF80" w:rsidR="00671AFD" w:rsidRPr="00C60D82" w:rsidRDefault="00671AFD">
      <w:pPr>
        <w:pStyle w:val="FootnoteText"/>
        <w:rPr>
          <w:color w:val="77328A"/>
          <w:sz w:val="16"/>
          <w:szCs w:val="16"/>
        </w:rPr>
      </w:pPr>
      <w:r w:rsidRPr="00C60D82">
        <w:rPr>
          <w:rStyle w:val="FootnoteReference"/>
          <w:color w:val="77328A"/>
          <w:sz w:val="16"/>
          <w:szCs w:val="16"/>
        </w:rPr>
        <w:footnoteRef/>
      </w:r>
      <w:r w:rsidRPr="00C60D82">
        <w:rPr>
          <w:color w:val="77328A"/>
          <w:sz w:val="16"/>
          <w:szCs w:val="16"/>
        </w:rPr>
        <w:t xml:space="preserve"> NI Assembly Hansard</w:t>
      </w:r>
      <w:r w:rsidR="001D32A6" w:rsidRPr="00C60D82">
        <w:rPr>
          <w:color w:val="77328A"/>
          <w:sz w:val="16"/>
          <w:szCs w:val="16"/>
        </w:rPr>
        <w:t>, ‘Committee for Education: Inquiry into Relationship and Sexuality Education (RSE) in Schools’. Available at:</w:t>
      </w:r>
      <w:r w:rsidR="00F458A1" w:rsidRPr="00C60D82">
        <w:rPr>
          <w:color w:val="77328A"/>
          <w:sz w:val="16"/>
          <w:szCs w:val="16"/>
        </w:rPr>
        <w:t xml:space="preserve"> </w:t>
      </w:r>
      <w:hyperlink r:id="rId2" w:history="1">
        <w:r w:rsidR="00F458A1" w:rsidRPr="00C60D82">
          <w:rPr>
            <w:rStyle w:val="Hyperlink"/>
            <w:color w:val="77328A"/>
            <w:sz w:val="16"/>
            <w:szCs w:val="16"/>
          </w:rPr>
          <w:t>Inquiry into Relationship and Sexuality Education (RSE) in Schools</w:t>
        </w:r>
      </w:hyperlink>
      <w:r w:rsidR="00F458A1" w:rsidRPr="00C60D82">
        <w:rPr>
          <w:color w:val="77328A"/>
          <w:sz w:val="16"/>
          <w:szCs w:val="16"/>
        </w:rPr>
        <w:t>.</w:t>
      </w:r>
    </w:p>
  </w:footnote>
  <w:footnote w:id="27">
    <w:p w14:paraId="3DB5FBDD" w14:textId="7906A771" w:rsidR="005944C9" w:rsidRPr="00C60D82" w:rsidRDefault="005944C9">
      <w:pPr>
        <w:pStyle w:val="FootnoteText"/>
        <w:rPr>
          <w:color w:val="77328A"/>
          <w:sz w:val="16"/>
          <w:szCs w:val="16"/>
        </w:rPr>
      </w:pPr>
      <w:r w:rsidRPr="00C60D82">
        <w:rPr>
          <w:rStyle w:val="FootnoteReference"/>
          <w:color w:val="77328A"/>
          <w:sz w:val="16"/>
          <w:szCs w:val="16"/>
        </w:rPr>
        <w:footnoteRef/>
      </w:r>
      <w:r w:rsidRPr="00C60D82">
        <w:rPr>
          <w:color w:val="77328A"/>
          <w:sz w:val="16"/>
          <w:szCs w:val="16"/>
        </w:rPr>
        <w:t xml:space="preserve"> NI Assembly Hansard, ‘Press Release: Education </w:t>
      </w:r>
      <w:r w:rsidRPr="005348BF">
        <w:rPr>
          <w:color w:val="77328A"/>
          <w:sz w:val="16"/>
          <w:szCs w:val="16"/>
        </w:rPr>
        <w:t>Committee Launches Inquiry into</w:t>
      </w:r>
      <w:r w:rsidRPr="00C60D82">
        <w:rPr>
          <w:color w:val="77328A"/>
          <w:sz w:val="16"/>
          <w:szCs w:val="16"/>
        </w:rPr>
        <w:t xml:space="preserve"> the Provision of RSE in Schools’, 18 September 2024; NI Assembly, ‘Citizen Space: </w:t>
      </w:r>
      <w:r w:rsidR="00AC267A" w:rsidRPr="00C60D82">
        <w:rPr>
          <w:color w:val="77328A"/>
          <w:sz w:val="16"/>
          <w:szCs w:val="16"/>
        </w:rPr>
        <w:t>Mini-Inquiry into Relationship and Sexuality Education – Children and Young People’</w:t>
      </w:r>
      <w:r w:rsidR="00CB14DF" w:rsidRPr="00C60D82">
        <w:rPr>
          <w:color w:val="77328A"/>
          <w:sz w:val="16"/>
          <w:szCs w:val="16"/>
        </w:rPr>
        <w:t xml:space="preserve">. Available at: </w:t>
      </w:r>
      <w:hyperlink r:id="rId3" w:history="1">
        <w:r w:rsidR="00CB14DF" w:rsidRPr="00C60D82">
          <w:rPr>
            <w:rStyle w:val="Hyperlink"/>
            <w:color w:val="77328A"/>
            <w:sz w:val="16"/>
            <w:szCs w:val="16"/>
          </w:rPr>
          <w:t>Mini-Inquiry into Relationship and Sexuality Education – Children and Young People - Northern Ireland Assembly - Citizen Space</w:t>
        </w:r>
      </w:hyperlink>
      <w:r w:rsidR="00CB14DF" w:rsidRPr="00C60D82">
        <w:rPr>
          <w:color w:val="77328A"/>
          <w:sz w:val="16"/>
          <w:szCs w:val="16"/>
        </w:rPr>
        <w:t>.</w:t>
      </w:r>
    </w:p>
  </w:footnote>
  <w:footnote w:id="28">
    <w:p w14:paraId="28240CE3" w14:textId="1ED9554C" w:rsidR="0081688F" w:rsidRPr="0081688F" w:rsidRDefault="0081688F">
      <w:pPr>
        <w:pStyle w:val="FootnoteText"/>
        <w:rPr>
          <w:color w:val="77328A"/>
          <w:sz w:val="16"/>
          <w:szCs w:val="16"/>
        </w:rPr>
      </w:pPr>
      <w:r w:rsidRPr="00C60D82">
        <w:rPr>
          <w:rStyle w:val="FootnoteReference"/>
          <w:color w:val="77328A"/>
          <w:sz w:val="16"/>
          <w:szCs w:val="16"/>
        </w:rPr>
        <w:footnoteRef/>
      </w:r>
      <w:r w:rsidRPr="00C60D82">
        <w:rPr>
          <w:color w:val="77328A"/>
          <w:sz w:val="16"/>
          <w:szCs w:val="16"/>
        </w:rPr>
        <w:t xml:space="preserve"> </w:t>
      </w:r>
      <w:r w:rsidR="00CB14DF" w:rsidRPr="00C60D82">
        <w:rPr>
          <w:color w:val="77328A"/>
          <w:sz w:val="16"/>
          <w:szCs w:val="16"/>
        </w:rPr>
        <w:t xml:space="preserve">NI Assembly, ‘Citizen Space: Mini-Inquiry into Relationship and Sexuality Education – Children and Young People’. Available at: </w:t>
      </w:r>
      <w:hyperlink r:id="rId4" w:history="1">
        <w:r w:rsidR="00CB14DF" w:rsidRPr="00C60D82">
          <w:rPr>
            <w:rStyle w:val="Hyperlink"/>
            <w:color w:val="77328A"/>
            <w:sz w:val="16"/>
            <w:szCs w:val="16"/>
          </w:rPr>
          <w:t>Mini-Inquiry into Relationship and Sexuality Education – Children and Young People - Northern Ireland Assembly - Citizen Space</w:t>
        </w:r>
      </w:hyperlink>
      <w:r w:rsidR="00CB14DF" w:rsidRPr="00C60D82">
        <w:rPr>
          <w:color w:val="77328A"/>
          <w:sz w:val="16"/>
          <w:szCs w:val="16"/>
        </w:rPr>
        <w:t xml:space="preserve">; </w:t>
      </w:r>
      <w:r w:rsidR="00C60D82" w:rsidRPr="00C60D82">
        <w:rPr>
          <w:color w:val="77328A"/>
          <w:sz w:val="16"/>
          <w:szCs w:val="16"/>
        </w:rPr>
        <w:t xml:space="preserve">NI Assembly Hansard, ‘Committee for Education: Inquiry into Relationship and Sexuality Education (RSE) in Schools’. Available at: </w:t>
      </w:r>
      <w:hyperlink r:id="rId5" w:history="1">
        <w:r w:rsidR="00C60D82" w:rsidRPr="00C60D82">
          <w:rPr>
            <w:rStyle w:val="Hyperlink"/>
            <w:color w:val="77328A"/>
            <w:sz w:val="16"/>
            <w:szCs w:val="16"/>
          </w:rPr>
          <w:t>Inquiry into Relationship and Sexuality Education (RSE) in Schools</w:t>
        </w:r>
      </w:hyperlink>
      <w:r w:rsidR="00C60D82" w:rsidRPr="00C60D82">
        <w:rPr>
          <w:color w:val="77328A"/>
          <w:sz w:val="16"/>
          <w:szCs w:val="16"/>
        </w:rPr>
        <w:t>.</w:t>
      </w:r>
    </w:p>
  </w:footnote>
  <w:footnote w:id="29">
    <w:p w14:paraId="0A798A79" w14:textId="26463127" w:rsidR="00751D98" w:rsidRPr="00C715F4" w:rsidRDefault="00751D98">
      <w:pPr>
        <w:pStyle w:val="FootnoteText"/>
        <w:rPr>
          <w:color w:val="77328A"/>
          <w:sz w:val="16"/>
          <w:szCs w:val="16"/>
        </w:rPr>
      </w:pPr>
      <w:r w:rsidRPr="00C715F4">
        <w:rPr>
          <w:rStyle w:val="FootnoteReference"/>
          <w:color w:val="77328A"/>
          <w:sz w:val="16"/>
          <w:szCs w:val="16"/>
        </w:rPr>
        <w:footnoteRef/>
      </w:r>
      <w:r w:rsidRPr="00C715F4">
        <w:rPr>
          <w:color w:val="77328A"/>
          <w:sz w:val="16"/>
          <w:szCs w:val="16"/>
        </w:rPr>
        <w:t xml:space="preserve"> </w:t>
      </w:r>
      <w:r w:rsidR="00CC03A7" w:rsidRPr="00C715F4">
        <w:rPr>
          <w:color w:val="77328A"/>
          <w:sz w:val="16"/>
          <w:szCs w:val="16"/>
        </w:rPr>
        <w:t>NI Executive, ‘</w:t>
      </w:r>
      <w:r w:rsidR="00896C16" w:rsidRPr="00C715F4">
        <w:rPr>
          <w:color w:val="77328A"/>
          <w:sz w:val="16"/>
          <w:szCs w:val="16"/>
        </w:rPr>
        <w:t>Ending Violence Against Women and Girls Strategic Framework</w:t>
      </w:r>
      <w:r w:rsidR="00351F07" w:rsidRPr="00C715F4">
        <w:rPr>
          <w:color w:val="77328A"/>
          <w:sz w:val="16"/>
          <w:szCs w:val="16"/>
        </w:rPr>
        <w:t xml:space="preserve"> 2024-31’ (NIE, 2024).</w:t>
      </w:r>
    </w:p>
  </w:footnote>
  <w:footnote w:id="30">
    <w:p w14:paraId="0233B250" w14:textId="24B6ECF8" w:rsidR="005348BF" w:rsidRPr="00C715F4" w:rsidRDefault="005348BF">
      <w:pPr>
        <w:pStyle w:val="FootnoteText"/>
        <w:rPr>
          <w:color w:val="77328A"/>
          <w:sz w:val="16"/>
          <w:szCs w:val="16"/>
        </w:rPr>
      </w:pPr>
      <w:r w:rsidRPr="00C715F4">
        <w:rPr>
          <w:rStyle w:val="FootnoteReference"/>
          <w:color w:val="77328A"/>
          <w:sz w:val="16"/>
          <w:szCs w:val="16"/>
        </w:rPr>
        <w:footnoteRef/>
      </w:r>
      <w:r w:rsidRPr="00C715F4">
        <w:rPr>
          <w:color w:val="77328A"/>
          <w:sz w:val="16"/>
          <w:szCs w:val="16"/>
        </w:rPr>
        <w:t xml:space="preserve"> NI Executive, </w:t>
      </w:r>
      <w:r w:rsidR="004C7386" w:rsidRPr="00C715F4">
        <w:rPr>
          <w:color w:val="77328A"/>
          <w:sz w:val="16"/>
          <w:szCs w:val="16"/>
        </w:rPr>
        <w:t>‘Ending Violence Against Women and Girls Delivery Plan 2024 – 2026’ (NIE, 2024).</w:t>
      </w:r>
    </w:p>
  </w:footnote>
  <w:footnote w:id="31">
    <w:p w14:paraId="218C3506" w14:textId="32F507C1" w:rsidR="004C7386" w:rsidRDefault="004C7386">
      <w:pPr>
        <w:pStyle w:val="FootnoteText"/>
      </w:pPr>
      <w:r w:rsidRPr="00C715F4">
        <w:rPr>
          <w:rStyle w:val="FootnoteReference"/>
          <w:color w:val="77328A"/>
          <w:sz w:val="16"/>
          <w:szCs w:val="16"/>
        </w:rPr>
        <w:footnoteRef/>
      </w:r>
      <w:r w:rsidRPr="00C715F4">
        <w:rPr>
          <w:color w:val="77328A"/>
          <w:sz w:val="16"/>
          <w:szCs w:val="16"/>
        </w:rPr>
        <w:t xml:space="preserve"> NI Executive, ‘Ending Violence Against Women and Girls Delivery Plan 2024 – 2026’ (NIE, 2024), at</w:t>
      </w:r>
      <w:r w:rsidR="00C715F4" w:rsidRPr="00C715F4">
        <w:rPr>
          <w:color w:val="77328A"/>
          <w:sz w:val="16"/>
          <w:szCs w:val="16"/>
        </w:rPr>
        <w:t xml:space="preserve"> para 6.</w:t>
      </w:r>
    </w:p>
  </w:footnote>
  <w:footnote w:id="32">
    <w:p w14:paraId="2F8BB5EB" w14:textId="3B1D23EA" w:rsidR="00431194" w:rsidRPr="0052323F" w:rsidRDefault="00431194">
      <w:pPr>
        <w:pStyle w:val="FootnoteText"/>
        <w:rPr>
          <w:color w:val="77328A"/>
          <w:sz w:val="16"/>
          <w:szCs w:val="16"/>
        </w:rPr>
      </w:pPr>
      <w:r w:rsidRPr="0052323F">
        <w:rPr>
          <w:rStyle w:val="FootnoteReference"/>
          <w:color w:val="77328A"/>
          <w:sz w:val="16"/>
          <w:szCs w:val="16"/>
        </w:rPr>
        <w:footnoteRef/>
      </w:r>
      <w:r w:rsidRPr="0052323F">
        <w:rPr>
          <w:color w:val="77328A"/>
          <w:sz w:val="16"/>
          <w:szCs w:val="16"/>
        </w:rPr>
        <w:t xml:space="preserve"> </w:t>
      </w:r>
      <w:r w:rsidR="00EE42F5" w:rsidRPr="0052323F">
        <w:rPr>
          <w:color w:val="77328A"/>
          <w:sz w:val="16"/>
          <w:szCs w:val="16"/>
        </w:rPr>
        <w:t xml:space="preserve">Susan </w:t>
      </w:r>
      <w:proofErr w:type="spellStart"/>
      <w:r w:rsidR="00EE42F5" w:rsidRPr="0052323F">
        <w:rPr>
          <w:color w:val="77328A"/>
          <w:sz w:val="16"/>
          <w:szCs w:val="16"/>
        </w:rPr>
        <w:t>Lagdon</w:t>
      </w:r>
      <w:proofErr w:type="spellEnd"/>
      <w:r w:rsidR="00EE42F5" w:rsidRPr="0052323F">
        <w:rPr>
          <w:color w:val="77328A"/>
          <w:sz w:val="16"/>
          <w:szCs w:val="16"/>
        </w:rPr>
        <w:t xml:space="preserve"> et al, ‘Healthy Young Adult Relationships Project’ (UUJ, 2024).</w:t>
      </w:r>
    </w:p>
  </w:footnote>
  <w:footnote w:id="33">
    <w:p w14:paraId="4BDEF70A" w14:textId="125BE431" w:rsidR="001F292A" w:rsidRPr="0052323F" w:rsidRDefault="001F292A">
      <w:pPr>
        <w:pStyle w:val="FootnoteText"/>
        <w:rPr>
          <w:color w:val="77328A"/>
          <w:sz w:val="16"/>
          <w:szCs w:val="16"/>
        </w:rPr>
      </w:pPr>
      <w:r w:rsidRPr="0052323F">
        <w:rPr>
          <w:rStyle w:val="FootnoteReference"/>
          <w:color w:val="77328A"/>
          <w:sz w:val="16"/>
          <w:szCs w:val="16"/>
        </w:rPr>
        <w:footnoteRef/>
      </w:r>
      <w:r w:rsidRPr="0052323F">
        <w:rPr>
          <w:color w:val="77328A"/>
          <w:sz w:val="16"/>
          <w:szCs w:val="16"/>
        </w:rPr>
        <w:t xml:space="preserve"> </w:t>
      </w:r>
      <w:r w:rsidR="0052323F" w:rsidRPr="0052323F">
        <w:rPr>
          <w:color w:val="77328A"/>
          <w:sz w:val="16"/>
          <w:szCs w:val="16"/>
        </w:rPr>
        <w:t xml:space="preserve">Susan </w:t>
      </w:r>
      <w:proofErr w:type="spellStart"/>
      <w:r w:rsidR="0052323F" w:rsidRPr="0052323F">
        <w:rPr>
          <w:color w:val="77328A"/>
          <w:sz w:val="16"/>
          <w:szCs w:val="16"/>
        </w:rPr>
        <w:t>Lagdon</w:t>
      </w:r>
      <w:proofErr w:type="spellEnd"/>
      <w:r w:rsidR="0052323F" w:rsidRPr="0052323F">
        <w:rPr>
          <w:color w:val="77328A"/>
          <w:sz w:val="16"/>
          <w:szCs w:val="16"/>
        </w:rPr>
        <w:t xml:space="preserve"> et al, ‘Healthy Young Adult Relationships Project’ (UUJ, 2024), a</w:t>
      </w:r>
      <w:r w:rsidRPr="0052323F">
        <w:rPr>
          <w:color w:val="77328A"/>
          <w:sz w:val="16"/>
          <w:szCs w:val="16"/>
        </w:rPr>
        <w:t>t 8.</w:t>
      </w:r>
    </w:p>
  </w:footnote>
  <w:footnote w:id="34">
    <w:p w14:paraId="694D93EB" w14:textId="3E5387C8" w:rsidR="00F26EBF" w:rsidRPr="0052323F" w:rsidRDefault="00F26EBF">
      <w:pPr>
        <w:pStyle w:val="FootnoteText"/>
        <w:rPr>
          <w:color w:val="77328A"/>
          <w:sz w:val="16"/>
          <w:szCs w:val="16"/>
        </w:rPr>
      </w:pPr>
      <w:r w:rsidRPr="0052323F">
        <w:rPr>
          <w:rStyle w:val="FootnoteReference"/>
          <w:color w:val="77328A"/>
          <w:sz w:val="16"/>
          <w:szCs w:val="16"/>
        </w:rPr>
        <w:footnoteRef/>
      </w:r>
      <w:r w:rsidR="0052323F" w:rsidRPr="0052323F">
        <w:rPr>
          <w:color w:val="77328A"/>
          <w:sz w:val="16"/>
          <w:szCs w:val="16"/>
        </w:rPr>
        <w:t xml:space="preserve"> Susan </w:t>
      </w:r>
      <w:proofErr w:type="spellStart"/>
      <w:r w:rsidR="0052323F" w:rsidRPr="0052323F">
        <w:rPr>
          <w:color w:val="77328A"/>
          <w:sz w:val="16"/>
          <w:szCs w:val="16"/>
        </w:rPr>
        <w:t>Lagdon</w:t>
      </w:r>
      <w:proofErr w:type="spellEnd"/>
      <w:r w:rsidR="0052323F" w:rsidRPr="0052323F">
        <w:rPr>
          <w:color w:val="77328A"/>
          <w:sz w:val="16"/>
          <w:szCs w:val="16"/>
        </w:rPr>
        <w:t xml:space="preserve"> et al, ‘Healthy Young Adult Relationships Project’ (UUJ, 2024),</w:t>
      </w:r>
      <w:r w:rsidRPr="0052323F">
        <w:rPr>
          <w:color w:val="77328A"/>
          <w:sz w:val="16"/>
          <w:szCs w:val="16"/>
        </w:rPr>
        <w:t xml:space="preserve"> </w:t>
      </w:r>
      <w:r w:rsidR="0052323F" w:rsidRPr="0052323F">
        <w:rPr>
          <w:color w:val="77328A"/>
          <w:sz w:val="16"/>
          <w:szCs w:val="16"/>
        </w:rPr>
        <w:t>a</w:t>
      </w:r>
      <w:r w:rsidRPr="0052323F">
        <w:rPr>
          <w:color w:val="77328A"/>
          <w:sz w:val="16"/>
          <w:szCs w:val="16"/>
        </w:rPr>
        <w:t>t 11.</w:t>
      </w:r>
    </w:p>
  </w:footnote>
  <w:footnote w:id="35">
    <w:p w14:paraId="38743BC4" w14:textId="36072ADD" w:rsidR="0052323F" w:rsidRPr="0052323F" w:rsidRDefault="0052323F">
      <w:pPr>
        <w:pStyle w:val="FootnoteText"/>
        <w:rPr>
          <w:color w:val="77328A"/>
          <w:sz w:val="16"/>
          <w:szCs w:val="16"/>
        </w:rPr>
      </w:pPr>
      <w:r w:rsidRPr="0052323F">
        <w:rPr>
          <w:rStyle w:val="FootnoteReference"/>
          <w:color w:val="77328A"/>
          <w:sz w:val="16"/>
          <w:szCs w:val="16"/>
        </w:rPr>
        <w:footnoteRef/>
      </w:r>
      <w:r w:rsidRPr="0052323F">
        <w:rPr>
          <w:color w:val="77328A"/>
          <w:sz w:val="16"/>
          <w:szCs w:val="16"/>
        </w:rPr>
        <w:t xml:space="preserve"> Susan </w:t>
      </w:r>
      <w:proofErr w:type="spellStart"/>
      <w:r w:rsidRPr="0052323F">
        <w:rPr>
          <w:color w:val="77328A"/>
          <w:sz w:val="16"/>
          <w:szCs w:val="16"/>
        </w:rPr>
        <w:t>Lagdon</w:t>
      </w:r>
      <w:proofErr w:type="spellEnd"/>
      <w:r w:rsidRPr="0052323F">
        <w:rPr>
          <w:color w:val="77328A"/>
          <w:sz w:val="16"/>
          <w:szCs w:val="16"/>
        </w:rPr>
        <w:t xml:space="preserve"> et al, ‘Healthy Young Adult Relationships Project’ (UUJ, 2024), at 11.</w:t>
      </w:r>
    </w:p>
  </w:footnote>
  <w:footnote w:id="36">
    <w:p w14:paraId="2B9F1579" w14:textId="2CD6B8A8" w:rsidR="0052323F" w:rsidRDefault="0052323F">
      <w:pPr>
        <w:pStyle w:val="FootnoteText"/>
      </w:pPr>
      <w:r w:rsidRPr="0052323F">
        <w:rPr>
          <w:rStyle w:val="FootnoteReference"/>
          <w:color w:val="77328A"/>
          <w:sz w:val="16"/>
          <w:szCs w:val="16"/>
        </w:rPr>
        <w:footnoteRef/>
      </w:r>
      <w:r w:rsidRPr="0052323F">
        <w:rPr>
          <w:color w:val="77328A"/>
          <w:sz w:val="16"/>
          <w:szCs w:val="16"/>
        </w:rPr>
        <w:t xml:space="preserve"> Susan </w:t>
      </w:r>
      <w:proofErr w:type="spellStart"/>
      <w:r w:rsidRPr="0052323F">
        <w:rPr>
          <w:color w:val="77328A"/>
          <w:sz w:val="16"/>
          <w:szCs w:val="16"/>
        </w:rPr>
        <w:t>Lagdon</w:t>
      </w:r>
      <w:proofErr w:type="spellEnd"/>
      <w:r w:rsidRPr="0052323F">
        <w:rPr>
          <w:color w:val="77328A"/>
          <w:sz w:val="16"/>
          <w:szCs w:val="16"/>
        </w:rPr>
        <w:t xml:space="preserve"> et al, ‘Healthy Young Adult Relationships Project’ (UUJ, 2024), at 11.</w:t>
      </w:r>
    </w:p>
  </w:footnote>
  <w:footnote w:id="37">
    <w:p w14:paraId="397CE2E0" w14:textId="77777777" w:rsidR="003156B7" w:rsidRPr="00B025AC" w:rsidRDefault="003156B7" w:rsidP="003156B7">
      <w:pPr>
        <w:pStyle w:val="FootnoteText"/>
        <w:rPr>
          <w:sz w:val="16"/>
          <w:szCs w:val="16"/>
        </w:rPr>
      </w:pPr>
      <w:r w:rsidRPr="00B025AC">
        <w:rPr>
          <w:rStyle w:val="FootnoteReference"/>
          <w:color w:val="77328A"/>
          <w:sz w:val="16"/>
          <w:szCs w:val="16"/>
        </w:rPr>
        <w:footnoteRef/>
      </w:r>
      <w:r w:rsidRPr="00B025AC">
        <w:rPr>
          <w:color w:val="77328A"/>
          <w:sz w:val="16"/>
          <w:szCs w:val="16"/>
        </w:rPr>
        <w:t xml:space="preserve"> See: NI Human Rights Commission, ‘Relationships and Sexuality Education in Post-Primary School in NI: A Compelling Case for Reform’ (NIHRC, 2023), at Chapter 2.</w:t>
      </w:r>
    </w:p>
  </w:footnote>
  <w:footnote w:id="38">
    <w:p w14:paraId="4E750D05" w14:textId="77777777" w:rsidR="00403EEA" w:rsidRPr="00E7173F" w:rsidRDefault="00403EEA" w:rsidP="00403EEA">
      <w:pPr>
        <w:pStyle w:val="FootnoteText"/>
        <w:rPr>
          <w:color w:val="77328A"/>
          <w:sz w:val="16"/>
          <w:szCs w:val="16"/>
        </w:rPr>
      </w:pPr>
      <w:r w:rsidRPr="00E7173F">
        <w:rPr>
          <w:rStyle w:val="FootnoteReference"/>
          <w:color w:val="77328A"/>
          <w:sz w:val="16"/>
          <w:szCs w:val="16"/>
        </w:rPr>
        <w:footnoteRef/>
      </w:r>
      <w:r w:rsidRPr="00E7173F">
        <w:rPr>
          <w:color w:val="77328A"/>
          <w:sz w:val="16"/>
          <w:szCs w:val="16"/>
        </w:rPr>
        <w:t xml:space="preserve"> See: NI Human Rights Commission, ‘Relationships and Sexuality Education in Post-Primary School in NI: A Compelling Case for Reform’ (NIHRC, 2023), at Chapter 2.</w:t>
      </w:r>
    </w:p>
  </w:footnote>
  <w:footnote w:id="39">
    <w:p w14:paraId="0A43D63D" w14:textId="26CF85D7" w:rsidR="00BE55F7" w:rsidRDefault="00BE55F7" w:rsidP="00BE55F7">
      <w:pPr>
        <w:pStyle w:val="FootnoteText"/>
      </w:pPr>
      <w:r w:rsidRPr="00E7173F">
        <w:rPr>
          <w:rStyle w:val="FootnoteReference"/>
          <w:color w:val="77328A"/>
          <w:sz w:val="16"/>
          <w:szCs w:val="16"/>
        </w:rPr>
        <w:footnoteRef/>
      </w:r>
      <w:r w:rsidRPr="00E7173F">
        <w:rPr>
          <w:color w:val="77328A"/>
          <w:sz w:val="16"/>
          <w:szCs w:val="16"/>
        </w:rPr>
        <w:t xml:space="preserve"> </w:t>
      </w:r>
      <w:r w:rsidR="007A53F5">
        <w:rPr>
          <w:color w:val="77328A"/>
          <w:sz w:val="16"/>
          <w:szCs w:val="16"/>
        </w:rPr>
        <w:t>Education and Training Inspectorate</w:t>
      </w:r>
      <w:r w:rsidRPr="00E7173F">
        <w:rPr>
          <w:color w:val="77328A"/>
          <w:sz w:val="16"/>
          <w:szCs w:val="16"/>
        </w:rPr>
        <w:t>, ‘The Preventative Curriculum in Schools and Education Other Than at School (EOTAS) Centres’ (ETI, 2023), at 11.</w:t>
      </w:r>
    </w:p>
  </w:footnote>
  <w:footnote w:id="40">
    <w:p w14:paraId="22BCE70A" w14:textId="5AE6FCBF" w:rsidR="00365351" w:rsidRPr="009734DC" w:rsidRDefault="00365351">
      <w:pPr>
        <w:pStyle w:val="FootnoteText"/>
        <w:rPr>
          <w:sz w:val="16"/>
          <w:szCs w:val="16"/>
        </w:rPr>
      </w:pPr>
      <w:r w:rsidRPr="009734DC">
        <w:rPr>
          <w:rStyle w:val="FootnoteReference"/>
          <w:color w:val="77328A"/>
          <w:sz w:val="16"/>
          <w:szCs w:val="16"/>
        </w:rPr>
        <w:footnoteRef/>
      </w:r>
      <w:r w:rsidRPr="009734DC">
        <w:rPr>
          <w:color w:val="77328A"/>
          <w:sz w:val="16"/>
          <w:szCs w:val="16"/>
        </w:rPr>
        <w:t xml:space="preserve"> </w:t>
      </w:r>
      <w:r w:rsidR="009734DC" w:rsidRPr="009734DC">
        <w:rPr>
          <w:color w:val="77328A"/>
          <w:sz w:val="16"/>
          <w:szCs w:val="16"/>
        </w:rPr>
        <w:t>NI Human Rights Commission, ‘Relationships and Sexuality Education in Post-Primary School in NI: A Compelling Case for Reform’ (NIHRC, 2023), a</w:t>
      </w:r>
      <w:r w:rsidR="00DF718B" w:rsidRPr="009734DC">
        <w:rPr>
          <w:color w:val="77328A"/>
          <w:sz w:val="16"/>
          <w:szCs w:val="16"/>
        </w:rPr>
        <w:t>t para</w:t>
      </w:r>
      <w:r w:rsidR="00C56C0A" w:rsidRPr="009734DC">
        <w:rPr>
          <w:color w:val="77328A"/>
          <w:sz w:val="16"/>
          <w:szCs w:val="16"/>
        </w:rPr>
        <w:t xml:space="preserve"> 4.</w:t>
      </w:r>
      <w:r w:rsidR="009734DC" w:rsidRPr="009734DC">
        <w:rPr>
          <w:color w:val="77328A"/>
          <w:sz w:val="16"/>
          <w:szCs w:val="16"/>
        </w:rPr>
        <w:t>6.1. See also: paragraphs at</w:t>
      </w:r>
      <w:r w:rsidR="00DF718B" w:rsidRPr="009734DC">
        <w:rPr>
          <w:color w:val="77328A"/>
          <w:sz w:val="16"/>
          <w:szCs w:val="16"/>
        </w:rPr>
        <w:t xml:space="preserve"> 4.3.2 (abortion); </w:t>
      </w:r>
      <w:r w:rsidR="007D47D8" w:rsidRPr="009734DC">
        <w:rPr>
          <w:color w:val="77328A"/>
          <w:sz w:val="16"/>
          <w:szCs w:val="16"/>
        </w:rPr>
        <w:t xml:space="preserve">4.3.3 (contraception); </w:t>
      </w:r>
      <w:r w:rsidR="0052729D" w:rsidRPr="009734DC">
        <w:rPr>
          <w:color w:val="77328A"/>
          <w:sz w:val="16"/>
          <w:szCs w:val="16"/>
        </w:rPr>
        <w:t>4.3.4 (sexual orientation and gender identity)</w:t>
      </w:r>
      <w:r w:rsidR="009734DC" w:rsidRPr="009734DC">
        <w:rPr>
          <w:color w:val="77328A"/>
          <w:sz w:val="16"/>
          <w:szCs w:val="16"/>
        </w:rPr>
        <w:t>.</w:t>
      </w:r>
    </w:p>
  </w:footnote>
  <w:footnote w:id="41">
    <w:p w14:paraId="6424721E" w14:textId="547B5C00" w:rsidR="0056558D" w:rsidRPr="00A43FD1" w:rsidRDefault="0056558D">
      <w:pPr>
        <w:pStyle w:val="FootnoteText"/>
        <w:rPr>
          <w:sz w:val="16"/>
          <w:szCs w:val="16"/>
        </w:rPr>
      </w:pPr>
      <w:r w:rsidRPr="00A43FD1">
        <w:rPr>
          <w:rStyle w:val="FootnoteReference"/>
          <w:color w:val="77328A"/>
          <w:sz w:val="16"/>
          <w:szCs w:val="16"/>
        </w:rPr>
        <w:footnoteRef/>
      </w:r>
      <w:r w:rsidRPr="00A43FD1">
        <w:rPr>
          <w:color w:val="77328A"/>
          <w:sz w:val="16"/>
          <w:szCs w:val="16"/>
        </w:rPr>
        <w:t xml:space="preserve"> </w:t>
      </w:r>
      <w:r w:rsidR="00AA237F" w:rsidRPr="00A43FD1">
        <w:rPr>
          <w:color w:val="77328A"/>
          <w:sz w:val="16"/>
          <w:szCs w:val="16"/>
        </w:rPr>
        <w:t>Children’s Law Centre, ‘</w:t>
      </w:r>
      <w:r w:rsidR="003C4C95" w:rsidRPr="00A43FD1">
        <w:rPr>
          <w:color w:val="77328A"/>
          <w:sz w:val="16"/>
          <w:szCs w:val="16"/>
        </w:rPr>
        <w:t>Rights Here, Right Now: Children and Young People’s Report to the UN Committee on the Rights of the Chi</w:t>
      </w:r>
      <w:r w:rsidR="00F10ED5" w:rsidRPr="00A43FD1">
        <w:rPr>
          <w:color w:val="77328A"/>
          <w:sz w:val="16"/>
          <w:szCs w:val="16"/>
        </w:rPr>
        <w:t xml:space="preserve">ld about Children’s </w:t>
      </w:r>
      <w:r w:rsidR="00E27BFB" w:rsidRPr="00A43FD1">
        <w:rPr>
          <w:color w:val="77328A"/>
          <w:sz w:val="16"/>
          <w:szCs w:val="16"/>
        </w:rPr>
        <w:t>Rights in NI’</w:t>
      </w:r>
      <w:r w:rsidR="00AD1F97" w:rsidRPr="00A43FD1">
        <w:rPr>
          <w:color w:val="77328A"/>
          <w:sz w:val="16"/>
          <w:szCs w:val="16"/>
        </w:rPr>
        <w:t xml:space="preserve"> (CLC, 2022)</w:t>
      </w:r>
      <w:r w:rsidR="00D40AFA">
        <w:rPr>
          <w:color w:val="77328A"/>
          <w:sz w:val="16"/>
          <w:szCs w:val="16"/>
        </w:rPr>
        <w:t xml:space="preserve">, at 84: </w:t>
      </w:r>
      <w:r w:rsidR="00D668D4">
        <w:rPr>
          <w:color w:val="77328A"/>
          <w:sz w:val="16"/>
          <w:szCs w:val="16"/>
        </w:rPr>
        <w:t>“</w:t>
      </w:r>
      <w:r w:rsidR="00D668D4" w:rsidRPr="00D668D4">
        <w:rPr>
          <w:color w:val="77328A"/>
          <w:sz w:val="16"/>
          <w:szCs w:val="16"/>
        </w:rPr>
        <w:t>Only 35% of survey respondents replied ‘Yes’ when asked whether they thought children and young people are given adequate information in school about Relationship and Sex Education</w:t>
      </w:r>
      <w:r w:rsidR="00D40AFA">
        <w:rPr>
          <w:color w:val="77328A"/>
          <w:sz w:val="16"/>
          <w:szCs w:val="16"/>
        </w:rPr>
        <w:t>”</w:t>
      </w:r>
      <w:r w:rsidR="00337BCE">
        <w:rPr>
          <w:color w:val="77328A"/>
          <w:sz w:val="16"/>
          <w:szCs w:val="16"/>
        </w:rPr>
        <w:t>.</w:t>
      </w:r>
    </w:p>
  </w:footnote>
  <w:footnote w:id="42">
    <w:p w14:paraId="1225F085" w14:textId="0EAAAF7A" w:rsidR="0056558D" w:rsidRPr="00634AE0" w:rsidRDefault="0056558D">
      <w:pPr>
        <w:pStyle w:val="FootnoteText"/>
        <w:rPr>
          <w:color w:val="77328A"/>
          <w:sz w:val="16"/>
          <w:szCs w:val="16"/>
        </w:rPr>
      </w:pPr>
      <w:r w:rsidRPr="00634AE0">
        <w:rPr>
          <w:rStyle w:val="FootnoteReference"/>
          <w:color w:val="77328A"/>
          <w:sz w:val="16"/>
          <w:szCs w:val="16"/>
        </w:rPr>
        <w:footnoteRef/>
      </w:r>
      <w:r w:rsidRPr="00634AE0">
        <w:rPr>
          <w:color w:val="77328A"/>
          <w:sz w:val="16"/>
          <w:szCs w:val="16"/>
        </w:rPr>
        <w:t xml:space="preserve"> </w:t>
      </w:r>
      <w:r w:rsidR="007A53F5">
        <w:rPr>
          <w:color w:val="77328A"/>
          <w:sz w:val="16"/>
          <w:szCs w:val="16"/>
        </w:rPr>
        <w:t>Education and Training Inspectorate</w:t>
      </w:r>
      <w:r w:rsidR="005642F8" w:rsidRPr="00634AE0">
        <w:rPr>
          <w:color w:val="77328A"/>
          <w:sz w:val="16"/>
          <w:szCs w:val="16"/>
        </w:rPr>
        <w:t xml:space="preserve">, ‘The Preventative Curriculum in Schools and Education Other Than at School (EOTAS) Centres’ (ETI, 2023), at 5: </w:t>
      </w:r>
      <w:r w:rsidR="00634AE0" w:rsidRPr="00634AE0">
        <w:rPr>
          <w:color w:val="77328A"/>
          <w:sz w:val="16"/>
          <w:szCs w:val="16"/>
        </w:rPr>
        <w:t>“Too many schools/centres avoid completely, or cover with insufficient depth and progression, many of the more sensitive aspects of the RSE aspect of the preventative curriculum”.</w:t>
      </w:r>
    </w:p>
  </w:footnote>
  <w:footnote w:id="43">
    <w:p w14:paraId="05D513D2" w14:textId="7BEF8EFF" w:rsidR="00072031" w:rsidRPr="00B53F05" w:rsidRDefault="00072031">
      <w:pPr>
        <w:pStyle w:val="FootnoteText"/>
        <w:rPr>
          <w:color w:val="77328A"/>
          <w:sz w:val="16"/>
          <w:szCs w:val="16"/>
        </w:rPr>
      </w:pPr>
      <w:r w:rsidRPr="00B53F05">
        <w:rPr>
          <w:rStyle w:val="FootnoteReference"/>
          <w:color w:val="77328A"/>
          <w:sz w:val="16"/>
          <w:szCs w:val="16"/>
        </w:rPr>
        <w:footnoteRef/>
      </w:r>
      <w:r w:rsidRPr="00B53F05">
        <w:rPr>
          <w:color w:val="77328A"/>
          <w:sz w:val="16"/>
          <w:szCs w:val="16"/>
        </w:rPr>
        <w:t xml:space="preserve"> </w:t>
      </w:r>
      <w:r w:rsidR="002C5A7C" w:rsidRPr="00B53F05">
        <w:rPr>
          <w:color w:val="77328A"/>
          <w:sz w:val="16"/>
          <w:szCs w:val="16"/>
        </w:rPr>
        <w:t>Secondary Student</w:t>
      </w:r>
      <w:r w:rsidR="007C746B" w:rsidRPr="00B53F05">
        <w:rPr>
          <w:color w:val="77328A"/>
          <w:sz w:val="16"/>
          <w:szCs w:val="16"/>
        </w:rPr>
        <w:t xml:space="preserve">s’ Union, ‘Let Us Learn: A Learning </w:t>
      </w:r>
      <w:proofErr w:type="gramStart"/>
      <w:r w:rsidR="007C746B" w:rsidRPr="00B53F05">
        <w:rPr>
          <w:color w:val="77328A"/>
          <w:sz w:val="16"/>
          <w:szCs w:val="16"/>
        </w:rPr>
        <w:t>For</w:t>
      </w:r>
      <w:proofErr w:type="gramEnd"/>
      <w:r w:rsidR="007C746B" w:rsidRPr="00B53F05">
        <w:rPr>
          <w:color w:val="77328A"/>
          <w:sz w:val="16"/>
          <w:szCs w:val="16"/>
        </w:rPr>
        <w:t xml:space="preserve"> Life and Work report</w:t>
      </w:r>
      <w:r w:rsidR="004139A9" w:rsidRPr="00B53F05">
        <w:rPr>
          <w:color w:val="77328A"/>
          <w:sz w:val="16"/>
          <w:szCs w:val="16"/>
        </w:rPr>
        <w:t>’ (SSUNI, 2023)</w:t>
      </w:r>
      <w:r w:rsidR="00206CBE" w:rsidRPr="00B53F05">
        <w:rPr>
          <w:color w:val="77328A"/>
          <w:sz w:val="16"/>
          <w:szCs w:val="16"/>
        </w:rPr>
        <w:t xml:space="preserve">, at </w:t>
      </w:r>
      <w:r w:rsidR="00B53F05" w:rsidRPr="00B53F05">
        <w:rPr>
          <w:color w:val="77328A"/>
          <w:sz w:val="16"/>
          <w:szCs w:val="16"/>
        </w:rPr>
        <w:t xml:space="preserve">17-19. </w:t>
      </w:r>
    </w:p>
  </w:footnote>
  <w:footnote w:id="44">
    <w:p w14:paraId="77D4A615" w14:textId="6FB79AE3" w:rsidR="00072031" w:rsidRPr="00B53F05" w:rsidRDefault="00072031">
      <w:pPr>
        <w:pStyle w:val="FootnoteText"/>
        <w:rPr>
          <w:color w:val="77328A"/>
          <w:sz w:val="16"/>
          <w:szCs w:val="16"/>
        </w:rPr>
      </w:pPr>
      <w:r w:rsidRPr="00B53F05">
        <w:rPr>
          <w:rStyle w:val="FootnoteReference"/>
          <w:color w:val="77328A"/>
          <w:sz w:val="16"/>
          <w:szCs w:val="16"/>
        </w:rPr>
        <w:footnoteRef/>
      </w:r>
      <w:r w:rsidRPr="00B53F05">
        <w:rPr>
          <w:color w:val="77328A"/>
          <w:sz w:val="16"/>
          <w:szCs w:val="16"/>
        </w:rPr>
        <w:t xml:space="preserve"> </w:t>
      </w:r>
      <w:r w:rsidR="00481323">
        <w:rPr>
          <w:color w:val="77328A"/>
          <w:sz w:val="16"/>
          <w:szCs w:val="16"/>
        </w:rPr>
        <w:t>Independent Review</w:t>
      </w:r>
      <w:r w:rsidR="005375C5">
        <w:rPr>
          <w:color w:val="77328A"/>
          <w:sz w:val="16"/>
          <w:szCs w:val="16"/>
        </w:rPr>
        <w:t xml:space="preserve"> of Education, ‘Investing in a </w:t>
      </w:r>
      <w:r w:rsidR="007818F8">
        <w:rPr>
          <w:color w:val="77328A"/>
          <w:sz w:val="16"/>
          <w:szCs w:val="16"/>
        </w:rPr>
        <w:t>Better Future: The Independent Review of Education in NI – Volume 2’ (Independent Review, 2023),</w:t>
      </w:r>
      <w:r w:rsidR="00481323">
        <w:rPr>
          <w:color w:val="77328A"/>
          <w:sz w:val="16"/>
          <w:szCs w:val="16"/>
        </w:rPr>
        <w:t xml:space="preserve"> at para </w:t>
      </w:r>
      <w:r w:rsidR="00154E32">
        <w:rPr>
          <w:color w:val="77328A"/>
          <w:sz w:val="16"/>
          <w:szCs w:val="16"/>
        </w:rPr>
        <w:t>4.55</w:t>
      </w:r>
      <w:r w:rsidR="00641BD4">
        <w:rPr>
          <w:color w:val="77328A"/>
          <w:sz w:val="16"/>
          <w:szCs w:val="16"/>
        </w:rPr>
        <w:t xml:space="preserve">: </w:t>
      </w:r>
      <w:r w:rsidR="003779A8">
        <w:rPr>
          <w:color w:val="77328A"/>
          <w:sz w:val="16"/>
          <w:szCs w:val="16"/>
        </w:rPr>
        <w:t>“[The Learning for Life and Work</w:t>
      </w:r>
      <w:r w:rsidR="00984B45">
        <w:rPr>
          <w:color w:val="77328A"/>
          <w:sz w:val="16"/>
          <w:szCs w:val="16"/>
        </w:rPr>
        <w:t xml:space="preserve">] course </w:t>
      </w:r>
      <w:r w:rsidR="00984B45" w:rsidRPr="00984B45">
        <w:rPr>
          <w:color w:val="77328A"/>
          <w:sz w:val="16"/>
          <w:szCs w:val="16"/>
        </w:rPr>
        <w:t>also deals with personal development, wellbeing and relationship and sexuality education. These are all matters which were repeatedly mentioned to us by young people as issues of pressing concern to them that were, in their view, rarely well dealt with in schools</w:t>
      </w:r>
      <w:r w:rsidR="00984B45">
        <w:rPr>
          <w:color w:val="77328A"/>
          <w:sz w:val="16"/>
          <w:szCs w:val="16"/>
        </w:rPr>
        <w:t>”</w:t>
      </w:r>
      <w:r w:rsidR="00641BD4">
        <w:rPr>
          <w:color w:val="77328A"/>
          <w:sz w:val="16"/>
          <w:szCs w:val="16"/>
        </w:rPr>
        <w:t xml:space="preserve">. See also paragraph </w:t>
      </w:r>
      <w:r w:rsidR="00AB3AEC">
        <w:rPr>
          <w:color w:val="77328A"/>
          <w:sz w:val="16"/>
          <w:szCs w:val="16"/>
        </w:rPr>
        <w:t xml:space="preserve">at 4.86: </w:t>
      </w:r>
      <w:r w:rsidR="00481323">
        <w:rPr>
          <w:color w:val="77328A"/>
          <w:sz w:val="16"/>
          <w:szCs w:val="16"/>
        </w:rPr>
        <w:t>“</w:t>
      </w:r>
      <w:r w:rsidR="00481323" w:rsidRPr="00481323">
        <w:rPr>
          <w:color w:val="77328A"/>
          <w:sz w:val="16"/>
          <w:szCs w:val="16"/>
        </w:rPr>
        <w:t>Many of the young people we spoke with felt strongly that the curriculum should offer more explicit preparation for adult life. This would necessitate a revised curriculum for relationship and sexuality education</w:t>
      </w:r>
      <w:r w:rsidR="00481323">
        <w:rPr>
          <w:color w:val="77328A"/>
          <w:sz w:val="16"/>
          <w:szCs w:val="16"/>
        </w:rPr>
        <w:t>.”</w:t>
      </w:r>
    </w:p>
  </w:footnote>
  <w:footnote w:id="45">
    <w:p w14:paraId="14C88012" w14:textId="7EEA3E0F" w:rsidR="0056558D" w:rsidRPr="00B53F05" w:rsidRDefault="0056558D">
      <w:pPr>
        <w:pStyle w:val="FootnoteText"/>
        <w:rPr>
          <w:color w:val="77328A"/>
          <w:sz w:val="16"/>
          <w:szCs w:val="16"/>
        </w:rPr>
      </w:pPr>
      <w:r w:rsidRPr="00B53F05">
        <w:rPr>
          <w:rStyle w:val="FootnoteReference"/>
          <w:color w:val="77328A"/>
          <w:sz w:val="16"/>
          <w:szCs w:val="16"/>
        </w:rPr>
        <w:footnoteRef/>
      </w:r>
      <w:r w:rsidRPr="00B53F05">
        <w:rPr>
          <w:color w:val="77328A"/>
          <w:sz w:val="16"/>
          <w:szCs w:val="16"/>
        </w:rPr>
        <w:t xml:space="preserve"> </w:t>
      </w:r>
      <w:r w:rsidR="00391534">
        <w:rPr>
          <w:color w:val="77328A"/>
          <w:sz w:val="16"/>
          <w:szCs w:val="16"/>
        </w:rPr>
        <w:t xml:space="preserve">NI Youth Assembly, ‘Press Release: </w:t>
      </w:r>
      <w:r w:rsidR="00FF678C" w:rsidRPr="00FF678C">
        <w:rPr>
          <w:color w:val="77328A"/>
          <w:sz w:val="16"/>
          <w:szCs w:val="16"/>
        </w:rPr>
        <w:t>Matthew talks us through the Committee for Education’s RSE Inquiry Youth Engagement Session</w:t>
      </w:r>
      <w:r w:rsidR="00FF678C">
        <w:rPr>
          <w:color w:val="77328A"/>
          <w:sz w:val="16"/>
          <w:szCs w:val="16"/>
        </w:rPr>
        <w:t xml:space="preserve">’. Available at: </w:t>
      </w:r>
      <w:hyperlink r:id="rId6" w:history="1">
        <w:r w:rsidR="00FF678C" w:rsidRPr="00FF678C">
          <w:rPr>
            <w:rStyle w:val="Hyperlink"/>
            <w:sz w:val="16"/>
            <w:szCs w:val="16"/>
          </w:rPr>
          <w:t>Matthew talks us through the Committee for Education’s RSE Inquiry Youth Engagement Session – Northern Ireland Youth Assembly</w:t>
        </w:r>
      </w:hyperlink>
      <w:r w:rsidR="00CE193F">
        <w:rPr>
          <w:color w:val="77328A"/>
          <w:sz w:val="16"/>
          <w:szCs w:val="16"/>
        </w:rPr>
        <w:t xml:space="preserve"> – “</w:t>
      </w:r>
      <w:r w:rsidR="00823534" w:rsidRPr="00823534">
        <w:rPr>
          <w:color w:val="77328A"/>
          <w:sz w:val="16"/>
          <w:szCs w:val="16"/>
        </w:rPr>
        <w:t>Over 70% of Youth Assembly Members said that the current RSE provision in their schools is not providing them with the necessary</w:t>
      </w:r>
      <w:r w:rsidR="00823534">
        <w:rPr>
          <w:color w:val="77328A"/>
          <w:sz w:val="16"/>
          <w:szCs w:val="16"/>
        </w:rPr>
        <w:t xml:space="preserve"> </w:t>
      </w:r>
      <w:r w:rsidR="00823534" w:rsidRPr="00823534">
        <w:rPr>
          <w:color w:val="77328A"/>
          <w:sz w:val="16"/>
          <w:szCs w:val="16"/>
        </w:rPr>
        <w:t xml:space="preserve">life-skills. The LLW/RSE lesson is often used to revise or do homework. RSE is not offered in Year 13/14 as it is not on the statutory </w:t>
      </w:r>
      <w:proofErr w:type="gramStart"/>
      <w:r w:rsidR="00823534" w:rsidRPr="00823534">
        <w:rPr>
          <w:color w:val="77328A"/>
          <w:sz w:val="16"/>
          <w:szCs w:val="16"/>
        </w:rPr>
        <w:t>curriculum</w:t>
      </w:r>
      <w:proofErr w:type="gramEnd"/>
      <w:r w:rsidR="00823534" w:rsidRPr="00823534">
        <w:rPr>
          <w:color w:val="77328A"/>
          <w:sz w:val="16"/>
          <w:szCs w:val="16"/>
        </w:rPr>
        <w:t xml:space="preserve"> yet it is important for young people</w:t>
      </w:r>
      <w:r w:rsidR="00843D0E">
        <w:rPr>
          <w:color w:val="77328A"/>
          <w:sz w:val="16"/>
          <w:szCs w:val="16"/>
        </w:rPr>
        <w:t xml:space="preserve"> </w:t>
      </w:r>
      <w:r w:rsidR="00823534" w:rsidRPr="00823534">
        <w:rPr>
          <w:color w:val="77328A"/>
          <w:sz w:val="16"/>
          <w:szCs w:val="16"/>
        </w:rPr>
        <w:t>aged 16-18 to continue to have opportunities to learn about RSE</w:t>
      </w:r>
      <w:r w:rsidR="00843D0E">
        <w:rPr>
          <w:color w:val="77328A"/>
          <w:sz w:val="16"/>
          <w:szCs w:val="16"/>
        </w:rPr>
        <w:t>”.</w:t>
      </w:r>
      <w:r w:rsidR="00823534" w:rsidRPr="00823534">
        <w:rPr>
          <w:color w:val="77328A"/>
          <w:sz w:val="16"/>
          <w:szCs w:val="16"/>
        </w:rPr>
        <w:t> </w:t>
      </w:r>
    </w:p>
  </w:footnote>
  <w:footnote w:id="46">
    <w:p w14:paraId="63F49A86" w14:textId="7F6D5BE0" w:rsidR="0056558D" w:rsidRDefault="0056558D">
      <w:pPr>
        <w:pStyle w:val="FootnoteText"/>
      </w:pPr>
      <w:r w:rsidRPr="00B53F05">
        <w:rPr>
          <w:rStyle w:val="FootnoteReference"/>
          <w:color w:val="77328A"/>
          <w:sz w:val="16"/>
          <w:szCs w:val="16"/>
        </w:rPr>
        <w:footnoteRef/>
      </w:r>
      <w:r w:rsidRPr="00B53F05">
        <w:rPr>
          <w:color w:val="77328A"/>
        </w:rPr>
        <w:t xml:space="preserve"> </w:t>
      </w:r>
      <w:r w:rsidR="00FF3059" w:rsidRPr="0052323F">
        <w:rPr>
          <w:color w:val="77328A"/>
          <w:sz w:val="16"/>
          <w:szCs w:val="16"/>
        </w:rPr>
        <w:t xml:space="preserve">Susan </w:t>
      </w:r>
      <w:proofErr w:type="spellStart"/>
      <w:r w:rsidR="00FF3059" w:rsidRPr="0052323F">
        <w:rPr>
          <w:color w:val="77328A"/>
          <w:sz w:val="16"/>
          <w:szCs w:val="16"/>
        </w:rPr>
        <w:t>Lagdon</w:t>
      </w:r>
      <w:proofErr w:type="spellEnd"/>
      <w:r w:rsidR="00FF3059" w:rsidRPr="0052323F">
        <w:rPr>
          <w:color w:val="77328A"/>
          <w:sz w:val="16"/>
          <w:szCs w:val="16"/>
        </w:rPr>
        <w:t xml:space="preserve"> et al, ‘Healthy Young Adult Relationships Project’ (UUJ, 2024)</w:t>
      </w:r>
      <w:r w:rsidR="00A34259">
        <w:rPr>
          <w:color w:val="77328A"/>
          <w:sz w:val="16"/>
          <w:szCs w:val="16"/>
        </w:rPr>
        <w:t>, at 11: “</w:t>
      </w:r>
      <w:r w:rsidR="00A34259" w:rsidRPr="00A34259">
        <w:rPr>
          <w:color w:val="77328A"/>
          <w:sz w:val="16"/>
          <w:szCs w:val="16"/>
        </w:rPr>
        <w:t>Although young people reported some aspects of RSE as useful, it was also perceived as inconsistent, delivered too late and lacking in engaging, relatable and practical content</w:t>
      </w:r>
      <w:r w:rsidR="00391534">
        <w:rPr>
          <w:color w:val="77328A"/>
          <w:sz w:val="16"/>
          <w:szCs w:val="16"/>
        </w:rPr>
        <w:t>”.</w:t>
      </w:r>
    </w:p>
  </w:footnote>
  <w:footnote w:id="47">
    <w:p w14:paraId="28A4B5D8" w14:textId="77777777" w:rsidR="00B716E5" w:rsidRDefault="00B716E5" w:rsidP="00B716E5">
      <w:pPr>
        <w:pStyle w:val="FootnoteText"/>
      </w:pPr>
      <w:r w:rsidRPr="00831815">
        <w:rPr>
          <w:rStyle w:val="FootnoteReference"/>
          <w:color w:val="773189"/>
          <w:sz w:val="16"/>
          <w:szCs w:val="16"/>
        </w:rPr>
        <w:footnoteRef/>
      </w:r>
      <w:r w:rsidRPr="00831815">
        <w:rPr>
          <w:color w:val="773189"/>
          <w:sz w:val="16"/>
          <w:szCs w:val="16"/>
        </w:rPr>
        <w:t xml:space="preserve"> United Nations Educational, Scientific and Cultural Organization, ‘International Technical Guidance on Sexuality</w:t>
      </w:r>
      <w:r w:rsidRPr="00831815">
        <w:rPr>
          <w:color w:val="773189"/>
          <w:spacing w:val="1"/>
          <w:sz w:val="16"/>
          <w:szCs w:val="16"/>
        </w:rPr>
        <w:t xml:space="preserve"> </w:t>
      </w:r>
      <w:r w:rsidRPr="00831815">
        <w:rPr>
          <w:color w:val="773189"/>
          <w:sz w:val="16"/>
          <w:szCs w:val="16"/>
        </w:rPr>
        <w:t>Education: An Evidence Informed Approach’, (UNESCO, 2018),</w:t>
      </w:r>
      <w:r w:rsidRPr="00831815">
        <w:rPr>
          <w:color w:val="773189"/>
          <w:spacing w:val="-3"/>
          <w:sz w:val="16"/>
          <w:szCs w:val="16"/>
        </w:rPr>
        <w:t xml:space="preserve"> </w:t>
      </w:r>
      <w:r w:rsidRPr="00831815">
        <w:rPr>
          <w:color w:val="773189"/>
          <w:sz w:val="16"/>
          <w:szCs w:val="16"/>
        </w:rPr>
        <w:t>at 16; United Nations Educational, Scientific and Cultural Organization, ‘International Guidelines on Sexuality</w:t>
      </w:r>
      <w:r w:rsidRPr="00831815">
        <w:rPr>
          <w:color w:val="773189"/>
          <w:spacing w:val="1"/>
          <w:sz w:val="16"/>
          <w:szCs w:val="16"/>
        </w:rPr>
        <w:t xml:space="preserve"> </w:t>
      </w:r>
      <w:r w:rsidRPr="00831815">
        <w:rPr>
          <w:color w:val="773189"/>
          <w:sz w:val="16"/>
          <w:szCs w:val="16"/>
        </w:rPr>
        <w:t>Education: An Evidence Informed Approach to Effective Sex, Relationships and HIV/STI Education’, (UNESCO, 2009),</w:t>
      </w:r>
      <w:r w:rsidRPr="00831815">
        <w:rPr>
          <w:color w:val="773189"/>
          <w:spacing w:val="-3"/>
          <w:sz w:val="16"/>
          <w:szCs w:val="16"/>
        </w:rPr>
        <w:t xml:space="preserve"> </w:t>
      </w:r>
      <w:r w:rsidRPr="00831815">
        <w:rPr>
          <w:color w:val="773189"/>
          <w:sz w:val="16"/>
          <w:szCs w:val="16"/>
        </w:rPr>
        <w:t>at 16.</w:t>
      </w:r>
      <w:r w:rsidRPr="00831815">
        <w:rPr>
          <w:color w:val="773189"/>
          <w:sz w:val="16"/>
        </w:rPr>
        <w:t xml:space="preserve"> </w:t>
      </w:r>
    </w:p>
  </w:footnote>
  <w:footnote w:id="48">
    <w:p w14:paraId="116BCC67" w14:textId="2906D34D" w:rsidR="00E71B32" w:rsidRPr="00BF1C88" w:rsidRDefault="00E71B32">
      <w:pPr>
        <w:pStyle w:val="FootnoteText"/>
        <w:rPr>
          <w:sz w:val="16"/>
          <w:szCs w:val="16"/>
        </w:rPr>
      </w:pPr>
      <w:r w:rsidRPr="00BF1C88">
        <w:rPr>
          <w:rStyle w:val="FootnoteReference"/>
          <w:sz w:val="16"/>
          <w:szCs w:val="16"/>
        </w:rPr>
        <w:footnoteRef/>
      </w:r>
      <w:r w:rsidRPr="00BF1C88">
        <w:rPr>
          <w:sz w:val="16"/>
          <w:szCs w:val="16"/>
        </w:rPr>
        <w:t xml:space="preserve"> </w:t>
      </w:r>
      <w:r w:rsidR="00BF1C88" w:rsidRPr="00BF1C88">
        <w:rPr>
          <w:color w:val="763189"/>
          <w:spacing w:val="-1"/>
          <w:sz w:val="16"/>
          <w:szCs w:val="16"/>
        </w:rPr>
        <w:t>A.R.</w:t>
      </w:r>
      <w:r w:rsidR="00BF1C88" w:rsidRPr="00BF1C88">
        <w:rPr>
          <w:color w:val="763189"/>
          <w:sz w:val="16"/>
          <w:szCs w:val="16"/>
        </w:rPr>
        <w:t xml:space="preserve"> </w:t>
      </w:r>
      <w:r w:rsidR="00BF1C88" w:rsidRPr="00BF1C88">
        <w:rPr>
          <w:color w:val="763189"/>
          <w:spacing w:val="-1"/>
          <w:sz w:val="16"/>
          <w:szCs w:val="16"/>
        </w:rPr>
        <w:t>and</w:t>
      </w:r>
      <w:r w:rsidR="00BF1C88" w:rsidRPr="00BF1C88">
        <w:rPr>
          <w:color w:val="763189"/>
          <w:spacing w:val="1"/>
          <w:sz w:val="16"/>
          <w:szCs w:val="16"/>
        </w:rPr>
        <w:t xml:space="preserve"> </w:t>
      </w:r>
      <w:r w:rsidR="00BF1C88" w:rsidRPr="00BF1C88">
        <w:rPr>
          <w:color w:val="763189"/>
          <w:spacing w:val="-1"/>
          <w:sz w:val="16"/>
          <w:szCs w:val="16"/>
        </w:rPr>
        <w:t>L.R.</w:t>
      </w:r>
      <w:r w:rsidR="00BF1C88" w:rsidRPr="00BF1C88">
        <w:rPr>
          <w:color w:val="763189"/>
          <w:spacing w:val="1"/>
          <w:sz w:val="16"/>
          <w:szCs w:val="16"/>
        </w:rPr>
        <w:t xml:space="preserve"> </w:t>
      </w:r>
      <w:r w:rsidR="00BF1C88" w:rsidRPr="00BF1C88">
        <w:rPr>
          <w:color w:val="763189"/>
          <w:spacing w:val="-1"/>
          <w:sz w:val="16"/>
          <w:szCs w:val="16"/>
        </w:rPr>
        <w:t>v.</w:t>
      </w:r>
      <w:r w:rsidR="00BF1C88" w:rsidRPr="00BF1C88">
        <w:rPr>
          <w:color w:val="763189"/>
          <w:spacing w:val="-3"/>
          <w:sz w:val="16"/>
          <w:szCs w:val="16"/>
        </w:rPr>
        <w:t xml:space="preserve"> </w:t>
      </w:r>
      <w:r w:rsidR="00BF1C88" w:rsidRPr="00BF1C88">
        <w:rPr>
          <w:color w:val="763189"/>
          <w:spacing w:val="-1"/>
          <w:sz w:val="16"/>
          <w:szCs w:val="16"/>
        </w:rPr>
        <w:t>Switzerland,</w:t>
      </w:r>
      <w:r w:rsidR="00BF1C88" w:rsidRPr="00BF1C88">
        <w:rPr>
          <w:color w:val="763189"/>
          <w:spacing w:val="-2"/>
          <w:sz w:val="16"/>
          <w:szCs w:val="16"/>
        </w:rPr>
        <w:t xml:space="preserve"> </w:t>
      </w:r>
      <w:r w:rsidR="00BF1C88" w:rsidRPr="00BF1C88">
        <w:rPr>
          <w:color w:val="763189"/>
          <w:sz w:val="16"/>
          <w:szCs w:val="16"/>
        </w:rPr>
        <w:t>Application No</w:t>
      </w:r>
      <w:r w:rsidR="00BF1C88" w:rsidRPr="00BF1C88">
        <w:rPr>
          <w:color w:val="763189"/>
          <w:spacing w:val="-1"/>
          <w:sz w:val="16"/>
          <w:szCs w:val="16"/>
        </w:rPr>
        <w:t xml:space="preserve"> </w:t>
      </w:r>
      <w:r w:rsidR="00BF1C88" w:rsidRPr="00BF1C88">
        <w:rPr>
          <w:color w:val="763189"/>
          <w:sz w:val="16"/>
          <w:szCs w:val="16"/>
        </w:rPr>
        <w:t>22338/15,</w:t>
      </w:r>
      <w:r w:rsidR="00BF1C88" w:rsidRPr="00BF1C88">
        <w:rPr>
          <w:color w:val="763189"/>
          <w:spacing w:val="1"/>
          <w:sz w:val="16"/>
          <w:szCs w:val="16"/>
        </w:rPr>
        <w:t xml:space="preserve"> </w:t>
      </w:r>
      <w:r w:rsidR="00BF1C88" w:rsidRPr="00BF1C88">
        <w:rPr>
          <w:color w:val="763189"/>
          <w:sz w:val="16"/>
          <w:szCs w:val="16"/>
        </w:rPr>
        <w:t>judgement</w:t>
      </w:r>
      <w:r w:rsidR="00BF1C88" w:rsidRPr="00BF1C88">
        <w:rPr>
          <w:color w:val="763189"/>
          <w:spacing w:val="-3"/>
          <w:sz w:val="16"/>
          <w:szCs w:val="16"/>
        </w:rPr>
        <w:t xml:space="preserve"> </w:t>
      </w:r>
      <w:r w:rsidR="00BF1C88" w:rsidRPr="00BF1C88">
        <w:rPr>
          <w:color w:val="763189"/>
          <w:sz w:val="16"/>
          <w:szCs w:val="16"/>
        </w:rPr>
        <w:t>of</w:t>
      </w:r>
      <w:r w:rsidR="00BF1C88" w:rsidRPr="00BF1C88">
        <w:rPr>
          <w:color w:val="763189"/>
          <w:spacing w:val="-3"/>
          <w:sz w:val="16"/>
          <w:szCs w:val="16"/>
        </w:rPr>
        <w:t xml:space="preserve"> </w:t>
      </w:r>
      <w:r w:rsidR="00BF1C88" w:rsidRPr="00BF1C88">
        <w:rPr>
          <w:color w:val="763189"/>
          <w:sz w:val="16"/>
          <w:szCs w:val="16"/>
        </w:rPr>
        <w:t xml:space="preserve">18 </w:t>
      </w:r>
      <w:r w:rsidR="00BF1C88" w:rsidRPr="009962C5">
        <w:rPr>
          <w:color w:val="763189"/>
          <w:sz w:val="16"/>
          <w:szCs w:val="16"/>
        </w:rPr>
        <w:t>January</w:t>
      </w:r>
      <w:r w:rsidR="00BF1C88" w:rsidRPr="009962C5">
        <w:rPr>
          <w:color w:val="763189"/>
          <w:spacing w:val="-1"/>
          <w:sz w:val="16"/>
          <w:szCs w:val="16"/>
        </w:rPr>
        <w:t xml:space="preserve"> </w:t>
      </w:r>
      <w:r w:rsidR="00BF1C88" w:rsidRPr="009962C5">
        <w:rPr>
          <w:color w:val="763189"/>
          <w:sz w:val="16"/>
          <w:szCs w:val="16"/>
        </w:rPr>
        <w:t>2018.</w:t>
      </w:r>
      <w:r w:rsidR="00BF1C88">
        <w:rPr>
          <w:color w:val="763189"/>
          <w:sz w:val="16"/>
          <w:szCs w:val="16"/>
        </w:rPr>
        <w:t xml:space="preserve"> See also: </w:t>
      </w:r>
      <w:r w:rsidR="00BF1C88" w:rsidRPr="009734DC">
        <w:rPr>
          <w:color w:val="77328A"/>
          <w:sz w:val="16"/>
          <w:szCs w:val="16"/>
        </w:rPr>
        <w:t xml:space="preserve">NI Human Rights Commission, ‘Relationships and Sexuality Education in Post-Primary School in NI: A Compelling Case for Reform’ (NIHRC, 2023), at para </w:t>
      </w:r>
      <w:r w:rsidR="00BF1C88">
        <w:rPr>
          <w:color w:val="77328A"/>
          <w:sz w:val="16"/>
          <w:szCs w:val="16"/>
        </w:rPr>
        <w:t>2.5.8.</w:t>
      </w:r>
    </w:p>
  </w:footnote>
  <w:footnote w:id="49">
    <w:p w14:paraId="1438EFFF" w14:textId="22E0EBD5" w:rsidR="00930F93" w:rsidRPr="00BA1A89" w:rsidRDefault="00930F93" w:rsidP="00930F93">
      <w:pPr>
        <w:pStyle w:val="FootnoteText"/>
        <w:rPr>
          <w:sz w:val="16"/>
          <w:szCs w:val="16"/>
        </w:rPr>
      </w:pPr>
      <w:r w:rsidRPr="00BA1A89">
        <w:rPr>
          <w:rStyle w:val="FootnoteReference"/>
          <w:color w:val="763189"/>
          <w:sz w:val="16"/>
          <w:szCs w:val="16"/>
        </w:rPr>
        <w:footnoteRef/>
      </w:r>
      <w:r w:rsidRPr="00BA1A89">
        <w:rPr>
          <w:color w:val="763189"/>
          <w:sz w:val="16"/>
          <w:szCs w:val="16"/>
        </w:rPr>
        <w:t xml:space="preserve"> </w:t>
      </w:r>
      <w:r w:rsidR="00BA1A89" w:rsidRPr="00BA1A89">
        <w:rPr>
          <w:color w:val="763189"/>
          <w:sz w:val="16"/>
          <w:szCs w:val="16"/>
        </w:rPr>
        <w:t>United Nations Educational, Scientific and Cultural Organization, ‘International Technical Guidance on Sexuality</w:t>
      </w:r>
      <w:r w:rsidR="00BA1A89" w:rsidRPr="00BA1A89">
        <w:rPr>
          <w:color w:val="763189"/>
          <w:spacing w:val="1"/>
          <w:sz w:val="16"/>
          <w:szCs w:val="16"/>
        </w:rPr>
        <w:t xml:space="preserve"> </w:t>
      </w:r>
      <w:r w:rsidR="00BA1A89" w:rsidRPr="00BA1A89">
        <w:rPr>
          <w:color w:val="763189"/>
          <w:sz w:val="16"/>
          <w:szCs w:val="16"/>
        </w:rPr>
        <w:t>Education: An Evidence Informed Approach’, (UNESCO, 2018),</w:t>
      </w:r>
      <w:r w:rsidR="00BA1A89" w:rsidRPr="00BA1A89">
        <w:rPr>
          <w:color w:val="763189"/>
          <w:spacing w:val="-3"/>
          <w:sz w:val="16"/>
          <w:szCs w:val="16"/>
        </w:rPr>
        <w:t xml:space="preserve"> </w:t>
      </w:r>
      <w:r w:rsidR="00BA1A89" w:rsidRPr="00BA1A89">
        <w:rPr>
          <w:color w:val="763189"/>
          <w:sz w:val="16"/>
          <w:szCs w:val="16"/>
        </w:rPr>
        <w:t>at 16; United Nations Educational, Scientific and Cultural Organization, ‘International Guidelines on Sexuality</w:t>
      </w:r>
      <w:r w:rsidR="00BA1A89" w:rsidRPr="00BA1A89">
        <w:rPr>
          <w:color w:val="763189"/>
          <w:spacing w:val="1"/>
          <w:sz w:val="16"/>
          <w:szCs w:val="16"/>
        </w:rPr>
        <w:t xml:space="preserve"> </w:t>
      </w:r>
      <w:r w:rsidR="00BA1A89" w:rsidRPr="00BA1A89">
        <w:rPr>
          <w:color w:val="763189"/>
          <w:sz w:val="16"/>
          <w:szCs w:val="16"/>
        </w:rPr>
        <w:t>Education: An Evidence Informed Approach to Effective Sex, Relationships and HIV/STI Education’, (UNESCO, 2009),</w:t>
      </w:r>
      <w:r w:rsidR="00BA1A89" w:rsidRPr="00BA1A89">
        <w:rPr>
          <w:color w:val="763189"/>
          <w:spacing w:val="-3"/>
          <w:sz w:val="16"/>
          <w:szCs w:val="16"/>
        </w:rPr>
        <w:t xml:space="preserve"> </w:t>
      </w:r>
      <w:r w:rsidR="00BA1A89" w:rsidRPr="00BA1A89">
        <w:rPr>
          <w:color w:val="763189"/>
          <w:sz w:val="16"/>
          <w:szCs w:val="16"/>
        </w:rPr>
        <w:t>at 16.</w:t>
      </w:r>
    </w:p>
  </w:footnote>
  <w:footnote w:id="50">
    <w:p w14:paraId="675BBDA3" w14:textId="77777777" w:rsidR="00930F93" w:rsidRPr="00296723" w:rsidRDefault="00930F93" w:rsidP="00506624">
      <w:pPr>
        <w:rPr>
          <w:color w:val="763189"/>
          <w:sz w:val="16"/>
          <w:szCs w:val="16"/>
        </w:rPr>
      </w:pPr>
      <w:r w:rsidRPr="00296723">
        <w:rPr>
          <w:rStyle w:val="FootnoteReference"/>
          <w:color w:val="763189"/>
          <w:sz w:val="16"/>
          <w:szCs w:val="16"/>
        </w:rPr>
        <w:footnoteRef/>
      </w:r>
      <w:r w:rsidRPr="00296723">
        <w:rPr>
          <w:color w:val="763189"/>
          <w:sz w:val="16"/>
          <w:szCs w:val="16"/>
        </w:rPr>
        <w:t xml:space="preserve"> Kjeldsen, Busk</w:t>
      </w:r>
      <w:r w:rsidRPr="00296723">
        <w:rPr>
          <w:color w:val="763189"/>
          <w:spacing w:val="-2"/>
          <w:sz w:val="16"/>
          <w:szCs w:val="16"/>
        </w:rPr>
        <w:t xml:space="preserve"> </w:t>
      </w:r>
      <w:r w:rsidRPr="00296723">
        <w:rPr>
          <w:color w:val="763189"/>
          <w:sz w:val="16"/>
          <w:szCs w:val="16"/>
        </w:rPr>
        <w:t>Madsen</w:t>
      </w:r>
      <w:r w:rsidRPr="00296723">
        <w:rPr>
          <w:color w:val="763189"/>
          <w:spacing w:val="-2"/>
          <w:sz w:val="16"/>
          <w:szCs w:val="16"/>
        </w:rPr>
        <w:t xml:space="preserve"> </w:t>
      </w:r>
      <w:r w:rsidRPr="00296723">
        <w:rPr>
          <w:color w:val="763189"/>
          <w:sz w:val="16"/>
          <w:szCs w:val="16"/>
        </w:rPr>
        <w:t>and</w:t>
      </w:r>
      <w:r w:rsidRPr="00296723">
        <w:rPr>
          <w:color w:val="763189"/>
          <w:spacing w:val="-1"/>
          <w:sz w:val="16"/>
          <w:szCs w:val="16"/>
        </w:rPr>
        <w:t xml:space="preserve"> </w:t>
      </w:r>
      <w:r w:rsidRPr="00296723">
        <w:rPr>
          <w:color w:val="763189"/>
          <w:sz w:val="16"/>
          <w:szCs w:val="16"/>
        </w:rPr>
        <w:t>Pedersen</w:t>
      </w:r>
      <w:r w:rsidRPr="00296723">
        <w:rPr>
          <w:color w:val="763189"/>
          <w:spacing w:val="-3"/>
          <w:sz w:val="16"/>
          <w:szCs w:val="16"/>
        </w:rPr>
        <w:t xml:space="preserve"> </w:t>
      </w:r>
      <w:r w:rsidRPr="00296723">
        <w:rPr>
          <w:color w:val="763189"/>
          <w:sz w:val="16"/>
          <w:szCs w:val="16"/>
        </w:rPr>
        <w:t>v</w:t>
      </w:r>
      <w:r w:rsidRPr="00296723">
        <w:rPr>
          <w:color w:val="763189"/>
          <w:spacing w:val="-1"/>
          <w:sz w:val="16"/>
          <w:szCs w:val="16"/>
        </w:rPr>
        <w:t xml:space="preserve"> </w:t>
      </w:r>
      <w:r w:rsidRPr="00296723">
        <w:rPr>
          <w:color w:val="763189"/>
          <w:sz w:val="16"/>
          <w:szCs w:val="16"/>
        </w:rPr>
        <w:t>Denmark</w:t>
      </w:r>
      <w:r w:rsidRPr="00296723">
        <w:rPr>
          <w:color w:val="763189"/>
          <w:spacing w:val="1"/>
          <w:sz w:val="16"/>
          <w:szCs w:val="16"/>
        </w:rPr>
        <w:t xml:space="preserve"> </w:t>
      </w:r>
      <w:r w:rsidRPr="00296723">
        <w:rPr>
          <w:color w:val="763189"/>
          <w:sz w:val="16"/>
          <w:szCs w:val="16"/>
        </w:rPr>
        <w:t>(1976)</w:t>
      </w:r>
      <w:r w:rsidRPr="00296723">
        <w:rPr>
          <w:color w:val="763189"/>
          <w:spacing w:val="-4"/>
          <w:sz w:val="16"/>
          <w:szCs w:val="16"/>
        </w:rPr>
        <w:t xml:space="preserve"> </w:t>
      </w:r>
      <w:r w:rsidRPr="00296723">
        <w:rPr>
          <w:color w:val="763189"/>
          <w:sz w:val="16"/>
          <w:szCs w:val="16"/>
        </w:rPr>
        <w:t>ECHR</w:t>
      </w:r>
      <w:r w:rsidRPr="00296723">
        <w:rPr>
          <w:color w:val="763189"/>
          <w:spacing w:val="-1"/>
          <w:sz w:val="16"/>
          <w:szCs w:val="16"/>
        </w:rPr>
        <w:t xml:space="preserve"> </w:t>
      </w:r>
      <w:r w:rsidRPr="00296723">
        <w:rPr>
          <w:color w:val="763189"/>
          <w:sz w:val="16"/>
          <w:szCs w:val="16"/>
        </w:rPr>
        <w:t>6,</w:t>
      </w:r>
      <w:r w:rsidRPr="00296723">
        <w:rPr>
          <w:color w:val="763189"/>
          <w:spacing w:val="-1"/>
          <w:sz w:val="16"/>
          <w:szCs w:val="16"/>
        </w:rPr>
        <w:t xml:space="preserve"> </w:t>
      </w:r>
      <w:r w:rsidRPr="00296723">
        <w:rPr>
          <w:color w:val="763189"/>
          <w:sz w:val="16"/>
          <w:szCs w:val="16"/>
        </w:rPr>
        <w:t>at</w:t>
      </w:r>
      <w:r w:rsidRPr="00296723">
        <w:rPr>
          <w:color w:val="763189"/>
          <w:spacing w:val="-3"/>
          <w:sz w:val="16"/>
          <w:szCs w:val="16"/>
        </w:rPr>
        <w:t xml:space="preserve"> </w:t>
      </w:r>
      <w:r w:rsidRPr="00296723">
        <w:rPr>
          <w:color w:val="763189"/>
          <w:sz w:val="16"/>
          <w:szCs w:val="16"/>
        </w:rPr>
        <w:t>para</w:t>
      </w:r>
      <w:r w:rsidRPr="00296723">
        <w:rPr>
          <w:color w:val="763189"/>
          <w:spacing w:val="-2"/>
          <w:sz w:val="16"/>
          <w:szCs w:val="16"/>
        </w:rPr>
        <w:t xml:space="preserve"> </w:t>
      </w:r>
      <w:r w:rsidRPr="00296723">
        <w:rPr>
          <w:color w:val="763189"/>
          <w:sz w:val="16"/>
          <w:szCs w:val="16"/>
        </w:rPr>
        <w:t>53.</w:t>
      </w:r>
    </w:p>
  </w:footnote>
  <w:footnote w:id="51">
    <w:p w14:paraId="366838A0" w14:textId="77777777" w:rsidR="00C04D45" w:rsidRPr="00B4471E" w:rsidRDefault="00C04D45" w:rsidP="00C04D45">
      <w:pPr>
        <w:pStyle w:val="NIHRCFootnotes"/>
      </w:pPr>
      <w:r w:rsidRPr="00B4471E">
        <w:rPr>
          <w:vertAlign w:val="superscript"/>
        </w:rPr>
        <w:footnoteRef/>
      </w:r>
      <w:r w:rsidRPr="00B4471E">
        <w:t xml:space="preserve"> Regulation 2(3), Relationships and Sexuality Education (NI) (Amendment) Regulations 2023.</w:t>
      </w:r>
    </w:p>
  </w:footnote>
  <w:footnote w:id="52">
    <w:p w14:paraId="116C7A73" w14:textId="69A8BAC9" w:rsidR="003067B2" w:rsidRPr="003067B2" w:rsidRDefault="003067B2">
      <w:pPr>
        <w:pStyle w:val="FootnoteText"/>
        <w:rPr>
          <w:sz w:val="16"/>
          <w:szCs w:val="16"/>
        </w:rPr>
      </w:pPr>
      <w:r w:rsidRPr="009962C5">
        <w:rPr>
          <w:rStyle w:val="FootnoteReference"/>
          <w:color w:val="763189"/>
          <w:sz w:val="16"/>
          <w:szCs w:val="16"/>
        </w:rPr>
        <w:footnoteRef/>
      </w:r>
      <w:r w:rsidRPr="009962C5">
        <w:rPr>
          <w:color w:val="763189"/>
          <w:sz w:val="16"/>
          <w:szCs w:val="16"/>
        </w:rPr>
        <w:t xml:space="preserve"> Department of Education, ‘</w:t>
      </w:r>
      <w:r w:rsidRPr="00BA1A89">
        <w:rPr>
          <w:color w:val="763189"/>
          <w:sz w:val="16"/>
          <w:szCs w:val="16"/>
        </w:rPr>
        <w:t>Consultation on Relationships</w:t>
      </w:r>
      <w:r w:rsidRPr="009962C5">
        <w:rPr>
          <w:color w:val="763189"/>
          <w:sz w:val="16"/>
          <w:szCs w:val="16"/>
        </w:rPr>
        <w:t xml:space="preserve"> and Sexuality Education (RSE)’ (DE, 2023), at 9.</w:t>
      </w:r>
    </w:p>
  </w:footnote>
  <w:footnote w:id="53">
    <w:p w14:paraId="7CE4AD34" w14:textId="77777777" w:rsidR="002E2ADF" w:rsidRPr="002E2ADF" w:rsidRDefault="008D0993" w:rsidP="002E2ADF">
      <w:pPr>
        <w:pStyle w:val="FootnoteText"/>
        <w:rPr>
          <w:color w:val="763189"/>
          <w:sz w:val="16"/>
          <w:szCs w:val="16"/>
        </w:rPr>
      </w:pPr>
      <w:r w:rsidRPr="009962C5">
        <w:rPr>
          <w:rStyle w:val="FootnoteReference"/>
          <w:color w:val="763189"/>
          <w:sz w:val="16"/>
          <w:szCs w:val="16"/>
        </w:rPr>
        <w:footnoteRef/>
      </w:r>
      <w:r w:rsidRPr="009962C5">
        <w:rPr>
          <w:color w:val="763189"/>
          <w:sz w:val="16"/>
          <w:szCs w:val="16"/>
        </w:rPr>
        <w:t xml:space="preserve"> NI Human Rights Commission, ‘</w:t>
      </w:r>
      <w:r w:rsidR="00EC0762" w:rsidRPr="009962C5">
        <w:rPr>
          <w:color w:val="763189"/>
          <w:sz w:val="16"/>
          <w:szCs w:val="16"/>
        </w:rPr>
        <w:t>Response to the Department of Education Consultation on Relationships and Sexuality Education’ (NIHRC, 2023), at para 2.17</w:t>
      </w:r>
      <w:r w:rsidR="00EB2E6D">
        <w:rPr>
          <w:color w:val="763189"/>
          <w:sz w:val="16"/>
          <w:szCs w:val="16"/>
        </w:rPr>
        <w:t>; NI</w:t>
      </w:r>
      <w:r w:rsidR="00EB2E6D" w:rsidRPr="00EB2E6D">
        <w:rPr>
          <w:color w:val="763189"/>
          <w:sz w:val="16"/>
          <w:szCs w:val="16"/>
        </w:rPr>
        <w:t xml:space="preserve"> </w:t>
      </w:r>
      <w:r w:rsidR="00EB2E6D" w:rsidRPr="009962C5">
        <w:rPr>
          <w:color w:val="763189"/>
          <w:sz w:val="16"/>
          <w:szCs w:val="16"/>
        </w:rPr>
        <w:t>Human Rights Commission</w:t>
      </w:r>
      <w:r w:rsidR="00EB2E6D">
        <w:rPr>
          <w:color w:val="763189"/>
          <w:sz w:val="16"/>
          <w:szCs w:val="16"/>
        </w:rPr>
        <w:t>, ‘</w:t>
      </w:r>
      <w:r w:rsidR="002E2ADF" w:rsidRPr="002E2ADF">
        <w:rPr>
          <w:color w:val="763189"/>
          <w:sz w:val="16"/>
          <w:szCs w:val="16"/>
        </w:rPr>
        <w:t>Submission to the Committee for Education</w:t>
      </w:r>
    </w:p>
    <w:p w14:paraId="7B4F9DEE" w14:textId="1ECCEDDB" w:rsidR="008D0993" w:rsidRPr="009962C5" w:rsidRDefault="002E2ADF">
      <w:pPr>
        <w:pStyle w:val="FootnoteText"/>
        <w:rPr>
          <w:color w:val="763189"/>
          <w:sz w:val="16"/>
          <w:szCs w:val="16"/>
        </w:rPr>
      </w:pPr>
      <w:r w:rsidRPr="002E2ADF">
        <w:rPr>
          <w:color w:val="763189"/>
          <w:sz w:val="16"/>
          <w:szCs w:val="16"/>
        </w:rPr>
        <w:t>Mini Inquiry into Relationship and Sexuality Education (RSE)</w:t>
      </w:r>
      <w:r>
        <w:rPr>
          <w:color w:val="763189"/>
          <w:sz w:val="16"/>
          <w:szCs w:val="16"/>
        </w:rPr>
        <w:t xml:space="preserve">’ (NIHRC, 2024), </w:t>
      </w:r>
      <w:r w:rsidR="00EB2E6D">
        <w:rPr>
          <w:color w:val="763189"/>
          <w:sz w:val="16"/>
          <w:szCs w:val="16"/>
        </w:rPr>
        <w:t>at para 4.3.</w:t>
      </w:r>
    </w:p>
  </w:footnote>
  <w:footnote w:id="54">
    <w:p w14:paraId="10C31F82" w14:textId="4DF9E8D1" w:rsidR="00EC0762" w:rsidRPr="009962C5" w:rsidRDefault="00EC0762">
      <w:pPr>
        <w:pStyle w:val="FootnoteText"/>
        <w:rPr>
          <w:color w:val="763189"/>
        </w:rPr>
      </w:pPr>
      <w:r w:rsidRPr="009962C5">
        <w:rPr>
          <w:rStyle w:val="FootnoteReference"/>
          <w:color w:val="763189"/>
          <w:sz w:val="16"/>
          <w:szCs w:val="16"/>
        </w:rPr>
        <w:footnoteRef/>
      </w:r>
      <w:r w:rsidRPr="009962C5">
        <w:rPr>
          <w:color w:val="763189"/>
          <w:sz w:val="16"/>
          <w:szCs w:val="16"/>
        </w:rPr>
        <w:t xml:space="preserve"> </w:t>
      </w:r>
      <w:r w:rsidR="00B91D39" w:rsidRPr="009962C5">
        <w:rPr>
          <w:color w:val="763189"/>
          <w:sz w:val="16"/>
          <w:szCs w:val="16"/>
        </w:rPr>
        <w:t>NI Human Rights Commission, ‘Response to the Department of Education Consultation on Relationships and Sexuality Education’ (NIHRC, 2023), at para 3.5.</w:t>
      </w:r>
    </w:p>
  </w:footnote>
  <w:footnote w:id="55">
    <w:p w14:paraId="72F8B371" w14:textId="16ECE653" w:rsidR="002730F5" w:rsidRPr="003B5780" w:rsidRDefault="002730F5" w:rsidP="002730F5">
      <w:pPr>
        <w:pStyle w:val="FootnoteText"/>
        <w:rPr>
          <w:color w:val="763189"/>
        </w:rPr>
      </w:pPr>
      <w:r w:rsidRPr="009962C5">
        <w:rPr>
          <w:rStyle w:val="FootnoteReference"/>
          <w:color w:val="763189"/>
          <w:sz w:val="16"/>
          <w:szCs w:val="16"/>
        </w:rPr>
        <w:footnoteRef/>
      </w:r>
      <w:r w:rsidRPr="009962C5">
        <w:rPr>
          <w:color w:val="763189"/>
          <w:sz w:val="16"/>
          <w:szCs w:val="16"/>
        </w:rPr>
        <w:t xml:space="preserve"> Department of Education, ‘Circular 2024/1: Guidance on Amendments to the </w:t>
      </w:r>
      <w:r w:rsidRPr="003B5780">
        <w:rPr>
          <w:color w:val="763189"/>
          <w:sz w:val="16"/>
          <w:szCs w:val="16"/>
        </w:rPr>
        <w:t>Relationships and Sexuality Education Curriculum Content’ (DE, 2024).</w:t>
      </w:r>
    </w:p>
  </w:footnote>
  <w:footnote w:id="56">
    <w:p w14:paraId="31A4C042" w14:textId="77777777" w:rsidR="00AF779A" w:rsidRPr="003B5780" w:rsidRDefault="00AF779A" w:rsidP="00AF779A">
      <w:pPr>
        <w:pStyle w:val="NIHRCFootnotes"/>
        <w:rPr>
          <w:color w:val="763189"/>
        </w:rPr>
      </w:pPr>
      <w:r w:rsidRPr="003B5780">
        <w:rPr>
          <w:rStyle w:val="FootnoteReference"/>
          <w:color w:val="763189"/>
        </w:rPr>
        <w:footnoteRef/>
      </w:r>
      <w:r w:rsidRPr="003B5780">
        <w:rPr>
          <w:color w:val="763189"/>
        </w:rPr>
        <w:t xml:space="preserve"> Email from Department of Education to NI Human Rights Commission, 8 September 2024.</w:t>
      </w:r>
    </w:p>
  </w:footnote>
  <w:footnote w:id="57">
    <w:p w14:paraId="6D4F2014" w14:textId="77777777" w:rsidR="008B0E01" w:rsidRPr="003B5780" w:rsidRDefault="008B0E01" w:rsidP="008B0E01">
      <w:pPr>
        <w:pStyle w:val="FootnoteText"/>
        <w:rPr>
          <w:color w:val="763189"/>
          <w:sz w:val="16"/>
          <w:szCs w:val="16"/>
        </w:rPr>
      </w:pPr>
      <w:r w:rsidRPr="003B5780">
        <w:rPr>
          <w:rStyle w:val="FootnoteReference"/>
          <w:color w:val="763189"/>
          <w:sz w:val="16"/>
          <w:szCs w:val="16"/>
        </w:rPr>
        <w:footnoteRef/>
      </w:r>
      <w:r w:rsidRPr="003B5780">
        <w:rPr>
          <w:color w:val="763189"/>
          <w:sz w:val="16"/>
          <w:szCs w:val="16"/>
        </w:rPr>
        <w:t xml:space="preserve"> Namely, Article 8 (private and family life); Article 9 (freedom of thought, conscience and religion); Article 10 (freedom of expression); Article 14 (prohibition of discrimination).</w:t>
      </w:r>
    </w:p>
  </w:footnote>
  <w:footnote w:id="58">
    <w:p w14:paraId="7BC2AB6F" w14:textId="36E5A85C" w:rsidR="009765DA" w:rsidRPr="003B5780" w:rsidRDefault="009765DA">
      <w:pPr>
        <w:pStyle w:val="FootnoteText"/>
        <w:rPr>
          <w:color w:val="763189"/>
          <w:sz w:val="16"/>
          <w:szCs w:val="16"/>
        </w:rPr>
      </w:pPr>
      <w:r w:rsidRPr="003B5780">
        <w:rPr>
          <w:rStyle w:val="FootnoteReference"/>
          <w:color w:val="763189"/>
          <w:sz w:val="16"/>
          <w:szCs w:val="16"/>
        </w:rPr>
        <w:footnoteRef/>
      </w:r>
      <w:r w:rsidRPr="003B5780">
        <w:rPr>
          <w:color w:val="763189"/>
          <w:sz w:val="16"/>
          <w:szCs w:val="16"/>
        </w:rPr>
        <w:t xml:space="preserve"> </w:t>
      </w:r>
      <w:r w:rsidR="00DC6E15" w:rsidRPr="003B5780">
        <w:rPr>
          <w:color w:val="763189"/>
          <w:sz w:val="16"/>
          <w:szCs w:val="16"/>
        </w:rPr>
        <w:t>Leyla Şahin v. Turkey [GC], no. 44774/98, ECHR 2005-XI, a</w:t>
      </w:r>
      <w:r w:rsidR="001F25A5" w:rsidRPr="003B5780">
        <w:rPr>
          <w:color w:val="763189"/>
          <w:sz w:val="16"/>
          <w:szCs w:val="16"/>
        </w:rPr>
        <w:t>t para 154.</w:t>
      </w:r>
    </w:p>
  </w:footnote>
  <w:footnote w:id="59">
    <w:p w14:paraId="2EFBA510" w14:textId="15357061" w:rsidR="00DC6E15" w:rsidRPr="003B5780" w:rsidRDefault="00DC6E15">
      <w:pPr>
        <w:pStyle w:val="FootnoteText"/>
        <w:rPr>
          <w:color w:val="763189"/>
          <w:sz w:val="16"/>
          <w:szCs w:val="16"/>
        </w:rPr>
      </w:pPr>
      <w:r w:rsidRPr="003B5780">
        <w:rPr>
          <w:rStyle w:val="FootnoteReference"/>
          <w:color w:val="763189"/>
          <w:sz w:val="16"/>
          <w:szCs w:val="16"/>
        </w:rPr>
        <w:footnoteRef/>
      </w:r>
      <w:r w:rsidRPr="003B5780">
        <w:rPr>
          <w:color w:val="763189"/>
          <w:sz w:val="16"/>
          <w:szCs w:val="16"/>
        </w:rPr>
        <w:t xml:space="preserve"> </w:t>
      </w:r>
      <w:r w:rsidR="00196E54" w:rsidRPr="003B5780">
        <w:rPr>
          <w:color w:val="763189"/>
          <w:sz w:val="16"/>
          <w:szCs w:val="16"/>
        </w:rPr>
        <w:t>European Court of Hu</w:t>
      </w:r>
      <w:r w:rsidR="0031794E" w:rsidRPr="003B5780">
        <w:rPr>
          <w:color w:val="763189"/>
          <w:sz w:val="16"/>
          <w:szCs w:val="16"/>
        </w:rPr>
        <w:t>man</w:t>
      </w:r>
      <w:r w:rsidR="00196E54" w:rsidRPr="003B5780">
        <w:rPr>
          <w:color w:val="763189"/>
          <w:sz w:val="16"/>
          <w:szCs w:val="16"/>
        </w:rPr>
        <w:t xml:space="preserve"> Rights, ‘Guide on Article 2 of Protocol No. 1 to the ECHR: Right to Education’</w:t>
      </w:r>
      <w:r w:rsidR="0031794E" w:rsidRPr="003B5780">
        <w:rPr>
          <w:color w:val="763189"/>
          <w:sz w:val="16"/>
          <w:szCs w:val="16"/>
        </w:rPr>
        <w:t>. Available at: https://ks.echr.coe.int/documents/d/echr-ks/guide_art_2_protocol_1_eng.</w:t>
      </w:r>
    </w:p>
  </w:footnote>
  <w:footnote w:id="60">
    <w:p w14:paraId="0EB34B81" w14:textId="7994FC05" w:rsidR="00BA2B0C" w:rsidRPr="007739A0" w:rsidRDefault="00BA2B0C">
      <w:pPr>
        <w:pStyle w:val="FootnoteText"/>
        <w:rPr>
          <w:sz w:val="16"/>
          <w:szCs w:val="16"/>
        </w:rPr>
      </w:pPr>
      <w:r w:rsidRPr="003B5780">
        <w:rPr>
          <w:rStyle w:val="FootnoteReference"/>
          <w:color w:val="763189"/>
          <w:sz w:val="16"/>
          <w:szCs w:val="16"/>
        </w:rPr>
        <w:footnoteRef/>
      </w:r>
      <w:r w:rsidRPr="003B5780">
        <w:rPr>
          <w:color w:val="763189"/>
          <w:sz w:val="16"/>
          <w:szCs w:val="16"/>
        </w:rPr>
        <w:t xml:space="preserve"> </w:t>
      </w:r>
      <w:r w:rsidR="007C0C9F" w:rsidRPr="003B5780">
        <w:rPr>
          <w:color w:val="763189"/>
          <w:sz w:val="16"/>
          <w:szCs w:val="16"/>
        </w:rPr>
        <w:t>Leyla Şahin v. Turkey [GC], no. 44774/98, ECHR 2005-XI, at para 154.</w:t>
      </w:r>
    </w:p>
  </w:footnote>
  <w:footnote w:id="61">
    <w:p w14:paraId="12E6F21E" w14:textId="2B984F87" w:rsidR="008D7961" w:rsidRPr="00404DF1" w:rsidRDefault="008D7961" w:rsidP="008D7961">
      <w:pPr>
        <w:pStyle w:val="FootnoteText"/>
        <w:rPr>
          <w:sz w:val="16"/>
          <w:szCs w:val="16"/>
        </w:rPr>
      </w:pPr>
      <w:r w:rsidRPr="00404DF1">
        <w:rPr>
          <w:rStyle w:val="FootnoteReference"/>
          <w:color w:val="763189"/>
          <w:sz w:val="16"/>
          <w:szCs w:val="16"/>
        </w:rPr>
        <w:footnoteRef/>
      </w:r>
      <w:r w:rsidR="00404DF1" w:rsidRPr="00404DF1">
        <w:rPr>
          <w:color w:val="763189"/>
          <w:sz w:val="16"/>
          <w:szCs w:val="16"/>
        </w:rPr>
        <w:t xml:space="preserve"> Department of Education, ‘Circular 2024/1: Guidance on Amendments to the Relationships and Sexuality Education Curriculum Content’ (DE, 2024), a</w:t>
      </w:r>
      <w:r w:rsidRPr="00404DF1">
        <w:rPr>
          <w:color w:val="763189"/>
          <w:sz w:val="16"/>
          <w:szCs w:val="16"/>
        </w:rPr>
        <w:t xml:space="preserve">t para 18. </w:t>
      </w:r>
    </w:p>
  </w:footnote>
  <w:footnote w:id="62">
    <w:p w14:paraId="1EECA7C4" w14:textId="5384AD81" w:rsidR="00D67F74" w:rsidRPr="001176DA" w:rsidRDefault="00D67F74">
      <w:pPr>
        <w:pStyle w:val="FootnoteText"/>
        <w:rPr>
          <w:sz w:val="16"/>
          <w:szCs w:val="16"/>
        </w:rPr>
      </w:pPr>
      <w:r w:rsidRPr="001176DA">
        <w:rPr>
          <w:rStyle w:val="FootnoteReference"/>
          <w:color w:val="763189"/>
          <w:sz w:val="16"/>
          <w:szCs w:val="16"/>
        </w:rPr>
        <w:footnoteRef/>
      </w:r>
      <w:r w:rsidRPr="001176DA">
        <w:rPr>
          <w:color w:val="763189"/>
          <w:sz w:val="16"/>
          <w:szCs w:val="16"/>
        </w:rPr>
        <w:t xml:space="preserve"> </w:t>
      </w:r>
      <w:r w:rsidR="00225451" w:rsidRPr="001176DA">
        <w:rPr>
          <w:color w:val="763189"/>
          <w:sz w:val="16"/>
          <w:szCs w:val="16"/>
        </w:rPr>
        <w:t xml:space="preserve">Isherwood &amp; Others, R. (On the Application Of) v The Welsh Ministers [2022] EWHC 3331, at para </w:t>
      </w:r>
      <w:r w:rsidR="00785F93" w:rsidRPr="001176DA">
        <w:rPr>
          <w:color w:val="763189"/>
          <w:sz w:val="16"/>
          <w:szCs w:val="16"/>
        </w:rPr>
        <w:t>198(3), citing Folgerø and Others v Norway (2007) ECHR 2148, at para 84(</w:t>
      </w:r>
      <w:proofErr w:type="spellStart"/>
      <w:r w:rsidR="00785F93" w:rsidRPr="001176DA">
        <w:rPr>
          <w:color w:val="763189"/>
          <w:sz w:val="16"/>
          <w:szCs w:val="16"/>
        </w:rPr>
        <w:t>i</w:t>
      </w:r>
      <w:proofErr w:type="spellEnd"/>
      <w:r w:rsidR="00785F93" w:rsidRPr="001176DA">
        <w:rPr>
          <w:color w:val="763189"/>
          <w:sz w:val="16"/>
          <w:szCs w:val="16"/>
        </w:rPr>
        <w:t>)</w:t>
      </w:r>
      <w:r w:rsidR="004377D0" w:rsidRPr="001176DA">
        <w:rPr>
          <w:color w:val="763189"/>
          <w:sz w:val="16"/>
          <w:szCs w:val="16"/>
        </w:rPr>
        <w:t xml:space="preserve">. See also: Kjeldsen, Busk Madsen and Pedersen v Denmark (1976) ECHR 6; </w:t>
      </w:r>
      <w:proofErr w:type="spellStart"/>
      <w:r w:rsidR="001176DA" w:rsidRPr="001176DA">
        <w:rPr>
          <w:color w:val="763189"/>
          <w:sz w:val="16"/>
          <w:szCs w:val="16"/>
        </w:rPr>
        <w:t>Dojan</w:t>
      </w:r>
      <w:proofErr w:type="spellEnd"/>
      <w:r w:rsidR="001176DA" w:rsidRPr="001176DA">
        <w:rPr>
          <w:color w:val="763189"/>
          <w:sz w:val="16"/>
          <w:szCs w:val="16"/>
        </w:rPr>
        <w:t xml:space="preserve"> and Others v Germany (2011) ECHR 1420. </w:t>
      </w:r>
    </w:p>
  </w:footnote>
  <w:footnote w:id="63">
    <w:p w14:paraId="44B1321A" w14:textId="3FEF3D9B" w:rsidR="00D67F74" w:rsidRPr="00FB62D8" w:rsidRDefault="00D67F74">
      <w:pPr>
        <w:pStyle w:val="FootnoteText"/>
        <w:rPr>
          <w:color w:val="763189"/>
          <w:sz w:val="16"/>
          <w:szCs w:val="16"/>
        </w:rPr>
      </w:pPr>
      <w:r w:rsidRPr="00FB62D8">
        <w:rPr>
          <w:rStyle w:val="FootnoteReference"/>
          <w:color w:val="763189"/>
          <w:sz w:val="16"/>
          <w:szCs w:val="16"/>
        </w:rPr>
        <w:footnoteRef/>
      </w:r>
      <w:r w:rsidRPr="00FB62D8">
        <w:rPr>
          <w:color w:val="763189"/>
          <w:sz w:val="16"/>
          <w:szCs w:val="16"/>
        </w:rPr>
        <w:t xml:space="preserve"> </w:t>
      </w:r>
      <w:r w:rsidR="00FB62D8" w:rsidRPr="00FB62D8">
        <w:rPr>
          <w:color w:val="763189"/>
          <w:sz w:val="16"/>
          <w:szCs w:val="16"/>
        </w:rPr>
        <w:t>Explanatory Note, The Relationships and Sexuality Education (Northern Ireland) (Amendment) Regulations 2023.</w:t>
      </w:r>
    </w:p>
  </w:footnote>
  <w:footnote w:id="64">
    <w:p w14:paraId="5A621998" w14:textId="283A98EA" w:rsidR="00831EE7" w:rsidRPr="00FB62D8" w:rsidRDefault="00831EE7">
      <w:pPr>
        <w:pStyle w:val="FootnoteText"/>
        <w:rPr>
          <w:color w:val="763189"/>
          <w:sz w:val="16"/>
          <w:szCs w:val="16"/>
        </w:rPr>
      </w:pPr>
      <w:r w:rsidRPr="00FB62D8">
        <w:rPr>
          <w:rStyle w:val="FootnoteReference"/>
          <w:color w:val="763189"/>
          <w:sz w:val="16"/>
          <w:szCs w:val="16"/>
        </w:rPr>
        <w:footnoteRef/>
      </w:r>
      <w:r w:rsidRPr="00FB62D8">
        <w:rPr>
          <w:color w:val="763189"/>
          <w:sz w:val="16"/>
          <w:szCs w:val="16"/>
        </w:rPr>
        <w:t xml:space="preserve"> NI Office, ‘Press Release: </w:t>
      </w:r>
      <w:r w:rsidR="006A234A" w:rsidRPr="00FB62D8">
        <w:rPr>
          <w:color w:val="763189"/>
          <w:sz w:val="16"/>
          <w:szCs w:val="16"/>
        </w:rPr>
        <w:t>New requirements for Relationship and Sexuality Education curriculum in NI’, 6 June 2023.</w:t>
      </w:r>
    </w:p>
  </w:footnote>
  <w:footnote w:id="65">
    <w:p w14:paraId="75F71FD0" w14:textId="39FF3CC7" w:rsidR="00D67F74" w:rsidRDefault="00D67F74">
      <w:pPr>
        <w:pStyle w:val="FootnoteText"/>
      </w:pPr>
      <w:r w:rsidRPr="00FB62D8">
        <w:rPr>
          <w:rStyle w:val="FootnoteReference"/>
          <w:color w:val="763189"/>
          <w:sz w:val="16"/>
          <w:szCs w:val="16"/>
        </w:rPr>
        <w:footnoteRef/>
      </w:r>
      <w:r w:rsidRPr="00FB62D8">
        <w:rPr>
          <w:color w:val="763189"/>
          <w:sz w:val="16"/>
          <w:szCs w:val="16"/>
        </w:rPr>
        <w:t xml:space="preserve"> </w:t>
      </w:r>
      <w:r w:rsidR="0035598F" w:rsidRPr="00FB62D8">
        <w:rPr>
          <w:color w:val="763189"/>
          <w:sz w:val="16"/>
          <w:szCs w:val="16"/>
        </w:rPr>
        <w:t>CCEA, ‘Learning Resources</w:t>
      </w:r>
      <w:r w:rsidR="0035598F" w:rsidRPr="005975CF">
        <w:rPr>
          <w:color w:val="763189"/>
          <w:sz w:val="16"/>
          <w:szCs w:val="16"/>
        </w:rPr>
        <w:t xml:space="preserve">: Relationships and Sexuality Education (RSE)’. Available at: </w:t>
      </w:r>
      <w:hyperlink r:id="rId7" w:history="1">
        <w:r w:rsidR="005975CF" w:rsidRPr="005975CF">
          <w:rPr>
            <w:rStyle w:val="Hyperlink"/>
            <w:color w:val="763189"/>
            <w:sz w:val="16"/>
            <w:szCs w:val="16"/>
          </w:rPr>
          <w:t>Relationships and Sexuality Education (RSE) | CCEA</w:t>
        </w:r>
      </w:hyperlink>
      <w:r w:rsidR="005975CF" w:rsidRPr="005975CF">
        <w:rPr>
          <w:color w:val="763189"/>
          <w:sz w:val="16"/>
          <w:szCs w:val="16"/>
        </w:rPr>
        <w:t>.</w:t>
      </w:r>
    </w:p>
  </w:footnote>
  <w:footnote w:id="66">
    <w:p w14:paraId="550F1293" w14:textId="77777777" w:rsidR="00606996" w:rsidRPr="00831815" w:rsidRDefault="00606996" w:rsidP="00606996">
      <w:pPr>
        <w:pStyle w:val="FootnoteText"/>
        <w:rPr>
          <w:color w:val="773189"/>
          <w:sz w:val="16"/>
          <w:szCs w:val="16"/>
        </w:rPr>
      </w:pPr>
      <w:r w:rsidRPr="00831815">
        <w:rPr>
          <w:rStyle w:val="FootnoteReference"/>
          <w:color w:val="773189"/>
          <w:sz w:val="16"/>
          <w:szCs w:val="16"/>
        </w:rPr>
        <w:footnoteRef/>
      </w:r>
      <w:r w:rsidRPr="00831815">
        <w:rPr>
          <w:color w:val="773189"/>
          <w:sz w:val="16"/>
          <w:szCs w:val="16"/>
        </w:rPr>
        <w:t xml:space="preserve"> NI Human Rights Commission, ‘Submission</w:t>
      </w:r>
      <w:r w:rsidRPr="00831815">
        <w:rPr>
          <w:rFonts w:ascii="Times New Roman" w:eastAsia="Times New Roman" w:hAnsi="Times New Roman" w:cs="Times New Roman"/>
          <w:color w:val="773189"/>
          <w:sz w:val="16"/>
          <w:szCs w:val="16"/>
          <w:lang w:eastAsia="en-GB"/>
        </w:rPr>
        <w:t xml:space="preserve"> </w:t>
      </w:r>
      <w:r w:rsidRPr="00831815">
        <w:rPr>
          <w:color w:val="773189"/>
          <w:sz w:val="16"/>
          <w:szCs w:val="16"/>
        </w:rPr>
        <w:t>to the Committee for Education</w:t>
      </w:r>
      <w:r>
        <w:rPr>
          <w:color w:val="773189"/>
          <w:sz w:val="16"/>
          <w:szCs w:val="16"/>
        </w:rPr>
        <w:t xml:space="preserve"> </w:t>
      </w:r>
      <w:r w:rsidRPr="0062176B">
        <w:rPr>
          <w:color w:val="773189"/>
          <w:sz w:val="16"/>
          <w:szCs w:val="16"/>
        </w:rPr>
        <w:t>Mini Inquiry into Relationship and Sexuality Education</w:t>
      </w:r>
      <w:r w:rsidRPr="00831815">
        <w:rPr>
          <w:color w:val="773189"/>
          <w:sz w:val="16"/>
          <w:szCs w:val="16"/>
        </w:rPr>
        <w:t>’ (NIHRC, 2024), at para 4.2; NI Human Rights Commission, ‘Relationships and Sexuality Education in Post-Primary School in NI: A Compelling Case for Reform’ (NIHRC, 2023).</w:t>
      </w:r>
    </w:p>
  </w:footnote>
  <w:footnote w:id="67">
    <w:p w14:paraId="586D7789" w14:textId="3FDD1609" w:rsidR="00C16F1F" w:rsidRPr="00C16F1F" w:rsidRDefault="00C16F1F">
      <w:pPr>
        <w:pStyle w:val="FootnoteText"/>
        <w:rPr>
          <w:sz w:val="16"/>
          <w:szCs w:val="16"/>
        </w:rPr>
      </w:pPr>
      <w:r w:rsidRPr="00C16F1F">
        <w:rPr>
          <w:rStyle w:val="FootnoteReference"/>
          <w:color w:val="763189"/>
          <w:sz w:val="16"/>
          <w:szCs w:val="16"/>
        </w:rPr>
        <w:footnoteRef/>
      </w:r>
      <w:r w:rsidRPr="00C16F1F">
        <w:rPr>
          <w:color w:val="763189"/>
          <w:sz w:val="16"/>
          <w:szCs w:val="16"/>
        </w:rPr>
        <w:t xml:space="preserve"> Department of Education, ‘Circular 2024/1: Guidance on Amendments to the Relationships and Sexuality Education Curriculum Content’ (DE, 2024), at para 20.</w:t>
      </w:r>
    </w:p>
  </w:footnote>
  <w:footnote w:id="68">
    <w:p w14:paraId="1691BACA" w14:textId="2B733FDA" w:rsidR="00A73158" w:rsidRPr="00A73158" w:rsidRDefault="00A73158">
      <w:pPr>
        <w:pStyle w:val="FootnoteText"/>
        <w:rPr>
          <w:sz w:val="16"/>
          <w:szCs w:val="16"/>
        </w:rPr>
      </w:pPr>
      <w:r w:rsidRPr="00A73158">
        <w:rPr>
          <w:rStyle w:val="FootnoteReference"/>
          <w:color w:val="763189"/>
          <w:sz w:val="16"/>
          <w:szCs w:val="16"/>
        </w:rPr>
        <w:footnoteRef/>
      </w:r>
      <w:r w:rsidRPr="00A73158">
        <w:rPr>
          <w:color w:val="763189"/>
          <w:sz w:val="16"/>
          <w:szCs w:val="16"/>
        </w:rPr>
        <w:t xml:space="preserve"> Department of Education, ‘Circular 2024/1: Guidance on Amendments to the Relationships and Sexuality Education Curriculum Content’ (DE, 2024).</w:t>
      </w:r>
    </w:p>
  </w:footnote>
  <w:footnote w:id="69">
    <w:p w14:paraId="72975210" w14:textId="77777777" w:rsidR="0076056E" w:rsidRPr="00B65180" w:rsidRDefault="0076056E" w:rsidP="0076056E">
      <w:pPr>
        <w:pStyle w:val="FootnoteText"/>
        <w:rPr>
          <w:color w:val="763189"/>
          <w:sz w:val="16"/>
          <w:szCs w:val="16"/>
        </w:rPr>
      </w:pPr>
      <w:r w:rsidRPr="00B65180">
        <w:rPr>
          <w:rStyle w:val="FootnoteReference"/>
          <w:color w:val="763189"/>
          <w:sz w:val="16"/>
          <w:szCs w:val="16"/>
        </w:rPr>
        <w:footnoteRef/>
      </w:r>
      <w:r w:rsidRPr="00B65180">
        <w:rPr>
          <w:color w:val="763189"/>
          <w:sz w:val="16"/>
          <w:szCs w:val="16"/>
        </w:rPr>
        <w:t xml:space="preserve"> Kjeldsen, Busk Madsen and Pedersen v Denmark (1976) ECHR 6, at para 51.</w:t>
      </w:r>
    </w:p>
  </w:footnote>
  <w:footnote w:id="70">
    <w:p w14:paraId="3234284C" w14:textId="77777777" w:rsidR="0076056E" w:rsidRPr="00B65180" w:rsidRDefault="0076056E" w:rsidP="0076056E">
      <w:pPr>
        <w:pStyle w:val="FootnoteText"/>
        <w:rPr>
          <w:color w:val="763189"/>
        </w:rPr>
      </w:pPr>
      <w:r w:rsidRPr="00B65180">
        <w:rPr>
          <w:rStyle w:val="FootnoteReference"/>
          <w:color w:val="763189"/>
          <w:sz w:val="16"/>
          <w:szCs w:val="16"/>
        </w:rPr>
        <w:footnoteRef/>
      </w:r>
      <w:r w:rsidRPr="00B65180">
        <w:rPr>
          <w:color w:val="763189"/>
          <w:sz w:val="16"/>
          <w:szCs w:val="16"/>
        </w:rPr>
        <w:t xml:space="preserve"> </w:t>
      </w:r>
      <w:proofErr w:type="spellStart"/>
      <w:r w:rsidRPr="00B65180">
        <w:rPr>
          <w:color w:val="763189"/>
          <w:sz w:val="16"/>
          <w:szCs w:val="16"/>
        </w:rPr>
        <w:t>Dojan</w:t>
      </w:r>
      <w:proofErr w:type="spellEnd"/>
      <w:r w:rsidRPr="00B65180">
        <w:rPr>
          <w:color w:val="763189"/>
          <w:sz w:val="16"/>
          <w:szCs w:val="16"/>
        </w:rPr>
        <w:t xml:space="preserve"> and Others v Germany (2011) ECHR 1420.</w:t>
      </w:r>
    </w:p>
  </w:footnote>
  <w:footnote w:id="71">
    <w:p w14:paraId="15FAC873" w14:textId="77777777" w:rsidR="0076056E" w:rsidRPr="009E7425" w:rsidRDefault="0076056E" w:rsidP="0076056E">
      <w:pPr>
        <w:pStyle w:val="FootnoteText"/>
        <w:rPr>
          <w:sz w:val="16"/>
          <w:szCs w:val="16"/>
        </w:rPr>
      </w:pPr>
      <w:r w:rsidRPr="00B65180">
        <w:rPr>
          <w:rStyle w:val="FootnoteReference"/>
          <w:color w:val="763189"/>
          <w:sz w:val="16"/>
          <w:szCs w:val="16"/>
        </w:rPr>
        <w:footnoteRef/>
      </w:r>
      <w:r w:rsidRPr="00B65180">
        <w:rPr>
          <w:color w:val="763189"/>
          <w:sz w:val="16"/>
          <w:szCs w:val="16"/>
        </w:rPr>
        <w:t xml:space="preserve"> Konrad and Others v Germany, Application No 35504/03, judgement of 11 September 2006.</w:t>
      </w:r>
    </w:p>
  </w:footnote>
  <w:footnote w:id="72">
    <w:p w14:paraId="50E89947" w14:textId="77777777" w:rsidR="0076056E" w:rsidRPr="00B65180" w:rsidRDefault="0076056E" w:rsidP="0076056E">
      <w:pPr>
        <w:pStyle w:val="FootnoteText"/>
        <w:rPr>
          <w:color w:val="763189"/>
          <w:sz w:val="16"/>
          <w:szCs w:val="16"/>
        </w:rPr>
      </w:pPr>
      <w:r w:rsidRPr="00B65180">
        <w:rPr>
          <w:rStyle w:val="FootnoteReference"/>
          <w:color w:val="763189"/>
          <w:sz w:val="16"/>
          <w:szCs w:val="16"/>
        </w:rPr>
        <w:footnoteRef/>
      </w:r>
      <w:r w:rsidRPr="00B65180">
        <w:rPr>
          <w:color w:val="763189"/>
          <w:sz w:val="16"/>
          <w:szCs w:val="16"/>
        </w:rPr>
        <w:t xml:space="preserve"> Folgerø and Others v Norway (2007) ECHR 2148, at para 84(h); Kjeldsen, Busk Madsen and Pedersen v Denmark (1976) ECHR 6, at para 53.</w:t>
      </w:r>
    </w:p>
  </w:footnote>
  <w:footnote w:id="73">
    <w:p w14:paraId="064D06CC" w14:textId="77777777" w:rsidR="0076056E" w:rsidRPr="00B65180" w:rsidRDefault="0076056E" w:rsidP="0076056E">
      <w:pPr>
        <w:pStyle w:val="FootnoteText"/>
        <w:rPr>
          <w:color w:val="763189"/>
          <w:sz w:val="16"/>
          <w:szCs w:val="16"/>
        </w:rPr>
      </w:pPr>
      <w:r w:rsidRPr="00B65180">
        <w:rPr>
          <w:rStyle w:val="FootnoteReference"/>
          <w:color w:val="763189"/>
          <w:sz w:val="16"/>
          <w:szCs w:val="16"/>
        </w:rPr>
        <w:footnoteRef/>
      </w:r>
      <w:r w:rsidRPr="00B65180">
        <w:rPr>
          <w:color w:val="763189"/>
          <w:sz w:val="16"/>
          <w:szCs w:val="16"/>
        </w:rPr>
        <w:t xml:space="preserve"> Folgerø and Others v Norway (2007) ECHR 2148, at para 84(b).</w:t>
      </w:r>
    </w:p>
  </w:footnote>
  <w:footnote w:id="74">
    <w:p w14:paraId="14EC5AD1" w14:textId="77777777" w:rsidR="002342F4" w:rsidRPr="00B65180" w:rsidRDefault="002342F4" w:rsidP="002342F4">
      <w:pPr>
        <w:pStyle w:val="FootnoteText"/>
        <w:rPr>
          <w:color w:val="763189"/>
          <w:sz w:val="16"/>
          <w:szCs w:val="16"/>
        </w:rPr>
      </w:pPr>
      <w:r w:rsidRPr="00B65180">
        <w:rPr>
          <w:rStyle w:val="FootnoteReference"/>
          <w:color w:val="763189"/>
          <w:sz w:val="16"/>
          <w:szCs w:val="16"/>
        </w:rPr>
        <w:footnoteRef/>
      </w:r>
      <w:r w:rsidRPr="00B65180">
        <w:rPr>
          <w:color w:val="763189"/>
          <w:sz w:val="16"/>
          <w:szCs w:val="16"/>
        </w:rPr>
        <w:t xml:space="preserve"> Isherwood &amp; Others, R. (On the Application Of) v The Welsh Ministers [2022] EWHC 3331.</w:t>
      </w:r>
    </w:p>
  </w:footnote>
  <w:footnote w:id="75">
    <w:p w14:paraId="4A64C0EB" w14:textId="77777777" w:rsidR="002342F4" w:rsidRPr="00B65180" w:rsidRDefault="002342F4" w:rsidP="002342F4">
      <w:pPr>
        <w:pStyle w:val="FootnoteText"/>
        <w:rPr>
          <w:color w:val="763189"/>
          <w:sz w:val="16"/>
          <w:szCs w:val="16"/>
        </w:rPr>
      </w:pPr>
      <w:r w:rsidRPr="00B65180">
        <w:rPr>
          <w:rStyle w:val="FootnoteReference"/>
          <w:color w:val="763189"/>
          <w:sz w:val="16"/>
          <w:szCs w:val="16"/>
        </w:rPr>
        <w:footnoteRef/>
      </w:r>
      <w:r w:rsidRPr="00B65180">
        <w:rPr>
          <w:color w:val="763189"/>
          <w:sz w:val="16"/>
          <w:szCs w:val="16"/>
        </w:rPr>
        <w:t xml:space="preserve"> Ibid, at para 198.</w:t>
      </w:r>
    </w:p>
  </w:footnote>
  <w:footnote w:id="76">
    <w:p w14:paraId="1649CBAB" w14:textId="13437AB5" w:rsidR="002342F4" w:rsidRPr="00B65180" w:rsidRDefault="002342F4" w:rsidP="002342F4">
      <w:pPr>
        <w:pStyle w:val="FootnoteText"/>
        <w:rPr>
          <w:color w:val="763189"/>
          <w:sz w:val="16"/>
          <w:szCs w:val="16"/>
        </w:rPr>
      </w:pPr>
      <w:r w:rsidRPr="00B65180">
        <w:rPr>
          <w:rStyle w:val="FootnoteReference"/>
          <w:color w:val="763189"/>
          <w:sz w:val="16"/>
          <w:szCs w:val="16"/>
        </w:rPr>
        <w:footnoteRef/>
      </w:r>
      <w:r w:rsidRPr="00B65180">
        <w:rPr>
          <w:color w:val="763189"/>
          <w:sz w:val="16"/>
          <w:szCs w:val="16"/>
        </w:rPr>
        <w:t xml:space="preserve"> Ibid, at para 198(8). See also, </w:t>
      </w:r>
      <w:proofErr w:type="spellStart"/>
      <w:r w:rsidRPr="00B65180">
        <w:rPr>
          <w:color w:val="763189"/>
          <w:sz w:val="16"/>
          <w:szCs w:val="16"/>
        </w:rPr>
        <w:t>Dojan</w:t>
      </w:r>
      <w:proofErr w:type="spellEnd"/>
      <w:r w:rsidRPr="00B65180">
        <w:rPr>
          <w:color w:val="763189"/>
          <w:sz w:val="16"/>
          <w:szCs w:val="16"/>
        </w:rPr>
        <w:t xml:space="preserve"> and Others v Germany (2011) ECHR 1420</w:t>
      </w:r>
      <w:r w:rsidR="00CE0419">
        <w:rPr>
          <w:color w:val="763189"/>
          <w:sz w:val="16"/>
          <w:szCs w:val="16"/>
        </w:rPr>
        <w:t>,</w:t>
      </w:r>
      <w:r w:rsidRPr="00B65180">
        <w:rPr>
          <w:color w:val="763189"/>
          <w:sz w:val="16"/>
          <w:szCs w:val="16"/>
        </w:rPr>
        <w:t xml:space="preserve"> at para 68.</w:t>
      </w:r>
    </w:p>
  </w:footnote>
  <w:footnote w:id="77">
    <w:p w14:paraId="28171FDC" w14:textId="77777777" w:rsidR="002342F4" w:rsidRPr="00B65180" w:rsidRDefault="002342F4" w:rsidP="002342F4">
      <w:pPr>
        <w:pStyle w:val="FootnoteText"/>
        <w:rPr>
          <w:color w:val="763189"/>
          <w:sz w:val="16"/>
          <w:szCs w:val="16"/>
        </w:rPr>
      </w:pPr>
      <w:r w:rsidRPr="00B65180">
        <w:rPr>
          <w:rStyle w:val="FootnoteReference"/>
          <w:color w:val="763189"/>
          <w:sz w:val="16"/>
          <w:szCs w:val="16"/>
        </w:rPr>
        <w:footnoteRef/>
      </w:r>
      <w:r w:rsidRPr="00B65180">
        <w:rPr>
          <w:color w:val="763189"/>
          <w:sz w:val="16"/>
          <w:szCs w:val="16"/>
        </w:rPr>
        <w:t xml:space="preserve"> Ibid, at para 198(9).</w:t>
      </w:r>
    </w:p>
  </w:footnote>
  <w:footnote w:id="78">
    <w:p w14:paraId="1A2E125E" w14:textId="77777777" w:rsidR="002342F4" w:rsidRDefault="002342F4" w:rsidP="002342F4">
      <w:pPr>
        <w:pStyle w:val="FootnoteText"/>
      </w:pPr>
      <w:r w:rsidRPr="00B65180">
        <w:rPr>
          <w:rStyle w:val="FootnoteReference"/>
          <w:color w:val="763189"/>
          <w:sz w:val="16"/>
          <w:szCs w:val="16"/>
        </w:rPr>
        <w:footnoteRef/>
      </w:r>
      <w:r w:rsidRPr="00B65180">
        <w:rPr>
          <w:color w:val="763189"/>
          <w:sz w:val="16"/>
          <w:szCs w:val="16"/>
        </w:rPr>
        <w:t xml:space="preserve"> Ibid, at para 198(10).</w:t>
      </w:r>
    </w:p>
  </w:footnote>
  <w:footnote w:id="79">
    <w:p w14:paraId="3C8F3226" w14:textId="7641AA1F" w:rsidR="00A8213E" w:rsidRPr="00E255C7" w:rsidRDefault="00A8213E">
      <w:pPr>
        <w:pStyle w:val="FootnoteText"/>
        <w:rPr>
          <w:color w:val="763189"/>
          <w:sz w:val="16"/>
          <w:szCs w:val="16"/>
        </w:rPr>
      </w:pPr>
      <w:r w:rsidRPr="00E255C7">
        <w:rPr>
          <w:rStyle w:val="FootnoteReference"/>
          <w:color w:val="763189"/>
          <w:sz w:val="16"/>
          <w:szCs w:val="16"/>
        </w:rPr>
        <w:footnoteRef/>
      </w:r>
      <w:r w:rsidRPr="00E255C7">
        <w:rPr>
          <w:color w:val="763189"/>
          <w:sz w:val="16"/>
          <w:szCs w:val="16"/>
        </w:rPr>
        <w:t xml:space="preserve"> </w:t>
      </w:r>
      <w:proofErr w:type="spellStart"/>
      <w:r w:rsidR="00ED1672" w:rsidRPr="00E255C7">
        <w:rPr>
          <w:color w:val="763189"/>
          <w:sz w:val="16"/>
          <w:szCs w:val="16"/>
        </w:rPr>
        <w:t>Dojan</w:t>
      </w:r>
      <w:proofErr w:type="spellEnd"/>
      <w:r w:rsidR="00ED1672" w:rsidRPr="00E255C7">
        <w:rPr>
          <w:color w:val="763189"/>
          <w:sz w:val="16"/>
          <w:szCs w:val="16"/>
        </w:rPr>
        <w:t xml:space="preserve"> and Others v Germany (2011) ECHR 1420, at para 68.</w:t>
      </w:r>
    </w:p>
  </w:footnote>
  <w:footnote w:id="80">
    <w:p w14:paraId="4796E9E8" w14:textId="77777777" w:rsidR="005042C2" w:rsidRPr="00E255C7" w:rsidRDefault="005042C2" w:rsidP="005042C2">
      <w:pPr>
        <w:pStyle w:val="FootnoteText"/>
        <w:rPr>
          <w:color w:val="763189"/>
          <w:sz w:val="16"/>
          <w:szCs w:val="16"/>
        </w:rPr>
      </w:pPr>
      <w:r w:rsidRPr="00E255C7">
        <w:rPr>
          <w:rStyle w:val="FootnoteReference"/>
          <w:color w:val="763189"/>
          <w:sz w:val="16"/>
          <w:szCs w:val="16"/>
        </w:rPr>
        <w:footnoteRef/>
      </w:r>
      <w:r w:rsidRPr="00E255C7">
        <w:rPr>
          <w:color w:val="763189"/>
          <w:sz w:val="16"/>
          <w:szCs w:val="16"/>
        </w:rPr>
        <w:t xml:space="preserve"> Kjeldsen and others v Denmark (1976) 1 EHRR 711, at para 54.</w:t>
      </w:r>
    </w:p>
  </w:footnote>
  <w:footnote w:id="81">
    <w:p w14:paraId="10BA3EFC" w14:textId="30C173BD" w:rsidR="00EF389B" w:rsidRPr="00E255C7" w:rsidRDefault="00EF389B">
      <w:pPr>
        <w:pStyle w:val="FootnoteText"/>
        <w:rPr>
          <w:color w:val="763189"/>
          <w:sz w:val="16"/>
          <w:szCs w:val="16"/>
        </w:rPr>
      </w:pPr>
      <w:r w:rsidRPr="00E255C7">
        <w:rPr>
          <w:rStyle w:val="FootnoteReference"/>
          <w:color w:val="763189"/>
          <w:sz w:val="16"/>
          <w:szCs w:val="16"/>
        </w:rPr>
        <w:footnoteRef/>
      </w:r>
      <w:r w:rsidRPr="00E255C7">
        <w:rPr>
          <w:color w:val="763189"/>
          <w:sz w:val="16"/>
          <w:szCs w:val="16"/>
        </w:rPr>
        <w:t xml:space="preserve"> </w:t>
      </w:r>
      <w:r w:rsidR="00E255C7" w:rsidRPr="00E255C7">
        <w:rPr>
          <w:color w:val="763189"/>
          <w:sz w:val="16"/>
          <w:szCs w:val="16"/>
        </w:rPr>
        <w:t>NI Human Rights Commission, ‘Submission</w:t>
      </w:r>
      <w:r w:rsidR="00E255C7" w:rsidRPr="00E255C7">
        <w:rPr>
          <w:rFonts w:ascii="Times New Roman" w:eastAsia="Times New Roman" w:hAnsi="Times New Roman" w:cs="Times New Roman"/>
          <w:color w:val="763189"/>
          <w:sz w:val="16"/>
          <w:szCs w:val="16"/>
          <w:lang w:eastAsia="en-GB"/>
        </w:rPr>
        <w:t xml:space="preserve"> </w:t>
      </w:r>
      <w:r w:rsidR="00E255C7" w:rsidRPr="00E255C7">
        <w:rPr>
          <w:color w:val="763189"/>
          <w:sz w:val="16"/>
          <w:szCs w:val="16"/>
        </w:rPr>
        <w:t>to the Committee for Education Mini Inquiry into Relationship and Sexuality Education’ (NIHRC, 2024); NI Human Rights Commission, ‘Relationships and Sexuality Education in Post-Primary School in NI: A Compelling Case for Reform’ (NIHRC, 2023).</w:t>
      </w:r>
    </w:p>
  </w:footnote>
  <w:footnote w:id="82">
    <w:p w14:paraId="79AE3FA6" w14:textId="7A08CDF5" w:rsidR="00FB09DB" w:rsidRPr="00E255C7" w:rsidRDefault="00FB09DB">
      <w:pPr>
        <w:pStyle w:val="FootnoteText"/>
        <w:rPr>
          <w:color w:val="763189"/>
          <w:sz w:val="16"/>
          <w:szCs w:val="16"/>
        </w:rPr>
      </w:pPr>
      <w:r w:rsidRPr="00E255C7">
        <w:rPr>
          <w:rStyle w:val="FootnoteReference"/>
          <w:color w:val="763189"/>
          <w:sz w:val="16"/>
          <w:szCs w:val="16"/>
        </w:rPr>
        <w:footnoteRef/>
      </w:r>
      <w:r w:rsidRPr="00E255C7">
        <w:rPr>
          <w:color w:val="763189"/>
          <w:sz w:val="16"/>
          <w:szCs w:val="16"/>
        </w:rPr>
        <w:t xml:space="preserve"> </w:t>
      </w:r>
      <w:r w:rsidR="00E255C7" w:rsidRPr="00E255C7">
        <w:rPr>
          <w:color w:val="763189"/>
          <w:sz w:val="16"/>
          <w:szCs w:val="16"/>
        </w:rPr>
        <w:t>Explanatory Note, The Relationships and Sexualit</w:t>
      </w:r>
      <w:r w:rsidR="00E255C7" w:rsidRPr="00937CC3">
        <w:rPr>
          <w:color w:val="763189"/>
          <w:sz w:val="16"/>
          <w:szCs w:val="16"/>
        </w:rPr>
        <w:t>y Education (Northern</w:t>
      </w:r>
      <w:r w:rsidR="00E255C7" w:rsidRPr="00E255C7">
        <w:rPr>
          <w:color w:val="763189"/>
          <w:sz w:val="16"/>
          <w:szCs w:val="16"/>
        </w:rPr>
        <w:t xml:space="preserve"> Ireland) (Amendment) Regulations 2023.</w:t>
      </w:r>
    </w:p>
  </w:footnote>
  <w:footnote w:id="83">
    <w:p w14:paraId="38796CC5" w14:textId="4F98915E" w:rsidR="0031172F" w:rsidRPr="00BA0BE2" w:rsidRDefault="0031172F">
      <w:pPr>
        <w:pStyle w:val="FootnoteText"/>
        <w:rPr>
          <w:sz w:val="16"/>
          <w:szCs w:val="16"/>
        </w:rPr>
      </w:pPr>
      <w:r w:rsidRPr="00937CC3">
        <w:rPr>
          <w:rStyle w:val="FootnoteReference"/>
          <w:color w:val="77328A"/>
          <w:sz w:val="16"/>
          <w:szCs w:val="16"/>
        </w:rPr>
        <w:footnoteRef/>
      </w:r>
      <w:r w:rsidRPr="00937CC3">
        <w:rPr>
          <w:color w:val="77328A"/>
          <w:sz w:val="16"/>
          <w:szCs w:val="16"/>
        </w:rPr>
        <w:t xml:space="preserve"> </w:t>
      </w:r>
      <w:r w:rsidR="00882939" w:rsidRPr="00937CC3">
        <w:rPr>
          <w:color w:val="77328A"/>
          <w:sz w:val="16"/>
          <w:szCs w:val="16"/>
        </w:rPr>
        <w:t xml:space="preserve">In the matter of </w:t>
      </w:r>
      <w:r w:rsidR="00A91A13" w:rsidRPr="00937CC3">
        <w:rPr>
          <w:color w:val="77328A"/>
          <w:sz w:val="16"/>
          <w:szCs w:val="16"/>
        </w:rPr>
        <w:t xml:space="preserve">an application by </w:t>
      </w:r>
      <w:r w:rsidR="00742E93" w:rsidRPr="00937CC3">
        <w:rPr>
          <w:color w:val="77328A"/>
          <w:sz w:val="16"/>
          <w:szCs w:val="16"/>
        </w:rPr>
        <w:t>JR87 [2024] NICA 34</w:t>
      </w:r>
      <w:r w:rsidR="00882939" w:rsidRPr="00937CC3">
        <w:rPr>
          <w:color w:val="77328A"/>
          <w:sz w:val="16"/>
          <w:szCs w:val="16"/>
        </w:rPr>
        <w:t>.</w:t>
      </w:r>
    </w:p>
  </w:footnote>
  <w:footnote w:id="84">
    <w:p w14:paraId="4A895935" w14:textId="683C3CF7" w:rsidR="00831815" w:rsidRPr="00E255C7" w:rsidRDefault="00831815" w:rsidP="008557B0">
      <w:pPr>
        <w:spacing w:before="71"/>
        <w:ind w:right="674"/>
        <w:rPr>
          <w:color w:val="763189"/>
          <w:sz w:val="16"/>
          <w:szCs w:val="16"/>
        </w:rPr>
      </w:pPr>
      <w:r w:rsidRPr="00E255C7">
        <w:rPr>
          <w:rStyle w:val="FootnoteReference"/>
          <w:color w:val="763189"/>
          <w:sz w:val="16"/>
          <w:szCs w:val="16"/>
        </w:rPr>
        <w:footnoteRef/>
      </w:r>
      <w:r w:rsidRPr="00E255C7">
        <w:rPr>
          <w:color w:val="763189"/>
          <w:sz w:val="16"/>
          <w:szCs w:val="16"/>
        </w:rPr>
        <w:t xml:space="preserve"> </w:t>
      </w:r>
      <w:r w:rsidR="00DC3CBB" w:rsidRPr="00E255C7">
        <w:rPr>
          <w:color w:val="763189"/>
          <w:sz w:val="16"/>
          <w:szCs w:val="16"/>
        </w:rPr>
        <w:t xml:space="preserve">World Health Organisation, ‘Defining Sexual Health’, Available at: </w:t>
      </w:r>
      <w:hyperlink r:id="rId8">
        <w:r w:rsidR="00DC3CBB" w:rsidRPr="00E255C7">
          <w:rPr>
            <w:color w:val="763189"/>
            <w:sz w:val="16"/>
            <w:szCs w:val="16"/>
          </w:rPr>
          <w:t>Sexual and Reproductive Health and</w:t>
        </w:r>
      </w:hyperlink>
      <w:r w:rsidR="00DC3CBB" w:rsidRPr="00E255C7">
        <w:rPr>
          <w:color w:val="763189"/>
          <w:spacing w:val="-54"/>
          <w:sz w:val="16"/>
          <w:szCs w:val="16"/>
        </w:rPr>
        <w:t xml:space="preserve"> </w:t>
      </w:r>
      <w:hyperlink r:id="rId9">
        <w:r w:rsidR="00DC3CBB" w:rsidRPr="00E255C7">
          <w:rPr>
            <w:color w:val="763189"/>
            <w:sz w:val="16"/>
            <w:szCs w:val="16"/>
          </w:rPr>
          <w:t>Research</w:t>
        </w:r>
        <w:r w:rsidR="00DC3CBB" w:rsidRPr="00E255C7">
          <w:rPr>
            <w:color w:val="763189"/>
            <w:spacing w:val="-3"/>
            <w:sz w:val="16"/>
            <w:szCs w:val="16"/>
          </w:rPr>
          <w:t xml:space="preserve"> </w:t>
        </w:r>
        <w:r w:rsidR="00DC3CBB" w:rsidRPr="00E255C7">
          <w:rPr>
            <w:color w:val="763189"/>
            <w:sz w:val="16"/>
            <w:szCs w:val="16"/>
          </w:rPr>
          <w:t>(SRH)</w:t>
        </w:r>
        <w:r w:rsidR="00DC3CBB" w:rsidRPr="00E255C7">
          <w:rPr>
            <w:color w:val="763189"/>
            <w:spacing w:val="-4"/>
            <w:sz w:val="16"/>
            <w:szCs w:val="16"/>
          </w:rPr>
          <w:t xml:space="preserve"> </w:t>
        </w:r>
        <w:r w:rsidR="00DC3CBB" w:rsidRPr="00E255C7">
          <w:rPr>
            <w:color w:val="763189"/>
            <w:sz w:val="16"/>
            <w:szCs w:val="16"/>
          </w:rPr>
          <w:t>(who.int)</w:t>
        </w:r>
      </w:hyperlink>
      <w:r w:rsidR="00DC3CBB" w:rsidRPr="00E255C7">
        <w:rPr>
          <w:color w:val="763189"/>
          <w:sz w:val="16"/>
          <w:szCs w:val="16"/>
        </w:rPr>
        <w:t xml:space="preserve">; </w:t>
      </w:r>
      <w:r w:rsidR="002E30F2" w:rsidRPr="00E255C7">
        <w:rPr>
          <w:color w:val="763189"/>
          <w:sz w:val="16"/>
          <w:szCs w:val="16"/>
        </w:rPr>
        <w:t xml:space="preserve">United Nations Population Fund, ‘Sexual and Reproductive Health’, Available at: Sexual &amp; reproductive health (unfpa.org); </w:t>
      </w:r>
      <w:r w:rsidR="007135C9" w:rsidRPr="00E255C7">
        <w:rPr>
          <w:color w:val="763189"/>
          <w:sz w:val="16"/>
          <w:szCs w:val="16"/>
        </w:rPr>
        <w:t>United Nations Educational, Scientific and Cultural Organization, ‘International Technical Guidance on Sexuality</w:t>
      </w:r>
      <w:r w:rsidR="007135C9" w:rsidRPr="00E255C7">
        <w:rPr>
          <w:color w:val="763189"/>
          <w:spacing w:val="1"/>
          <w:sz w:val="16"/>
          <w:szCs w:val="16"/>
        </w:rPr>
        <w:t xml:space="preserve"> </w:t>
      </w:r>
      <w:r w:rsidR="007135C9" w:rsidRPr="00E255C7">
        <w:rPr>
          <w:color w:val="763189"/>
          <w:sz w:val="16"/>
          <w:szCs w:val="16"/>
        </w:rPr>
        <w:t>Education: An Evidence Informed Approach’, (UNESCO, 2018),</w:t>
      </w:r>
      <w:r w:rsidR="007135C9" w:rsidRPr="00E255C7">
        <w:rPr>
          <w:color w:val="763189"/>
          <w:spacing w:val="-3"/>
          <w:sz w:val="16"/>
          <w:szCs w:val="16"/>
        </w:rPr>
        <w:t xml:space="preserve"> </w:t>
      </w:r>
      <w:r w:rsidR="007135C9" w:rsidRPr="00E255C7">
        <w:rPr>
          <w:color w:val="763189"/>
          <w:sz w:val="16"/>
          <w:szCs w:val="16"/>
        </w:rPr>
        <w:t>at 16</w:t>
      </w:r>
      <w:r w:rsidR="007135C9" w:rsidRPr="00E255C7">
        <w:rPr>
          <w:color w:val="763189"/>
          <w:spacing w:val="-3"/>
          <w:sz w:val="16"/>
          <w:szCs w:val="16"/>
        </w:rPr>
        <w:t>.</w:t>
      </w:r>
    </w:p>
  </w:footnote>
  <w:footnote w:id="85">
    <w:p w14:paraId="0D68CBD1" w14:textId="55080096" w:rsidR="00531ACB" w:rsidRPr="008557B0" w:rsidRDefault="00531ACB" w:rsidP="008557B0">
      <w:pPr>
        <w:pStyle w:val="FootnoteText"/>
        <w:rPr>
          <w:color w:val="773189"/>
          <w:sz w:val="16"/>
          <w:szCs w:val="16"/>
        </w:rPr>
      </w:pPr>
      <w:r w:rsidRPr="00E255C7">
        <w:rPr>
          <w:rStyle w:val="FootnoteReference"/>
          <w:color w:val="763189"/>
          <w:sz w:val="16"/>
          <w:szCs w:val="16"/>
        </w:rPr>
        <w:footnoteRef/>
      </w:r>
      <w:r w:rsidRPr="00E255C7">
        <w:rPr>
          <w:color w:val="763189"/>
          <w:sz w:val="16"/>
          <w:szCs w:val="16"/>
        </w:rPr>
        <w:t xml:space="preserve"> </w:t>
      </w:r>
      <w:r w:rsidR="007135C9" w:rsidRPr="00E255C7">
        <w:rPr>
          <w:color w:val="763189"/>
          <w:sz w:val="16"/>
          <w:szCs w:val="16"/>
        </w:rPr>
        <w:t>United Nations Educational, Scientific and Cultural Organization, ‘International Technical Guidance on Sexuality</w:t>
      </w:r>
      <w:r w:rsidR="007135C9" w:rsidRPr="00E255C7">
        <w:rPr>
          <w:color w:val="763189"/>
          <w:spacing w:val="1"/>
          <w:sz w:val="16"/>
          <w:szCs w:val="16"/>
        </w:rPr>
        <w:t xml:space="preserve"> </w:t>
      </w:r>
      <w:r w:rsidR="007135C9" w:rsidRPr="00E255C7">
        <w:rPr>
          <w:color w:val="763189"/>
          <w:sz w:val="16"/>
          <w:szCs w:val="16"/>
        </w:rPr>
        <w:t>Education: An Evidence Informed Approach’, (UNESCO, 2018),</w:t>
      </w:r>
      <w:r w:rsidR="007135C9" w:rsidRPr="00E255C7">
        <w:rPr>
          <w:color w:val="763189"/>
          <w:spacing w:val="-3"/>
          <w:sz w:val="16"/>
          <w:szCs w:val="16"/>
        </w:rPr>
        <w:t xml:space="preserve"> </w:t>
      </w:r>
      <w:r w:rsidR="007135C9" w:rsidRPr="00E255C7">
        <w:rPr>
          <w:color w:val="763189"/>
          <w:sz w:val="16"/>
          <w:szCs w:val="16"/>
        </w:rPr>
        <w:t>at 1</w:t>
      </w:r>
      <w:r w:rsidR="008557B0" w:rsidRPr="00E255C7">
        <w:rPr>
          <w:color w:val="763189"/>
          <w:sz w:val="16"/>
          <w:szCs w:val="16"/>
        </w:rPr>
        <w:t>8.</w:t>
      </w:r>
    </w:p>
  </w:footnote>
  <w:footnote w:id="86">
    <w:p w14:paraId="4D0FC659" w14:textId="66306713" w:rsidR="00531ACB" w:rsidRPr="008557B0" w:rsidRDefault="00531ACB" w:rsidP="008557B0">
      <w:pPr>
        <w:pStyle w:val="FootnoteText"/>
        <w:rPr>
          <w:color w:val="773189"/>
          <w:sz w:val="16"/>
          <w:szCs w:val="16"/>
        </w:rPr>
      </w:pPr>
      <w:r w:rsidRPr="008557B0">
        <w:rPr>
          <w:rStyle w:val="FootnoteReference"/>
          <w:color w:val="773189"/>
          <w:sz w:val="16"/>
          <w:szCs w:val="16"/>
        </w:rPr>
        <w:footnoteRef/>
      </w:r>
      <w:r w:rsidRPr="008557B0">
        <w:rPr>
          <w:color w:val="773189"/>
          <w:sz w:val="16"/>
          <w:szCs w:val="16"/>
        </w:rPr>
        <w:t xml:space="preserve"> </w:t>
      </w:r>
      <w:r w:rsidR="008557B0" w:rsidRPr="008557B0">
        <w:rPr>
          <w:color w:val="773189"/>
          <w:sz w:val="16"/>
          <w:szCs w:val="16"/>
        </w:rPr>
        <w:t>United Nations Educational, Scientific and Cultural Organization, ‘International Technical Guidance on Sexuality</w:t>
      </w:r>
      <w:r w:rsidR="008557B0" w:rsidRPr="008557B0">
        <w:rPr>
          <w:color w:val="773189"/>
          <w:spacing w:val="1"/>
          <w:sz w:val="16"/>
          <w:szCs w:val="16"/>
        </w:rPr>
        <w:t xml:space="preserve"> </w:t>
      </w:r>
      <w:r w:rsidR="008557B0" w:rsidRPr="008557B0">
        <w:rPr>
          <w:color w:val="773189"/>
          <w:sz w:val="16"/>
          <w:szCs w:val="16"/>
        </w:rPr>
        <w:t>Education: An Evidence Informed Approach’, (UNESCO, 2018),</w:t>
      </w:r>
      <w:r w:rsidR="008557B0" w:rsidRPr="008557B0">
        <w:rPr>
          <w:color w:val="773189"/>
          <w:spacing w:val="-3"/>
          <w:sz w:val="16"/>
          <w:szCs w:val="16"/>
        </w:rPr>
        <w:t xml:space="preserve"> </w:t>
      </w:r>
      <w:r w:rsidR="008557B0" w:rsidRPr="008557B0">
        <w:rPr>
          <w:color w:val="773189"/>
          <w:sz w:val="16"/>
          <w:szCs w:val="16"/>
        </w:rPr>
        <w:t>at 18.</w:t>
      </w:r>
    </w:p>
  </w:footnote>
  <w:footnote w:id="87">
    <w:p w14:paraId="6F18C707" w14:textId="6841343F" w:rsidR="00531ACB" w:rsidRDefault="00531ACB" w:rsidP="008557B0">
      <w:pPr>
        <w:pStyle w:val="FootnoteText"/>
      </w:pPr>
      <w:r w:rsidRPr="008557B0">
        <w:rPr>
          <w:rStyle w:val="FootnoteReference"/>
          <w:color w:val="773189"/>
          <w:sz w:val="16"/>
          <w:szCs w:val="16"/>
        </w:rPr>
        <w:footnoteRef/>
      </w:r>
      <w:r w:rsidRPr="008557B0">
        <w:rPr>
          <w:color w:val="773189"/>
          <w:sz w:val="16"/>
          <w:szCs w:val="16"/>
        </w:rPr>
        <w:t xml:space="preserve"> </w:t>
      </w:r>
      <w:r w:rsidR="008557B0" w:rsidRPr="008557B0">
        <w:rPr>
          <w:color w:val="773189"/>
          <w:sz w:val="16"/>
          <w:szCs w:val="16"/>
        </w:rPr>
        <w:t>United Nations Educational, Scientific and Cultural Organization, ‘International Technical Guidance on Sexuality</w:t>
      </w:r>
      <w:r w:rsidR="008557B0" w:rsidRPr="008557B0">
        <w:rPr>
          <w:color w:val="773189"/>
          <w:spacing w:val="1"/>
          <w:sz w:val="16"/>
          <w:szCs w:val="16"/>
        </w:rPr>
        <w:t xml:space="preserve"> </w:t>
      </w:r>
      <w:r w:rsidR="008557B0" w:rsidRPr="008557B0">
        <w:rPr>
          <w:color w:val="773189"/>
          <w:sz w:val="16"/>
          <w:szCs w:val="16"/>
        </w:rPr>
        <w:t>Education: An Evidence Informed Approach’, (UNESCO, 2018),</w:t>
      </w:r>
      <w:r w:rsidR="008557B0" w:rsidRPr="008557B0">
        <w:rPr>
          <w:color w:val="773189"/>
          <w:spacing w:val="-3"/>
          <w:sz w:val="16"/>
          <w:szCs w:val="16"/>
        </w:rPr>
        <w:t xml:space="preserve"> </w:t>
      </w:r>
      <w:r w:rsidR="008557B0" w:rsidRPr="008557B0">
        <w:rPr>
          <w:color w:val="773189"/>
          <w:sz w:val="16"/>
          <w:szCs w:val="16"/>
        </w:rPr>
        <w:t>at 18.</w:t>
      </w:r>
    </w:p>
  </w:footnote>
  <w:footnote w:id="88">
    <w:p w14:paraId="0F45C95D" w14:textId="7E1D2940" w:rsidR="000D1FFB" w:rsidRPr="00AF23CC" w:rsidRDefault="000D1FFB">
      <w:pPr>
        <w:pStyle w:val="FootnoteText"/>
        <w:rPr>
          <w:color w:val="773189"/>
          <w:sz w:val="16"/>
          <w:szCs w:val="16"/>
        </w:rPr>
      </w:pPr>
      <w:r w:rsidRPr="00562612">
        <w:rPr>
          <w:rStyle w:val="FootnoteReference"/>
          <w:sz w:val="16"/>
          <w:szCs w:val="16"/>
        </w:rPr>
        <w:footnoteRef/>
      </w:r>
      <w:r w:rsidRPr="00AF23CC">
        <w:rPr>
          <w:rStyle w:val="FootnoteReference"/>
        </w:rPr>
        <w:t xml:space="preserve"> </w:t>
      </w:r>
      <w:r w:rsidRPr="00AF23CC">
        <w:rPr>
          <w:color w:val="773189"/>
          <w:sz w:val="16"/>
          <w:szCs w:val="16"/>
        </w:rPr>
        <w:t>UK Department of Education, ‘</w:t>
      </w:r>
      <w:r w:rsidR="00F4731B" w:rsidRPr="00AF23CC">
        <w:rPr>
          <w:color w:val="773189"/>
          <w:sz w:val="16"/>
          <w:szCs w:val="16"/>
        </w:rPr>
        <w:t>Relationships Education, Relationships and Sex Education (RSE) and Health Education: Statutory guidance for governing bodies, proprietors, head teachers, principals, senior leadership teams, teachers’ (</w:t>
      </w:r>
      <w:r w:rsidR="001D38E2" w:rsidRPr="00AF23CC">
        <w:rPr>
          <w:color w:val="773189"/>
          <w:sz w:val="16"/>
          <w:szCs w:val="16"/>
        </w:rPr>
        <w:t>DfE, 2021).</w:t>
      </w:r>
      <w:r w:rsidR="00F4731B" w:rsidRPr="00AF23CC">
        <w:rPr>
          <w:color w:val="773189"/>
          <w:sz w:val="16"/>
          <w:szCs w:val="16"/>
        </w:rPr>
        <w:t xml:space="preserve"> </w:t>
      </w:r>
    </w:p>
  </w:footnote>
  <w:footnote w:id="89">
    <w:p w14:paraId="71999C8D" w14:textId="644B3806" w:rsidR="008557B0" w:rsidRPr="008557B0" w:rsidRDefault="008557B0" w:rsidP="008557B0">
      <w:pPr>
        <w:pStyle w:val="FootnoteText"/>
        <w:rPr>
          <w:sz w:val="16"/>
          <w:szCs w:val="16"/>
        </w:rPr>
      </w:pPr>
      <w:r w:rsidRPr="008557B0">
        <w:rPr>
          <w:rStyle w:val="FootnoteReference"/>
          <w:color w:val="773189"/>
          <w:sz w:val="16"/>
          <w:szCs w:val="16"/>
        </w:rPr>
        <w:footnoteRef/>
      </w:r>
      <w:r w:rsidRPr="008557B0">
        <w:rPr>
          <w:color w:val="773189"/>
          <w:sz w:val="16"/>
          <w:szCs w:val="16"/>
        </w:rPr>
        <w:t xml:space="preserve"> NI Human Rights Commission, ‘Relationships and Sexuality Education in Post-Primary School in NI: A Compelling Case for Reform’ (NIHRC, 2023).</w:t>
      </w:r>
    </w:p>
  </w:footnote>
  <w:footnote w:id="90">
    <w:p w14:paraId="7BB55527" w14:textId="4D29473D" w:rsidR="003B6EDA" w:rsidRPr="00A95E4E" w:rsidRDefault="003B6EDA">
      <w:pPr>
        <w:pStyle w:val="FootnoteText"/>
        <w:rPr>
          <w:color w:val="773189"/>
          <w:sz w:val="16"/>
          <w:szCs w:val="16"/>
        </w:rPr>
      </w:pPr>
      <w:r w:rsidRPr="00A95E4E">
        <w:rPr>
          <w:rStyle w:val="FootnoteReference"/>
          <w:color w:val="773189"/>
          <w:sz w:val="16"/>
          <w:szCs w:val="16"/>
        </w:rPr>
        <w:footnoteRef/>
      </w:r>
      <w:r w:rsidRPr="00A95E4E">
        <w:rPr>
          <w:color w:val="773189"/>
          <w:sz w:val="16"/>
          <w:szCs w:val="16"/>
        </w:rPr>
        <w:t xml:space="preserve"> NI Human Rights Commission, ‘Submission</w:t>
      </w:r>
      <w:r w:rsidRPr="00A95E4E">
        <w:rPr>
          <w:rFonts w:ascii="Times New Roman" w:eastAsia="Times New Roman" w:hAnsi="Times New Roman" w:cs="Times New Roman"/>
          <w:color w:val="773189"/>
          <w:sz w:val="16"/>
          <w:szCs w:val="16"/>
          <w:lang w:eastAsia="en-GB"/>
        </w:rPr>
        <w:t xml:space="preserve"> </w:t>
      </w:r>
      <w:r w:rsidRPr="00A95E4E">
        <w:rPr>
          <w:color w:val="773189"/>
          <w:sz w:val="16"/>
          <w:szCs w:val="16"/>
        </w:rPr>
        <w:t xml:space="preserve">to the Committee for Education </w:t>
      </w:r>
      <w:r w:rsidRPr="0062176B">
        <w:rPr>
          <w:color w:val="773189"/>
          <w:sz w:val="16"/>
          <w:szCs w:val="16"/>
        </w:rPr>
        <w:t>Mini Inquiry into Relationship and Sexuality Education</w:t>
      </w:r>
      <w:r w:rsidRPr="00A95E4E">
        <w:rPr>
          <w:color w:val="773189"/>
          <w:sz w:val="16"/>
          <w:szCs w:val="16"/>
        </w:rPr>
        <w:t>’ (NIHRC, 2024), at para 4.2.</w:t>
      </w:r>
    </w:p>
  </w:footnote>
  <w:footnote w:id="91">
    <w:p w14:paraId="15990A1B" w14:textId="77777777" w:rsidR="009F2989" w:rsidRPr="00A95E4E" w:rsidRDefault="009F2989" w:rsidP="009F2989">
      <w:pPr>
        <w:pStyle w:val="FootnoteText"/>
        <w:rPr>
          <w:color w:val="773189"/>
          <w:sz w:val="16"/>
          <w:szCs w:val="16"/>
        </w:rPr>
      </w:pPr>
      <w:r w:rsidRPr="00A95E4E">
        <w:rPr>
          <w:rStyle w:val="FootnoteReference"/>
          <w:color w:val="773189"/>
          <w:sz w:val="16"/>
          <w:szCs w:val="16"/>
        </w:rPr>
        <w:footnoteRef/>
      </w:r>
      <w:r w:rsidRPr="00A95E4E">
        <w:rPr>
          <w:color w:val="773189"/>
          <w:sz w:val="16"/>
          <w:szCs w:val="16"/>
        </w:rPr>
        <w:t xml:space="preserve"> Department of Education, ‘Consultation on Relationships and Sexuality Education (RSE)’ (DE, 2023), at 9.</w:t>
      </w:r>
    </w:p>
  </w:footnote>
  <w:footnote w:id="92">
    <w:p w14:paraId="60784FC9" w14:textId="194CBDD8" w:rsidR="00A14130" w:rsidRPr="00A95E4E" w:rsidRDefault="00A14130">
      <w:pPr>
        <w:pStyle w:val="FootnoteText"/>
        <w:rPr>
          <w:color w:val="773189"/>
          <w:sz w:val="16"/>
          <w:szCs w:val="16"/>
        </w:rPr>
      </w:pPr>
      <w:r w:rsidRPr="00A95E4E">
        <w:rPr>
          <w:rStyle w:val="FootnoteReference"/>
          <w:color w:val="773189"/>
          <w:sz w:val="16"/>
          <w:szCs w:val="16"/>
        </w:rPr>
        <w:footnoteRef/>
      </w:r>
      <w:r w:rsidRPr="00A95E4E">
        <w:rPr>
          <w:color w:val="773189"/>
          <w:sz w:val="16"/>
          <w:szCs w:val="16"/>
        </w:rPr>
        <w:t xml:space="preserve"> Department of Education, ‘Circular 2024/1: Guidance on Amendments to the Relationships and Sexuality Education Curriculum Content’ (DE, 2024); </w:t>
      </w:r>
      <w:r w:rsidR="00A95E4E" w:rsidRPr="00A95E4E">
        <w:rPr>
          <w:color w:val="773189"/>
          <w:sz w:val="16"/>
          <w:szCs w:val="16"/>
        </w:rPr>
        <w:t xml:space="preserve">the Curriculum (Circumstances in which a Pupil may be Excused from Sexual and Reproductive Health and Rights Education) Regulations (NI) 2023. </w:t>
      </w:r>
    </w:p>
  </w:footnote>
  <w:footnote w:id="93">
    <w:p w14:paraId="1ABEF875" w14:textId="301BCA15" w:rsidR="003D0B40" w:rsidRPr="000F1B88" w:rsidRDefault="003D0B40" w:rsidP="003D0B40">
      <w:pPr>
        <w:pStyle w:val="FootnoteText"/>
        <w:rPr>
          <w:color w:val="773189"/>
          <w:sz w:val="16"/>
          <w:szCs w:val="16"/>
        </w:rPr>
      </w:pPr>
      <w:r w:rsidRPr="000F1B88">
        <w:rPr>
          <w:rStyle w:val="FootnoteReference"/>
          <w:color w:val="773189"/>
          <w:sz w:val="16"/>
          <w:szCs w:val="16"/>
        </w:rPr>
        <w:footnoteRef/>
      </w:r>
      <w:r w:rsidRPr="000F1B88">
        <w:rPr>
          <w:color w:val="773189"/>
          <w:sz w:val="16"/>
          <w:szCs w:val="16"/>
        </w:rPr>
        <w:t xml:space="preserve"> Department of Education, ‘Circular 2024/1: Guidance on Amendments to the Relationships and Sexuality Education Curriculum Content’ (DE, 2024), at para 20</w:t>
      </w:r>
      <w:r>
        <w:rPr>
          <w:color w:val="773189"/>
          <w:sz w:val="16"/>
          <w:szCs w:val="16"/>
        </w:rPr>
        <w:t>.</w:t>
      </w:r>
    </w:p>
  </w:footnote>
  <w:footnote w:id="94">
    <w:p w14:paraId="025CDC4C" w14:textId="2E836816" w:rsidR="006524FD" w:rsidRPr="009235BB" w:rsidRDefault="006524FD">
      <w:pPr>
        <w:pStyle w:val="FootnoteText"/>
        <w:rPr>
          <w:sz w:val="16"/>
          <w:szCs w:val="16"/>
        </w:rPr>
      </w:pPr>
      <w:r w:rsidRPr="009235BB">
        <w:rPr>
          <w:rStyle w:val="FootnoteReference"/>
          <w:color w:val="773189"/>
          <w:sz w:val="16"/>
          <w:szCs w:val="16"/>
        </w:rPr>
        <w:footnoteRef/>
      </w:r>
      <w:r w:rsidRPr="009235BB">
        <w:rPr>
          <w:color w:val="773189"/>
          <w:sz w:val="16"/>
          <w:szCs w:val="16"/>
        </w:rPr>
        <w:t xml:space="preserve"> CCEA</w:t>
      </w:r>
      <w:r w:rsidR="005A215D" w:rsidRPr="009235BB">
        <w:rPr>
          <w:color w:val="773189"/>
          <w:sz w:val="16"/>
          <w:szCs w:val="16"/>
        </w:rPr>
        <w:t>,</w:t>
      </w:r>
      <w:r w:rsidRPr="009235BB">
        <w:rPr>
          <w:color w:val="773189"/>
          <w:sz w:val="16"/>
          <w:szCs w:val="16"/>
        </w:rPr>
        <w:t xml:space="preserve"> </w:t>
      </w:r>
      <w:r w:rsidR="005A215D" w:rsidRPr="009235BB">
        <w:rPr>
          <w:color w:val="773189"/>
          <w:sz w:val="16"/>
          <w:szCs w:val="16"/>
        </w:rPr>
        <w:t>‘Learning Resources –</w:t>
      </w:r>
      <w:r w:rsidR="009235BB" w:rsidRPr="009235BB">
        <w:rPr>
          <w:color w:val="773189"/>
          <w:sz w:val="16"/>
          <w:szCs w:val="16"/>
        </w:rPr>
        <w:t xml:space="preserve"> </w:t>
      </w:r>
      <w:r w:rsidR="00B2584E" w:rsidRPr="009235BB">
        <w:rPr>
          <w:color w:val="773189"/>
          <w:sz w:val="16"/>
          <w:szCs w:val="16"/>
        </w:rPr>
        <w:t xml:space="preserve">Sexual and Reproductive Health and Rights - Key Stage 3: Prevention of Early Pregnancy’. Available at: </w:t>
      </w:r>
      <w:hyperlink r:id="rId10" w:history="1">
        <w:r w:rsidR="00B2584E" w:rsidRPr="009235BB">
          <w:rPr>
            <w:rStyle w:val="Hyperlink"/>
            <w:color w:val="773189"/>
            <w:sz w:val="16"/>
            <w:szCs w:val="16"/>
          </w:rPr>
          <w:t>Sexual and Reproductive Health and Rights | CCEA</w:t>
        </w:r>
      </w:hyperlink>
      <w:r w:rsidR="009235BB" w:rsidRPr="009235BB">
        <w:rPr>
          <w:color w:val="773189"/>
          <w:sz w:val="16"/>
          <w:szCs w:val="16"/>
        </w:rPr>
        <w:t xml:space="preserve">; CCEA, ‘Learning Resources – Sexual and Reproductive Health and Rights - Key Stage 4: Prevention of Early Pregnancy’. Available at: </w:t>
      </w:r>
      <w:hyperlink r:id="rId11" w:history="1">
        <w:r w:rsidR="009235BB" w:rsidRPr="009235BB">
          <w:rPr>
            <w:rStyle w:val="Hyperlink"/>
            <w:color w:val="773189"/>
            <w:sz w:val="16"/>
            <w:szCs w:val="16"/>
          </w:rPr>
          <w:t>Sexual and Reproductive Health and Rights | CCEA</w:t>
        </w:r>
      </w:hyperlink>
      <w:r w:rsidR="009235BB" w:rsidRPr="009235BB">
        <w:rPr>
          <w:color w:val="773189"/>
          <w:sz w:val="16"/>
          <w:szCs w:val="16"/>
        </w:rPr>
        <w:t>.</w:t>
      </w:r>
    </w:p>
  </w:footnote>
  <w:footnote w:id="95">
    <w:p w14:paraId="15A50F84" w14:textId="3CCAFD70" w:rsidR="00AF23CC" w:rsidRPr="00AF23CC" w:rsidRDefault="00AF23CC">
      <w:pPr>
        <w:pStyle w:val="FootnoteText"/>
        <w:rPr>
          <w:sz w:val="16"/>
          <w:szCs w:val="16"/>
        </w:rPr>
      </w:pPr>
      <w:r w:rsidRPr="00AF23CC">
        <w:rPr>
          <w:rStyle w:val="FootnoteReference"/>
          <w:color w:val="77328A"/>
          <w:sz w:val="16"/>
          <w:szCs w:val="16"/>
        </w:rPr>
        <w:footnoteRef/>
      </w:r>
      <w:r w:rsidRPr="00AF23CC">
        <w:rPr>
          <w:color w:val="77328A"/>
          <w:sz w:val="16"/>
          <w:szCs w:val="16"/>
        </w:rPr>
        <w:t xml:space="preserve"> A/HRC/RES/32/2, ‘UN Human Rights Council, Resolution 32/2 adopted by the Human Rights Council on 30 June 2016: Protection against violence and discrimination based on sexual orientation and gender identity’, 15 July 2016; CM/Rec(2010)5, ‘</w:t>
      </w:r>
      <w:proofErr w:type="spellStart"/>
      <w:r w:rsidRPr="00AF23CC">
        <w:rPr>
          <w:color w:val="77328A"/>
          <w:sz w:val="16"/>
          <w:szCs w:val="16"/>
        </w:rPr>
        <w:t>CoE</w:t>
      </w:r>
      <w:proofErr w:type="spellEnd"/>
      <w:r w:rsidRPr="00AF23CC">
        <w:rPr>
          <w:color w:val="77328A"/>
          <w:sz w:val="16"/>
          <w:szCs w:val="16"/>
        </w:rPr>
        <w:t xml:space="preserve"> Committee of Ministers Recommendation to Member States on measures to combat discrimination on grounds of sexual orientation or gender identity’, 31 March 2010.</w:t>
      </w:r>
    </w:p>
  </w:footnote>
  <w:footnote w:id="96">
    <w:p w14:paraId="266D8B7E" w14:textId="611D36C2" w:rsidR="00E6609C" w:rsidRPr="007049DC" w:rsidRDefault="00E6609C">
      <w:pPr>
        <w:pStyle w:val="FootnoteText"/>
        <w:rPr>
          <w:color w:val="763189"/>
          <w:sz w:val="16"/>
          <w:szCs w:val="16"/>
        </w:rPr>
      </w:pPr>
      <w:r w:rsidRPr="007049DC">
        <w:rPr>
          <w:rStyle w:val="FootnoteReference"/>
          <w:color w:val="763189"/>
          <w:sz w:val="16"/>
          <w:szCs w:val="16"/>
        </w:rPr>
        <w:footnoteRef/>
      </w:r>
      <w:r w:rsidRPr="007049DC">
        <w:rPr>
          <w:color w:val="763189"/>
          <w:sz w:val="16"/>
          <w:szCs w:val="16"/>
        </w:rPr>
        <w:t xml:space="preserve"> </w:t>
      </w:r>
      <w:r w:rsidR="003A1F41">
        <w:rPr>
          <w:color w:val="763189"/>
          <w:sz w:val="16"/>
          <w:szCs w:val="16"/>
        </w:rPr>
        <w:t xml:space="preserve">NI Assembly Hansard, ‘Committee of Education: </w:t>
      </w:r>
      <w:r w:rsidR="003A1F41" w:rsidRPr="00DF64C1">
        <w:rPr>
          <w:color w:val="763189"/>
          <w:sz w:val="16"/>
          <w:szCs w:val="16"/>
        </w:rPr>
        <w:t>Inquiry into Relationships and Sexuality Education</w:t>
      </w:r>
      <w:r w:rsidR="003A1F41">
        <w:rPr>
          <w:color w:val="763189"/>
          <w:sz w:val="16"/>
          <w:szCs w:val="16"/>
        </w:rPr>
        <w:t xml:space="preserve"> – Transferor Representatives’ Council’, 9 October 2024;</w:t>
      </w:r>
      <w:r w:rsidR="00295836">
        <w:rPr>
          <w:color w:val="763189"/>
          <w:sz w:val="16"/>
          <w:szCs w:val="16"/>
        </w:rPr>
        <w:t xml:space="preserve"> NI Assembly Hansard, ‘Committee of Education: </w:t>
      </w:r>
      <w:r w:rsidR="00295836" w:rsidRPr="00DF64C1">
        <w:rPr>
          <w:color w:val="763189"/>
          <w:sz w:val="16"/>
          <w:szCs w:val="16"/>
        </w:rPr>
        <w:t>Inquiry into Relationships and Sexuality Education</w:t>
      </w:r>
      <w:r w:rsidR="00295836">
        <w:rPr>
          <w:color w:val="763189"/>
          <w:sz w:val="16"/>
          <w:szCs w:val="16"/>
        </w:rPr>
        <w:t xml:space="preserve"> – </w:t>
      </w:r>
      <w:r w:rsidR="002A691C">
        <w:rPr>
          <w:color w:val="763189"/>
          <w:sz w:val="16"/>
          <w:szCs w:val="16"/>
        </w:rPr>
        <w:t>Catholic Schools’ Trustee Service’</w:t>
      </w:r>
      <w:r w:rsidR="00295836">
        <w:rPr>
          <w:color w:val="763189"/>
          <w:sz w:val="16"/>
          <w:szCs w:val="16"/>
        </w:rPr>
        <w:t xml:space="preserve">, </w:t>
      </w:r>
      <w:r w:rsidR="002A691C">
        <w:rPr>
          <w:color w:val="763189"/>
          <w:sz w:val="16"/>
          <w:szCs w:val="16"/>
        </w:rPr>
        <w:t>2</w:t>
      </w:r>
      <w:r w:rsidR="00295836">
        <w:rPr>
          <w:color w:val="763189"/>
          <w:sz w:val="16"/>
          <w:szCs w:val="16"/>
        </w:rPr>
        <w:t xml:space="preserve"> October 2024</w:t>
      </w:r>
      <w:r w:rsidR="002A691C">
        <w:rPr>
          <w:color w:val="763189"/>
          <w:sz w:val="16"/>
          <w:szCs w:val="16"/>
        </w:rPr>
        <w:t>.</w:t>
      </w:r>
    </w:p>
  </w:footnote>
  <w:footnote w:id="97">
    <w:p w14:paraId="0D16228D" w14:textId="6E43306A" w:rsidR="00E6609C" w:rsidRPr="007049DC" w:rsidRDefault="00E6609C">
      <w:pPr>
        <w:pStyle w:val="FootnoteText"/>
        <w:rPr>
          <w:color w:val="763189"/>
          <w:sz w:val="16"/>
          <w:szCs w:val="16"/>
        </w:rPr>
      </w:pPr>
      <w:r w:rsidRPr="007049DC">
        <w:rPr>
          <w:rStyle w:val="FootnoteReference"/>
          <w:color w:val="763189"/>
          <w:sz w:val="16"/>
          <w:szCs w:val="16"/>
        </w:rPr>
        <w:footnoteRef/>
      </w:r>
      <w:r w:rsidRPr="007049DC">
        <w:rPr>
          <w:color w:val="763189"/>
          <w:sz w:val="16"/>
          <w:szCs w:val="16"/>
        </w:rPr>
        <w:t xml:space="preserve"> </w:t>
      </w:r>
      <w:r w:rsidR="00EB0487">
        <w:rPr>
          <w:color w:val="763189"/>
          <w:sz w:val="16"/>
          <w:szCs w:val="16"/>
        </w:rPr>
        <w:t>NI Assembly Hansard</w:t>
      </w:r>
      <w:r w:rsidR="00DF64C1">
        <w:rPr>
          <w:color w:val="763189"/>
          <w:sz w:val="16"/>
          <w:szCs w:val="16"/>
        </w:rPr>
        <w:t xml:space="preserve">, ‘Committee of Education: </w:t>
      </w:r>
      <w:r w:rsidR="00DF64C1" w:rsidRPr="00DF64C1">
        <w:rPr>
          <w:color w:val="763189"/>
          <w:sz w:val="16"/>
          <w:szCs w:val="16"/>
        </w:rPr>
        <w:t>Inquiry into Relationships and Sexuality Education</w:t>
      </w:r>
      <w:r w:rsidR="00DF64C1">
        <w:rPr>
          <w:color w:val="763189"/>
          <w:sz w:val="16"/>
          <w:szCs w:val="16"/>
        </w:rPr>
        <w:t xml:space="preserve"> - </w:t>
      </w:r>
      <w:r w:rsidR="00DF64C1" w:rsidRPr="00DF64C1">
        <w:rPr>
          <w:color w:val="763189"/>
          <w:sz w:val="16"/>
          <w:szCs w:val="16"/>
        </w:rPr>
        <w:t>Alliance for Choice</w:t>
      </w:r>
      <w:r w:rsidR="00952B5B">
        <w:rPr>
          <w:color w:val="763189"/>
          <w:sz w:val="16"/>
          <w:szCs w:val="16"/>
        </w:rPr>
        <w:t xml:space="preserve">’, 11 December </w:t>
      </w:r>
      <w:r w:rsidR="00E46390">
        <w:rPr>
          <w:color w:val="763189"/>
          <w:sz w:val="16"/>
          <w:szCs w:val="16"/>
        </w:rPr>
        <w:t>2024;</w:t>
      </w:r>
      <w:r w:rsidR="00DF64C1">
        <w:rPr>
          <w:color w:val="763189"/>
          <w:sz w:val="16"/>
          <w:szCs w:val="16"/>
        </w:rPr>
        <w:t xml:space="preserve"> </w:t>
      </w:r>
      <w:r w:rsidR="009519E3">
        <w:rPr>
          <w:color w:val="763189"/>
          <w:sz w:val="16"/>
          <w:szCs w:val="16"/>
        </w:rPr>
        <w:t xml:space="preserve">NI Assembly Hansard, ‘Committee of Education: </w:t>
      </w:r>
      <w:r w:rsidR="009519E3" w:rsidRPr="00DF64C1">
        <w:rPr>
          <w:color w:val="763189"/>
          <w:sz w:val="16"/>
          <w:szCs w:val="16"/>
        </w:rPr>
        <w:t>Inquiry into Relationships and Sexuality Education</w:t>
      </w:r>
      <w:r w:rsidR="009519E3">
        <w:rPr>
          <w:color w:val="763189"/>
          <w:sz w:val="16"/>
          <w:szCs w:val="16"/>
        </w:rPr>
        <w:t xml:space="preserve"> – University of Birmingham’, 13 November 2024; </w:t>
      </w:r>
      <w:r w:rsidR="00596E77" w:rsidRPr="007049DC">
        <w:rPr>
          <w:color w:val="763189"/>
          <w:sz w:val="16"/>
          <w:szCs w:val="16"/>
        </w:rPr>
        <w:t>Children’s Law Centre, ‘</w:t>
      </w:r>
      <w:r w:rsidR="00444150" w:rsidRPr="007049DC">
        <w:rPr>
          <w:color w:val="763189"/>
          <w:sz w:val="16"/>
          <w:szCs w:val="16"/>
        </w:rPr>
        <w:t>Briefing Paper: Relationships and Sexuality Education’ (CLC, 2024)</w:t>
      </w:r>
      <w:r w:rsidR="007049DC" w:rsidRPr="007049DC">
        <w:rPr>
          <w:color w:val="763189"/>
          <w:sz w:val="16"/>
          <w:szCs w:val="16"/>
        </w:rPr>
        <w:t xml:space="preserve">; </w:t>
      </w:r>
      <w:r w:rsidR="00F119A9" w:rsidRPr="007049DC">
        <w:rPr>
          <w:color w:val="763189"/>
          <w:sz w:val="16"/>
          <w:szCs w:val="16"/>
        </w:rPr>
        <w:t>D</w:t>
      </w:r>
      <w:r w:rsidR="00967938" w:rsidRPr="007049DC">
        <w:rPr>
          <w:color w:val="763189"/>
          <w:sz w:val="16"/>
          <w:szCs w:val="16"/>
        </w:rPr>
        <w:t>r Deena Haydon, ‘Relationships and Sexuality Education: Response from Dr Deena Haydon, Independent Research and Policy Consultant’</w:t>
      </w:r>
      <w:r w:rsidR="00596E77" w:rsidRPr="007049DC">
        <w:rPr>
          <w:color w:val="763189"/>
          <w:sz w:val="16"/>
          <w:szCs w:val="16"/>
        </w:rPr>
        <w:t xml:space="preserve">. Available at: </w:t>
      </w:r>
      <w:hyperlink r:id="rId12" w:history="1">
        <w:r w:rsidR="00596E77" w:rsidRPr="007049DC">
          <w:rPr>
            <w:rStyle w:val="Hyperlink"/>
            <w:color w:val="763189"/>
            <w:sz w:val="16"/>
            <w:szCs w:val="16"/>
          </w:rPr>
          <w:t>RELATIONSHIPS-AND-SEXUALITY-EDUCATION-CONSULTATION-RESPONSE-DR-DEENA-HAYDON-24-November-2023.pdf</w:t>
        </w:r>
      </w:hyperlink>
      <w:r w:rsidR="00596E77" w:rsidRPr="007049DC">
        <w:rPr>
          <w:color w:val="763189"/>
          <w:sz w:val="16"/>
          <w:szCs w:val="16"/>
        </w:rPr>
        <w:t>.</w:t>
      </w:r>
    </w:p>
  </w:footnote>
  <w:footnote w:id="98">
    <w:p w14:paraId="5AF6413B" w14:textId="25DC2F87" w:rsidR="009C18B8" w:rsidRPr="002F05F9" w:rsidRDefault="009C18B8">
      <w:pPr>
        <w:pStyle w:val="FootnoteText"/>
        <w:rPr>
          <w:sz w:val="16"/>
          <w:szCs w:val="16"/>
        </w:rPr>
      </w:pPr>
      <w:r w:rsidRPr="002F05F9">
        <w:rPr>
          <w:rStyle w:val="FootnoteReference"/>
          <w:color w:val="763189"/>
          <w:sz w:val="16"/>
          <w:szCs w:val="16"/>
        </w:rPr>
        <w:footnoteRef/>
      </w:r>
      <w:r w:rsidRPr="002F05F9">
        <w:rPr>
          <w:color w:val="763189"/>
          <w:sz w:val="16"/>
          <w:szCs w:val="16"/>
        </w:rPr>
        <w:t xml:space="preserve"> </w:t>
      </w:r>
      <w:r w:rsidR="002F05F9" w:rsidRPr="002F05F9">
        <w:rPr>
          <w:color w:val="763189"/>
          <w:sz w:val="16"/>
          <w:szCs w:val="16"/>
        </w:rPr>
        <w:t xml:space="preserve">Article 2 of Protocol No 1 </w:t>
      </w:r>
      <w:r w:rsidR="003865E5">
        <w:rPr>
          <w:color w:val="763189"/>
          <w:sz w:val="16"/>
          <w:szCs w:val="16"/>
        </w:rPr>
        <w:t xml:space="preserve">of the ECHR </w:t>
      </w:r>
      <w:r w:rsidR="002F05F9" w:rsidRPr="002F05F9">
        <w:rPr>
          <w:color w:val="763189"/>
          <w:sz w:val="16"/>
          <w:szCs w:val="16"/>
        </w:rPr>
        <w:t>aims to safeguard pluralism</w:t>
      </w:r>
      <w:r w:rsidR="002F05F9" w:rsidRPr="002F05F9">
        <w:rPr>
          <w:color w:val="763189"/>
          <w:spacing w:val="1"/>
          <w:sz w:val="16"/>
          <w:szCs w:val="16"/>
        </w:rPr>
        <w:t xml:space="preserve"> </w:t>
      </w:r>
      <w:r w:rsidR="002F05F9" w:rsidRPr="002F05F9">
        <w:rPr>
          <w:color w:val="763189"/>
          <w:sz w:val="16"/>
          <w:szCs w:val="16"/>
        </w:rPr>
        <w:t>in education in the interests of protecting the democratic society envisaged by the</w:t>
      </w:r>
      <w:r w:rsidR="002F05F9" w:rsidRPr="002F05F9">
        <w:rPr>
          <w:color w:val="763189"/>
          <w:spacing w:val="1"/>
          <w:sz w:val="16"/>
          <w:szCs w:val="16"/>
        </w:rPr>
        <w:t xml:space="preserve"> </w:t>
      </w:r>
      <w:r w:rsidR="002F05F9" w:rsidRPr="002F05F9">
        <w:rPr>
          <w:color w:val="763189"/>
          <w:sz w:val="16"/>
          <w:szCs w:val="16"/>
        </w:rPr>
        <w:t>ECHR. It does not allow parents</w:t>
      </w:r>
      <w:r w:rsidR="002F05F9" w:rsidRPr="002F05F9">
        <w:rPr>
          <w:color w:val="763189"/>
          <w:spacing w:val="-1"/>
          <w:sz w:val="16"/>
          <w:szCs w:val="16"/>
        </w:rPr>
        <w:t xml:space="preserve"> </w:t>
      </w:r>
      <w:r w:rsidR="002F05F9" w:rsidRPr="002F05F9">
        <w:rPr>
          <w:color w:val="763189"/>
          <w:sz w:val="16"/>
          <w:szCs w:val="16"/>
        </w:rPr>
        <w:t>to</w:t>
      </w:r>
      <w:r w:rsidR="002F05F9" w:rsidRPr="002F05F9">
        <w:rPr>
          <w:color w:val="763189"/>
          <w:spacing w:val="-2"/>
          <w:sz w:val="16"/>
          <w:szCs w:val="16"/>
        </w:rPr>
        <w:t xml:space="preserve"> </w:t>
      </w:r>
      <w:r w:rsidR="002F05F9" w:rsidRPr="002F05F9">
        <w:rPr>
          <w:color w:val="763189"/>
          <w:sz w:val="16"/>
          <w:szCs w:val="16"/>
        </w:rPr>
        <w:t>refuse</w:t>
      </w:r>
      <w:r w:rsidR="002F05F9" w:rsidRPr="002F05F9">
        <w:rPr>
          <w:color w:val="763189"/>
          <w:spacing w:val="-2"/>
          <w:sz w:val="16"/>
          <w:szCs w:val="16"/>
        </w:rPr>
        <w:t xml:space="preserve"> </w:t>
      </w:r>
      <w:r w:rsidR="002F05F9" w:rsidRPr="002F05F9">
        <w:rPr>
          <w:color w:val="763189"/>
          <w:sz w:val="16"/>
          <w:szCs w:val="16"/>
        </w:rPr>
        <w:t>a</w:t>
      </w:r>
      <w:r w:rsidR="002F05F9" w:rsidRPr="002F05F9">
        <w:rPr>
          <w:color w:val="763189"/>
          <w:spacing w:val="-1"/>
          <w:sz w:val="16"/>
          <w:szCs w:val="16"/>
        </w:rPr>
        <w:t xml:space="preserve"> </w:t>
      </w:r>
      <w:r w:rsidR="002F05F9" w:rsidRPr="002F05F9">
        <w:rPr>
          <w:color w:val="763189"/>
          <w:sz w:val="16"/>
          <w:szCs w:val="16"/>
        </w:rPr>
        <w:t>child’s</w:t>
      </w:r>
      <w:r w:rsidR="002F05F9" w:rsidRPr="002F05F9">
        <w:rPr>
          <w:color w:val="763189"/>
          <w:spacing w:val="-2"/>
          <w:sz w:val="16"/>
          <w:szCs w:val="16"/>
        </w:rPr>
        <w:t xml:space="preserve"> </w:t>
      </w:r>
      <w:r w:rsidR="002F05F9" w:rsidRPr="002F05F9">
        <w:rPr>
          <w:color w:val="763189"/>
          <w:sz w:val="16"/>
          <w:szCs w:val="16"/>
        </w:rPr>
        <w:t>right</w:t>
      </w:r>
      <w:r w:rsidR="002F05F9" w:rsidRPr="002F05F9">
        <w:rPr>
          <w:color w:val="763189"/>
          <w:spacing w:val="-2"/>
          <w:sz w:val="16"/>
          <w:szCs w:val="16"/>
        </w:rPr>
        <w:t xml:space="preserve"> </w:t>
      </w:r>
      <w:r w:rsidR="002F05F9" w:rsidRPr="002F05F9">
        <w:rPr>
          <w:color w:val="763189"/>
          <w:sz w:val="16"/>
          <w:szCs w:val="16"/>
        </w:rPr>
        <w:t>to education</w:t>
      </w:r>
      <w:r w:rsidR="002F05F9" w:rsidRPr="002F05F9">
        <w:rPr>
          <w:rStyle w:val="FootnoteReference"/>
          <w:color w:val="763189"/>
          <w:sz w:val="16"/>
          <w:szCs w:val="16"/>
        </w:rPr>
        <w:t xml:space="preserve"> </w:t>
      </w:r>
      <w:proofErr w:type="gramStart"/>
      <w:r w:rsidR="002F05F9" w:rsidRPr="002F05F9">
        <w:rPr>
          <w:color w:val="763189"/>
          <w:sz w:val="16"/>
          <w:szCs w:val="16"/>
        </w:rPr>
        <w:t>on the basis of</w:t>
      </w:r>
      <w:proofErr w:type="gramEnd"/>
      <w:r w:rsidR="002F05F9" w:rsidRPr="002F05F9">
        <w:rPr>
          <w:color w:val="763189"/>
          <w:sz w:val="16"/>
          <w:szCs w:val="16"/>
        </w:rPr>
        <w:t xml:space="preserve"> their religious and philosophical convictions. Rather, it allows States the freedom to integrate topics that are directly or indirectly religious or</w:t>
      </w:r>
      <w:r w:rsidR="002F05F9" w:rsidRPr="002F05F9">
        <w:rPr>
          <w:color w:val="763189"/>
          <w:spacing w:val="1"/>
          <w:sz w:val="16"/>
          <w:szCs w:val="16"/>
        </w:rPr>
        <w:t xml:space="preserve"> </w:t>
      </w:r>
      <w:r w:rsidR="002F05F9" w:rsidRPr="002F05F9">
        <w:rPr>
          <w:color w:val="763189"/>
          <w:sz w:val="16"/>
          <w:szCs w:val="16"/>
        </w:rPr>
        <w:t>philosophical in nature in their curriculum, provided the</w:t>
      </w:r>
      <w:r w:rsidR="002F05F9" w:rsidRPr="002F05F9">
        <w:rPr>
          <w:color w:val="763189"/>
          <w:spacing w:val="-1"/>
          <w:sz w:val="16"/>
          <w:szCs w:val="16"/>
        </w:rPr>
        <w:t xml:space="preserve"> </w:t>
      </w:r>
      <w:r w:rsidR="002F05F9" w:rsidRPr="002F05F9">
        <w:rPr>
          <w:color w:val="763189"/>
          <w:sz w:val="16"/>
          <w:szCs w:val="16"/>
        </w:rPr>
        <w:t>information</w:t>
      </w:r>
      <w:r w:rsidR="002F05F9" w:rsidRPr="002F05F9">
        <w:rPr>
          <w:color w:val="763189"/>
          <w:spacing w:val="-6"/>
          <w:sz w:val="16"/>
          <w:szCs w:val="16"/>
        </w:rPr>
        <w:t xml:space="preserve"> </w:t>
      </w:r>
      <w:r w:rsidR="002F05F9" w:rsidRPr="002F05F9">
        <w:rPr>
          <w:color w:val="763189"/>
          <w:sz w:val="16"/>
          <w:szCs w:val="16"/>
        </w:rPr>
        <w:t>is conveyed</w:t>
      </w:r>
      <w:r w:rsidR="002F05F9" w:rsidRPr="002F05F9">
        <w:rPr>
          <w:color w:val="763189"/>
          <w:spacing w:val="-1"/>
          <w:sz w:val="16"/>
          <w:szCs w:val="16"/>
        </w:rPr>
        <w:t xml:space="preserve"> </w:t>
      </w:r>
      <w:r w:rsidR="002F05F9" w:rsidRPr="002F05F9">
        <w:rPr>
          <w:color w:val="763189"/>
          <w:sz w:val="16"/>
          <w:szCs w:val="16"/>
        </w:rPr>
        <w:t>in</w:t>
      </w:r>
      <w:r w:rsidR="002F05F9" w:rsidRPr="002F05F9">
        <w:rPr>
          <w:color w:val="763189"/>
          <w:spacing w:val="-3"/>
          <w:sz w:val="16"/>
          <w:szCs w:val="16"/>
        </w:rPr>
        <w:t xml:space="preserve"> </w:t>
      </w:r>
      <w:r w:rsidR="002F05F9" w:rsidRPr="002F05F9">
        <w:rPr>
          <w:color w:val="763189"/>
          <w:sz w:val="16"/>
          <w:szCs w:val="16"/>
        </w:rPr>
        <w:t>an</w:t>
      </w:r>
      <w:r w:rsidR="002F05F9" w:rsidRPr="002F05F9">
        <w:rPr>
          <w:color w:val="763189"/>
          <w:spacing w:val="-1"/>
          <w:sz w:val="16"/>
          <w:szCs w:val="16"/>
        </w:rPr>
        <w:t xml:space="preserve"> </w:t>
      </w:r>
      <w:r w:rsidR="002F05F9" w:rsidRPr="002F05F9">
        <w:rPr>
          <w:color w:val="763189"/>
          <w:sz w:val="16"/>
          <w:szCs w:val="16"/>
        </w:rPr>
        <w:t>objective</w:t>
      </w:r>
      <w:r w:rsidR="002F05F9" w:rsidRPr="002F05F9">
        <w:rPr>
          <w:color w:val="763189"/>
          <w:spacing w:val="2"/>
          <w:sz w:val="16"/>
          <w:szCs w:val="16"/>
        </w:rPr>
        <w:t xml:space="preserve"> </w:t>
      </w:r>
      <w:r w:rsidR="002F05F9" w:rsidRPr="002F05F9">
        <w:rPr>
          <w:color w:val="763189"/>
          <w:sz w:val="16"/>
          <w:szCs w:val="16"/>
        </w:rPr>
        <w:t>and</w:t>
      </w:r>
      <w:r w:rsidR="002F05F9" w:rsidRPr="002F05F9">
        <w:rPr>
          <w:color w:val="763189"/>
          <w:spacing w:val="3"/>
          <w:sz w:val="16"/>
          <w:szCs w:val="16"/>
        </w:rPr>
        <w:t xml:space="preserve"> </w:t>
      </w:r>
      <w:r w:rsidR="002F05F9" w:rsidRPr="002F05F9">
        <w:rPr>
          <w:color w:val="763189"/>
          <w:sz w:val="16"/>
          <w:szCs w:val="16"/>
        </w:rPr>
        <w:t>pluralistic</w:t>
      </w:r>
      <w:r w:rsidR="002F05F9" w:rsidRPr="002F05F9">
        <w:rPr>
          <w:color w:val="763189"/>
          <w:spacing w:val="-2"/>
          <w:sz w:val="16"/>
          <w:szCs w:val="16"/>
        </w:rPr>
        <w:t xml:space="preserve"> </w:t>
      </w:r>
      <w:r w:rsidR="002F05F9" w:rsidRPr="002F05F9">
        <w:rPr>
          <w:color w:val="763189"/>
          <w:sz w:val="16"/>
          <w:szCs w:val="16"/>
        </w:rPr>
        <w:t xml:space="preserve">manner; </w:t>
      </w:r>
      <w:r w:rsidR="006D0241">
        <w:rPr>
          <w:color w:val="763189"/>
          <w:sz w:val="16"/>
          <w:szCs w:val="16"/>
        </w:rPr>
        <w:t xml:space="preserve">See: </w:t>
      </w:r>
      <w:proofErr w:type="spellStart"/>
      <w:r w:rsidR="00E5022E" w:rsidRPr="00296723">
        <w:rPr>
          <w:color w:val="763189"/>
          <w:sz w:val="16"/>
          <w:szCs w:val="16"/>
        </w:rPr>
        <w:t>Ponomaryovi</w:t>
      </w:r>
      <w:proofErr w:type="spellEnd"/>
      <w:r w:rsidR="00E5022E" w:rsidRPr="00296723">
        <w:rPr>
          <w:color w:val="763189"/>
          <w:spacing w:val="-2"/>
          <w:sz w:val="16"/>
          <w:szCs w:val="16"/>
        </w:rPr>
        <w:t xml:space="preserve"> </w:t>
      </w:r>
      <w:r w:rsidR="00E5022E" w:rsidRPr="00296723">
        <w:rPr>
          <w:color w:val="763189"/>
          <w:sz w:val="16"/>
          <w:szCs w:val="16"/>
        </w:rPr>
        <w:t>v</w:t>
      </w:r>
      <w:r w:rsidR="00E5022E" w:rsidRPr="00296723">
        <w:rPr>
          <w:color w:val="763189"/>
          <w:spacing w:val="-2"/>
          <w:sz w:val="16"/>
          <w:szCs w:val="16"/>
        </w:rPr>
        <w:t xml:space="preserve"> </w:t>
      </w:r>
      <w:r w:rsidR="00E5022E" w:rsidRPr="00296723">
        <w:rPr>
          <w:color w:val="763189"/>
          <w:sz w:val="16"/>
          <w:szCs w:val="16"/>
        </w:rPr>
        <w:t>Bulgaria,</w:t>
      </w:r>
      <w:r w:rsidR="00E5022E" w:rsidRPr="00296723">
        <w:rPr>
          <w:color w:val="763189"/>
          <w:spacing w:val="-1"/>
          <w:sz w:val="16"/>
          <w:szCs w:val="16"/>
        </w:rPr>
        <w:t xml:space="preserve"> </w:t>
      </w:r>
      <w:r w:rsidR="00E5022E" w:rsidRPr="00296723">
        <w:rPr>
          <w:color w:val="763189"/>
          <w:sz w:val="16"/>
          <w:szCs w:val="16"/>
        </w:rPr>
        <w:t>(2011)</w:t>
      </w:r>
      <w:r w:rsidR="00E5022E" w:rsidRPr="00296723">
        <w:rPr>
          <w:color w:val="763189"/>
          <w:spacing w:val="-4"/>
          <w:sz w:val="16"/>
          <w:szCs w:val="16"/>
        </w:rPr>
        <w:t xml:space="preserve"> </w:t>
      </w:r>
      <w:r w:rsidR="00E5022E" w:rsidRPr="00296723">
        <w:rPr>
          <w:color w:val="763189"/>
          <w:sz w:val="16"/>
          <w:szCs w:val="16"/>
        </w:rPr>
        <w:t>ECHR</w:t>
      </w:r>
      <w:r w:rsidR="00E5022E" w:rsidRPr="00296723">
        <w:rPr>
          <w:color w:val="763189"/>
          <w:spacing w:val="-3"/>
          <w:sz w:val="16"/>
          <w:szCs w:val="16"/>
        </w:rPr>
        <w:t xml:space="preserve"> </w:t>
      </w:r>
      <w:r w:rsidR="00E5022E" w:rsidRPr="00296723">
        <w:rPr>
          <w:color w:val="763189"/>
          <w:sz w:val="16"/>
          <w:szCs w:val="16"/>
        </w:rPr>
        <w:t>972,</w:t>
      </w:r>
      <w:r w:rsidR="00E5022E" w:rsidRPr="00296723">
        <w:rPr>
          <w:color w:val="763189"/>
          <w:spacing w:val="2"/>
          <w:sz w:val="16"/>
          <w:szCs w:val="16"/>
        </w:rPr>
        <w:t xml:space="preserve"> </w:t>
      </w:r>
      <w:r w:rsidR="00E5022E" w:rsidRPr="00296723">
        <w:rPr>
          <w:color w:val="763189"/>
          <w:sz w:val="16"/>
          <w:szCs w:val="16"/>
        </w:rPr>
        <w:t>at</w:t>
      </w:r>
      <w:r w:rsidR="00E5022E" w:rsidRPr="00296723">
        <w:rPr>
          <w:color w:val="763189"/>
          <w:spacing w:val="-4"/>
          <w:sz w:val="16"/>
          <w:szCs w:val="16"/>
        </w:rPr>
        <w:t xml:space="preserve"> </w:t>
      </w:r>
      <w:r w:rsidR="00E5022E" w:rsidRPr="00296723">
        <w:rPr>
          <w:color w:val="763189"/>
          <w:sz w:val="16"/>
          <w:szCs w:val="16"/>
        </w:rPr>
        <w:t>para</w:t>
      </w:r>
      <w:r w:rsidR="00E5022E" w:rsidRPr="00296723">
        <w:rPr>
          <w:color w:val="763189"/>
          <w:spacing w:val="-3"/>
          <w:sz w:val="16"/>
          <w:szCs w:val="16"/>
        </w:rPr>
        <w:t xml:space="preserve"> </w:t>
      </w:r>
      <w:r w:rsidR="00E5022E" w:rsidRPr="00296723">
        <w:rPr>
          <w:color w:val="763189"/>
          <w:sz w:val="16"/>
          <w:szCs w:val="16"/>
        </w:rPr>
        <w:t>57</w:t>
      </w:r>
      <w:r w:rsidR="00E5022E">
        <w:rPr>
          <w:color w:val="763189"/>
          <w:sz w:val="16"/>
          <w:szCs w:val="16"/>
        </w:rPr>
        <w:t xml:space="preserve">; </w:t>
      </w:r>
      <w:r w:rsidR="009B71FF" w:rsidRPr="00296723">
        <w:rPr>
          <w:color w:val="763189"/>
          <w:sz w:val="16"/>
          <w:szCs w:val="16"/>
        </w:rPr>
        <w:t>Folgerø and Others v Norway (2007) ECHR 2148, at para 84(b)</w:t>
      </w:r>
      <w:r w:rsidR="009B71FF">
        <w:rPr>
          <w:color w:val="763189"/>
          <w:sz w:val="16"/>
          <w:szCs w:val="16"/>
        </w:rPr>
        <w:t xml:space="preserve">; </w:t>
      </w:r>
      <w:r w:rsidR="004C6236" w:rsidRPr="00296723">
        <w:rPr>
          <w:color w:val="763189"/>
          <w:sz w:val="16"/>
          <w:szCs w:val="16"/>
        </w:rPr>
        <w:t>Kjeldsen, Busk</w:t>
      </w:r>
      <w:r w:rsidR="004C6236" w:rsidRPr="00296723">
        <w:rPr>
          <w:color w:val="763189"/>
          <w:spacing w:val="-2"/>
          <w:sz w:val="16"/>
          <w:szCs w:val="16"/>
        </w:rPr>
        <w:t xml:space="preserve"> </w:t>
      </w:r>
      <w:r w:rsidR="004C6236" w:rsidRPr="00296723">
        <w:rPr>
          <w:color w:val="763189"/>
          <w:sz w:val="16"/>
          <w:szCs w:val="16"/>
        </w:rPr>
        <w:t>Madsen</w:t>
      </w:r>
      <w:r w:rsidR="004C6236" w:rsidRPr="00296723">
        <w:rPr>
          <w:color w:val="763189"/>
          <w:spacing w:val="-2"/>
          <w:sz w:val="16"/>
          <w:szCs w:val="16"/>
        </w:rPr>
        <w:t xml:space="preserve"> </w:t>
      </w:r>
      <w:r w:rsidR="004C6236" w:rsidRPr="00296723">
        <w:rPr>
          <w:color w:val="763189"/>
          <w:sz w:val="16"/>
          <w:szCs w:val="16"/>
        </w:rPr>
        <w:t>and</w:t>
      </w:r>
      <w:r w:rsidR="004C6236" w:rsidRPr="00296723">
        <w:rPr>
          <w:color w:val="763189"/>
          <w:spacing w:val="-1"/>
          <w:sz w:val="16"/>
          <w:szCs w:val="16"/>
        </w:rPr>
        <w:t xml:space="preserve"> </w:t>
      </w:r>
      <w:r w:rsidR="004C6236" w:rsidRPr="00296723">
        <w:rPr>
          <w:color w:val="763189"/>
          <w:sz w:val="16"/>
          <w:szCs w:val="16"/>
        </w:rPr>
        <w:t>Pedersen</w:t>
      </w:r>
      <w:r w:rsidR="004C6236" w:rsidRPr="00296723">
        <w:rPr>
          <w:color w:val="763189"/>
          <w:spacing w:val="-3"/>
          <w:sz w:val="16"/>
          <w:szCs w:val="16"/>
        </w:rPr>
        <w:t xml:space="preserve"> </w:t>
      </w:r>
      <w:r w:rsidR="004C6236" w:rsidRPr="00296723">
        <w:rPr>
          <w:color w:val="763189"/>
          <w:sz w:val="16"/>
          <w:szCs w:val="16"/>
        </w:rPr>
        <w:t>v</w:t>
      </w:r>
      <w:r w:rsidR="004C6236" w:rsidRPr="00296723">
        <w:rPr>
          <w:color w:val="763189"/>
          <w:spacing w:val="-1"/>
          <w:sz w:val="16"/>
          <w:szCs w:val="16"/>
        </w:rPr>
        <w:t xml:space="preserve"> </w:t>
      </w:r>
      <w:r w:rsidR="004C6236" w:rsidRPr="00296723">
        <w:rPr>
          <w:color w:val="763189"/>
          <w:sz w:val="16"/>
          <w:szCs w:val="16"/>
        </w:rPr>
        <w:t>Denmark</w:t>
      </w:r>
      <w:r w:rsidR="004C6236" w:rsidRPr="00296723">
        <w:rPr>
          <w:color w:val="763189"/>
          <w:spacing w:val="1"/>
          <w:sz w:val="16"/>
          <w:szCs w:val="16"/>
        </w:rPr>
        <w:t xml:space="preserve"> </w:t>
      </w:r>
      <w:r w:rsidR="004C6236" w:rsidRPr="00296723">
        <w:rPr>
          <w:color w:val="763189"/>
          <w:sz w:val="16"/>
          <w:szCs w:val="16"/>
        </w:rPr>
        <w:t>(1976)</w:t>
      </w:r>
      <w:r w:rsidR="004C6236" w:rsidRPr="00296723">
        <w:rPr>
          <w:color w:val="763189"/>
          <w:spacing w:val="-4"/>
          <w:sz w:val="16"/>
          <w:szCs w:val="16"/>
        </w:rPr>
        <w:t xml:space="preserve"> </w:t>
      </w:r>
      <w:r w:rsidR="004C6236" w:rsidRPr="00296723">
        <w:rPr>
          <w:color w:val="763189"/>
          <w:sz w:val="16"/>
          <w:szCs w:val="16"/>
        </w:rPr>
        <w:t>ECHR</w:t>
      </w:r>
      <w:r w:rsidR="004C6236" w:rsidRPr="00296723">
        <w:rPr>
          <w:color w:val="763189"/>
          <w:spacing w:val="-1"/>
          <w:sz w:val="16"/>
          <w:szCs w:val="16"/>
        </w:rPr>
        <w:t xml:space="preserve"> </w:t>
      </w:r>
      <w:r w:rsidR="004C6236" w:rsidRPr="00296723">
        <w:rPr>
          <w:color w:val="763189"/>
          <w:sz w:val="16"/>
          <w:szCs w:val="16"/>
        </w:rPr>
        <w:t>6,</w:t>
      </w:r>
      <w:r w:rsidR="004C6236" w:rsidRPr="00296723">
        <w:rPr>
          <w:color w:val="763189"/>
          <w:spacing w:val="-1"/>
          <w:sz w:val="16"/>
          <w:szCs w:val="16"/>
        </w:rPr>
        <w:t xml:space="preserve"> </w:t>
      </w:r>
      <w:r w:rsidR="004C6236" w:rsidRPr="00296723">
        <w:rPr>
          <w:color w:val="763189"/>
          <w:sz w:val="16"/>
          <w:szCs w:val="16"/>
        </w:rPr>
        <w:t>at</w:t>
      </w:r>
      <w:r w:rsidR="004C6236" w:rsidRPr="00296723">
        <w:rPr>
          <w:color w:val="763189"/>
          <w:spacing w:val="-3"/>
          <w:sz w:val="16"/>
          <w:szCs w:val="16"/>
        </w:rPr>
        <w:t xml:space="preserve"> </w:t>
      </w:r>
      <w:r w:rsidR="004C6236" w:rsidRPr="00296723">
        <w:rPr>
          <w:color w:val="763189"/>
          <w:sz w:val="16"/>
          <w:szCs w:val="16"/>
        </w:rPr>
        <w:t>para</w:t>
      </w:r>
      <w:r w:rsidR="004C6236" w:rsidRPr="00296723">
        <w:rPr>
          <w:color w:val="763189"/>
          <w:spacing w:val="-2"/>
          <w:sz w:val="16"/>
          <w:szCs w:val="16"/>
        </w:rPr>
        <w:t xml:space="preserve"> </w:t>
      </w:r>
      <w:r w:rsidR="004C6236" w:rsidRPr="00296723">
        <w:rPr>
          <w:color w:val="763189"/>
          <w:sz w:val="16"/>
          <w:szCs w:val="16"/>
        </w:rPr>
        <w:t>53.</w:t>
      </w:r>
    </w:p>
  </w:footnote>
  <w:footnote w:id="99">
    <w:p w14:paraId="4ACB5C48" w14:textId="0EAB111E" w:rsidR="00C9345D" w:rsidRPr="00711B1D" w:rsidRDefault="00C9345D">
      <w:pPr>
        <w:pStyle w:val="FootnoteText"/>
        <w:rPr>
          <w:sz w:val="16"/>
          <w:szCs w:val="16"/>
        </w:rPr>
      </w:pPr>
      <w:r w:rsidRPr="00296723">
        <w:rPr>
          <w:rStyle w:val="FootnoteReference"/>
          <w:color w:val="763189"/>
          <w:sz w:val="16"/>
          <w:szCs w:val="16"/>
        </w:rPr>
        <w:footnoteRef/>
      </w:r>
      <w:r w:rsidRPr="00296723">
        <w:rPr>
          <w:color w:val="763189"/>
          <w:sz w:val="16"/>
          <w:szCs w:val="16"/>
        </w:rPr>
        <w:t xml:space="preserve"> </w:t>
      </w:r>
      <w:r w:rsidR="00711B1D" w:rsidRPr="008557B0">
        <w:rPr>
          <w:color w:val="773189"/>
          <w:sz w:val="16"/>
          <w:szCs w:val="16"/>
        </w:rPr>
        <w:t>NI Human Rights Commission, ‘Relationships and Sexuality Education in Post-Primary School in NI: A Compelling Case for Reform’ (NIHRC, 2023)</w:t>
      </w:r>
      <w:r w:rsidR="00711B1D">
        <w:rPr>
          <w:color w:val="773189"/>
          <w:sz w:val="16"/>
          <w:szCs w:val="16"/>
        </w:rPr>
        <w:t xml:space="preserve">, </w:t>
      </w:r>
      <w:r w:rsidR="00711B1D">
        <w:rPr>
          <w:color w:val="763189"/>
          <w:sz w:val="16"/>
          <w:szCs w:val="16"/>
        </w:rPr>
        <w:t>a</w:t>
      </w:r>
      <w:r w:rsidR="00C45C61" w:rsidRPr="00296723">
        <w:rPr>
          <w:color w:val="763189"/>
          <w:sz w:val="16"/>
          <w:szCs w:val="16"/>
        </w:rPr>
        <w:t xml:space="preserve">t para 2.6.2. </w:t>
      </w:r>
    </w:p>
  </w:footnote>
  <w:footnote w:id="100">
    <w:p w14:paraId="1C7A7AC1" w14:textId="77777777" w:rsidR="005B5789" w:rsidRPr="00B4471E" w:rsidRDefault="005B5789" w:rsidP="005B5789">
      <w:pPr>
        <w:pStyle w:val="NIHRCFootnotes"/>
      </w:pPr>
      <w:r w:rsidRPr="00296723">
        <w:rPr>
          <w:color w:val="763189"/>
          <w:vertAlign w:val="superscript"/>
        </w:rPr>
        <w:footnoteRef/>
      </w:r>
      <w:r w:rsidRPr="00296723">
        <w:rPr>
          <w:color w:val="763189"/>
        </w:rPr>
        <w:t xml:space="preserve"> Regulation 2(3), Relationships and Sexuality Education (NI) (Amendment) Regulations 2023.</w:t>
      </w:r>
    </w:p>
  </w:footnote>
  <w:footnote w:id="101">
    <w:p w14:paraId="2672F2DB" w14:textId="19263B75" w:rsidR="00F94929" w:rsidRPr="002438CD" w:rsidRDefault="00F94929" w:rsidP="00F94929">
      <w:pPr>
        <w:pStyle w:val="FootnoteText"/>
        <w:rPr>
          <w:sz w:val="16"/>
          <w:szCs w:val="16"/>
        </w:rPr>
      </w:pPr>
      <w:r w:rsidRPr="002438CD">
        <w:rPr>
          <w:rStyle w:val="FootnoteReference"/>
          <w:color w:val="763189"/>
          <w:sz w:val="16"/>
          <w:szCs w:val="16"/>
        </w:rPr>
        <w:footnoteRef/>
      </w:r>
      <w:r w:rsidRPr="002438CD">
        <w:rPr>
          <w:color w:val="763189"/>
          <w:sz w:val="16"/>
          <w:szCs w:val="16"/>
        </w:rPr>
        <w:t xml:space="preserve"> </w:t>
      </w:r>
      <w:r w:rsidR="00C120BD" w:rsidRPr="002438CD">
        <w:rPr>
          <w:color w:val="763189"/>
          <w:sz w:val="16"/>
          <w:szCs w:val="16"/>
        </w:rPr>
        <w:t xml:space="preserve">Department of Education, ‘Report on the Outcome of Public Consultation: </w:t>
      </w:r>
      <w:r w:rsidR="002438CD" w:rsidRPr="002438CD">
        <w:rPr>
          <w:color w:val="763189"/>
          <w:sz w:val="16"/>
          <w:szCs w:val="16"/>
        </w:rPr>
        <w:t>Consultation on legislation which provides for a parent to request to have their child excused from age-appropriate, comprehensive and scientifically accurate education on sexual and reproductive health and rights, covering prevention of early pregnancy and access to abortion’ (DE, 2024), a</w:t>
      </w:r>
      <w:r w:rsidRPr="002438CD">
        <w:rPr>
          <w:color w:val="763189"/>
          <w:sz w:val="16"/>
          <w:szCs w:val="16"/>
        </w:rPr>
        <w:t xml:space="preserve">t para 15. </w:t>
      </w:r>
    </w:p>
  </w:footnote>
  <w:footnote w:id="102">
    <w:p w14:paraId="7397EDA3" w14:textId="27358D2A" w:rsidR="00B97304" w:rsidRPr="00E5731A" w:rsidRDefault="00B97304" w:rsidP="00B97304">
      <w:pPr>
        <w:pStyle w:val="FootnoteText"/>
        <w:rPr>
          <w:sz w:val="16"/>
          <w:szCs w:val="16"/>
        </w:rPr>
      </w:pPr>
      <w:r w:rsidRPr="00E5731A">
        <w:rPr>
          <w:rStyle w:val="FootnoteReference"/>
          <w:color w:val="77328A"/>
          <w:sz w:val="16"/>
          <w:szCs w:val="16"/>
        </w:rPr>
        <w:footnoteRef/>
      </w:r>
      <w:r w:rsidRPr="00E5731A">
        <w:rPr>
          <w:color w:val="77328A"/>
          <w:sz w:val="16"/>
          <w:szCs w:val="16"/>
        </w:rPr>
        <w:t xml:space="preserve"> </w:t>
      </w:r>
      <w:r w:rsidR="007A53F5">
        <w:rPr>
          <w:color w:val="77328A"/>
          <w:sz w:val="16"/>
          <w:szCs w:val="16"/>
        </w:rPr>
        <w:t>Education and Training Inspectorate</w:t>
      </w:r>
      <w:r w:rsidRPr="00E5731A">
        <w:rPr>
          <w:color w:val="77328A"/>
          <w:sz w:val="16"/>
          <w:szCs w:val="16"/>
        </w:rPr>
        <w:t>, ‘The Preventative Curriculum in Schools and Education Other Than at School (EOTAS) Centres’ (ETI, 2023).</w:t>
      </w:r>
    </w:p>
  </w:footnote>
  <w:footnote w:id="103">
    <w:p w14:paraId="26846EBE" w14:textId="77777777" w:rsidR="00B97304" w:rsidRPr="0052323F" w:rsidRDefault="00B97304" w:rsidP="00B97304">
      <w:pPr>
        <w:pStyle w:val="FootnoteText"/>
        <w:rPr>
          <w:color w:val="77328A"/>
          <w:sz w:val="16"/>
          <w:szCs w:val="16"/>
        </w:rPr>
      </w:pPr>
      <w:r w:rsidRPr="0052323F">
        <w:rPr>
          <w:rStyle w:val="FootnoteReference"/>
          <w:color w:val="77328A"/>
          <w:sz w:val="16"/>
          <w:szCs w:val="16"/>
        </w:rPr>
        <w:footnoteRef/>
      </w:r>
      <w:r w:rsidRPr="0052323F">
        <w:rPr>
          <w:color w:val="77328A"/>
          <w:sz w:val="16"/>
          <w:szCs w:val="16"/>
        </w:rPr>
        <w:t xml:space="preserve"> Susan </w:t>
      </w:r>
      <w:proofErr w:type="spellStart"/>
      <w:r w:rsidRPr="0052323F">
        <w:rPr>
          <w:color w:val="77328A"/>
          <w:sz w:val="16"/>
          <w:szCs w:val="16"/>
        </w:rPr>
        <w:t>Lagdon</w:t>
      </w:r>
      <w:proofErr w:type="spellEnd"/>
      <w:r w:rsidRPr="0052323F">
        <w:rPr>
          <w:color w:val="77328A"/>
          <w:sz w:val="16"/>
          <w:szCs w:val="16"/>
        </w:rPr>
        <w:t xml:space="preserve"> et al, ‘Healthy Young Adult Relationships Project’ (UUJ, 2024), at 11.</w:t>
      </w:r>
    </w:p>
  </w:footnote>
  <w:footnote w:id="104">
    <w:p w14:paraId="4199317C" w14:textId="77777777" w:rsidR="00B97304" w:rsidRPr="0052323F" w:rsidRDefault="00B97304" w:rsidP="00B97304">
      <w:pPr>
        <w:pStyle w:val="FootnoteText"/>
        <w:rPr>
          <w:color w:val="77328A"/>
          <w:sz w:val="16"/>
          <w:szCs w:val="16"/>
        </w:rPr>
      </w:pPr>
      <w:r w:rsidRPr="0052323F">
        <w:rPr>
          <w:rStyle w:val="FootnoteReference"/>
          <w:color w:val="77328A"/>
          <w:sz w:val="16"/>
          <w:szCs w:val="16"/>
        </w:rPr>
        <w:footnoteRef/>
      </w:r>
      <w:r w:rsidRPr="0052323F">
        <w:rPr>
          <w:color w:val="77328A"/>
          <w:sz w:val="16"/>
          <w:szCs w:val="16"/>
        </w:rPr>
        <w:t xml:space="preserve"> Susan </w:t>
      </w:r>
      <w:proofErr w:type="spellStart"/>
      <w:r w:rsidRPr="0052323F">
        <w:rPr>
          <w:color w:val="77328A"/>
          <w:sz w:val="16"/>
          <w:szCs w:val="16"/>
        </w:rPr>
        <w:t>Lagdon</w:t>
      </w:r>
      <w:proofErr w:type="spellEnd"/>
      <w:r w:rsidRPr="0052323F">
        <w:rPr>
          <w:color w:val="77328A"/>
          <w:sz w:val="16"/>
          <w:szCs w:val="16"/>
        </w:rPr>
        <w:t xml:space="preserve"> et al, ‘Healthy Young Adult Relationships Project’ (UUJ, 2024), at 11.</w:t>
      </w:r>
    </w:p>
  </w:footnote>
  <w:footnote w:id="105">
    <w:p w14:paraId="743915EE" w14:textId="35244D77" w:rsidR="002A0C3D" w:rsidRPr="00C623CD" w:rsidRDefault="002A0C3D" w:rsidP="002A0C3D">
      <w:pPr>
        <w:pStyle w:val="FootnoteText"/>
        <w:rPr>
          <w:sz w:val="16"/>
          <w:szCs w:val="16"/>
        </w:rPr>
      </w:pPr>
      <w:r w:rsidRPr="00C623CD">
        <w:rPr>
          <w:rStyle w:val="FootnoteReference"/>
          <w:color w:val="763189"/>
          <w:sz w:val="16"/>
          <w:szCs w:val="16"/>
        </w:rPr>
        <w:footnoteRef/>
      </w:r>
      <w:r w:rsidRPr="00C623CD">
        <w:rPr>
          <w:color w:val="763189"/>
          <w:sz w:val="16"/>
          <w:szCs w:val="16"/>
        </w:rPr>
        <w:t xml:space="preserve"> Department of Education, ‘Circular 2024/1: Guidance on Amendments to the Relationships and Sexuality Education Curriculum Content’ (DE, 2024).</w:t>
      </w:r>
    </w:p>
  </w:footnote>
  <w:footnote w:id="106">
    <w:p w14:paraId="58B32F1B" w14:textId="77777777" w:rsidR="002A4BB4" w:rsidRPr="00D26FBB" w:rsidRDefault="002A4BB4" w:rsidP="002A4BB4">
      <w:pPr>
        <w:pStyle w:val="FootnoteText"/>
        <w:rPr>
          <w:sz w:val="16"/>
          <w:szCs w:val="16"/>
        </w:rPr>
      </w:pPr>
      <w:r w:rsidRPr="00D26FBB">
        <w:rPr>
          <w:rStyle w:val="FootnoteReference"/>
          <w:color w:val="773189"/>
          <w:sz w:val="16"/>
          <w:szCs w:val="16"/>
        </w:rPr>
        <w:footnoteRef/>
      </w:r>
      <w:r w:rsidRPr="00D26FBB">
        <w:rPr>
          <w:color w:val="773189"/>
          <w:sz w:val="16"/>
          <w:szCs w:val="16"/>
        </w:rPr>
        <w:t xml:space="preserve"> NI Human Rights Commission, ‘Relationships and Sexuality Education in Post-Primary School in NI: A Compelling Case for Reform’ (NIHRC, 2023), at para 5.1.16.</w:t>
      </w:r>
    </w:p>
  </w:footnote>
  <w:footnote w:id="107">
    <w:p w14:paraId="5529C656" w14:textId="77777777" w:rsidR="00300954" w:rsidRPr="009962C5" w:rsidRDefault="00300954" w:rsidP="00300954">
      <w:pPr>
        <w:pStyle w:val="FootnoteText"/>
        <w:rPr>
          <w:color w:val="763189"/>
          <w:sz w:val="16"/>
          <w:szCs w:val="16"/>
        </w:rPr>
      </w:pPr>
      <w:r w:rsidRPr="009962C5">
        <w:rPr>
          <w:rStyle w:val="FootnoteReference"/>
          <w:color w:val="763189"/>
          <w:sz w:val="16"/>
          <w:szCs w:val="16"/>
        </w:rPr>
        <w:footnoteRef/>
      </w:r>
      <w:r w:rsidRPr="009962C5">
        <w:rPr>
          <w:color w:val="763189"/>
          <w:sz w:val="16"/>
          <w:szCs w:val="16"/>
        </w:rPr>
        <w:t xml:space="preserve"> NI Human Rights Commission, ‘Relationships and Sexuality Education in Post-Primary School in NI: A Compelling Case for Reform’ (NIHRC, 2023), at para 3.3.6. </w:t>
      </w:r>
    </w:p>
  </w:footnote>
  <w:footnote w:id="108">
    <w:p w14:paraId="6F5AAE3D" w14:textId="49B3CDAE" w:rsidR="00F7474B" w:rsidRPr="00004B74" w:rsidRDefault="00F7474B">
      <w:pPr>
        <w:pStyle w:val="FootnoteText"/>
        <w:rPr>
          <w:sz w:val="16"/>
          <w:szCs w:val="16"/>
        </w:rPr>
      </w:pPr>
      <w:r w:rsidRPr="003F65F6">
        <w:rPr>
          <w:rStyle w:val="FootnoteReference"/>
          <w:color w:val="763189"/>
          <w:sz w:val="16"/>
          <w:szCs w:val="16"/>
        </w:rPr>
        <w:footnoteRef/>
      </w:r>
      <w:r w:rsidRPr="003F65F6">
        <w:rPr>
          <w:color w:val="763189"/>
          <w:sz w:val="16"/>
          <w:szCs w:val="16"/>
        </w:rPr>
        <w:t xml:space="preserve"> </w:t>
      </w:r>
      <w:r w:rsidR="00004B74" w:rsidRPr="003F65F6">
        <w:rPr>
          <w:color w:val="763189"/>
          <w:sz w:val="16"/>
          <w:szCs w:val="16"/>
        </w:rPr>
        <w:t xml:space="preserve">See paragraphs </w:t>
      </w:r>
      <w:r w:rsidR="007D5152" w:rsidRPr="003F65F6">
        <w:rPr>
          <w:color w:val="763189"/>
          <w:sz w:val="16"/>
          <w:szCs w:val="16"/>
        </w:rPr>
        <w:t>4.7</w:t>
      </w:r>
      <w:r w:rsidR="00004B74" w:rsidRPr="003F65F6">
        <w:rPr>
          <w:color w:val="763189"/>
          <w:sz w:val="16"/>
          <w:szCs w:val="16"/>
        </w:rPr>
        <w:t>-</w:t>
      </w:r>
      <w:r w:rsidR="007D5152" w:rsidRPr="003F65F6">
        <w:rPr>
          <w:color w:val="763189"/>
          <w:sz w:val="16"/>
          <w:szCs w:val="16"/>
        </w:rPr>
        <w:t>4.15</w:t>
      </w:r>
      <w:r w:rsidR="00004B74" w:rsidRPr="003F65F6">
        <w:rPr>
          <w:color w:val="763189"/>
          <w:sz w:val="16"/>
          <w:szCs w:val="16"/>
        </w:rPr>
        <w:t xml:space="preserve"> above.</w:t>
      </w:r>
      <w:r w:rsidR="00004B74" w:rsidRPr="00004B74">
        <w:rPr>
          <w:color w:val="763189"/>
          <w:sz w:val="16"/>
          <w:szCs w:val="16"/>
        </w:rPr>
        <w:t xml:space="preserve"> See also: NI Human Rights Commission, ‘Relationships and Sexuality Education in Post-Primary School in NI: A Compelling Case for Reform’ (NIHRC, 2023), at para 3.2.16.</w:t>
      </w:r>
    </w:p>
  </w:footnote>
  <w:footnote w:id="109">
    <w:p w14:paraId="6F9C2C76" w14:textId="227906F4" w:rsidR="00EE4EA3" w:rsidRPr="00EE4EA3" w:rsidRDefault="00EE4EA3">
      <w:pPr>
        <w:pStyle w:val="FootnoteText"/>
        <w:rPr>
          <w:sz w:val="16"/>
          <w:szCs w:val="16"/>
        </w:rPr>
      </w:pPr>
      <w:r w:rsidRPr="00EE4EA3">
        <w:rPr>
          <w:rStyle w:val="FootnoteReference"/>
          <w:color w:val="763189"/>
          <w:sz w:val="16"/>
          <w:szCs w:val="16"/>
        </w:rPr>
        <w:footnoteRef/>
      </w:r>
      <w:r w:rsidRPr="00EE4EA3">
        <w:rPr>
          <w:color w:val="763189"/>
          <w:sz w:val="16"/>
          <w:szCs w:val="16"/>
        </w:rPr>
        <w:t xml:space="preserve"> NI Human Rights Commission, ‘Relationships and Sexuality Education in Post-Primary School in NI: A Compelling Case for Reform’ (NIHRC, 2023), at para 3.3.1.</w:t>
      </w:r>
    </w:p>
  </w:footnote>
  <w:footnote w:id="110">
    <w:p w14:paraId="44C70778" w14:textId="4CBC8CCC" w:rsidR="00CD671F" w:rsidRPr="00C623CD" w:rsidRDefault="00CD671F" w:rsidP="00CD671F">
      <w:pPr>
        <w:pStyle w:val="FootnoteText"/>
        <w:rPr>
          <w:sz w:val="16"/>
          <w:szCs w:val="16"/>
        </w:rPr>
      </w:pPr>
      <w:r w:rsidRPr="00C623CD">
        <w:rPr>
          <w:rStyle w:val="FootnoteReference"/>
          <w:color w:val="763189"/>
          <w:sz w:val="16"/>
          <w:szCs w:val="16"/>
        </w:rPr>
        <w:footnoteRef/>
      </w:r>
      <w:r w:rsidRPr="00C623CD">
        <w:rPr>
          <w:color w:val="763189"/>
          <w:sz w:val="16"/>
          <w:szCs w:val="16"/>
        </w:rPr>
        <w:t xml:space="preserve"> Department of Education</w:t>
      </w:r>
      <w:r w:rsidRPr="00EE4EA3">
        <w:rPr>
          <w:color w:val="763189"/>
          <w:sz w:val="16"/>
          <w:szCs w:val="16"/>
        </w:rPr>
        <w:t>, ‘Circular 2024/1: Guidance on Amendments to the Relationships and Sexuality Education Curriculum Content’ (DE, 2024).</w:t>
      </w:r>
    </w:p>
  </w:footnote>
  <w:footnote w:id="111">
    <w:p w14:paraId="55DDD429" w14:textId="78723B48" w:rsidR="00BF58D8" w:rsidRPr="0061746B" w:rsidRDefault="00BF58D8">
      <w:pPr>
        <w:pStyle w:val="FootnoteText"/>
        <w:rPr>
          <w:sz w:val="16"/>
          <w:szCs w:val="16"/>
        </w:rPr>
      </w:pPr>
      <w:r w:rsidRPr="0061746B">
        <w:rPr>
          <w:rStyle w:val="FootnoteReference"/>
          <w:color w:val="763189"/>
          <w:sz w:val="16"/>
          <w:szCs w:val="16"/>
        </w:rPr>
        <w:footnoteRef/>
      </w:r>
      <w:r w:rsidRPr="0061746B">
        <w:rPr>
          <w:color w:val="763189"/>
          <w:sz w:val="16"/>
          <w:szCs w:val="16"/>
        </w:rPr>
        <w:t xml:space="preserve"> </w:t>
      </w:r>
      <w:r w:rsidR="0061746B" w:rsidRPr="0061746B">
        <w:rPr>
          <w:color w:val="763189"/>
          <w:sz w:val="16"/>
          <w:szCs w:val="16"/>
        </w:rPr>
        <w:t>Department of Education, ‘Circular 2024/1: Guidance on Amendments to the Relationships and Sexuality Education Curriculum Content’ (DE, 2024), a</w:t>
      </w:r>
      <w:r w:rsidRPr="0061746B">
        <w:rPr>
          <w:color w:val="763189"/>
          <w:sz w:val="16"/>
          <w:szCs w:val="16"/>
        </w:rPr>
        <w:t xml:space="preserve">t para 10. </w:t>
      </w:r>
    </w:p>
  </w:footnote>
  <w:footnote w:id="112">
    <w:p w14:paraId="651C3AE5" w14:textId="51593CCE" w:rsidR="003564DD" w:rsidRPr="00076894" w:rsidRDefault="003564DD" w:rsidP="003564DD">
      <w:pPr>
        <w:pStyle w:val="FootnoteText"/>
        <w:rPr>
          <w:color w:val="763189"/>
          <w:sz w:val="16"/>
          <w:szCs w:val="16"/>
        </w:rPr>
      </w:pPr>
      <w:r w:rsidRPr="00076894">
        <w:rPr>
          <w:rStyle w:val="FootnoteReference"/>
          <w:color w:val="763189"/>
          <w:sz w:val="16"/>
          <w:szCs w:val="16"/>
        </w:rPr>
        <w:footnoteRef/>
      </w:r>
      <w:r w:rsidRPr="00076894">
        <w:rPr>
          <w:color w:val="763189"/>
          <w:sz w:val="16"/>
          <w:szCs w:val="16"/>
        </w:rPr>
        <w:t xml:space="preserve"> Department of Education, ‘Circular 2024/1: Guidance on Amendments to the Relationships and Sexuality Education Curriculum Content’ (DE, 2024), at para</w:t>
      </w:r>
      <w:r>
        <w:rPr>
          <w:color w:val="763189"/>
          <w:sz w:val="16"/>
          <w:szCs w:val="16"/>
        </w:rPr>
        <w:t>s</w:t>
      </w:r>
      <w:r w:rsidRPr="00076894">
        <w:rPr>
          <w:color w:val="763189"/>
          <w:sz w:val="16"/>
          <w:szCs w:val="16"/>
        </w:rPr>
        <w:t xml:space="preserve"> </w:t>
      </w:r>
      <w:r>
        <w:rPr>
          <w:color w:val="763189"/>
          <w:sz w:val="16"/>
          <w:szCs w:val="16"/>
        </w:rPr>
        <w:t>23-27.</w:t>
      </w:r>
    </w:p>
  </w:footnote>
  <w:footnote w:id="113">
    <w:p w14:paraId="235A7437" w14:textId="677E8A38" w:rsidR="00293AC1" w:rsidRPr="00076894" w:rsidRDefault="00293AC1" w:rsidP="00293AC1">
      <w:pPr>
        <w:pStyle w:val="FootnoteText"/>
        <w:rPr>
          <w:color w:val="763189"/>
          <w:sz w:val="16"/>
          <w:szCs w:val="16"/>
        </w:rPr>
      </w:pPr>
      <w:r w:rsidRPr="00076894">
        <w:rPr>
          <w:rStyle w:val="FootnoteReference"/>
          <w:color w:val="763189"/>
          <w:sz w:val="16"/>
          <w:szCs w:val="16"/>
        </w:rPr>
        <w:footnoteRef/>
      </w:r>
      <w:r w:rsidRPr="00076894">
        <w:rPr>
          <w:color w:val="763189"/>
          <w:sz w:val="16"/>
          <w:szCs w:val="16"/>
        </w:rPr>
        <w:t xml:space="preserve"> Department of Education, ‘Circular 2024/1: Guidance on Amendments to the Relationships and Sexuality Education Curriculum Content’ (DE, 2024), at para</w:t>
      </w:r>
      <w:r>
        <w:rPr>
          <w:color w:val="763189"/>
          <w:sz w:val="16"/>
          <w:szCs w:val="16"/>
        </w:rPr>
        <w:t xml:space="preserve"> 12.</w:t>
      </w:r>
    </w:p>
  </w:footnote>
  <w:footnote w:id="114">
    <w:p w14:paraId="2D79647F" w14:textId="35CC8F1D" w:rsidR="003125EE" w:rsidRPr="003125EE" w:rsidRDefault="003125EE">
      <w:pPr>
        <w:pStyle w:val="FootnoteText"/>
        <w:rPr>
          <w:color w:val="763189"/>
          <w:sz w:val="16"/>
          <w:szCs w:val="16"/>
        </w:rPr>
      </w:pPr>
      <w:r w:rsidRPr="003125EE">
        <w:rPr>
          <w:rStyle w:val="FootnoteReference"/>
          <w:color w:val="763189"/>
          <w:sz w:val="16"/>
          <w:szCs w:val="16"/>
        </w:rPr>
        <w:footnoteRef/>
      </w:r>
      <w:r w:rsidRPr="003125EE">
        <w:rPr>
          <w:color w:val="763189"/>
          <w:sz w:val="16"/>
          <w:szCs w:val="16"/>
        </w:rPr>
        <w:t xml:space="preserve"> United Nations Educational, Scientific and Cultural Organization, ‘International Technical Guidance on Sexuality</w:t>
      </w:r>
      <w:r w:rsidRPr="003125EE">
        <w:rPr>
          <w:color w:val="763189"/>
          <w:spacing w:val="1"/>
          <w:sz w:val="16"/>
          <w:szCs w:val="16"/>
        </w:rPr>
        <w:t xml:space="preserve"> </w:t>
      </w:r>
      <w:r w:rsidRPr="003125EE">
        <w:rPr>
          <w:color w:val="763189"/>
          <w:sz w:val="16"/>
          <w:szCs w:val="16"/>
        </w:rPr>
        <w:t>Education: An Evidence Informed Approach’, (UNESCO, 2018).</w:t>
      </w:r>
    </w:p>
  </w:footnote>
  <w:footnote w:id="115">
    <w:p w14:paraId="31B93D48" w14:textId="6CF0933D" w:rsidR="009C7788" w:rsidRPr="00FD31D6" w:rsidRDefault="009C7788">
      <w:pPr>
        <w:pStyle w:val="FootnoteText"/>
        <w:rPr>
          <w:sz w:val="16"/>
          <w:szCs w:val="16"/>
        </w:rPr>
      </w:pPr>
      <w:r w:rsidRPr="00FD31D6">
        <w:rPr>
          <w:rStyle w:val="FootnoteReference"/>
          <w:color w:val="763189"/>
          <w:sz w:val="16"/>
          <w:szCs w:val="16"/>
        </w:rPr>
        <w:footnoteRef/>
      </w:r>
      <w:r w:rsidRPr="00FD31D6">
        <w:rPr>
          <w:color w:val="763189"/>
          <w:sz w:val="16"/>
          <w:szCs w:val="16"/>
        </w:rPr>
        <w:t xml:space="preserve"> Welsh Government, ‘The Curriculum for Wales – Relationships and Sexuality Education Code’ (Welsh Government, 2021).</w:t>
      </w:r>
    </w:p>
  </w:footnote>
  <w:footnote w:id="116">
    <w:p w14:paraId="5FC4302A" w14:textId="77777777" w:rsidR="006777BE" w:rsidRPr="00076894" w:rsidRDefault="006777BE" w:rsidP="006777BE">
      <w:pPr>
        <w:pStyle w:val="FootnoteText"/>
        <w:rPr>
          <w:color w:val="763189"/>
          <w:sz w:val="16"/>
          <w:szCs w:val="16"/>
        </w:rPr>
      </w:pPr>
      <w:r w:rsidRPr="00076894">
        <w:rPr>
          <w:rStyle w:val="FootnoteReference"/>
          <w:color w:val="763189"/>
          <w:sz w:val="16"/>
          <w:szCs w:val="16"/>
        </w:rPr>
        <w:footnoteRef/>
      </w:r>
      <w:r w:rsidRPr="00076894">
        <w:rPr>
          <w:color w:val="763189"/>
          <w:sz w:val="16"/>
          <w:szCs w:val="16"/>
        </w:rPr>
        <w:t xml:space="preserve"> Welsh Government, ‘The Curriculum for Wales – Relationships and Sexuality Education Code’ (Welsh Government, 2021).</w:t>
      </w:r>
    </w:p>
  </w:footnote>
  <w:footnote w:id="117">
    <w:p w14:paraId="1F9E15CF" w14:textId="0A4A3234" w:rsidR="00E46DC7" w:rsidRPr="008F7FE3" w:rsidRDefault="00E46DC7" w:rsidP="00E46DC7">
      <w:pPr>
        <w:pStyle w:val="FootnoteText"/>
        <w:rPr>
          <w:sz w:val="16"/>
          <w:szCs w:val="16"/>
        </w:rPr>
      </w:pPr>
      <w:r w:rsidRPr="008F7FE3">
        <w:rPr>
          <w:rStyle w:val="FootnoteReference"/>
          <w:color w:val="763189"/>
          <w:sz w:val="16"/>
          <w:szCs w:val="16"/>
        </w:rPr>
        <w:footnoteRef/>
      </w:r>
      <w:r w:rsidRPr="008F7FE3">
        <w:rPr>
          <w:color w:val="763189"/>
          <w:sz w:val="16"/>
          <w:szCs w:val="16"/>
        </w:rPr>
        <w:t xml:space="preserve"> See, </w:t>
      </w:r>
      <w:r>
        <w:rPr>
          <w:color w:val="763189"/>
          <w:sz w:val="16"/>
          <w:szCs w:val="16"/>
        </w:rPr>
        <w:t xml:space="preserve">NI Human Rights Commission, ‘Response to the Department of Education consultation on School Uniform Policy’ (DE, 2025); </w:t>
      </w:r>
      <w:r w:rsidRPr="008F7FE3">
        <w:rPr>
          <w:color w:val="763189"/>
          <w:sz w:val="16"/>
          <w:szCs w:val="16"/>
        </w:rPr>
        <w:t>NI Human Rights Commission, ‘Response to the Department of Education consultation on Relationships and Sexuality Education’ (NIHRC, 2023); NI Human Rights Commission, ‘Submission to Department of Education Consultation on the Draft Statutory Guidance on the Reduction and Management of Restrictive Practices in Educational Settings in NI’ (NIHRC, 2023); NI Human Rights Commission, ‘Submission to the Expert Panel on Educational Underachievement’ (NIHRC, 2020); NI Human Rights Commission, ‘Response to Department of Education’s Consultation on Supporting Newcomer Pupils’ (NIHRC, 2019).</w:t>
      </w:r>
    </w:p>
  </w:footnote>
  <w:footnote w:id="118">
    <w:p w14:paraId="4AF014BC" w14:textId="6A05C6AB" w:rsidR="00CF33C2" w:rsidRPr="00CF33C2" w:rsidRDefault="00CF33C2">
      <w:pPr>
        <w:pStyle w:val="FootnoteText"/>
        <w:rPr>
          <w:sz w:val="16"/>
          <w:szCs w:val="16"/>
        </w:rPr>
      </w:pPr>
      <w:r w:rsidRPr="00096B09">
        <w:rPr>
          <w:rStyle w:val="FootnoteReference"/>
          <w:color w:val="763189"/>
          <w:sz w:val="16"/>
          <w:szCs w:val="16"/>
        </w:rPr>
        <w:footnoteRef/>
      </w:r>
      <w:r w:rsidRPr="00096B09">
        <w:rPr>
          <w:color w:val="763189"/>
          <w:sz w:val="16"/>
          <w:szCs w:val="16"/>
        </w:rPr>
        <w:t xml:space="preserve"> European Network of National Human Rights Institutions, ‘Human Rights-Based Approach’. Available: </w:t>
      </w:r>
      <w:hyperlink r:id="rId13" w:history="1">
        <w:r w:rsidR="00096B09" w:rsidRPr="00096B09">
          <w:rPr>
            <w:rStyle w:val="Hyperlink"/>
            <w:color w:val="763189"/>
            <w:sz w:val="16"/>
            <w:szCs w:val="16"/>
          </w:rPr>
          <w:t>Human Rights-Based Approach - ENNHRI</w:t>
        </w:r>
      </w:hyperlink>
      <w:r w:rsidR="00096B09" w:rsidRPr="00096B09">
        <w:rPr>
          <w:color w:val="763189"/>
          <w:sz w:val="16"/>
          <w:szCs w:val="16"/>
        </w:rPr>
        <w:t>.</w:t>
      </w:r>
    </w:p>
  </w:footnote>
  <w:footnote w:id="119">
    <w:p w14:paraId="6BF481B9" w14:textId="644D7FE6" w:rsidR="00096B09" w:rsidRPr="009C7788" w:rsidRDefault="00096B09">
      <w:pPr>
        <w:pStyle w:val="FootnoteText"/>
        <w:rPr>
          <w:sz w:val="16"/>
          <w:szCs w:val="16"/>
        </w:rPr>
      </w:pPr>
      <w:r w:rsidRPr="009C7788">
        <w:rPr>
          <w:rStyle w:val="FootnoteReference"/>
          <w:color w:val="763189"/>
          <w:sz w:val="16"/>
          <w:szCs w:val="16"/>
        </w:rPr>
        <w:footnoteRef/>
      </w:r>
      <w:r w:rsidRPr="009C7788">
        <w:rPr>
          <w:color w:val="763189"/>
          <w:sz w:val="16"/>
          <w:szCs w:val="16"/>
        </w:rPr>
        <w:t xml:space="preserve"> </w:t>
      </w:r>
      <w:r w:rsidR="009C7788" w:rsidRPr="009C7788">
        <w:rPr>
          <w:color w:val="763189"/>
          <w:sz w:val="16"/>
          <w:szCs w:val="16"/>
        </w:rPr>
        <w:t>Welsh Government, ‘The Curriculum for Wales – Relationships and Sexuality Education Code’ (Welsh Government, 2021).</w:t>
      </w:r>
    </w:p>
  </w:footnote>
  <w:footnote w:id="120">
    <w:p w14:paraId="31EC900A" w14:textId="77777777" w:rsidR="00846A41" w:rsidRDefault="00846A41" w:rsidP="00846A41">
      <w:pPr>
        <w:pStyle w:val="FootnoteText"/>
      </w:pPr>
      <w:r w:rsidRPr="00076894">
        <w:rPr>
          <w:rStyle w:val="FootnoteReference"/>
          <w:color w:val="763189"/>
          <w:sz w:val="16"/>
          <w:szCs w:val="16"/>
        </w:rPr>
        <w:footnoteRef/>
      </w:r>
      <w:r w:rsidRPr="00076894">
        <w:rPr>
          <w:color w:val="763189"/>
          <w:sz w:val="16"/>
          <w:szCs w:val="16"/>
        </w:rPr>
        <w:t xml:space="preserve"> Department for Education, ‘Relationships Education, Relationships and Sex Education (RSE) and Health Education Statutory guidance for governing bodies, proprietors, head teachers, principals, senior leadership teams, teachers’ (DfE, 2019).</w:t>
      </w:r>
    </w:p>
  </w:footnote>
  <w:footnote w:id="121">
    <w:p w14:paraId="24951DA0" w14:textId="7C8968F2" w:rsidR="00F95ED6" w:rsidRDefault="00F95ED6" w:rsidP="00F95ED6">
      <w:pPr>
        <w:pStyle w:val="FootnoteText"/>
      </w:pPr>
      <w:r w:rsidRPr="009962C5">
        <w:rPr>
          <w:rStyle w:val="FootnoteReference"/>
          <w:color w:val="763189"/>
          <w:sz w:val="16"/>
          <w:szCs w:val="16"/>
        </w:rPr>
        <w:footnoteRef/>
      </w:r>
      <w:r w:rsidRPr="009962C5">
        <w:rPr>
          <w:color w:val="763189"/>
          <w:sz w:val="16"/>
          <w:szCs w:val="16"/>
        </w:rPr>
        <w:t xml:space="preserve"> Department of Education, ‘Circular 2024/1: Guidance on Amendments to the Relationships and Sexuality Education Curriculum Content’ (DE, 2024).</w:t>
      </w:r>
    </w:p>
  </w:footnote>
  <w:footnote w:id="122">
    <w:p w14:paraId="079E521A" w14:textId="77777777" w:rsidR="00F95ED6" w:rsidRDefault="00F95ED6" w:rsidP="00F95ED6">
      <w:pPr>
        <w:pStyle w:val="NIHRCFootnotes"/>
      </w:pPr>
      <w:r>
        <w:rPr>
          <w:rStyle w:val="FootnoteReference"/>
        </w:rPr>
        <w:footnoteRef/>
      </w:r>
      <w:r>
        <w:t xml:space="preserve"> Email from Department of Education to NI Human Rights Commission, 8 September 2024.</w:t>
      </w:r>
    </w:p>
  </w:footnote>
  <w:footnote w:id="123">
    <w:p w14:paraId="7366F48D" w14:textId="4C2F27B2" w:rsidR="006A6137" w:rsidRPr="00E5731A" w:rsidRDefault="006A6137" w:rsidP="006A6137">
      <w:pPr>
        <w:pStyle w:val="FootnoteText"/>
        <w:rPr>
          <w:sz w:val="16"/>
          <w:szCs w:val="16"/>
        </w:rPr>
      </w:pPr>
      <w:r w:rsidRPr="00E5731A">
        <w:rPr>
          <w:rStyle w:val="FootnoteReference"/>
          <w:color w:val="77328A"/>
          <w:sz w:val="16"/>
          <w:szCs w:val="16"/>
        </w:rPr>
        <w:footnoteRef/>
      </w:r>
      <w:r w:rsidRPr="00E5731A">
        <w:rPr>
          <w:color w:val="77328A"/>
          <w:sz w:val="16"/>
          <w:szCs w:val="16"/>
        </w:rPr>
        <w:t xml:space="preserve"> </w:t>
      </w:r>
      <w:r w:rsidR="007A53F5">
        <w:rPr>
          <w:color w:val="77328A"/>
          <w:sz w:val="16"/>
          <w:szCs w:val="16"/>
        </w:rPr>
        <w:t>Education and Training Inspectorate</w:t>
      </w:r>
      <w:r w:rsidRPr="00E5731A">
        <w:rPr>
          <w:color w:val="77328A"/>
          <w:sz w:val="16"/>
          <w:szCs w:val="16"/>
        </w:rPr>
        <w:t>, ‘The Preventative Curriculum in Schools and Education Other Than at School (EOTAS) Centres’ (ETI, 2023).</w:t>
      </w:r>
    </w:p>
  </w:footnote>
  <w:footnote w:id="124">
    <w:p w14:paraId="5C2F089A" w14:textId="77777777" w:rsidR="00DA33C2" w:rsidRPr="00DA33C2" w:rsidRDefault="00DA33C2" w:rsidP="00DA33C2">
      <w:pPr>
        <w:pStyle w:val="FootnoteText"/>
        <w:rPr>
          <w:sz w:val="16"/>
          <w:szCs w:val="16"/>
        </w:rPr>
      </w:pPr>
      <w:r w:rsidRPr="00DA33C2">
        <w:rPr>
          <w:rStyle w:val="FootnoteReference"/>
          <w:color w:val="77328A"/>
          <w:sz w:val="16"/>
          <w:szCs w:val="16"/>
        </w:rPr>
        <w:footnoteRef/>
      </w:r>
      <w:r w:rsidRPr="00DA33C2">
        <w:rPr>
          <w:color w:val="77328A"/>
          <w:sz w:val="16"/>
          <w:szCs w:val="16"/>
        </w:rPr>
        <w:t xml:space="preserve"> Letter from the Education and Training Inspectorate NI to the NI Human Rights Commission, 11 July 2024.</w:t>
      </w:r>
    </w:p>
  </w:footnote>
  <w:footnote w:id="125">
    <w:p w14:paraId="610E80CF" w14:textId="10898F87" w:rsidR="00B65B79" w:rsidRPr="00223FC6" w:rsidRDefault="00B65B79">
      <w:pPr>
        <w:pStyle w:val="FootnoteText"/>
        <w:rPr>
          <w:color w:val="77328A"/>
          <w:sz w:val="16"/>
          <w:szCs w:val="16"/>
        </w:rPr>
      </w:pPr>
      <w:r w:rsidRPr="00223FC6">
        <w:rPr>
          <w:rStyle w:val="FootnoteReference"/>
          <w:color w:val="77328A"/>
          <w:sz w:val="16"/>
          <w:szCs w:val="16"/>
        </w:rPr>
        <w:footnoteRef/>
      </w:r>
      <w:r w:rsidRPr="00223FC6">
        <w:rPr>
          <w:color w:val="77328A"/>
          <w:sz w:val="16"/>
          <w:szCs w:val="16"/>
        </w:rPr>
        <w:t xml:space="preserve"> </w:t>
      </w:r>
      <w:r w:rsidR="007A53F5">
        <w:rPr>
          <w:color w:val="77328A"/>
          <w:sz w:val="16"/>
          <w:szCs w:val="16"/>
        </w:rPr>
        <w:t>Education and Training Inspectorate</w:t>
      </w:r>
      <w:r w:rsidR="006828CB" w:rsidRPr="00223FC6">
        <w:rPr>
          <w:color w:val="77328A"/>
          <w:sz w:val="16"/>
          <w:szCs w:val="16"/>
        </w:rPr>
        <w:t>, ‘The Preventative Curriculum in Schools and Education Other Than at School (EOTAS) Centres’ (ETI, 2023),</w:t>
      </w:r>
      <w:r w:rsidRPr="00223FC6">
        <w:rPr>
          <w:color w:val="77328A"/>
          <w:sz w:val="16"/>
          <w:szCs w:val="16"/>
        </w:rPr>
        <w:t xml:space="preserve"> at 9.</w:t>
      </w:r>
    </w:p>
  </w:footnote>
  <w:footnote w:id="126">
    <w:p w14:paraId="704916A0" w14:textId="2AF52251" w:rsidR="00376181" w:rsidRPr="00223FC6" w:rsidRDefault="00376181">
      <w:pPr>
        <w:pStyle w:val="FootnoteText"/>
        <w:rPr>
          <w:color w:val="77328A"/>
          <w:sz w:val="16"/>
          <w:szCs w:val="16"/>
        </w:rPr>
      </w:pPr>
      <w:r w:rsidRPr="00223FC6">
        <w:rPr>
          <w:rStyle w:val="FootnoteReference"/>
          <w:color w:val="77328A"/>
          <w:sz w:val="16"/>
          <w:szCs w:val="16"/>
        </w:rPr>
        <w:footnoteRef/>
      </w:r>
      <w:r w:rsidRPr="00223FC6">
        <w:rPr>
          <w:color w:val="77328A"/>
          <w:sz w:val="16"/>
          <w:szCs w:val="16"/>
        </w:rPr>
        <w:t xml:space="preserve"> </w:t>
      </w:r>
      <w:r w:rsidR="00731E13" w:rsidRPr="00223FC6">
        <w:rPr>
          <w:color w:val="77328A"/>
          <w:sz w:val="16"/>
          <w:szCs w:val="16"/>
        </w:rPr>
        <w:t>Letter from the Education and Training Inspectorate NI</w:t>
      </w:r>
      <w:r w:rsidR="00DA33C2" w:rsidRPr="00223FC6">
        <w:rPr>
          <w:color w:val="77328A"/>
          <w:sz w:val="16"/>
          <w:szCs w:val="16"/>
        </w:rPr>
        <w:t xml:space="preserve"> to the NI Human Rights Commission, 11 July 2024.</w:t>
      </w:r>
    </w:p>
  </w:footnote>
  <w:footnote w:id="127">
    <w:p w14:paraId="7F6E0365" w14:textId="18C83168" w:rsidR="006828CB" w:rsidRPr="00223FC6" w:rsidRDefault="006828CB">
      <w:pPr>
        <w:pStyle w:val="FootnoteText"/>
        <w:rPr>
          <w:color w:val="77328A"/>
          <w:sz w:val="16"/>
          <w:szCs w:val="16"/>
        </w:rPr>
      </w:pPr>
      <w:r w:rsidRPr="00223FC6">
        <w:rPr>
          <w:rStyle w:val="FootnoteReference"/>
          <w:color w:val="77328A"/>
          <w:sz w:val="16"/>
          <w:szCs w:val="16"/>
        </w:rPr>
        <w:footnoteRef/>
      </w:r>
      <w:r w:rsidRPr="00223FC6">
        <w:rPr>
          <w:color w:val="77328A"/>
          <w:sz w:val="16"/>
          <w:szCs w:val="16"/>
        </w:rPr>
        <w:t xml:space="preserve"> </w:t>
      </w:r>
      <w:r w:rsidR="007A53F5">
        <w:rPr>
          <w:color w:val="77328A"/>
          <w:sz w:val="16"/>
          <w:szCs w:val="16"/>
        </w:rPr>
        <w:t>Education and Training Inspectorate</w:t>
      </w:r>
      <w:r w:rsidR="00117E20" w:rsidRPr="00223FC6">
        <w:rPr>
          <w:color w:val="77328A"/>
          <w:sz w:val="16"/>
          <w:szCs w:val="16"/>
        </w:rPr>
        <w:t>, ‘</w:t>
      </w:r>
      <w:r w:rsidR="00D540E3" w:rsidRPr="00223FC6">
        <w:rPr>
          <w:color w:val="77328A"/>
          <w:sz w:val="16"/>
          <w:szCs w:val="16"/>
        </w:rPr>
        <w:t xml:space="preserve">Empowering Improvement: New Framework for Inspection’ (ETI, 2024). </w:t>
      </w:r>
    </w:p>
  </w:footnote>
  <w:footnote w:id="128">
    <w:p w14:paraId="7F7C522F" w14:textId="7C151F87" w:rsidR="00D540E3" w:rsidRPr="00223FC6" w:rsidRDefault="00D540E3">
      <w:pPr>
        <w:pStyle w:val="FootnoteText"/>
        <w:rPr>
          <w:color w:val="77328A"/>
          <w:sz w:val="16"/>
          <w:szCs w:val="16"/>
        </w:rPr>
      </w:pPr>
      <w:r w:rsidRPr="00223FC6">
        <w:rPr>
          <w:rStyle w:val="FootnoteReference"/>
          <w:color w:val="77328A"/>
          <w:sz w:val="16"/>
          <w:szCs w:val="16"/>
        </w:rPr>
        <w:footnoteRef/>
      </w:r>
      <w:r w:rsidRPr="00223FC6">
        <w:rPr>
          <w:color w:val="77328A"/>
          <w:sz w:val="16"/>
          <w:szCs w:val="16"/>
        </w:rPr>
        <w:t xml:space="preserve"> </w:t>
      </w:r>
      <w:r w:rsidR="007A53F5">
        <w:rPr>
          <w:color w:val="77328A"/>
          <w:sz w:val="16"/>
          <w:szCs w:val="16"/>
        </w:rPr>
        <w:t>Education and Training Inspectorate</w:t>
      </w:r>
      <w:r w:rsidRPr="00223FC6">
        <w:rPr>
          <w:color w:val="77328A"/>
          <w:sz w:val="16"/>
          <w:szCs w:val="16"/>
        </w:rPr>
        <w:t>, ‘Empowering Improvement: New Framework for Inspection’ (ETI, 2024), at 1.</w:t>
      </w:r>
    </w:p>
  </w:footnote>
  <w:footnote w:id="129">
    <w:p w14:paraId="133F2A10" w14:textId="08A57C9C" w:rsidR="00D540E3" w:rsidRPr="00223FC6" w:rsidRDefault="00D540E3">
      <w:pPr>
        <w:pStyle w:val="FootnoteText"/>
        <w:rPr>
          <w:color w:val="77328A"/>
          <w:sz w:val="16"/>
          <w:szCs w:val="16"/>
        </w:rPr>
      </w:pPr>
      <w:r w:rsidRPr="00223FC6">
        <w:rPr>
          <w:rStyle w:val="FootnoteReference"/>
          <w:color w:val="77328A"/>
          <w:sz w:val="16"/>
          <w:szCs w:val="16"/>
        </w:rPr>
        <w:footnoteRef/>
      </w:r>
      <w:r w:rsidRPr="00223FC6">
        <w:rPr>
          <w:color w:val="77328A"/>
          <w:sz w:val="16"/>
          <w:szCs w:val="16"/>
        </w:rPr>
        <w:t xml:space="preserve"> </w:t>
      </w:r>
      <w:r w:rsidR="007A53F5">
        <w:rPr>
          <w:color w:val="77328A"/>
          <w:sz w:val="16"/>
          <w:szCs w:val="16"/>
        </w:rPr>
        <w:t>Education and Training Inspectorate</w:t>
      </w:r>
      <w:r w:rsidRPr="00223FC6">
        <w:rPr>
          <w:color w:val="77328A"/>
          <w:sz w:val="16"/>
          <w:szCs w:val="16"/>
        </w:rPr>
        <w:t>, ‘Empowering Improvement: New Framework for Inspection’ (ETI, 2024), at 1.</w:t>
      </w:r>
    </w:p>
  </w:footnote>
  <w:footnote w:id="130">
    <w:p w14:paraId="28FEBA6A" w14:textId="4A8C5B67" w:rsidR="00D540E3" w:rsidRPr="00223FC6" w:rsidRDefault="00D540E3">
      <w:pPr>
        <w:pStyle w:val="FootnoteText"/>
        <w:rPr>
          <w:color w:val="77328A"/>
          <w:sz w:val="16"/>
          <w:szCs w:val="16"/>
        </w:rPr>
      </w:pPr>
      <w:r w:rsidRPr="00223FC6">
        <w:rPr>
          <w:rStyle w:val="FootnoteReference"/>
          <w:color w:val="77328A"/>
          <w:sz w:val="16"/>
          <w:szCs w:val="16"/>
        </w:rPr>
        <w:footnoteRef/>
      </w:r>
      <w:r w:rsidRPr="00223FC6">
        <w:rPr>
          <w:color w:val="77328A"/>
          <w:sz w:val="16"/>
          <w:szCs w:val="16"/>
        </w:rPr>
        <w:t xml:space="preserve"> </w:t>
      </w:r>
      <w:r w:rsidR="007A53F5">
        <w:rPr>
          <w:color w:val="77328A"/>
          <w:sz w:val="16"/>
          <w:szCs w:val="16"/>
        </w:rPr>
        <w:t>Education and Training Inspectorate</w:t>
      </w:r>
      <w:r w:rsidR="003822CD" w:rsidRPr="00223FC6">
        <w:rPr>
          <w:color w:val="77328A"/>
          <w:sz w:val="16"/>
          <w:szCs w:val="16"/>
        </w:rPr>
        <w:t>, ‘Empowering Improvement: New Framework for Inspection’ (ETI, 2024), at 3.</w:t>
      </w:r>
    </w:p>
  </w:footnote>
  <w:footnote w:id="131">
    <w:p w14:paraId="02A3AAC6" w14:textId="59E4C9D1" w:rsidR="003822CD" w:rsidRPr="00223FC6" w:rsidRDefault="003822CD">
      <w:pPr>
        <w:pStyle w:val="FootnoteText"/>
        <w:rPr>
          <w:color w:val="77328A"/>
          <w:sz w:val="16"/>
          <w:szCs w:val="16"/>
        </w:rPr>
      </w:pPr>
      <w:r w:rsidRPr="00223FC6">
        <w:rPr>
          <w:rStyle w:val="FootnoteReference"/>
          <w:color w:val="77328A"/>
          <w:sz w:val="16"/>
          <w:szCs w:val="16"/>
        </w:rPr>
        <w:footnoteRef/>
      </w:r>
      <w:r w:rsidRPr="00223FC6">
        <w:rPr>
          <w:color w:val="77328A"/>
          <w:sz w:val="16"/>
          <w:szCs w:val="16"/>
        </w:rPr>
        <w:t xml:space="preserve"> Letter from the Education and Training Inspectorate NI to the NI Human Rights Commission, 11 July 2024.</w:t>
      </w:r>
    </w:p>
  </w:footnote>
  <w:footnote w:id="132">
    <w:p w14:paraId="7EDAA723" w14:textId="32C996D5" w:rsidR="003822CD" w:rsidRPr="00223FC6" w:rsidRDefault="003822CD">
      <w:pPr>
        <w:pStyle w:val="FootnoteText"/>
        <w:rPr>
          <w:color w:val="77328A"/>
          <w:sz w:val="16"/>
          <w:szCs w:val="16"/>
        </w:rPr>
      </w:pPr>
      <w:r w:rsidRPr="00223FC6">
        <w:rPr>
          <w:rStyle w:val="FootnoteReference"/>
          <w:color w:val="77328A"/>
          <w:sz w:val="16"/>
          <w:szCs w:val="16"/>
        </w:rPr>
        <w:footnoteRef/>
      </w:r>
      <w:r w:rsidRPr="00223FC6">
        <w:rPr>
          <w:color w:val="77328A"/>
          <w:sz w:val="16"/>
          <w:szCs w:val="16"/>
        </w:rPr>
        <w:t xml:space="preserve"> </w:t>
      </w:r>
      <w:r w:rsidR="007A53F5">
        <w:rPr>
          <w:color w:val="77328A"/>
          <w:sz w:val="16"/>
          <w:szCs w:val="16"/>
        </w:rPr>
        <w:t>Education and Training Inspectorate</w:t>
      </w:r>
      <w:r w:rsidR="00223FC6" w:rsidRPr="00223FC6">
        <w:rPr>
          <w:color w:val="77328A"/>
          <w:sz w:val="16"/>
          <w:szCs w:val="16"/>
        </w:rPr>
        <w:t>, ‘Empowering Improvement: New Framework for Inspection’ (ETI, 2024), at 9.</w:t>
      </w:r>
    </w:p>
  </w:footnote>
  <w:footnote w:id="133">
    <w:p w14:paraId="2A4C64ED" w14:textId="77777777" w:rsidR="004906AA" w:rsidRPr="00DA33C2" w:rsidRDefault="004906AA" w:rsidP="004906AA">
      <w:pPr>
        <w:pStyle w:val="FootnoteText"/>
        <w:rPr>
          <w:sz w:val="16"/>
          <w:szCs w:val="16"/>
        </w:rPr>
      </w:pPr>
      <w:r w:rsidRPr="00223FC6">
        <w:rPr>
          <w:rStyle w:val="FootnoteReference"/>
          <w:color w:val="77328A"/>
          <w:sz w:val="16"/>
          <w:szCs w:val="16"/>
        </w:rPr>
        <w:footnoteRef/>
      </w:r>
      <w:r w:rsidRPr="00223FC6">
        <w:rPr>
          <w:color w:val="77328A"/>
          <w:sz w:val="16"/>
          <w:szCs w:val="16"/>
        </w:rPr>
        <w:t xml:space="preserve"> Letter from the Education and Training Inspectorate NI to the NI Human Rights Commission, 11 July 2024.</w:t>
      </w:r>
    </w:p>
  </w:footnote>
  <w:footnote w:id="134">
    <w:p w14:paraId="3D8635C8" w14:textId="77777777" w:rsidR="007A53F5" w:rsidRPr="00DA33C2" w:rsidRDefault="007A53F5" w:rsidP="007A53F5">
      <w:pPr>
        <w:pStyle w:val="FootnoteText"/>
        <w:rPr>
          <w:sz w:val="16"/>
          <w:szCs w:val="16"/>
        </w:rPr>
      </w:pPr>
      <w:r w:rsidRPr="00DA33C2">
        <w:rPr>
          <w:rStyle w:val="FootnoteReference"/>
          <w:color w:val="77328A"/>
          <w:sz w:val="16"/>
          <w:szCs w:val="16"/>
        </w:rPr>
        <w:footnoteRef/>
      </w:r>
      <w:r w:rsidRPr="00DA33C2">
        <w:rPr>
          <w:color w:val="77328A"/>
          <w:sz w:val="16"/>
          <w:szCs w:val="16"/>
        </w:rPr>
        <w:t xml:space="preserve"> Letter from the Education and Training Inspectorate NI to the NI Human Rights Commission, 11 July 2024.</w:t>
      </w:r>
    </w:p>
  </w:footnote>
  <w:footnote w:id="135">
    <w:p w14:paraId="36B51FA6" w14:textId="77777777" w:rsidR="004906AA" w:rsidRPr="00DA33C2" w:rsidRDefault="004906AA" w:rsidP="004906AA">
      <w:pPr>
        <w:pStyle w:val="FootnoteText"/>
        <w:rPr>
          <w:sz w:val="16"/>
          <w:szCs w:val="16"/>
        </w:rPr>
      </w:pPr>
      <w:r w:rsidRPr="00DA33C2">
        <w:rPr>
          <w:rStyle w:val="FootnoteReference"/>
          <w:color w:val="77328A"/>
          <w:sz w:val="16"/>
          <w:szCs w:val="16"/>
        </w:rPr>
        <w:footnoteRef/>
      </w:r>
      <w:r w:rsidRPr="00DA33C2">
        <w:rPr>
          <w:color w:val="77328A"/>
          <w:sz w:val="16"/>
          <w:szCs w:val="16"/>
        </w:rPr>
        <w:t xml:space="preserve"> Letter from the Education and Training Inspectorate NI to the NI Human Rights Commission, 11 July 2024.</w:t>
      </w:r>
    </w:p>
  </w:footnote>
  <w:footnote w:id="136">
    <w:p w14:paraId="59601786" w14:textId="77777777" w:rsidR="006828CB" w:rsidRPr="00DA33C2" w:rsidRDefault="006828CB" w:rsidP="006828CB">
      <w:pPr>
        <w:pStyle w:val="FootnoteText"/>
        <w:rPr>
          <w:sz w:val="16"/>
          <w:szCs w:val="16"/>
        </w:rPr>
      </w:pPr>
      <w:r w:rsidRPr="00DA33C2">
        <w:rPr>
          <w:rStyle w:val="FootnoteReference"/>
          <w:color w:val="77328A"/>
          <w:sz w:val="16"/>
          <w:szCs w:val="16"/>
        </w:rPr>
        <w:footnoteRef/>
      </w:r>
      <w:r w:rsidRPr="00DA33C2">
        <w:rPr>
          <w:color w:val="77328A"/>
          <w:sz w:val="16"/>
          <w:szCs w:val="16"/>
        </w:rPr>
        <w:t xml:space="preserve"> Letter from the Education and Training Inspectorate NI to the NI Human Rights Commission, 11 July 2024.</w:t>
      </w:r>
    </w:p>
  </w:footnote>
  <w:footnote w:id="137">
    <w:p w14:paraId="2D072EC7" w14:textId="77777777" w:rsidR="006828CB" w:rsidRPr="00DA33C2" w:rsidRDefault="006828CB" w:rsidP="006828CB">
      <w:pPr>
        <w:pStyle w:val="FootnoteText"/>
        <w:rPr>
          <w:sz w:val="16"/>
          <w:szCs w:val="16"/>
        </w:rPr>
      </w:pPr>
      <w:r w:rsidRPr="00DA33C2">
        <w:rPr>
          <w:rStyle w:val="FootnoteReference"/>
          <w:color w:val="77328A"/>
          <w:sz w:val="16"/>
          <w:szCs w:val="16"/>
        </w:rPr>
        <w:footnoteRef/>
      </w:r>
      <w:r w:rsidRPr="00DA33C2">
        <w:rPr>
          <w:color w:val="77328A"/>
          <w:sz w:val="16"/>
          <w:szCs w:val="16"/>
        </w:rPr>
        <w:t xml:space="preserve"> Letter from the Education and Training Inspectorate NI to the NI Human Rights Commission, 11 July 2024.</w:t>
      </w:r>
    </w:p>
  </w:footnote>
  <w:footnote w:id="138">
    <w:p w14:paraId="74E91DDB" w14:textId="77777777" w:rsidR="006828CB" w:rsidRPr="00DA33C2" w:rsidRDefault="006828CB" w:rsidP="006828CB">
      <w:pPr>
        <w:pStyle w:val="FootnoteText"/>
        <w:rPr>
          <w:sz w:val="16"/>
          <w:szCs w:val="16"/>
        </w:rPr>
      </w:pPr>
      <w:r w:rsidRPr="00DA33C2">
        <w:rPr>
          <w:rStyle w:val="FootnoteReference"/>
          <w:color w:val="77328A"/>
          <w:sz w:val="16"/>
          <w:szCs w:val="16"/>
        </w:rPr>
        <w:footnoteRef/>
      </w:r>
      <w:r w:rsidRPr="00DA33C2">
        <w:rPr>
          <w:color w:val="77328A"/>
          <w:sz w:val="16"/>
          <w:szCs w:val="16"/>
        </w:rPr>
        <w:t xml:space="preserve"> Letter from the Education and Training Inspectorate NI to the NI Human Rights Commission, 11 July 2024.</w:t>
      </w:r>
    </w:p>
  </w:footnote>
  <w:footnote w:id="139">
    <w:p w14:paraId="38769F9D" w14:textId="77777777" w:rsidR="006828CB" w:rsidRPr="00DA33C2" w:rsidRDefault="006828CB" w:rsidP="006828CB">
      <w:pPr>
        <w:pStyle w:val="FootnoteText"/>
        <w:rPr>
          <w:sz w:val="16"/>
          <w:szCs w:val="16"/>
        </w:rPr>
      </w:pPr>
      <w:r w:rsidRPr="00DA33C2">
        <w:rPr>
          <w:rStyle w:val="FootnoteReference"/>
          <w:color w:val="77328A"/>
          <w:sz w:val="16"/>
          <w:szCs w:val="16"/>
        </w:rPr>
        <w:footnoteRef/>
      </w:r>
      <w:r w:rsidRPr="00DA33C2">
        <w:rPr>
          <w:color w:val="77328A"/>
          <w:sz w:val="16"/>
          <w:szCs w:val="16"/>
        </w:rPr>
        <w:t xml:space="preserve"> Letter from the Education and Training Inspectorate NI to the NI Human Rights Commission, 11 July 2024.</w:t>
      </w:r>
    </w:p>
  </w:footnote>
  <w:footnote w:id="140">
    <w:p w14:paraId="014EAA18" w14:textId="77777777" w:rsidR="006828CB" w:rsidRPr="00DA33C2" w:rsidRDefault="006828CB" w:rsidP="006828CB">
      <w:pPr>
        <w:pStyle w:val="FootnoteText"/>
        <w:rPr>
          <w:sz w:val="16"/>
          <w:szCs w:val="16"/>
        </w:rPr>
      </w:pPr>
      <w:r w:rsidRPr="00DA33C2">
        <w:rPr>
          <w:rStyle w:val="FootnoteReference"/>
          <w:color w:val="77328A"/>
          <w:sz w:val="16"/>
          <w:szCs w:val="16"/>
        </w:rPr>
        <w:footnoteRef/>
      </w:r>
      <w:r w:rsidRPr="00DA33C2">
        <w:rPr>
          <w:color w:val="77328A"/>
          <w:sz w:val="16"/>
          <w:szCs w:val="16"/>
        </w:rPr>
        <w:t xml:space="preserve"> Letter from the Education and Training Inspectorate NI to the NI Human Rights Commission, 11 July 2024.</w:t>
      </w:r>
    </w:p>
  </w:footnote>
  <w:footnote w:id="141">
    <w:p w14:paraId="5FDA5E0B" w14:textId="549BC757" w:rsidR="00F56736" w:rsidRPr="00B7652E" w:rsidRDefault="00F56736">
      <w:pPr>
        <w:pStyle w:val="FootnoteText"/>
        <w:rPr>
          <w:sz w:val="16"/>
          <w:szCs w:val="16"/>
        </w:rPr>
      </w:pPr>
      <w:r w:rsidRPr="00B7652E">
        <w:rPr>
          <w:rStyle w:val="FootnoteReference"/>
          <w:color w:val="763189"/>
          <w:sz w:val="16"/>
          <w:szCs w:val="16"/>
        </w:rPr>
        <w:footnoteRef/>
      </w:r>
      <w:r w:rsidRPr="00B7652E">
        <w:rPr>
          <w:color w:val="763189"/>
          <w:sz w:val="16"/>
          <w:szCs w:val="16"/>
        </w:rPr>
        <w:t xml:space="preserve"> Section 4, </w:t>
      </w:r>
      <w:r w:rsidR="00B7652E" w:rsidRPr="00B7652E">
        <w:rPr>
          <w:color w:val="763189"/>
          <w:sz w:val="16"/>
          <w:szCs w:val="16"/>
        </w:rPr>
        <w:t>The Relationships and Sexuality Education (Northern Ireland) (Amendment) Regulations 2023.</w:t>
      </w:r>
    </w:p>
  </w:footnote>
  <w:footnote w:id="142">
    <w:p w14:paraId="2978FA42" w14:textId="03D765B0" w:rsidR="00F04102" w:rsidRPr="00455BFE" w:rsidRDefault="00F04102">
      <w:pPr>
        <w:pStyle w:val="FootnoteText"/>
        <w:rPr>
          <w:sz w:val="16"/>
          <w:szCs w:val="16"/>
        </w:rPr>
      </w:pPr>
      <w:r w:rsidRPr="005A10F1">
        <w:rPr>
          <w:rStyle w:val="FootnoteReference"/>
          <w:color w:val="77328A"/>
          <w:sz w:val="16"/>
          <w:szCs w:val="16"/>
        </w:rPr>
        <w:footnoteRef/>
      </w:r>
      <w:r w:rsidRPr="005A10F1">
        <w:rPr>
          <w:rStyle w:val="FootnoteReference"/>
          <w:color w:val="77328A"/>
        </w:rPr>
        <w:t xml:space="preserve"> </w:t>
      </w:r>
      <w:r w:rsidR="00455BFE" w:rsidRPr="00455BFE">
        <w:rPr>
          <w:color w:val="763189"/>
          <w:sz w:val="16"/>
          <w:szCs w:val="16"/>
        </w:rPr>
        <w:t>NI Assembly Hansard, ‘Committee of Education: Inquiry into Relationships and Sexuality Education – Department of Education’, 11 September 2024.</w:t>
      </w:r>
    </w:p>
  </w:footnote>
  <w:footnote w:id="143">
    <w:p w14:paraId="0C8EA844" w14:textId="25D4C06A" w:rsidR="008B4E55" w:rsidRPr="004333A4" w:rsidRDefault="008B4E55">
      <w:pPr>
        <w:pStyle w:val="FootnoteText"/>
        <w:rPr>
          <w:color w:val="763189"/>
          <w:sz w:val="16"/>
          <w:szCs w:val="16"/>
        </w:rPr>
      </w:pPr>
      <w:r w:rsidRPr="004333A4">
        <w:rPr>
          <w:rStyle w:val="FootnoteReference"/>
          <w:color w:val="763189"/>
          <w:sz w:val="16"/>
          <w:szCs w:val="16"/>
        </w:rPr>
        <w:footnoteRef/>
      </w:r>
      <w:r w:rsidRPr="004333A4">
        <w:rPr>
          <w:color w:val="763189"/>
          <w:sz w:val="16"/>
          <w:szCs w:val="16"/>
        </w:rPr>
        <w:t xml:space="preserve"> </w:t>
      </w:r>
      <w:r w:rsidR="00967B4D" w:rsidRPr="004333A4">
        <w:rPr>
          <w:color w:val="763189"/>
          <w:sz w:val="16"/>
          <w:szCs w:val="16"/>
        </w:rPr>
        <w:t>NI Human Rights Commission, ‘Relationships and Sexuality Education in Post-Primary School in NI: A Compelling Case for Reform’ (NIHRC, 2023), at para</w:t>
      </w:r>
      <w:r w:rsidRPr="004333A4">
        <w:rPr>
          <w:color w:val="763189"/>
          <w:sz w:val="16"/>
          <w:szCs w:val="16"/>
        </w:rPr>
        <w:t xml:space="preserve"> 5.1.18.</w:t>
      </w:r>
    </w:p>
  </w:footnote>
  <w:footnote w:id="144">
    <w:p w14:paraId="1A2A908D" w14:textId="626946E4" w:rsidR="00FB6CE4" w:rsidRDefault="00FB6CE4">
      <w:pPr>
        <w:pStyle w:val="FootnoteText"/>
      </w:pPr>
      <w:r w:rsidRPr="00876A5C">
        <w:rPr>
          <w:rStyle w:val="FootnoteReference"/>
          <w:color w:val="763189"/>
          <w:sz w:val="16"/>
          <w:szCs w:val="16"/>
        </w:rPr>
        <w:footnoteRef/>
      </w:r>
      <w:r w:rsidRPr="00876A5C">
        <w:rPr>
          <w:color w:val="763189"/>
          <w:sz w:val="16"/>
          <w:szCs w:val="16"/>
        </w:rPr>
        <w:t xml:space="preserve"> </w:t>
      </w:r>
      <w:r w:rsidR="001E3DB3" w:rsidRPr="00876A5C">
        <w:rPr>
          <w:color w:val="763189"/>
          <w:sz w:val="16"/>
          <w:szCs w:val="16"/>
        </w:rPr>
        <w:t>NI Assembly Hansard, ‘</w:t>
      </w:r>
      <w:r w:rsidR="005C550F" w:rsidRPr="00876A5C">
        <w:rPr>
          <w:color w:val="763189"/>
          <w:sz w:val="16"/>
          <w:szCs w:val="16"/>
        </w:rPr>
        <w:t xml:space="preserve">Written Question: Relationships and Sexuality Education </w:t>
      </w:r>
      <w:r w:rsidR="00D419BE" w:rsidRPr="00876A5C">
        <w:rPr>
          <w:color w:val="763189"/>
          <w:sz w:val="16"/>
          <w:szCs w:val="16"/>
        </w:rPr>
        <w:t xml:space="preserve">– Kate Nicholl MLA - </w:t>
      </w:r>
      <w:r w:rsidR="001E3DB3" w:rsidRPr="00876A5C">
        <w:rPr>
          <w:color w:val="763189"/>
          <w:sz w:val="16"/>
          <w:szCs w:val="16"/>
        </w:rPr>
        <w:t>AQW 10753/22-27</w:t>
      </w:r>
      <w:r w:rsidR="00D419BE" w:rsidRPr="00876A5C">
        <w:rPr>
          <w:color w:val="763189"/>
          <w:sz w:val="16"/>
          <w:szCs w:val="16"/>
        </w:rPr>
        <w:t>’, 29 April 2024.</w:t>
      </w:r>
    </w:p>
  </w:footnote>
  <w:footnote w:id="145">
    <w:p w14:paraId="46B5B62A" w14:textId="77777777" w:rsidR="000A5139" w:rsidRDefault="000A5139" w:rsidP="000A5139">
      <w:pPr>
        <w:pStyle w:val="FootnoteText"/>
      </w:pPr>
      <w:r w:rsidRPr="00876A5C">
        <w:rPr>
          <w:rStyle w:val="FootnoteReference"/>
          <w:color w:val="763189"/>
          <w:sz w:val="16"/>
          <w:szCs w:val="16"/>
        </w:rPr>
        <w:footnoteRef/>
      </w:r>
      <w:r w:rsidRPr="00876A5C">
        <w:rPr>
          <w:color w:val="763189"/>
          <w:sz w:val="16"/>
          <w:szCs w:val="16"/>
        </w:rPr>
        <w:t xml:space="preserve"> NI Assembly Hansard, ‘Written Question: Relationships and Sexuality Education – Kate Nicholl MLA - AQW 10753/22-27’, 29 April 2024.</w:t>
      </w:r>
    </w:p>
  </w:footnote>
  <w:footnote w:id="146">
    <w:p w14:paraId="7FB42E3F" w14:textId="21970E54" w:rsidR="000341CA" w:rsidRPr="00EE304A" w:rsidRDefault="000341CA">
      <w:pPr>
        <w:pStyle w:val="FootnoteText"/>
        <w:rPr>
          <w:sz w:val="16"/>
          <w:szCs w:val="16"/>
        </w:rPr>
      </w:pPr>
      <w:r w:rsidRPr="00EE304A">
        <w:rPr>
          <w:rStyle w:val="FootnoteReference"/>
          <w:sz w:val="16"/>
          <w:szCs w:val="16"/>
        </w:rPr>
        <w:footnoteRef/>
      </w:r>
      <w:r w:rsidRPr="00EE304A">
        <w:rPr>
          <w:sz w:val="16"/>
          <w:szCs w:val="16"/>
        </w:rPr>
        <w:t xml:space="preserve"> </w:t>
      </w:r>
      <w:r w:rsidR="00334655" w:rsidRPr="000634CA">
        <w:rPr>
          <w:color w:val="763189"/>
          <w:sz w:val="16"/>
          <w:szCs w:val="16"/>
        </w:rPr>
        <w:t>NI Assembly Hansard, ‘Written Question: Withdrawals from Relationships and Sexuality Education – Jim Allister MLA – AQW 12333/22-27’, 24 May 2024.</w:t>
      </w:r>
    </w:p>
  </w:footnote>
  <w:footnote w:id="147">
    <w:p w14:paraId="7A1E09C3" w14:textId="5C752FDF" w:rsidR="00EC75DB" w:rsidRDefault="00EC75DB">
      <w:pPr>
        <w:pStyle w:val="FootnoteText"/>
      </w:pPr>
      <w:r w:rsidRPr="00EE304A">
        <w:rPr>
          <w:rStyle w:val="FootnoteReference"/>
          <w:sz w:val="16"/>
          <w:szCs w:val="16"/>
        </w:rPr>
        <w:footnoteRef/>
      </w:r>
      <w:r w:rsidRPr="00EE304A">
        <w:rPr>
          <w:sz w:val="16"/>
          <w:szCs w:val="16"/>
        </w:rPr>
        <w:t xml:space="preserve"> </w:t>
      </w:r>
      <w:r w:rsidR="000634CA" w:rsidRPr="000634CA">
        <w:rPr>
          <w:color w:val="763189"/>
          <w:sz w:val="16"/>
          <w:szCs w:val="16"/>
        </w:rPr>
        <w:t>NI Human Rights Commission, ‘Response to the Department of Education consultation on Relationships and Sexuality Education’ (NIHRC, 2023).</w:t>
      </w:r>
    </w:p>
  </w:footnote>
  <w:footnote w:id="148">
    <w:p w14:paraId="708CCA3B" w14:textId="77777777" w:rsidR="00FC604C" w:rsidRPr="00C14C57" w:rsidRDefault="00FC604C" w:rsidP="00FC604C">
      <w:pPr>
        <w:pStyle w:val="FootnoteText"/>
        <w:rPr>
          <w:color w:val="763189"/>
          <w:sz w:val="16"/>
          <w:szCs w:val="16"/>
        </w:rPr>
      </w:pPr>
      <w:r w:rsidRPr="00C14C57">
        <w:rPr>
          <w:rStyle w:val="FootnoteReference"/>
          <w:color w:val="763189"/>
          <w:sz w:val="16"/>
          <w:szCs w:val="16"/>
        </w:rPr>
        <w:footnoteRef/>
      </w:r>
      <w:r w:rsidRPr="00C14C57">
        <w:rPr>
          <w:color w:val="763189"/>
          <w:sz w:val="16"/>
          <w:szCs w:val="16"/>
        </w:rPr>
        <w:t xml:space="preserve"> </w:t>
      </w:r>
      <w:r w:rsidRPr="009962C5">
        <w:rPr>
          <w:color w:val="763189"/>
          <w:sz w:val="16"/>
          <w:szCs w:val="16"/>
        </w:rPr>
        <w:t>NI Human Rights Commission, ‘Relationships and Sexuality Education in Post-Primary School in NI: A Compelling Case for Reform’ (NIHRC, 2023), at para</w:t>
      </w:r>
      <w:r w:rsidRPr="00C14C57">
        <w:rPr>
          <w:color w:val="763189"/>
          <w:sz w:val="16"/>
          <w:szCs w:val="16"/>
        </w:rPr>
        <w:t xml:space="preserve"> 5.1.19</w:t>
      </w:r>
      <w:r>
        <w:rPr>
          <w:color w:val="763189"/>
          <w:sz w:val="16"/>
          <w:szCs w:val="16"/>
        </w:rPr>
        <w:t>.</w:t>
      </w:r>
    </w:p>
  </w:footnote>
  <w:footnote w:id="149">
    <w:p w14:paraId="64371BF6" w14:textId="3E8C0D9E" w:rsidR="00FC604C" w:rsidRPr="00C218BC" w:rsidRDefault="00FC604C" w:rsidP="00FC604C">
      <w:pPr>
        <w:pStyle w:val="FootnoteText"/>
      </w:pPr>
      <w:r w:rsidRPr="00C14C57">
        <w:rPr>
          <w:rStyle w:val="FootnoteReference"/>
          <w:color w:val="763189"/>
          <w:sz w:val="16"/>
          <w:szCs w:val="16"/>
        </w:rPr>
        <w:footnoteRef/>
      </w:r>
      <w:r w:rsidRPr="00C14C57">
        <w:rPr>
          <w:color w:val="763189"/>
          <w:sz w:val="16"/>
          <w:szCs w:val="16"/>
        </w:rPr>
        <w:t xml:space="preserve"> </w:t>
      </w:r>
      <w:r w:rsidRPr="009962C5">
        <w:rPr>
          <w:color w:val="763189"/>
          <w:sz w:val="16"/>
          <w:szCs w:val="16"/>
        </w:rPr>
        <w:t>Department of Education, ‘Circular 2024/1: Guidance on Amendments to the Relationships and Sexuality Education Curriculum Content’ (DE, 2024)</w:t>
      </w:r>
      <w:r>
        <w:rPr>
          <w:color w:val="763189"/>
          <w:sz w:val="16"/>
          <w:szCs w:val="16"/>
        </w:rPr>
        <w:t>, at para 11.</w:t>
      </w:r>
    </w:p>
  </w:footnote>
  <w:footnote w:id="150">
    <w:p w14:paraId="3138A72D" w14:textId="77777777" w:rsidR="00FC604C" w:rsidRPr="00C14C57" w:rsidRDefault="00FC604C" w:rsidP="00FC604C">
      <w:pPr>
        <w:pStyle w:val="FootnoteText"/>
        <w:rPr>
          <w:color w:val="763189"/>
          <w:sz w:val="16"/>
          <w:szCs w:val="16"/>
        </w:rPr>
      </w:pPr>
      <w:r w:rsidRPr="00C14C57">
        <w:rPr>
          <w:rStyle w:val="FootnoteReference"/>
          <w:color w:val="763189"/>
          <w:sz w:val="16"/>
          <w:szCs w:val="16"/>
        </w:rPr>
        <w:footnoteRef/>
      </w:r>
      <w:r w:rsidRPr="00C14C57">
        <w:rPr>
          <w:color w:val="763189"/>
          <w:sz w:val="16"/>
          <w:szCs w:val="16"/>
        </w:rPr>
        <w:t xml:space="preserve"> CRC/C/GC/12, ‘UN CRC Committee General Comment No.12: The right of the child to be heard’ 20 July 2009, at para 110.</w:t>
      </w:r>
    </w:p>
  </w:footnote>
  <w:footnote w:id="151">
    <w:p w14:paraId="65723805" w14:textId="77777777" w:rsidR="00FC604C" w:rsidRPr="00C14C57" w:rsidRDefault="00FC604C" w:rsidP="00FC604C">
      <w:pPr>
        <w:pStyle w:val="FootnoteText"/>
        <w:rPr>
          <w:color w:val="763189"/>
          <w:sz w:val="16"/>
          <w:szCs w:val="16"/>
        </w:rPr>
      </w:pPr>
      <w:r w:rsidRPr="00C14C57">
        <w:rPr>
          <w:rStyle w:val="FootnoteReference"/>
          <w:color w:val="763189"/>
          <w:sz w:val="16"/>
          <w:szCs w:val="16"/>
        </w:rPr>
        <w:footnoteRef/>
      </w:r>
      <w:r w:rsidRPr="00C14C57">
        <w:rPr>
          <w:color w:val="763189"/>
          <w:sz w:val="16"/>
          <w:szCs w:val="16"/>
        </w:rPr>
        <w:t xml:space="preserve"> CRC/C/GC/12, ‘UN CRC Committee General Comment No.12: The right of the child to be heard’ 20 July 2009, at paras 132 – 134. </w:t>
      </w:r>
    </w:p>
  </w:footnote>
  <w:footnote w:id="152">
    <w:p w14:paraId="69DC0D60" w14:textId="77777777" w:rsidR="00FC604C" w:rsidRDefault="00FC604C" w:rsidP="00FC604C">
      <w:pPr>
        <w:pStyle w:val="FootnoteText"/>
      </w:pPr>
      <w:r w:rsidRPr="00C14C57">
        <w:rPr>
          <w:rStyle w:val="FootnoteReference"/>
          <w:color w:val="763189"/>
          <w:sz w:val="16"/>
          <w:szCs w:val="16"/>
        </w:rPr>
        <w:footnoteRef/>
      </w:r>
      <w:r w:rsidRPr="00C14C57">
        <w:rPr>
          <w:color w:val="763189"/>
          <w:sz w:val="16"/>
          <w:szCs w:val="16"/>
        </w:rPr>
        <w:t xml:space="preserve"> CRC/C/GC/12, ‘UN CRC Committee General Comment No.12: The right of the child to be heard’ 20 July 2009, at para 134.</w:t>
      </w:r>
    </w:p>
  </w:footnote>
  <w:footnote w:id="153">
    <w:p w14:paraId="39FA1BDA" w14:textId="77777777" w:rsidR="00FC604C" w:rsidRPr="00A56824" w:rsidRDefault="00FC604C" w:rsidP="00FC604C">
      <w:pPr>
        <w:pStyle w:val="FootnoteText"/>
        <w:rPr>
          <w:color w:val="763189"/>
          <w:sz w:val="16"/>
          <w:szCs w:val="16"/>
        </w:rPr>
      </w:pPr>
      <w:r w:rsidRPr="00A56824">
        <w:rPr>
          <w:rStyle w:val="FootnoteReference"/>
          <w:color w:val="763189"/>
          <w:sz w:val="16"/>
          <w:szCs w:val="16"/>
        </w:rPr>
        <w:footnoteRef/>
      </w:r>
      <w:r w:rsidRPr="00A56824">
        <w:rPr>
          <w:color w:val="763189"/>
          <w:sz w:val="16"/>
          <w:szCs w:val="16"/>
        </w:rPr>
        <w:t xml:space="preserve"> Department of Education, ‘Draft Statutory Guidance on the Reduction and Management of Restrictive Practices in Educational Settings in NI: Understanding and responding to behaviour in crisis situations’ (DE, 2023), at Appendix 8.</w:t>
      </w:r>
    </w:p>
  </w:footnote>
  <w:footnote w:id="154">
    <w:p w14:paraId="4B0B5D53" w14:textId="77777777" w:rsidR="00FC604C" w:rsidRPr="004C70EE" w:rsidRDefault="00FC604C" w:rsidP="00FC604C">
      <w:pPr>
        <w:pStyle w:val="FootnoteText"/>
        <w:rPr>
          <w:color w:val="763189"/>
          <w:sz w:val="16"/>
          <w:szCs w:val="16"/>
        </w:rPr>
      </w:pPr>
      <w:r w:rsidRPr="00A56824">
        <w:rPr>
          <w:rStyle w:val="FootnoteReference"/>
          <w:color w:val="763189"/>
          <w:sz w:val="16"/>
          <w:szCs w:val="16"/>
        </w:rPr>
        <w:footnoteRef/>
      </w:r>
      <w:r w:rsidRPr="00A56824">
        <w:rPr>
          <w:color w:val="763189"/>
          <w:sz w:val="16"/>
          <w:szCs w:val="16"/>
        </w:rPr>
        <w:t xml:space="preserve"> United Nations Educational, Scientific and Cultural Organization, ‘International Technical Guidance on Sexuality</w:t>
      </w:r>
      <w:r w:rsidRPr="00A56824">
        <w:rPr>
          <w:color w:val="763189"/>
          <w:spacing w:val="1"/>
          <w:sz w:val="16"/>
          <w:szCs w:val="16"/>
        </w:rPr>
        <w:t xml:space="preserve"> </w:t>
      </w:r>
      <w:r w:rsidRPr="00A56824">
        <w:rPr>
          <w:color w:val="763189"/>
          <w:sz w:val="16"/>
          <w:szCs w:val="16"/>
        </w:rPr>
        <w:t>Education: An Evidence Informed Approach’, (UNESCO, 2018), at 86-87.</w:t>
      </w:r>
    </w:p>
  </w:footnote>
  <w:footnote w:id="155">
    <w:p w14:paraId="0E081EE9" w14:textId="77777777" w:rsidR="00FC604C" w:rsidRPr="00C31191" w:rsidRDefault="00FC604C" w:rsidP="00FC604C">
      <w:pPr>
        <w:pStyle w:val="FootnoteText"/>
        <w:rPr>
          <w:sz w:val="16"/>
          <w:szCs w:val="16"/>
        </w:rPr>
      </w:pPr>
      <w:r w:rsidRPr="00C31191">
        <w:rPr>
          <w:rStyle w:val="FootnoteReference"/>
          <w:color w:val="763189"/>
          <w:sz w:val="16"/>
          <w:szCs w:val="16"/>
        </w:rPr>
        <w:footnoteRef/>
      </w:r>
      <w:r w:rsidRPr="00C31191">
        <w:rPr>
          <w:color w:val="763189"/>
          <w:sz w:val="16"/>
          <w:szCs w:val="16"/>
        </w:rPr>
        <w:t xml:space="preserve"> </w:t>
      </w:r>
      <w:r w:rsidRPr="00923899">
        <w:rPr>
          <w:color w:val="763189"/>
          <w:sz w:val="16"/>
          <w:szCs w:val="16"/>
        </w:rPr>
        <w:t>UN CRC Committee, ‘Statement of the Committee on the Rights of the Child on Article 5 of the Convention on the Rights of the Child’, 11 October 2023</w:t>
      </w:r>
      <w:r w:rsidRPr="00C31191">
        <w:rPr>
          <w:color w:val="763189"/>
          <w:sz w:val="16"/>
          <w:szCs w:val="16"/>
        </w:rPr>
        <w:t>; CRC/C/GC/12, ‘UN CRC Committee General Comment No.12: The right of the child to be heard’ 20 July 2009</w:t>
      </w:r>
      <w:r>
        <w:rPr>
          <w:color w:val="763189"/>
          <w:sz w:val="16"/>
          <w:szCs w:val="16"/>
        </w:rPr>
        <w:t>.</w:t>
      </w:r>
    </w:p>
  </w:footnote>
  <w:footnote w:id="156">
    <w:p w14:paraId="68967761" w14:textId="77777777" w:rsidR="00FC604C" w:rsidRPr="008B4E79" w:rsidRDefault="00FC604C" w:rsidP="00FC604C">
      <w:pPr>
        <w:pStyle w:val="FootnoteText"/>
        <w:rPr>
          <w:color w:val="763189"/>
          <w:sz w:val="16"/>
          <w:szCs w:val="16"/>
        </w:rPr>
      </w:pPr>
      <w:r w:rsidRPr="00923899">
        <w:rPr>
          <w:rStyle w:val="FootnoteReference"/>
          <w:color w:val="763189"/>
          <w:sz w:val="16"/>
          <w:szCs w:val="16"/>
        </w:rPr>
        <w:footnoteRef/>
      </w:r>
      <w:r w:rsidRPr="00923899">
        <w:rPr>
          <w:color w:val="763189"/>
          <w:sz w:val="16"/>
          <w:szCs w:val="16"/>
        </w:rPr>
        <w:t xml:space="preserve"> UN CRC Committee, ‘Statement of the Committee on the Rights of the Child on Article 5 of the Convention on the </w:t>
      </w:r>
      <w:r w:rsidRPr="008B4E79">
        <w:rPr>
          <w:color w:val="763189"/>
          <w:sz w:val="16"/>
          <w:szCs w:val="16"/>
        </w:rPr>
        <w:t>Rights of the Child’, 11 October 2023, at 7.</w:t>
      </w:r>
    </w:p>
  </w:footnote>
  <w:footnote w:id="157">
    <w:p w14:paraId="6F6EC0EB" w14:textId="77777777" w:rsidR="00FC604C" w:rsidRDefault="00FC604C" w:rsidP="00FC604C">
      <w:pPr>
        <w:pStyle w:val="FootnoteText"/>
      </w:pPr>
      <w:r w:rsidRPr="008B4E79">
        <w:rPr>
          <w:rStyle w:val="FootnoteReference"/>
          <w:color w:val="763189"/>
          <w:sz w:val="16"/>
          <w:szCs w:val="16"/>
        </w:rPr>
        <w:footnoteRef/>
      </w:r>
      <w:r w:rsidRPr="008B4E79">
        <w:rPr>
          <w:color w:val="763189"/>
          <w:sz w:val="16"/>
          <w:szCs w:val="16"/>
        </w:rPr>
        <w:t xml:space="preserve"> NI Assembly Hansard, ‘Committee of Education: Inquiry into Relationships and Sexuality Education – Department of Education’, 11 September 2024.</w:t>
      </w:r>
    </w:p>
  </w:footnote>
  <w:footnote w:id="158">
    <w:p w14:paraId="06EBDACE" w14:textId="77777777" w:rsidR="00FC604C" w:rsidRDefault="00FC604C" w:rsidP="00FC604C">
      <w:pPr>
        <w:pStyle w:val="FootnoteText"/>
      </w:pPr>
      <w:r w:rsidRPr="008B4E79">
        <w:rPr>
          <w:rStyle w:val="FootnoteReference"/>
          <w:color w:val="763189"/>
          <w:sz w:val="16"/>
          <w:szCs w:val="16"/>
        </w:rPr>
        <w:footnoteRef/>
      </w:r>
      <w:r w:rsidRPr="008B4E79">
        <w:rPr>
          <w:color w:val="763189"/>
          <w:sz w:val="16"/>
          <w:szCs w:val="16"/>
        </w:rPr>
        <w:t xml:space="preserve"> NI Assembly Hansard, ‘Committee of Education: Inquiry into Relationships and Sexuality Education – Department of Education’, 11 September 2024.</w:t>
      </w:r>
    </w:p>
  </w:footnote>
  <w:footnote w:id="159">
    <w:p w14:paraId="17DA56A1" w14:textId="3B65467E" w:rsidR="00522C9B" w:rsidRPr="00CA166D" w:rsidRDefault="00522C9B">
      <w:pPr>
        <w:pStyle w:val="FootnoteText"/>
        <w:rPr>
          <w:color w:val="763189"/>
          <w:sz w:val="16"/>
          <w:szCs w:val="16"/>
        </w:rPr>
      </w:pPr>
      <w:r w:rsidRPr="00CA166D">
        <w:rPr>
          <w:rStyle w:val="FootnoteReference"/>
          <w:color w:val="763189"/>
          <w:sz w:val="16"/>
          <w:szCs w:val="16"/>
        </w:rPr>
        <w:footnoteRef/>
      </w:r>
      <w:r w:rsidRPr="00CA166D">
        <w:rPr>
          <w:color w:val="763189"/>
          <w:sz w:val="16"/>
          <w:szCs w:val="16"/>
        </w:rPr>
        <w:t xml:space="preserve"> </w:t>
      </w:r>
      <w:r w:rsidR="007A53F5">
        <w:rPr>
          <w:color w:val="763189"/>
          <w:sz w:val="16"/>
          <w:szCs w:val="16"/>
        </w:rPr>
        <w:t>Education and Training Inspectorate</w:t>
      </w:r>
      <w:r w:rsidR="00D10B03" w:rsidRPr="00CA166D">
        <w:rPr>
          <w:color w:val="763189"/>
          <w:sz w:val="16"/>
          <w:szCs w:val="16"/>
        </w:rPr>
        <w:t>, ‘The Preventative Curriculum in Schools and Education Other Than at School (EOTAS) Centres’ (ETI, 2023).</w:t>
      </w:r>
    </w:p>
  </w:footnote>
  <w:footnote w:id="160">
    <w:p w14:paraId="2BEEB79A" w14:textId="4D7F739E" w:rsidR="00522C9B" w:rsidRPr="00CA166D" w:rsidRDefault="00522C9B">
      <w:pPr>
        <w:pStyle w:val="FootnoteText"/>
        <w:rPr>
          <w:color w:val="763189"/>
          <w:sz w:val="16"/>
          <w:szCs w:val="16"/>
        </w:rPr>
      </w:pPr>
      <w:r w:rsidRPr="00CA166D">
        <w:rPr>
          <w:rStyle w:val="FootnoteReference"/>
          <w:color w:val="763189"/>
          <w:sz w:val="16"/>
          <w:szCs w:val="16"/>
        </w:rPr>
        <w:footnoteRef/>
      </w:r>
      <w:r w:rsidRPr="00CA166D">
        <w:rPr>
          <w:color w:val="763189"/>
          <w:sz w:val="16"/>
          <w:szCs w:val="16"/>
        </w:rPr>
        <w:t xml:space="preserve"> </w:t>
      </w:r>
      <w:r w:rsidR="007A53F5">
        <w:rPr>
          <w:color w:val="763189"/>
          <w:sz w:val="16"/>
          <w:szCs w:val="16"/>
        </w:rPr>
        <w:t>Education and Training Inspectorate</w:t>
      </w:r>
      <w:r w:rsidR="00D10B03" w:rsidRPr="00CA166D">
        <w:rPr>
          <w:color w:val="763189"/>
          <w:sz w:val="16"/>
          <w:szCs w:val="16"/>
        </w:rPr>
        <w:t>, ‘The Preventative Curriculum in Schools and Education Other Than at School (EOTAS) Centres’ (ETI, 2023), a</w:t>
      </w:r>
      <w:r w:rsidR="00C26970" w:rsidRPr="00CA166D">
        <w:rPr>
          <w:color w:val="763189"/>
          <w:sz w:val="16"/>
          <w:szCs w:val="16"/>
        </w:rPr>
        <w:t>t 33.</w:t>
      </w:r>
    </w:p>
  </w:footnote>
  <w:footnote w:id="161">
    <w:p w14:paraId="723E19B2" w14:textId="24DE237C" w:rsidR="00C26970" w:rsidRPr="00CA166D" w:rsidRDefault="00C26970">
      <w:pPr>
        <w:pStyle w:val="FootnoteText"/>
        <w:rPr>
          <w:color w:val="763189"/>
          <w:sz w:val="16"/>
          <w:szCs w:val="16"/>
        </w:rPr>
      </w:pPr>
      <w:r w:rsidRPr="00CA166D">
        <w:rPr>
          <w:rStyle w:val="FootnoteReference"/>
          <w:color w:val="763189"/>
          <w:sz w:val="16"/>
          <w:szCs w:val="16"/>
        </w:rPr>
        <w:footnoteRef/>
      </w:r>
      <w:r w:rsidRPr="00CA166D">
        <w:rPr>
          <w:color w:val="763189"/>
          <w:sz w:val="16"/>
          <w:szCs w:val="16"/>
        </w:rPr>
        <w:t xml:space="preserve"> </w:t>
      </w:r>
      <w:r w:rsidR="007A53F5">
        <w:rPr>
          <w:color w:val="763189"/>
          <w:sz w:val="16"/>
          <w:szCs w:val="16"/>
        </w:rPr>
        <w:t>Education and Training Inspectorate</w:t>
      </w:r>
      <w:r w:rsidR="00D10B03" w:rsidRPr="00CA166D">
        <w:rPr>
          <w:color w:val="763189"/>
          <w:sz w:val="16"/>
          <w:szCs w:val="16"/>
        </w:rPr>
        <w:t>, ‘The Preventative Curriculum in Schools and Education Other Than at School (EOTAS) Centres’ (ETI, 2023), a</w:t>
      </w:r>
      <w:r w:rsidRPr="00CA166D">
        <w:rPr>
          <w:color w:val="763189"/>
          <w:sz w:val="16"/>
          <w:szCs w:val="16"/>
        </w:rPr>
        <w:t>t 33.</w:t>
      </w:r>
    </w:p>
  </w:footnote>
  <w:footnote w:id="162">
    <w:p w14:paraId="78DF6F83" w14:textId="2C262A0E" w:rsidR="008B3221" w:rsidRDefault="008B3221" w:rsidP="008B3221">
      <w:pPr>
        <w:pStyle w:val="FootnoteText"/>
      </w:pPr>
      <w:r w:rsidRPr="00CA166D">
        <w:rPr>
          <w:rStyle w:val="FootnoteReference"/>
          <w:color w:val="763189"/>
          <w:sz w:val="16"/>
          <w:szCs w:val="16"/>
        </w:rPr>
        <w:footnoteRef/>
      </w:r>
      <w:r w:rsidRPr="00CA166D">
        <w:rPr>
          <w:color w:val="763189"/>
          <w:sz w:val="16"/>
          <w:szCs w:val="16"/>
        </w:rPr>
        <w:t xml:space="preserve"> </w:t>
      </w:r>
      <w:r w:rsidR="007A53F5">
        <w:rPr>
          <w:color w:val="763189"/>
          <w:sz w:val="16"/>
          <w:szCs w:val="16"/>
        </w:rPr>
        <w:t>Education and Training Inspectorate</w:t>
      </w:r>
      <w:r w:rsidR="00D10B03" w:rsidRPr="00CA166D">
        <w:rPr>
          <w:color w:val="763189"/>
          <w:sz w:val="16"/>
          <w:szCs w:val="16"/>
        </w:rPr>
        <w:t>, ‘The Preventative Curriculum in Schools and Education Other Than at School (EOTAS) Centres’ (ETI, 2023), a</w:t>
      </w:r>
      <w:r w:rsidRPr="00CA166D">
        <w:rPr>
          <w:color w:val="763189"/>
          <w:sz w:val="16"/>
          <w:szCs w:val="16"/>
        </w:rPr>
        <w:t>t 38.</w:t>
      </w:r>
    </w:p>
  </w:footnote>
  <w:footnote w:id="163">
    <w:p w14:paraId="35B1157C" w14:textId="5477BA49" w:rsidR="000F467A" w:rsidRPr="005F7F5E" w:rsidRDefault="000F467A">
      <w:pPr>
        <w:pStyle w:val="FootnoteText"/>
        <w:rPr>
          <w:sz w:val="16"/>
          <w:szCs w:val="16"/>
        </w:rPr>
      </w:pPr>
      <w:r w:rsidRPr="00CA166D">
        <w:rPr>
          <w:rStyle w:val="FootnoteReference"/>
          <w:color w:val="763189"/>
          <w:sz w:val="16"/>
          <w:szCs w:val="16"/>
        </w:rPr>
        <w:footnoteRef/>
      </w:r>
      <w:r w:rsidRPr="00CA166D">
        <w:rPr>
          <w:color w:val="763189"/>
          <w:sz w:val="16"/>
          <w:szCs w:val="16"/>
        </w:rPr>
        <w:t xml:space="preserve"> </w:t>
      </w:r>
      <w:r w:rsidR="007A53F5">
        <w:rPr>
          <w:color w:val="763189"/>
          <w:sz w:val="16"/>
          <w:szCs w:val="16"/>
        </w:rPr>
        <w:t>Education and Training Inspectorate</w:t>
      </w:r>
      <w:r w:rsidR="005F7F5E" w:rsidRPr="00CA166D">
        <w:rPr>
          <w:color w:val="763189"/>
          <w:sz w:val="16"/>
          <w:szCs w:val="16"/>
        </w:rPr>
        <w:t>, ‘The Preventative Curriculum in Schools and Education Other Than at School (EOTAS) Centres’ (ETI, 2023), a</w:t>
      </w:r>
      <w:r w:rsidR="002A5167" w:rsidRPr="00CA166D">
        <w:rPr>
          <w:color w:val="763189"/>
          <w:sz w:val="16"/>
          <w:szCs w:val="16"/>
        </w:rPr>
        <w:t>t 35</w:t>
      </w:r>
      <w:r w:rsidR="00CA166D" w:rsidRPr="00CA166D">
        <w:rPr>
          <w:color w:val="763189"/>
          <w:sz w:val="16"/>
          <w:szCs w:val="16"/>
        </w:rPr>
        <w:t>.</w:t>
      </w:r>
    </w:p>
  </w:footnote>
  <w:footnote w:id="164">
    <w:p w14:paraId="20FA36BF" w14:textId="5E97BB35" w:rsidR="00E820B7" w:rsidRPr="00CA166D" w:rsidRDefault="00E820B7">
      <w:pPr>
        <w:pStyle w:val="FootnoteText"/>
        <w:rPr>
          <w:color w:val="763189"/>
          <w:sz w:val="16"/>
          <w:szCs w:val="16"/>
        </w:rPr>
      </w:pPr>
      <w:r w:rsidRPr="00CA166D">
        <w:rPr>
          <w:rStyle w:val="FootnoteReference"/>
          <w:color w:val="763189"/>
          <w:sz w:val="16"/>
          <w:szCs w:val="16"/>
        </w:rPr>
        <w:footnoteRef/>
      </w:r>
      <w:r w:rsidRPr="00CA166D">
        <w:rPr>
          <w:color w:val="763189"/>
          <w:sz w:val="16"/>
          <w:szCs w:val="16"/>
        </w:rPr>
        <w:t xml:space="preserve"> NI Assembly Hansard, ‘Committee of Education: Inquiry into Relationships and Sexuality Education – Department of Education’, 11 September 2024.</w:t>
      </w:r>
    </w:p>
  </w:footnote>
  <w:footnote w:id="165">
    <w:p w14:paraId="6A5949FA" w14:textId="67A101DB" w:rsidR="00CD0B7B" w:rsidRPr="00CA166D" w:rsidRDefault="00CD0B7B">
      <w:pPr>
        <w:pStyle w:val="FootnoteText"/>
        <w:rPr>
          <w:color w:val="763189"/>
          <w:sz w:val="16"/>
          <w:szCs w:val="16"/>
        </w:rPr>
      </w:pPr>
      <w:r w:rsidRPr="00CA166D">
        <w:rPr>
          <w:rStyle w:val="FootnoteReference"/>
          <w:color w:val="763189"/>
          <w:sz w:val="16"/>
          <w:szCs w:val="16"/>
        </w:rPr>
        <w:footnoteRef/>
      </w:r>
      <w:r w:rsidRPr="00CA166D">
        <w:rPr>
          <w:color w:val="763189"/>
          <w:sz w:val="16"/>
          <w:szCs w:val="16"/>
        </w:rPr>
        <w:t xml:space="preserve"> Department of Education, ‘End-to-End Review of School Improvement’. Available at: </w:t>
      </w:r>
      <w:hyperlink r:id="rId14" w:history="1">
        <w:r w:rsidR="00F25699" w:rsidRPr="00CA166D">
          <w:rPr>
            <w:rStyle w:val="Hyperlink"/>
            <w:color w:val="763189"/>
            <w:sz w:val="16"/>
            <w:szCs w:val="16"/>
          </w:rPr>
          <w:t>End-to-End Review of School Improvement | Department of Education</w:t>
        </w:r>
      </w:hyperlink>
      <w:r w:rsidR="00F25699" w:rsidRPr="00CA166D">
        <w:rPr>
          <w:color w:val="763189"/>
          <w:sz w:val="16"/>
          <w:szCs w:val="16"/>
        </w:rPr>
        <w:t>.</w:t>
      </w:r>
    </w:p>
  </w:footnote>
  <w:footnote w:id="166">
    <w:p w14:paraId="7FE1EBDA" w14:textId="674158D6" w:rsidR="00F25699" w:rsidRPr="00CA166D" w:rsidRDefault="00F25699">
      <w:pPr>
        <w:pStyle w:val="FootnoteText"/>
        <w:rPr>
          <w:color w:val="763189"/>
          <w:sz w:val="16"/>
          <w:szCs w:val="16"/>
        </w:rPr>
      </w:pPr>
      <w:r w:rsidRPr="00CA166D">
        <w:rPr>
          <w:rStyle w:val="FootnoteReference"/>
          <w:color w:val="763189"/>
          <w:sz w:val="16"/>
          <w:szCs w:val="16"/>
        </w:rPr>
        <w:footnoteRef/>
      </w:r>
      <w:r w:rsidRPr="00CA166D">
        <w:rPr>
          <w:color w:val="763189"/>
          <w:sz w:val="16"/>
          <w:szCs w:val="16"/>
        </w:rPr>
        <w:t xml:space="preserve"> </w:t>
      </w:r>
      <w:r w:rsidR="00663424" w:rsidRPr="00CA166D">
        <w:rPr>
          <w:color w:val="763189"/>
          <w:sz w:val="16"/>
          <w:szCs w:val="16"/>
        </w:rPr>
        <w:t>Department of Education, ‘Review of the School Development Planning (SDP) Process’ (DE, 2024).</w:t>
      </w:r>
    </w:p>
  </w:footnote>
  <w:footnote w:id="167">
    <w:p w14:paraId="5804EEB7" w14:textId="77777777" w:rsidR="00CA166D" w:rsidRDefault="00CA166D" w:rsidP="00CA166D">
      <w:pPr>
        <w:pStyle w:val="FootnoteText"/>
      </w:pPr>
      <w:r w:rsidRPr="00CA166D">
        <w:rPr>
          <w:rStyle w:val="FootnoteReference"/>
          <w:color w:val="763189"/>
          <w:sz w:val="16"/>
          <w:szCs w:val="16"/>
        </w:rPr>
        <w:footnoteRef/>
      </w:r>
      <w:r w:rsidRPr="00CA166D">
        <w:rPr>
          <w:color w:val="763189"/>
          <w:sz w:val="16"/>
          <w:szCs w:val="16"/>
        </w:rPr>
        <w:t xml:space="preserve"> Department of Education, ‘Review of the School Development Planning (SDP) Process’ (DE, 2024).</w:t>
      </w:r>
    </w:p>
  </w:footnote>
  <w:footnote w:id="168">
    <w:p w14:paraId="2BA663A8" w14:textId="1DF32A10" w:rsidR="009E117B" w:rsidRPr="00737F3C" w:rsidRDefault="009E117B">
      <w:pPr>
        <w:pStyle w:val="FootnoteText"/>
        <w:rPr>
          <w:color w:val="763189"/>
          <w:sz w:val="16"/>
          <w:szCs w:val="16"/>
        </w:rPr>
      </w:pPr>
      <w:r w:rsidRPr="00737F3C">
        <w:rPr>
          <w:rStyle w:val="FootnoteReference"/>
          <w:color w:val="763189"/>
          <w:sz w:val="16"/>
          <w:szCs w:val="16"/>
        </w:rPr>
        <w:footnoteRef/>
      </w:r>
      <w:r w:rsidRPr="00737F3C">
        <w:rPr>
          <w:color w:val="763189"/>
          <w:sz w:val="16"/>
          <w:szCs w:val="16"/>
        </w:rPr>
        <w:t xml:space="preserve"> Department of Education, ‘Circular 2024/1: Guidance on Amendments to the Relationships and Sexuality Education Curriculum Content’ (DE, 2024), at para 26.</w:t>
      </w:r>
    </w:p>
  </w:footnote>
  <w:footnote w:id="169">
    <w:p w14:paraId="54AEE2BF" w14:textId="3894302B" w:rsidR="008C678F" w:rsidRDefault="008C678F">
      <w:pPr>
        <w:pStyle w:val="FootnoteText"/>
      </w:pPr>
      <w:r w:rsidRPr="00737F3C">
        <w:rPr>
          <w:rStyle w:val="FootnoteReference"/>
          <w:color w:val="763189"/>
          <w:sz w:val="16"/>
          <w:szCs w:val="16"/>
        </w:rPr>
        <w:footnoteRef/>
      </w:r>
      <w:r w:rsidRPr="00737F3C">
        <w:rPr>
          <w:color w:val="763189"/>
          <w:sz w:val="16"/>
          <w:szCs w:val="16"/>
        </w:rPr>
        <w:t xml:space="preserve"> </w:t>
      </w:r>
      <w:r w:rsidR="004B6DEE" w:rsidRPr="00737F3C">
        <w:rPr>
          <w:color w:val="763189"/>
          <w:sz w:val="16"/>
          <w:szCs w:val="16"/>
        </w:rPr>
        <w:t xml:space="preserve">NI Human Rights Commission, ‘Relationships and Sexuality Education in Post-Primary School in NI: A Compelling Case for Reform’ (NIHRC, 2023), at </w:t>
      </w:r>
      <w:r w:rsidR="00737F3C" w:rsidRPr="00737F3C">
        <w:rPr>
          <w:color w:val="763189"/>
          <w:sz w:val="16"/>
          <w:szCs w:val="16"/>
        </w:rPr>
        <w:t>para 4.2.2.</w:t>
      </w:r>
    </w:p>
  </w:footnote>
  <w:footnote w:id="170">
    <w:p w14:paraId="6B5C7FCC" w14:textId="30842E23" w:rsidR="00FF7BC6" w:rsidRPr="007F233C" w:rsidRDefault="00FF7BC6">
      <w:pPr>
        <w:pStyle w:val="FootnoteText"/>
        <w:rPr>
          <w:color w:val="763189"/>
          <w:sz w:val="16"/>
          <w:szCs w:val="16"/>
        </w:rPr>
      </w:pPr>
      <w:r w:rsidRPr="007F233C">
        <w:rPr>
          <w:rStyle w:val="FootnoteReference"/>
          <w:color w:val="763189"/>
          <w:sz w:val="16"/>
          <w:szCs w:val="16"/>
        </w:rPr>
        <w:footnoteRef/>
      </w:r>
      <w:r w:rsidRPr="007F233C">
        <w:rPr>
          <w:color w:val="763189"/>
          <w:sz w:val="16"/>
          <w:szCs w:val="16"/>
        </w:rPr>
        <w:t xml:space="preserve"> Letter from</w:t>
      </w:r>
      <w:r w:rsidR="007F233C" w:rsidRPr="007F233C">
        <w:rPr>
          <w:color w:val="763189"/>
          <w:sz w:val="16"/>
          <w:szCs w:val="16"/>
        </w:rPr>
        <w:t xml:space="preserve"> Council for the Curriculum, Examinations and Assessment to the NI Human Rights Commission, 4 July 2024.</w:t>
      </w:r>
    </w:p>
  </w:footnote>
  <w:footnote w:id="171">
    <w:p w14:paraId="45399FCE" w14:textId="77777777" w:rsidR="007F233C" w:rsidRPr="007F233C" w:rsidRDefault="007F233C" w:rsidP="007F233C">
      <w:pPr>
        <w:pStyle w:val="FootnoteText"/>
        <w:rPr>
          <w:color w:val="763189"/>
          <w:sz w:val="16"/>
          <w:szCs w:val="16"/>
        </w:rPr>
      </w:pPr>
      <w:r w:rsidRPr="007F233C">
        <w:rPr>
          <w:rStyle w:val="FootnoteReference"/>
          <w:color w:val="763189"/>
          <w:sz w:val="16"/>
          <w:szCs w:val="16"/>
        </w:rPr>
        <w:footnoteRef/>
      </w:r>
      <w:r w:rsidRPr="007F233C">
        <w:rPr>
          <w:color w:val="763189"/>
          <w:sz w:val="16"/>
          <w:szCs w:val="16"/>
        </w:rPr>
        <w:t xml:space="preserve"> Letter from Council for the Curriculum, Examinations and Assessment to the NI Human Rights Commission, 4 July 2024.</w:t>
      </w:r>
    </w:p>
  </w:footnote>
  <w:footnote w:id="172">
    <w:p w14:paraId="4983038C" w14:textId="77777777" w:rsidR="007F233C" w:rsidRPr="007F233C" w:rsidRDefault="007F233C" w:rsidP="007F233C">
      <w:pPr>
        <w:pStyle w:val="FootnoteText"/>
        <w:rPr>
          <w:color w:val="763189"/>
          <w:sz w:val="16"/>
          <w:szCs w:val="16"/>
        </w:rPr>
      </w:pPr>
      <w:r w:rsidRPr="007F233C">
        <w:rPr>
          <w:rStyle w:val="FootnoteReference"/>
          <w:color w:val="763189"/>
          <w:sz w:val="16"/>
          <w:szCs w:val="16"/>
        </w:rPr>
        <w:footnoteRef/>
      </w:r>
      <w:r w:rsidRPr="007F233C">
        <w:rPr>
          <w:color w:val="763189"/>
          <w:sz w:val="16"/>
          <w:szCs w:val="16"/>
        </w:rPr>
        <w:t xml:space="preserve"> Letter from Council for the Curriculum, Examinations and Assessment to the NI Human Rights Commission, 4 July 2024.</w:t>
      </w:r>
    </w:p>
  </w:footnote>
  <w:footnote w:id="173">
    <w:p w14:paraId="30F3DAB3" w14:textId="39936497" w:rsidR="007F233C" w:rsidRPr="007F233C" w:rsidRDefault="007F233C">
      <w:pPr>
        <w:pStyle w:val="FootnoteText"/>
        <w:rPr>
          <w:color w:val="763189"/>
          <w:sz w:val="16"/>
          <w:szCs w:val="16"/>
        </w:rPr>
      </w:pPr>
      <w:r w:rsidRPr="007F233C">
        <w:rPr>
          <w:rStyle w:val="FootnoteReference"/>
          <w:color w:val="763189"/>
          <w:sz w:val="16"/>
          <w:szCs w:val="16"/>
        </w:rPr>
        <w:footnoteRef/>
      </w:r>
      <w:r w:rsidRPr="007F233C">
        <w:rPr>
          <w:color w:val="763189"/>
          <w:sz w:val="16"/>
          <w:szCs w:val="16"/>
        </w:rPr>
        <w:t xml:space="preserve"> CCEA, ‘Learning Resources: Relationships and Sexuality Education (RSE)’</w:t>
      </w:r>
      <w:r w:rsidRPr="005975CF">
        <w:rPr>
          <w:color w:val="763189"/>
          <w:sz w:val="16"/>
          <w:szCs w:val="16"/>
        </w:rPr>
        <w:t xml:space="preserve">. </w:t>
      </w:r>
      <w:r w:rsidR="005975CF" w:rsidRPr="005975CF">
        <w:rPr>
          <w:color w:val="763189"/>
          <w:sz w:val="16"/>
          <w:szCs w:val="16"/>
        </w:rPr>
        <w:t xml:space="preserve">Available at: </w:t>
      </w:r>
      <w:hyperlink r:id="rId15" w:history="1">
        <w:r w:rsidR="005975CF" w:rsidRPr="005975CF">
          <w:rPr>
            <w:rStyle w:val="Hyperlink"/>
            <w:color w:val="763189"/>
            <w:sz w:val="16"/>
            <w:szCs w:val="16"/>
          </w:rPr>
          <w:t>Relationships and Sexuality Education (RSE) | CCEA</w:t>
        </w:r>
      </w:hyperlink>
      <w:r w:rsidR="005975CF" w:rsidRPr="005975CF">
        <w:rPr>
          <w:color w:val="763189"/>
          <w:sz w:val="16"/>
          <w:szCs w:val="16"/>
        </w:rPr>
        <w:t>.</w:t>
      </w:r>
    </w:p>
  </w:footnote>
  <w:footnote w:id="174">
    <w:p w14:paraId="1E9D53A6" w14:textId="78471B97" w:rsidR="007F233C" w:rsidRDefault="007F233C">
      <w:pPr>
        <w:pStyle w:val="FootnoteText"/>
      </w:pPr>
      <w:r w:rsidRPr="007F233C">
        <w:rPr>
          <w:rStyle w:val="FootnoteReference"/>
          <w:color w:val="763189"/>
          <w:sz w:val="16"/>
          <w:szCs w:val="16"/>
        </w:rPr>
        <w:footnoteRef/>
      </w:r>
      <w:r w:rsidRPr="007F233C">
        <w:rPr>
          <w:color w:val="763189"/>
          <w:sz w:val="16"/>
          <w:szCs w:val="16"/>
        </w:rPr>
        <w:t xml:space="preserve"> CCEA, ‘Learning Resources: Relationships and Sexuality Education (RSE) – Sexual and Reproductive Health and Rights’. Available at: </w:t>
      </w:r>
      <w:hyperlink r:id="rId16" w:history="1">
        <w:r w:rsidRPr="007F233C">
          <w:rPr>
            <w:rStyle w:val="Hyperlink"/>
            <w:color w:val="763189"/>
            <w:sz w:val="16"/>
            <w:szCs w:val="16"/>
          </w:rPr>
          <w:t>Sexual and Reproductive Health and Rights | CCEA</w:t>
        </w:r>
      </w:hyperlink>
      <w:r w:rsidRPr="007F233C">
        <w:rPr>
          <w:color w:val="763189"/>
          <w:sz w:val="16"/>
          <w:szCs w:val="16"/>
        </w:rPr>
        <w:t>.</w:t>
      </w:r>
    </w:p>
  </w:footnote>
  <w:footnote w:id="175">
    <w:p w14:paraId="72B7A39C" w14:textId="0A8C17F5" w:rsidR="00AD7B16" w:rsidRPr="00AD7B16" w:rsidRDefault="00AD7B16">
      <w:pPr>
        <w:pStyle w:val="FootnoteText"/>
        <w:rPr>
          <w:sz w:val="16"/>
          <w:szCs w:val="16"/>
        </w:rPr>
      </w:pPr>
      <w:r w:rsidRPr="00AD7B16">
        <w:rPr>
          <w:rStyle w:val="FootnoteReference"/>
          <w:color w:val="763189"/>
          <w:sz w:val="16"/>
          <w:szCs w:val="16"/>
        </w:rPr>
        <w:footnoteRef/>
      </w:r>
      <w:r w:rsidRPr="00AD7B16">
        <w:rPr>
          <w:color w:val="763189"/>
          <w:sz w:val="16"/>
          <w:szCs w:val="16"/>
        </w:rPr>
        <w:t xml:space="preserve"> Letter from Council for the Curriculum, Examinations and Assessment to the NI Human Rights Commission, 4 July 2024.</w:t>
      </w:r>
    </w:p>
  </w:footnote>
  <w:footnote w:id="176">
    <w:p w14:paraId="2766DE16" w14:textId="77777777" w:rsidR="009C7BBA" w:rsidRPr="003125EE" w:rsidRDefault="009C7BBA" w:rsidP="009C7BBA">
      <w:pPr>
        <w:pStyle w:val="FootnoteText"/>
        <w:rPr>
          <w:color w:val="763189"/>
          <w:sz w:val="16"/>
          <w:szCs w:val="16"/>
        </w:rPr>
      </w:pPr>
      <w:r w:rsidRPr="003125EE">
        <w:rPr>
          <w:rStyle w:val="FootnoteReference"/>
          <w:color w:val="763189"/>
          <w:sz w:val="16"/>
          <w:szCs w:val="16"/>
        </w:rPr>
        <w:footnoteRef/>
      </w:r>
      <w:r w:rsidRPr="003125EE">
        <w:rPr>
          <w:color w:val="763189"/>
          <w:sz w:val="16"/>
          <w:szCs w:val="16"/>
        </w:rPr>
        <w:t xml:space="preserve"> United Nations Educational, Scientific and Cultural Organization, ‘International Technical Guidance on Sexuality</w:t>
      </w:r>
      <w:r w:rsidRPr="003125EE">
        <w:rPr>
          <w:color w:val="763189"/>
          <w:spacing w:val="1"/>
          <w:sz w:val="16"/>
          <w:szCs w:val="16"/>
        </w:rPr>
        <w:t xml:space="preserve"> </w:t>
      </w:r>
      <w:r w:rsidRPr="003125EE">
        <w:rPr>
          <w:color w:val="763189"/>
          <w:sz w:val="16"/>
          <w:szCs w:val="16"/>
        </w:rPr>
        <w:t>Education: An Evidence Informed Approach’, (UNESCO, 2018).</w:t>
      </w:r>
    </w:p>
  </w:footnote>
  <w:footnote w:id="177">
    <w:p w14:paraId="14C1D66F" w14:textId="77777777" w:rsidR="00163E7E" w:rsidRDefault="00163E7E" w:rsidP="00163E7E">
      <w:pPr>
        <w:pStyle w:val="FootnoteText"/>
      </w:pPr>
      <w:r w:rsidRPr="004333A4">
        <w:rPr>
          <w:rStyle w:val="FootnoteReference"/>
          <w:color w:val="763189"/>
          <w:sz w:val="16"/>
          <w:szCs w:val="16"/>
        </w:rPr>
        <w:footnoteRef/>
      </w:r>
      <w:r w:rsidRPr="004333A4">
        <w:rPr>
          <w:color w:val="763189"/>
          <w:sz w:val="16"/>
          <w:szCs w:val="16"/>
        </w:rPr>
        <w:t xml:space="preserve"> NI Human Rights Commission, ‘Response to the Department of Education consultation on Relationships and Sexuality Education’ (NIHRC, 2023). </w:t>
      </w:r>
    </w:p>
  </w:footnote>
  <w:footnote w:id="178">
    <w:p w14:paraId="4E1A08C8" w14:textId="77777777" w:rsidR="00B7275E" w:rsidRPr="00876A5C" w:rsidRDefault="00B7275E" w:rsidP="00B7275E">
      <w:pPr>
        <w:pStyle w:val="FootnoteText"/>
        <w:rPr>
          <w:color w:val="763189"/>
          <w:sz w:val="16"/>
          <w:szCs w:val="16"/>
        </w:rPr>
      </w:pPr>
      <w:r w:rsidRPr="00876A5C">
        <w:rPr>
          <w:rStyle w:val="FootnoteReference"/>
          <w:color w:val="763189"/>
          <w:sz w:val="16"/>
          <w:szCs w:val="16"/>
        </w:rPr>
        <w:footnoteRef/>
      </w:r>
      <w:r w:rsidRPr="00876A5C">
        <w:rPr>
          <w:color w:val="763189"/>
          <w:sz w:val="16"/>
          <w:szCs w:val="16"/>
        </w:rPr>
        <w:t xml:space="preserve"> NI Assembly Hansard, ‘Written Question: Withdrawals from Relationships and Sexuality Education – Jim Allister MLA – AQW 12333/22-27’, 24 May 2024.</w:t>
      </w:r>
    </w:p>
  </w:footnote>
  <w:footnote w:id="179">
    <w:p w14:paraId="57744D6F" w14:textId="4FC3877A" w:rsidR="00322807" w:rsidRPr="00322807" w:rsidRDefault="00322807">
      <w:pPr>
        <w:pStyle w:val="FootnoteText"/>
        <w:rPr>
          <w:sz w:val="16"/>
          <w:szCs w:val="16"/>
        </w:rPr>
      </w:pPr>
      <w:r w:rsidRPr="00322807">
        <w:rPr>
          <w:rStyle w:val="FootnoteReference"/>
          <w:color w:val="763189"/>
          <w:sz w:val="16"/>
          <w:szCs w:val="16"/>
        </w:rPr>
        <w:footnoteRef/>
      </w:r>
      <w:r w:rsidRPr="00322807">
        <w:rPr>
          <w:color w:val="763189"/>
          <w:sz w:val="16"/>
          <w:szCs w:val="16"/>
        </w:rPr>
        <w:t xml:space="preserve"> NI Assembly Hansard, ‘Committee of Education: Inquiry into Relationships and Sexuality Education – Department of Education’, 11 September 2024.</w:t>
      </w:r>
    </w:p>
  </w:footnote>
  <w:footnote w:id="180">
    <w:p w14:paraId="1E7DBA6B" w14:textId="19D9A50F" w:rsidR="00080D3B" w:rsidRPr="003E3AA7" w:rsidRDefault="00080D3B">
      <w:pPr>
        <w:pStyle w:val="FootnoteText"/>
        <w:rPr>
          <w:sz w:val="16"/>
          <w:szCs w:val="16"/>
        </w:rPr>
      </w:pPr>
      <w:r w:rsidRPr="003E3AA7">
        <w:rPr>
          <w:rStyle w:val="FootnoteReference"/>
          <w:color w:val="77328A"/>
          <w:sz w:val="16"/>
          <w:szCs w:val="16"/>
        </w:rPr>
        <w:footnoteRef/>
      </w:r>
      <w:r w:rsidRPr="003E3AA7">
        <w:rPr>
          <w:color w:val="77328A"/>
          <w:sz w:val="16"/>
          <w:szCs w:val="16"/>
        </w:rPr>
        <w:t xml:space="preserve"> </w:t>
      </w:r>
      <w:r w:rsidR="003E3AA7" w:rsidRPr="003E3AA7">
        <w:rPr>
          <w:color w:val="77328A"/>
          <w:sz w:val="16"/>
          <w:szCs w:val="16"/>
        </w:rPr>
        <w:t>Letter from the Secretary of State for NI to the NI Human Rights Commission, 3 September 2024.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E2E4F"/>
    <w:multiLevelType w:val="hybridMultilevel"/>
    <w:tmpl w:val="2260165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B2F369A"/>
    <w:multiLevelType w:val="hybridMultilevel"/>
    <w:tmpl w:val="2260165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8FF36EF"/>
    <w:multiLevelType w:val="multilevel"/>
    <w:tmpl w:val="6C8E12C8"/>
    <w:lvl w:ilvl="0">
      <w:start w:val="1"/>
      <w:numFmt w:val="decimal"/>
      <w:lvlText w:val="%1"/>
      <w:lvlJc w:val="left"/>
      <w:pPr>
        <w:ind w:left="390" w:hanging="390"/>
      </w:pPr>
      <w:rPr>
        <w:rFonts w:cstheme="minorBidi" w:hint="default"/>
        <w:color w:val="auto"/>
      </w:rPr>
    </w:lvl>
    <w:lvl w:ilvl="1">
      <w:start w:val="1"/>
      <w:numFmt w:val="decimal"/>
      <w:lvlText w:val="%1.%2"/>
      <w:lvlJc w:val="left"/>
      <w:pPr>
        <w:ind w:left="720" w:hanging="720"/>
      </w:pPr>
      <w:rPr>
        <w:rFonts w:cstheme="minorBidi" w:hint="default"/>
        <w:color w:val="auto"/>
      </w:rPr>
    </w:lvl>
    <w:lvl w:ilvl="2">
      <w:start w:val="1"/>
      <w:numFmt w:val="decimal"/>
      <w:lvlText w:val="%1.%2.%3"/>
      <w:lvlJc w:val="left"/>
      <w:pPr>
        <w:ind w:left="1080" w:hanging="1080"/>
      </w:pPr>
      <w:rPr>
        <w:rFonts w:cstheme="minorBidi" w:hint="default"/>
        <w:color w:val="auto"/>
      </w:rPr>
    </w:lvl>
    <w:lvl w:ilvl="3">
      <w:start w:val="1"/>
      <w:numFmt w:val="decimal"/>
      <w:lvlText w:val="%1.%2.%3.%4"/>
      <w:lvlJc w:val="left"/>
      <w:pPr>
        <w:ind w:left="1080" w:hanging="1080"/>
      </w:pPr>
      <w:rPr>
        <w:rFonts w:cstheme="minorBidi" w:hint="default"/>
        <w:color w:val="auto"/>
      </w:rPr>
    </w:lvl>
    <w:lvl w:ilvl="4">
      <w:start w:val="1"/>
      <w:numFmt w:val="decimal"/>
      <w:lvlText w:val="%1.%2.%3.%4.%5"/>
      <w:lvlJc w:val="left"/>
      <w:pPr>
        <w:ind w:left="1440" w:hanging="1440"/>
      </w:pPr>
      <w:rPr>
        <w:rFonts w:cstheme="minorBidi" w:hint="default"/>
        <w:color w:val="auto"/>
      </w:rPr>
    </w:lvl>
    <w:lvl w:ilvl="5">
      <w:start w:val="1"/>
      <w:numFmt w:val="decimal"/>
      <w:lvlText w:val="%1.%2.%3.%4.%5.%6"/>
      <w:lvlJc w:val="left"/>
      <w:pPr>
        <w:ind w:left="1800" w:hanging="1800"/>
      </w:pPr>
      <w:rPr>
        <w:rFonts w:cstheme="minorBidi" w:hint="default"/>
        <w:color w:val="auto"/>
      </w:rPr>
    </w:lvl>
    <w:lvl w:ilvl="6">
      <w:start w:val="1"/>
      <w:numFmt w:val="decimal"/>
      <w:lvlText w:val="%1.%2.%3.%4.%5.%6.%7"/>
      <w:lvlJc w:val="left"/>
      <w:pPr>
        <w:ind w:left="2160" w:hanging="2160"/>
      </w:pPr>
      <w:rPr>
        <w:rFonts w:cstheme="minorBidi" w:hint="default"/>
        <w:color w:val="auto"/>
      </w:rPr>
    </w:lvl>
    <w:lvl w:ilvl="7">
      <w:start w:val="1"/>
      <w:numFmt w:val="decimal"/>
      <w:lvlText w:val="%1.%2.%3.%4.%5.%6.%7.%8"/>
      <w:lvlJc w:val="left"/>
      <w:pPr>
        <w:ind w:left="2520" w:hanging="2520"/>
      </w:pPr>
      <w:rPr>
        <w:rFonts w:cstheme="minorBidi" w:hint="default"/>
        <w:color w:val="auto"/>
      </w:rPr>
    </w:lvl>
    <w:lvl w:ilvl="8">
      <w:start w:val="1"/>
      <w:numFmt w:val="decimal"/>
      <w:lvlText w:val="%1.%2.%3.%4.%5.%6.%7.%8.%9"/>
      <w:lvlJc w:val="left"/>
      <w:pPr>
        <w:ind w:left="2520" w:hanging="2520"/>
      </w:pPr>
      <w:rPr>
        <w:rFonts w:cstheme="minorBidi" w:hint="default"/>
        <w:color w:val="auto"/>
      </w:rPr>
    </w:lvl>
  </w:abstractNum>
  <w:abstractNum w:abstractNumId="3" w15:restartNumberingAfterBreak="0">
    <w:nsid w:val="1BE43AD9"/>
    <w:multiLevelType w:val="hybridMultilevel"/>
    <w:tmpl w:val="226016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CB92B5D"/>
    <w:multiLevelType w:val="multilevel"/>
    <w:tmpl w:val="8E1E89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F621EEA"/>
    <w:multiLevelType w:val="hybridMultilevel"/>
    <w:tmpl w:val="2260165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4E23C68"/>
    <w:multiLevelType w:val="multilevel"/>
    <w:tmpl w:val="21CCE93C"/>
    <w:lvl w:ilvl="0">
      <w:start w:val="2"/>
      <w:numFmt w:val="decimal"/>
      <w:lvlText w:val="%1"/>
      <w:lvlJc w:val="left"/>
      <w:pPr>
        <w:ind w:left="609" w:hanging="509"/>
      </w:pPr>
      <w:rPr>
        <w:rFonts w:hint="default"/>
        <w:lang w:val="en-US" w:eastAsia="en-US" w:bidi="ar-SA"/>
      </w:rPr>
    </w:lvl>
    <w:lvl w:ilvl="1">
      <w:start w:val="5"/>
      <w:numFmt w:val="decimal"/>
      <w:lvlText w:val="%1.%2"/>
      <w:lvlJc w:val="left"/>
      <w:pPr>
        <w:ind w:left="609" w:hanging="509"/>
      </w:pPr>
      <w:rPr>
        <w:rFonts w:ascii="Verdana" w:eastAsia="Verdana" w:hAnsi="Verdana" w:cs="Verdana" w:hint="default"/>
        <w:b/>
        <w:bCs/>
        <w:spacing w:val="-1"/>
        <w:w w:val="100"/>
        <w:sz w:val="24"/>
        <w:szCs w:val="24"/>
        <w:lang w:val="en-US" w:eastAsia="en-US" w:bidi="ar-SA"/>
      </w:rPr>
    </w:lvl>
    <w:lvl w:ilvl="2">
      <w:start w:val="1"/>
      <w:numFmt w:val="decimal"/>
      <w:lvlText w:val="%1.%2.%3"/>
      <w:lvlJc w:val="left"/>
      <w:pPr>
        <w:ind w:left="818" w:hanging="718"/>
      </w:pPr>
      <w:rPr>
        <w:rFonts w:ascii="Verdana" w:eastAsia="Verdana" w:hAnsi="Verdana" w:cs="Verdana" w:hint="default"/>
        <w:spacing w:val="-1"/>
        <w:w w:val="100"/>
        <w:sz w:val="24"/>
        <w:szCs w:val="24"/>
        <w:lang w:val="en-US" w:eastAsia="en-US" w:bidi="ar-SA"/>
      </w:rPr>
    </w:lvl>
    <w:lvl w:ilvl="3">
      <w:numFmt w:val="bullet"/>
      <w:lvlText w:val="•"/>
      <w:lvlJc w:val="left"/>
      <w:pPr>
        <w:ind w:left="960" w:hanging="718"/>
      </w:pPr>
      <w:rPr>
        <w:rFonts w:hint="default"/>
        <w:lang w:val="en-US" w:eastAsia="en-US" w:bidi="ar-SA"/>
      </w:rPr>
    </w:lvl>
    <w:lvl w:ilvl="4">
      <w:numFmt w:val="bullet"/>
      <w:lvlText w:val="•"/>
      <w:lvlJc w:val="left"/>
      <w:pPr>
        <w:ind w:left="2143" w:hanging="718"/>
      </w:pPr>
      <w:rPr>
        <w:rFonts w:hint="default"/>
        <w:lang w:val="en-US" w:eastAsia="en-US" w:bidi="ar-SA"/>
      </w:rPr>
    </w:lvl>
    <w:lvl w:ilvl="5">
      <w:numFmt w:val="bullet"/>
      <w:lvlText w:val="•"/>
      <w:lvlJc w:val="left"/>
      <w:pPr>
        <w:ind w:left="3327" w:hanging="718"/>
      </w:pPr>
      <w:rPr>
        <w:rFonts w:hint="default"/>
        <w:lang w:val="en-US" w:eastAsia="en-US" w:bidi="ar-SA"/>
      </w:rPr>
    </w:lvl>
    <w:lvl w:ilvl="6">
      <w:numFmt w:val="bullet"/>
      <w:lvlText w:val="•"/>
      <w:lvlJc w:val="left"/>
      <w:pPr>
        <w:ind w:left="4511" w:hanging="718"/>
      </w:pPr>
      <w:rPr>
        <w:rFonts w:hint="default"/>
        <w:lang w:val="en-US" w:eastAsia="en-US" w:bidi="ar-SA"/>
      </w:rPr>
    </w:lvl>
    <w:lvl w:ilvl="7">
      <w:numFmt w:val="bullet"/>
      <w:lvlText w:val="•"/>
      <w:lvlJc w:val="left"/>
      <w:pPr>
        <w:ind w:left="5695" w:hanging="718"/>
      </w:pPr>
      <w:rPr>
        <w:rFonts w:hint="default"/>
        <w:lang w:val="en-US" w:eastAsia="en-US" w:bidi="ar-SA"/>
      </w:rPr>
    </w:lvl>
    <w:lvl w:ilvl="8">
      <w:numFmt w:val="bullet"/>
      <w:lvlText w:val="•"/>
      <w:lvlJc w:val="left"/>
      <w:pPr>
        <w:ind w:left="6878" w:hanging="718"/>
      </w:pPr>
      <w:rPr>
        <w:rFonts w:hint="default"/>
        <w:lang w:val="en-US" w:eastAsia="en-US" w:bidi="ar-SA"/>
      </w:rPr>
    </w:lvl>
  </w:abstractNum>
  <w:abstractNum w:abstractNumId="7" w15:restartNumberingAfterBreak="0">
    <w:nsid w:val="25F8634F"/>
    <w:multiLevelType w:val="hybridMultilevel"/>
    <w:tmpl w:val="2260165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6716871"/>
    <w:multiLevelType w:val="multilevel"/>
    <w:tmpl w:val="F8AA1E1E"/>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9" w15:restartNumberingAfterBreak="0">
    <w:nsid w:val="26F00E75"/>
    <w:multiLevelType w:val="multilevel"/>
    <w:tmpl w:val="90D82530"/>
    <w:lvl w:ilvl="0">
      <w:start w:val="3"/>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560" w:hanging="2520"/>
      </w:pPr>
      <w:rPr>
        <w:rFonts w:hint="default"/>
      </w:rPr>
    </w:lvl>
    <w:lvl w:ilvl="8">
      <w:start w:val="1"/>
      <w:numFmt w:val="decimal"/>
      <w:lvlText w:val="%1.%2.%3.%4.%5.%6.%7.%8.%9"/>
      <w:lvlJc w:val="left"/>
      <w:pPr>
        <w:ind w:left="8280" w:hanging="2520"/>
      </w:pPr>
      <w:rPr>
        <w:rFonts w:hint="default"/>
      </w:rPr>
    </w:lvl>
  </w:abstractNum>
  <w:abstractNum w:abstractNumId="10" w15:restartNumberingAfterBreak="0">
    <w:nsid w:val="30CE790D"/>
    <w:multiLevelType w:val="hybridMultilevel"/>
    <w:tmpl w:val="2260165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1176B4B"/>
    <w:multiLevelType w:val="hybridMultilevel"/>
    <w:tmpl w:val="F36C2AB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35DD152C"/>
    <w:multiLevelType w:val="hybridMultilevel"/>
    <w:tmpl w:val="EC44968E"/>
    <w:lvl w:ilvl="0" w:tplc="8D72E418">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D9376D5"/>
    <w:multiLevelType w:val="hybridMultilevel"/>
    <w:tmpl w:val="2260165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E4E78EB"/>
    <w:multiLevelType w:val="multilevel"/>
    <w:tmpl w:val="64C43A0E"/>
    <w:lvl w:ilvl="0">
      <w:start w:val="4"/>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560" w:hanging="2520"/>
      </w:pPr>
      <w:rPr>
        <w:rFonts w:hint="default"/>
      </w:rPr>
    </w:lvl>
    <w:lvl w:ilvl="8">
      <w:start w:val="1"/>
      <w:numFmt w:val="decimal"/>
      <w:lvlText w:val="%1.%2.%3.%4.%5.%6.%7.%8.%9"/>
      <w:lvlJc w:val="left"/>
      <w:pPr>
        <w:ind w:left="8280" w:hanging="2520"/>
      </w:pPr>
      <w:rPr>
        <w:rFonts w:hint="default"/>
      </w:rPr>
    </w:lvl>
  </w:abstractNum>
  <w:abstractNum w:abstractNumId="15" w15:restartNumberingAfterBreak="0">
    <w:nsid w:val="43277560"/>
    <w:multiLevelType w:val="hybridMultilevel"/>
    <w:tmpl w:val="2260165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5187C57"/>
    <w:multiLevelType w:val="multilevel"/>
    <w:tmpl w:val="CE786958"/>
    <w:lvl w:ilvl="0">
      <w:start w:val="5"/>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600" w:hanging="1440"/>
      </w:pPr>
      <w:rPr>
        <w:rFonts w:hint="default"/>
      </w:rPr>
    </w:lvl>
    <w:lvl w:ilvl="4">
      <w:start w:val="1"/>
      <w:numFmt w:val="decimal"/>
      <w:lvlText w:val="%1.%2.%3.%4.%5"/>
      <w:lvlJc w:val="left"/>
      <w:pPr>
        <w:ind w:left="4680" w:hanging="1800"/>
      </w:pPr>
      <w:rPr>
        <w:rFonts w:hint="default"/>
      </w:rPr>
    </w:lvl>
    <w:lvl w:ilvl="5">
      <w:start w:val="1"/>
      <w:numFmt w:val="decimal"/>
      <w:lvlText w:val="%1.%2.%3.%4.%5.%6"/>
      <w:lvlJc w:val="left"/>
      <w:pPr>
        <w:ind w:left="5760" w:hanging="2160"/>
      </w:pPr>
      <w:rPr>
        <w:rFonts w:hint="default"/>
      </w:rPr>
    </w:lvl>
    <w:lvl w:ilvl="6">
      <w:start w:val="1"/>
      <w:numFmt w:val="decimal"/>
      <w:lvlText w:val="%1.%2.%3.%4.%5.%6.%7"/>
      <w:lvlJc w:val="left"/>
      <w:pPr>
        <w:ind w:left="6840" w:hanging="2520"/>
      </w:pPr>
      <w:rPr>
        <w:rFonts w:hint="default"/>
      </w:rPr>
    </w:lvl>
    <w:lvl w:ilvl="7">
      <w:start w:val="1"/>
      <w:numFmt w:val="decimal"/>
      <w:lvlText w:val="%1.%2.%3.%4.%5.%6.%7.%8"/>
      <w:lvlJc w:val="left"/>
      <w:pPr>
        <w:ind w:left="7920" w:hanging="2880"/>
      </w:pPr>
      <w:rPr>
        <w:rFonts w:hint="default"/>
      </w:rPr>
    </w:lvl>
    <w:lvl w:ilvl="8">
      <w:start w:val="1"/>
      <w:numFmt w:val="decimal"/>
      <w:lvlText w:val="%1.%2.%3.%4.%5.%6.%7.%8.%9"/>
      <w:lvlJc w:val="left"/>
      <w:pPr>
        <w:ind w:left="9000" w:hanging="3240"/>
      </w:pPr>
      <w:rPr>
        <w:rFonts w:hint="default"/>
      </w:rPr>
    </w:lvl>
  </w:abstractNum>
  <w:abstractNum w:abstractNumId="17" w15:restartNumberingAfterBreak="0">
    <w:nsid w:val="45593497"/>
    <w:multiLevelType w:val="hybridMultilevel"/>
    <w:tmpl w:val="2260165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AF02702"/>
    <w:multiLevelType w:val="hybridMultilevel"/>
    <w:tmpl w:val="2260165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DB13B46"/>
    <w:multiLevelType w:val="multilevel"/>
    <w:tmpl w:val="A9F6BC36"/>
    <w:lvl w:ilvl="0">
      <w:start w:val="2"/>
      <w:numFmt w:val="decimal"/>
      <w:lvlText w:val="%1.0"/>
      <w:lvlJc w:val="left"/>
      <w:pPr>
        <w:ind w:left="720" w:hanging="720"/>
      </w:pPr>
      <w:rPr>
        <w:rFonts w:hint="default"/>
      </w:rPr>
    </w:lvl>
    <w:lvl w:ilvl="1">
      <w:start w:val="1"/>
      <w:numFmt w:val="decimal"/>
      <w:lvlText w:val="%1.%2"/>
      <w:lvlJc w:val="left"/>
      <w:pPr>
        <w:ind w:left="1440" w:hanging="720"/>
      </w:pPr>
      <w:rPr>
        <w:rFonts w:hint="default"/>
        <w:color w:val="auto"/>
      </w:rPr>
    </w:lvl>
    <w:lvl w:ilvl="2">
      <w:start w:val="1"/>
      <w:numFmt w:val="decimal"/>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560" w:hanging="2520"/>
      </w:pPr>
      <w:rPr>
        <w:rFonts w:hint="default"/>
      </w:rPr>
    </w:lvl>
    <w:lvl w:ilvl="8">
      <w:start w:val="1"/>
      <w:numFmt w:val="decimal"/>
      <w:lvlText w:val="%1.%2.%3.%4.%5.%6.%7.%8.%9"/>
      <w:lvlJc w:val="left"/>
      <w:pPr>
        <w:ind w:left="8280" w:hanging="2520"/>
      </w:pPr>
      <w:rPr>
        <w:rFonts w:hint="default"/>
      </w:rPr>
    </w:lvl>
  </w:abstractNum>
  <w:abstractNum w:abstractNumId="20" w15:restartNumberingAfterBreak="0">
    <w:nsid w:val="5BDA1065"/>
    <w:multiLevelType w:val="hybridMultilevel"/>
    <w:tmpl w:val="2260165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DF12545"/>
    <w:multiLevelType w:val="hybridMultilevel"/>
    <w:tmpl w:val="28CA435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66D4103C"/>
    <w:multiLevelType w:val="hybridMultilevel"/>
    <w:tmpl w:val="06BE17B2"/>
    <w:lvl w:ilvl="0" w:tplc="C040119C">
      <w:start w:val="1"/>
      <w:numFmt w:val="decimal"/>
      <w:pStyle w:val="Heading1"/>
      <w:lvlText w:val="%1.0"/>
      <w:lvlJc w:val="lef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3" w15:restartNumberingAfterBreak="0">
    <w:nsid w:val="687520BA"/>
    <w:multiLevelType w:val="hybridMultilevel"/>
    <w:tmpl w:val="723A91E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69831D01"/>
    <w:multiLevelType w:val="hybridMultilevel"/>
    <w:tmpl w:val="2260165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711571A0"/>
    <w:multiLevelType w:val="hybridMultilevel"/>
    <w:tmpl w:val="2260165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721F5B7B"/>
    <w:multiLevelType w:val="hybridMultilevel"/>
    <w:tmpl w:val="DB0CE6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99D3FD0"/>
    <w:multiLevelType w:val="multilevel"/>
    <w:tmpl w:val="AE2EA338"/>
    <w:lvl w:ilvl="0">
      <w:start w:val="1"/>
      <w:numFmt w:val="decimal"/>
      <w:lvlText w:val="%1"/>
      <w:lvlJc w:val="left"/>
      <w:pPr>
        <w:ind w:left="720" w:hanging="720"/>
      </w:pPr>
      <w:rPr>
        <w:rFonts w:hint="default"/>
      </w:rPr>
    </w:lvl>
    <w:lvl w:ilvl="1">
      <w:numFmt w:val="decimal"/>
      <w:lvlText w:val="%1.%2"/>
      <w:lvlJc w:val="left"/>
      <w:pPr>
        <w:ind w:left="720" w:hanging="720"/>
      </w:pPr>
      <w:rPr>
        <w:rFonts w:ascii="Verdana" w:hAnsi="Verdana" w:hint="default"/>
        <w:b w:val="0"/>
        <w:bCs w:val="0"/>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28" w15:restartNumberingAfterBreak="0">
    <w:nsid w:val="7CCA3285"/>
    <w:multiLevelType w:val="hybridMultilevel"/>
    <w:tmpl w:val="2260165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690188275">
    <w:abstractNumId w:val="22"/>
  </w:num>
  <w:num w:numId="2" w16cid:durableId="1535538907">
    <w:abstractNumId w:val="27"/>
  </w:num>
  <w:num w:numId="3" w16cid:durableId="1385174041">
    <w:abstractNumId w:val="14"/>
  </w:num>
  <w:num w:numId="4" w16cid:durableId="1173570575">
    <w:abstractNumId w:val="3"/>
  </w:num>
  <w:num w:numId="5" w16cid:durableId="1822771823">
    <w:abstractNumId w:val="8"/>
  </w:num>
  <w:num w:numId="6" w16cid:durableId="1932591173">
    <w:abstractNumId w:val="2"/>
  </w:num>
  <w:num w:numId="7" w16cid:durableId="495809051">
    <w:abstractNumId w:val="19"/>
  </w:num>
  <w:num w:numId="8" w16cid:durableId="625502207">
    <w:abstractNumId w:val="26"/>
  </w:num>
  <w:num w:numId="9" w16cid:durableId="326058458">
    <w:abstractNumId w:val="9"/>
  </w:num>
  <w:num w:numId="10" w16cid:durableId="1588465603">
    <w:abstractNumId w:val="21"/>
  </w:num>
  <w:num w:numId="11" w16cid:durableId="867986089">
    <w:abstractNumId w:val="11"/>
  </w:num>
  <w:num w:numId="12" w16cid:durableId="660544539">
    <w:abstractNumId w:val="23"/>
  </w:num>
  <w:num w:numId="13" w16cid:durableId="435446298">
    <w:abstractNumId w:val="6"/>
  </w:num>
  <w:num w:numId="14" w16cid:durableId="1052458821">
    <w:abstractNumId w:val="17"/>
  </w:num>
  <w:num w:numId="15" w16cid:durableId="1848669454">
    <w:abstractNumId w:val="16"/>
  </w:num>
  <w:num w:numId="16" w16cid:durableId="1143887930">
    <w:abstractNumId w:val="15"/>
  </w:num>
  <w:num w:numId="17" w16cid:durableId="1234848636">
    <w:abstractNumId w:val="10"/>
  </w:num>
  <w:num w:numId="18" w16cid:durableId="712075982">
    <w:abstractNumId w:val="20"/>
  </w:num>
  <w:num w:numId="19" w16cid:durableId="1452743751">
    <w:abstractNumId w:val="25"/>
  </w:num>
  <w:num w:numId="20" w16cid:durableId="159781404">
    <w:abstractNumId w:val="13"/>
  </w:num>
  <w:num w:numId="21" w16cid:durableId="1384015033">
    <w:abstractNumId w:val="28"/>
  </w:num>
  <w:num w:numId="22" w16cid:durableId="1539513470">
    <w:abstractNumId w:val="0"/>
  </w:num>
  <w:num w:numId="23" w16cid:durableId="1948653703">
    <w:abstractNumId w:val="24"/>
  </w:num>
  <w:num w:numId="24" w16cid:durableId="33582342">
    <w:abstractNumId w:val="1"/>
  </w:num>
  <w:num w:numId="25" w16cid:durableId="854685962">
    <w:abstractNumId w:val="5"/>
  </w:num>
  <w:num w:numId="26" w16cid:durableId="699204673">
    <w:abstractNumId w:val="7"/>
  </w:num>
  <w:num w:numId="27" w16cid:durableId="521633123">
    <w:abstractNumId w:val="18"/>
  </w:num>
  <w:num w:numId="28" w16cid:durableId="1650091243">
    <w:abstractNumId w:val="12"/>
  </w:num>
  <w:num w:numId="29" w16cid:durableId="1015611782">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6532"/>
    <w:rsid w:val="00000B81"/>
    <w:rsid w:val="00000BBE"/>
    <w:rsid w:val="00000FC3"/>
    <w:rsid w:val="00000FC6"/>
    <w:rsid w:val="0000149E"/>
    <w:rsid w:val="00001CAD"/>
    <w:rsid w:val="000023C9"/>
    <w:rsid w:val="0000246E"/>
    <w:rsid w:val="00002750"/>
    <w:rsid w:val="00002959"/>
    <w:rsid w:val="000030DC"/>
    <w:rsid w:val="00003445"/>
    <w:rsid w:val="00003516"/>
    <w:rsid w:val="000035A5"/>
    <w:rsid w:val="00003730"/>
    <w:rsid w:val="00003A28"/>
    <w:rsid w:val="0000402A"/>
    <w:rsid w:val="00004B74"/>
    <w:rsid w:val="00005127"/>
    <w:rsid w:val="000053FC"/>
    <w:rsid w:val="000066C3"/>
    <w:rsid w:val="00006ABC"/>
    <w:rsid w:val="000070F9"/>
    <w:rsid w:val="000074CC"/>
    <w:rsid w:val="000076E9"/>
    <w:rsid w:val="0000799D"/>
    <w:rsid w:val="00007EAE"/>
    <w:rsid w:val="00010E5A"/>
    <w:rsid w:val="000112B5"/>
    <w:rsid w:val="00011715"/>
    <w:rsid w:val="00011A71"/>
    <w:rsid w:val="00011CFC"/>
    <w:rsid w:val="00012016"/>
    <w:rsid w:val="0001204F"/>
    <w:rsid w:val="000121FE"/>
    <w:rsid w:val="000131DD"/>
    <w:rsid w:val="00013963"/>
    <w:rsid w:val="00013A2E"/>
    <w:rsid w:val="00013ED8"/>
    <w:rsid w:val="00014688"/>
    <w:rsid w:val="000148E1"/>
    <w:rsid w:val="00014AB3"/>
    <w:rsid w:val="00014B28"/>
    <w:rsid w:val="00014B75"/>
    <w:rsid w:val="000156C9"/>
    <w:rsid w:val="000158DC"/>
    <w:rsid w:val="00015FFC"/>
    <w:rsid w:val="00017462"/>
    <w:rsid w:val="0001797A"/>
    <w:rsid w:val="00017C64"/>
    <w:rsid w:val="00020233"/>
    <w:rsid w:val="00020D3F"/>
    <w:rsid w:val="00020DB0"/>
    <w:rsid w:val="00020E93"/>
    <w:rsid w:val="00021499"/>
    <w:rsid w:val="000217FF"/>
    <w:rsid w:val="00021E8E"/>
    <w:rsid w:val="000228D7"/>
    <w:rsid w:val="00022D99"/>
    <w:rsid w:val="00022FE2"/>
    <w:rsid w:val="00023298"/>
    <w:rsid w:val="00023495"/>
    <w:rsid w:val="000234AC"/>
    <w:rsid w:val="000235ED"/>
    <w:rsid w:val="000239D0"/>
    <w:rsid w:val="0002428A"/>
    <w:rsid w:val="000243B5"/>
    <w:rsid w:val="00024745"/>
    <w:rsid w:val="000250B2"/>
    <w:rsid w:val="00025478"/>
    <w:rsid w:val="00025A09"/>
    <w:rsid w:val="00026080"/>
    <w:rsid w:val="0002698B"/>
    <w:rsid w:val="000269A5"/>
    <w:rsid w:val="00027637"/>
    <w:rsid w:val="00027BD0"/>
    <w:rsid w:val="00027BF2"/>
    <w:rsid w:val="00027D68"/>
    <w:rsid w:val="00027DC5"/>
    <w:rsid w:val="000303B9"/>
    <w:rsid w:val="00030893"/>
    <w:rsid w:val="000317A2"/>
    <w:rsid w:val="000318A1"/>
    <w:rsid w:val="0003206F"/>
    <w:rsid w:val="000321A0"/>
    <w:rsid w:val="00032EF5"/>
    <w:rsid w:val="00032FB8"/>
    <w:rsid w:val="000335C5"/>
    <w:rsid w:val="00033751"/>
    <w:rsid w:val="00033952"/>
    <w:rsid w:val="00033B10"/>
    <w:rsid w:val="00033DFD"/>
    <w:rsid w:val="00034098"/>
    <w:rsid w:val="000341CA"/>
    <w:rsid w:val="00034625"/>
    <w:rsid w:val="0003483B"/>
    <w:rsid w:val="000349C6"/>
    <w:rsid w:val="00034AAC"/>
    <w:rsid w:val="0003509B"/>
    <w:rsid w:val="000354DE"/>
    <w:rsid w:val="000355A4"/>
    <w:rsid w:val="00035894"/>
    <w:rsid w:val="0003597F"/>
    <w:rsid w:val="00035BB2"/>
    <w:rsid w:val="00035C3F"/>
    <w:rsid w:val="00035D59"/>
    <w:rsid w:val="00035FF2"/>
    <w:rsid w:val="000363CF"/>
    <w:rsid w:val="0003645B"/>
    <w:rsid w:val="000364F6"/>
    <w:rsid w:val="00036AD0"/>
    <w:rsid w:val="00036B5A"/>
    <w:rsid w:val="00037428"/>
    <w:rsid w:val="0003763D"/>
    <w:rsid w:val="00037661"/>
    <w:rsid w:val="00037747"/>
    <w:rsid w:val="000377D3"/>
    <w:rsid w:val="00037819"/>
    <w:rsid w:val="00037B77"/>
    <w:rsid w:val="00037F7D"/>
    <w:rsid w:val="00037FCF"/>
    <w:rsid w:val="0004022B"/>
    <w:rsid w:val="000405B1"/>
    <w:rsid w:val="000408B2"/>
    <w:rsid w:val="00040C2D"/>
    <w:rsid w:val="00040CAB"/>
    <w:rsid w:val="00040DE1"/>
    <w:rsid w:val="00041050"/>
    <w:rsid w:val="000417BF"/>
    <w:rsid w:val="00041866"/>
    <w:rsid w:val="00041D32"/>
    <w:rsid w:val="00042321"/>
    <w:rsid w:val="00042D53"/>
    <w:rsid w:val="0004304D"/>
    <w:rsid w:val="0004337A"/>
    <w:rsid w:val="000433F0"/>
    <w:rsid w:val="00043859"/>
    <w:rsid w:val="00043EE3"/>
    <w:rsid w:val="000442AF"/>
    <w:rsid w:val="000443C4"/>
    <w:rsid w:val="00044678"/>
    <w:rsid w:val="00044D12"/>
    <w:rsid w:val="00044F02"/>
    <w:rsid w:val="000450EC"/>
    <w:rsid w:val="00045F77"/>
    <w:rsid w:val="000461C5"/>
    <w:rsid w:val="00046369"/>
    <w:rsid w:val="00046705"/>
    <w:rsid w:val="00047CE4"/>
    <w:rsid w:val="00047E56"/>
    <w:rsid w:val="00050AC1"/>
    <w:rsid w:val="00050CDC"/>
    <w:rsid w:val="00050EA5"/>
    <w:rsid w:val="0005111F"/>
    <w:rsid w:val="000515AE"/>
    <w:rsid w:val="00051839"/>
    <w:rsid w:val="000518D8"/>
    <w:rsid w:val="00051CA9"/>
    <w:rsid w:val="0005210C"/>
    <w:rsid w:val="00053362"/>
    <w:rsid w:val="000533E7"/>
    <w:rsid w:val="0005379E"/>
    <w:rsid w:val="0005386C"/>
    <w:rsid w:val="00053AB2"/>
    <w:rsid w:val="00054670"/>
    <w:rsid w:val="00054756"/>
    <w:rsid w:val="0005497E"/>
    <w:rsid w:val="00054B01"/>
    <w:rsid w:val="00054F25"/>
    <w:rsid w:val="00055012"/>
    <w:rsid w:val="00055714"/>
    <w:rsid w:val="00055993"/>
    <w:rsid w:val="00055AAE"/>
    <w:rsid w:val="00055D0A"/>
    <w:rsid w:val="00055D0C"/>
    <w:rsid w:val="00055D42"/>
    <w:rsid w:val="00055F57"/>
    <w:rsid w:val="000565B1"/>
    <w:rsid w:val="00056DB2"/>
    <w:rsid w:val="00057300"/>
    <w:rsid w:val="000575D0"/>
    <w:rsid w:val="00057B5A"/>
    <w:rsid w:val="00060029"/>
    <w:rsid w:val="000602D4"/>
    <w:rsid w:val="000602DA"/>
    <w:rsid w:val="000604F5"/>
    <w:rsid w:val="00060E8C"/>
    <w:rsid w:val="00060E98"/>
    <w:rsid w:val="000611C8"/>
    <w:rsid w:val="0006203C"/>
    <w:rsid w:val="00062813"/>
    <w:rsid w:val="00062988"/>
    <w:rsid w:val="00062ABE"/>
    <w:rsid w:val="000632E0"/>
    <w:rsid w:val="000634CA"/>
    <w:rsid w:val="00063952"/>
    <w:rsid w:val="00063AA9"/>
    <w:rsid w:val="00063C44"/>
    <w:rsid w:val="00063CE7"/>
    <w:rsid w:val="00063DBD"/>
    <w:rsid w:val="00063F8B"/>
    <w:rsid w:val="000640D5"/>
    <w:rsid w:val="000645FE"/>
    <w:rsid w:val="00064730"/>
    <w:rsid w:val="000652D6"/>
    <w:rsid w:val="00065577"/>
    <w:rsid w:val="00065589"/>
    <w:rsid w:val="000657A4"/>
    <w:rsid w:val="00065CAD"/>
    <w:rsid w:val="000660BE"/>
    <w:rsid w:val="00066116"/>
    <w:rsid w:val="000663B5"/>
    <w:rsid w:val="00066B56"/>
    <w:rsid w:val="00066BF3"/>
    <w:rsid w:val="00066F38"/>
    <w:rsid w:val="0006731E"/>
    <w:rsid w:val="00067F50"/>
    <w:rsid w:val="00070397"/>
    <w:rsid w:val="00070416"/>
    <w:rsid w:val="000704D3"/>
    <w:rsid w:val="0007055E"/>
    <w:rsid w:val="00070705"/>
    <w:rsid w:val="00070859"/>
    <w:rsid w:val="000709B8"/>
    <w:rsid w:val="00070B16"/>
    <w:rsid w:val="00070ED1"/>
    <w:rsid w:val="000714F1"/>
    <w:rsid w:val="00071B3C"/>
    <w:rsid w:val="00072031"/>
    <w:rsid w:val="000720C9"/>
    <w:rsid w:val="00072301"/>
    <w:rsid w:val="00072A95"/>
    <w:rsid w:val="00072DF8"/>
    <w:rsid w:val="00073317"/>
    <w:rsid w:val="00073472"/>
    <w:rsid w:val="00073767"/>
    <w:rsid w:val="00073831"/>
    <w:rsid w:val="00073912"/>
    <w:rsid w:val="000739AB"/>
    <w:rsid w:val="0007412C"/>
    <w:rsid w:val="00074B79"/>
    <w:rsid w:val="00074C8D"/>
    <w:rsid w:val="00074CE2"/>
    <w:rsid w:val="00074DE9"/>
    <w:rsid w:val="00074F36"/>
    <w:rsid w:val="0007569A"/>
    <w:rsid w:val="000757C2"/>
    <w:rsid w:val="000759AB"/>
    <w:rsid w:val="00075D0A"/>
    <w:rsid w:val="000760EB"/>
    <w:rsid w:val="00076894"/>
    <w:rsid w:val="000769D3"/>
    <w:rsid w:val="00077AC2"/>
    <w:rsid w:val="00077E30"/>
    <w:rsid w:val="00080038"/>
    <w:rsid w:val="0008052D"/>
    <w:rsid w:val="000807C1"/>
    <w:rsid w:val="00080D3B"/>
    <w:rsid w:val="00081300"/>
    <w:rsid w:val="00081451"/>
    <w:rsid w:val="0008164F"/>
    <w:rsid w:val="00081B37"/>
    <w:rsid w:val="00082132"/>
    <w:rsid w:val="0008223D"/>
    <w:rsid w:val="00082646"/>
    <w:rsid w:val="00083151"/>
    <w:rsid w:val="00083974"/>
    <w:rsid w:val="00083ABC"/>
    <w:rsid w:val="00084259"/>
    <w:rsid w:val="000842A3"/>
    <w:rsid w:val="00084947"/>
    <w:rsid w:val="00085234"/>
    <w:rsid w:val="00085604"/>
    <w:rsid w:val="0008598E"/>
    <w:rsid w:val="00085BBF"/>
    <w:rsid w:val="00086336"/>
    <w:rsid w:val="000866CA"/>
    <w:rsid w:val="00086A75"/>
    <w:rsid w:val="00087005"/>
    <w:rsid w:val="0008769D"/>
    <w:rsid w:val="00087954"/>
    <w:rsid w:val="0008795E"/>
    <w:rsid w:val="00087E1B"/>
    <w:rsid w:val="0009007C"/>
    <w:rsid w:val="000900CF"/>
    <w:rsid w:val="00090800"/>
    <w:rsid w:val="00090C6F"/>
    <w:rsid w:val="00090FAA"/>
    <w:rsid w:val="00091118"/>
    <w:rsid w:val="00091310"/>
    <w:rsid w:val="00091A85"/>
    <w:rsid w:val="000923F5"/>
    <w:rsid w:val="000927B3"/>
    <w:rsid w:val="0009280A"/>
    <w:rsid w:val="00092863"/>
    <w:rsid w:val="00092B5A"/>
    <w:rsid w:val="00092BF6"/>
    <w:rsid w:val="0009498D"/>
    <w:rsid w:val="00094DB3"/>
    <w:rsid w:val="0009583F"/>
    <w:rsid w:val="00095935"/>
    <w:rsid w:val="00095A26"/>
    <w:rsid w:val="00095E3A"/>
    <w:rsid w:val="0009601D"/>
    <w:rsid w:val="000968A7"/>
    <w:rsid w:val="00096B09"/>
    <w:rsid w:val="00096E24"/>
    <w:rsid w:val="0009775E"/>
    <w:rsid w:val="00097AD0"/>
    <w:rsid w:val="000A0261"/>
    <w:rsid w:val="000A0B1D"/>
    <w:rsid w:val="000A0CB0"/>
    <w:rsid w:val="000A0D45"/>
    <w:rsid w:val="000A135A"/>
    <w:rsid w:val="000A13EB"/>
    <w:rsid w:val="000A1406"/>
    <w:rsid w:val="000A18C1"/>
    <w:rsid w:val="000A18C7"/>
    <w:rsid w:val="000A1ED6"/>
    <w:rsid w:val="000A1F22"/>
    <w:rsid w:val="000A288F"/>
    <w:rsid w:val="000A33C0"/>
    <w:rsid w:val="000A3822"/>
    <w:rsid w:val="000A3E52"/>
    <w:rsid w:val="000A44B4"/>
    <w:rsid w:val="000A48B7"/>
    <w:rsid w:val="000A49C9"/>
    <w:rsid w:val="000A4E96"/>
    <w:rsid w:val="000A5139"/>
    <w:rsid w:val="000A543F"/>
    <w:rsid w:val="000A5810"/>
    <w:rsid w:val="000A65FC"/>
    <w:rsid w:val="000A66A8"/>
    <w:rsid w:val="000A6721"/>
    <w:rsid w:val="000A68FC"/>
    <w:rsid w:val="000A6A3F"/>
    <w:rsid w:val="000A7288"/>
    <w:rsid w:val="000A74C5"/>
    <w:rsid w:val="000A7743"/>
    <w:rsid w:val="000A7766"/>
    <w:rsid w:val="000A784A"/>
    <w:rsid w:val="000A7CAC"/>
    <w:rsid w:val="000A7F23"/>
    <w:rsid w:val="000B02FA"/>
    <w:rsid w:val="000B043A"/>
    <w:rsid w:val="000B0884"/>
    <w:rsid w:val="000B14A2"/>
    <w:rsid w:val="000B1D85"/>
    <w:rsid w:val="000B235C"/>
    <w:rsid w:val="000B251E"/>
    <w:rsid w:val="000B3507"/>
    <w:rsid w:val="000B37B8"/>
    <w:rsid w:val="000B44EE"/>
    <w:rsid w:val="000B45A0"/>
    <w:rsid w:val="000B494C"/>
    <w:rsid w:val="000B49FA"/>
    <w:rsid w:val="000B55DD"/>
    <w:rsid w:val="000B5AB9"/>
    <w:rsid w:val="000B5E74"/>
    <w:rsid w:val="000B6263"/>
    <w:rsid w:val="000B648E"/>
    <w:rsid w:val="000B64DD"/>
    <w:rsid w:val="000B6512"/>
    <w:rsid w:val="000B6584"/>
    <w:rsid w:val="000B65A7"/>
    <w:rsid w:val="000B68BE"/>
    <w:rsid w:val="000B6AAA"/>
    <w:rsid w:val="000B6BBE"/>
    <w:rsid w:val="000B6C64"/>
    <w:rsid w:val="000B7225"/>
    <w:rsid w:val="000B77B9"/>
    <w:rsid w:val="000B79DA"/>
    <w:rsid w:val="000B7A47"/>
    <w:rsid w:val="000B7A92"/>
    <w:rsid w:val="000B7BD9"/>
    <w:rsid w:val="000B7E0F"/>
    <w:rsid w:val="000C0017"/>
    <w:rsid w:val="000C0566"/>
    <w:rsid w:val="000C05BB"/>
    <w:rsid w:val="000C0706"/>
    <w:rsid w:val="000C0883"/>
    <w:rsid w:val="000C08A2"/>
    <w:rsid w:val="000C0BDA"/>
    <w:rsid w:val="000C0C2F"/>
    <w:rsid w:val="000C0CE6"/>
    <w:rsid w:val="000C0FCB"/>
    <w:rsid w:val="000C12AF"/>
    <w:rsid w:val="000C134E"/>
    <w:rsid w:val="000C19CB"/>
    <w:rsid w:val="000C2025"/>
    <w:rsid w:val="000C20BD"/>
    <w:rsid w:val="000C2EDD"/>
    <w:rsid w:val="000C2EF3"/>
    <w:rsid w:val="000C37DA"/>
    <w:rsid w:val="000C3EDE"/>
    <w:rsid w:val="000C3F63"/>
    <w:rsid w:val="000C4851"/>
    <w:rsid w:val="000C4874"/>
    <w:rsid w:val="000C4927"/>
    <w:rsid w:val="000C5109"/>
    <w:rsid w:val="000C58E3"/>
    <w:rsid w:val="000C5C55"/>
    <w:rsid w:val="000C5D4C"/>
    <w:rsid w:val="000C6276"/>
    <w:rsid w:val="000C65EF"/>
    <w:rsid w:val="000C6675"/>
    <w:rsid w:val="000C6ADB"/>
    <w:rsid w:val="000C6B24"/>
    <w:rsid w:val="000C73EC"/>
    <w:rsid w:val="000C75FC"/>
    <w:rsid w:val="000C783D"/>
    <w:rsid w:val="000C7E5D"/>
    <w:rsid w:val="000D0B4E"/>
    <w:rsid w:val="000D11B8"/>
    <w:rsid w:val="000D1465"/>
    <w:rsid w:val="000D147A"/>
    <w:rsid w:val="000D1684"/>
    <w:rsid w:val="000D173C"/>
    <w:rsid w:val="000D18A7"/>
    <w:rsid w:val="000D1FFB"/>
    <w:rsid w:val="000D25BD"/>
    <w:rsid w:val="000D2708"/>
    <w:rsid w:val="000D28ED"/>
    <w:rsid w:val="000D2918"/>
    <w:rsid w:val="000D2E8D"/>
    <w:rsid w:val="000D2EBD"/>
    <w:rsid w:val="000D3268"/>
    <w:rsid w:val="000D34D5"/>
    <w:rsid w:val="000D394D"/>
    <w:rsid w:val="000D4274"/>
    <w:rsid w:val="000D4EEE"/>
    <w:rsid w:val="000D4FD0"/>
    <w:rsid w:val="000D51AF"/>
    <w:rsid w:val="000D53DA"/>
    <w:rsid w:val="000D5401"/>
    <w:rsid w:val="000D5CC6"/>
    <w:rsid w:val="000D60BD"/>
    <w:rsid w:val="000D6684"/>
    <w:rsid w:val="000D6762"/>
    <w:rsid w:val="000D67EE"/>
    <w:rsid w:val="000D6820"/>
    <w:rsid w:val="000D6B53"/>
    <w:rsid w:val="000D7C0E"/>
    <w:rsid w:val="000D7C95"/>
    <w:rsid w:val="000E0171"/>
    <w:rsid w:val="000E0782"/>
    <w:rsid w:val="000E07A6"/>
    <w:rsid w:val="000E07D7"/>
    <w:rsid w:val="000E0838"/>
    <w:rsid w:val="000E09B7"/>
    <w:rsid w:val="000E0F5C"/>
    <w:rsid w:val="000E107E"/>
    <w:rsid w:val="000E109E"/>
    <w:rsid w:val="000E13EC"/>
    <w:rsid w:val="000E1494"/>
    <w:rsid w:val="000E1F61"/>
    <w:rsid w:val="000E3350"/>
    <w:rsid w:val="000E3910"/>
    <w:rsid w:val="000E3918"/>
    <w:rsid w:val="000E397E"/>
    <w:rsid w:val="000E3DF4"/>
    <w:rsid w:val="000E3DFF"/>
    <w:rsid w:val="000E4003"/>
    <w:rsid w:val="000E4154"/>
    <w:rsid w:val="000E434B"/>
    <w:rsid w:val="000E43EE"/>
    <w:rsid w:val="000E489C"/>
    <w:rsid w:val="000E4E14"/>
    <w:rsid w:val="000E5076"/>
    <w:rsid w:val="000E50AC"/>
    <w:rsid w:val="000E526D"/>
    <w:rsid w:val="000E578E"/>
    <w:rsid w:val="000E5883"/>
    <w:rsid w:val="000E5E51"/>
    <w:rsid w:val="000E69A0"/>
    <w:rsid w:val="000E6E74"/>
    <w:rsid w:val="000E75E4"/>
    <w:rsid w:val="000E77C7"/>
    <w:rsid w:val="000E7AAA"/>
    <w:rsid w:val="000E7DB1"/>
    <w:rsid w:val="000E7DDD"/>
    <w:rsid w:val="000E7E10"/>
    <w:rsid w:val="000E7F0C"/>
    <w:rsid w:val="000F0809"/>
    <w:rsid w:val="000F096A"/>
    <w:rsid w:val="000F09C1"/>
    <w:rsid w:val="000F0CAC"/>
    <w:rsid w:val="000F0FCE"/>
    <w:rsid w:val="000F16B8"/>
    <w:rsid w:val="000F16C2"/>
    <w:rsid w:val="000F1B88"/>
    <w:rsid w:val="000F2334"/>
    <w:rsid w:val="000F23AF"/>
    <w:rsid w:val="000F269D"/>
    <w:rsid w:val="000F2DC0"/>
    <w:rsid w:val="000F2F08"/>
    <w:rsid w:val="000F30A5"/>
    <w:rsid w:val="000F37D4"/>
    <w:rsid w:val="000F3A37"/>
    <w:rsid w:val="000F3D40"/>
    <w:rsid w:val="000F3D43"/>
    <w:rsid w:val="000F467A"/>
    <w:rsid w:val="000F526F"/>
    <w:rsid w:val="000F5304"/>
    <w:rsid w:val="000F5BFF"/>
    <w:rsid w:val="000F5D53"/>
    <w:rsid w:val="000F64BF"/>
    <w:rsid w:val="000F6822"/>
    <w:rsid w:val="000F6906"/>
    <w:rsid w:val="000F692A"/>
    <w:rsid w:val="000F697E"/>
    <w:rsid w:val="000F6DD3"/>
    <w:rsid w:val="000F6E31"/>
    <w:rsid w:val="000F72F0"/>
    <w:rsid w:val="000F7C1C"/>
    <w:rsid w:val="000F7DC0"/>
    <w:rsid w:val="0010015A"/>
    <w:rsid w:val="001001D0"/>
    <w:rsid w:val="00100954"/>
    <w:rsid w:val="00100B0B"/>
    <w:rsid w:val="00100B6D"/>
    <w:rsid w:val="00101203"/>
    <w:rsid w:val="0010127F"/>
    <w:rsid w:val="0010128B"/>
    <w:rsid w:val="00101866"/>
    <w:rsid w:val="00101A11"/>
    <w:rsid w:val="00101EB3"/>
    <w:rsid w:val="0010205B"/>
    <w:rsid w:val="00102183"/>
    <w:rsid w:val="001024E5"/>
    <w:rsid w:val="00102665"/>
    <w:rsid w:val="00102BDE"/>
    <w:rsid w:val="00102CC0"/>
    <w:rsid w:val="001034B4"/>
    <w:rsid w:val="001039D0"/>
    <w:rsid w:val="00103B7E"/>
    <w:rsid w:val="00103B81"/>
    <w:rsid w:val="00103DDC"/>
    <w:rsid w:val="00103DF6"/>
    <w:rsid w:val="00104290"/>
    <w:rsid w:val="0010440D"/>
    <w:rsid w:val="001045E7"/>
    <w:rsid w:val="00104CC0"/>
    <w:rsid w:val="00105028"/>
    <w:rsid w:val="001052F8"/>
    <w:rsid w:val="001056D6"/>
    <w:rsid w:val="00105B28"/>
    <w:rsid w:val="00105D1E"/>
    <w:rsid w:val="00105DF0"/>
    <w:rsid w:val="00105E0D"/>
    <w:rsid w:val="001069D3"/>
    <w:rsid w:val="00106AB8"/>
    <w:rsid w:val="00106ECC"/>
    <w:rsid w:val="00107154"/>
    <w:rsid w:val="001077A8"/>
    <w:rsid w:val="00107CFC"/>
    <w:rsid w:val="00107D41"/>
    <w:rsid w:val="001100A2"/>
    <w:rsid w:val="00110782"/>
    <w:rsid w:val="00111762"/>
    <w:rsid w:val="00111810"/>
    <w:rsid w:val="00111CE1"/>
    <w:rsid w:val="001129F8"/>
    <w:rsid w:val="00112CDB"/>
    <w:rsid w:val="00112DB8"/>
    <w:rsid w:val="0011323C"/>
    <w:rsid w:val="00113495"/>
    <w:rsid w:val="001135F5"/>
    <w:rsid w:val="00113F53"/>
    <w:rsid w:val="00114063"/>
    <w:rsid w:val="00114217"/>
    <w:rsid w:val="00114DC0"/>
    <w:rsid w:val="001154E3"/>
    <w:rsid w:val="001155A8"/>
    <w:rsid w:val="0011561B"/>
    <w:rsid w:val="00115A45"/>
    <w:rsid w:val="0011639E"/>
    <w:rsid w:val="00116492"/>
    <w:rsid w:val="0011675E"/>
    <w:rsid w:val="001169A8"/>
    <w:rsid w:val="001169CC"/>
    <w:rsid w:val="00116AB3"/>
    <w:rsid w:val="00116EC7"/>
    <w:rsid w:val="00117299"/>
    <w:rsid w:val="00117521"/>
    <w:rsid w:val="001176A2"/>
    <w:rsid w:val="001176DA"/>
    <w:rsid w:val="00117B21"/>
    <w:rsid w:val="00117DCD"/>
    <w:rsid w:val="00117DF4"/>
    <w:rsid w:val="00117E20"/>
    <w:rsid w:val="00120387"/>
    <w:rsid w:val="001207A0"/>
    <w:rsid w:val="0012101B"/>
    <w:rsid w:val="0012103F"/>
    <w:rsid w:val="001213A8"/>
    <w:rsid w:val="00121505"/>
    <w:rsid w:val="0012160B"/>
    <w:rsid w:val="0012182C"/>
    <w:rsid w:val="00121A5E"/>
    <w:rsid w:val="00121ADF"/>
    <w:rsid w:val="00121F60"/>
    <w:rsid w:val="00121FFA"/>
    <w:rsid w:val="00122AC2"/>
    <w:rsid w:val="001234E6"/>
    <w:rsid w:val="001236E4"/>
    <w:rsid w:val="00123929"/>
    <w:rsid w:val="0012392E"/>
    <w:rsid w:val="00123FAE"/>
    <w:rsid w:val="00124248"/>
    <w:rsid w:val="0012436F"/>
    <w:rsid w:val="00124531"/>
    <w:rsid w:val="00124F53"/>
    <w:rsid w:val="00125B54"/>
    <w:rsid w:val="00125F2F"/>
    <w:rsid w:val="00126202"/>
    <w:rsid w:val="00126330"/>
    <w:rsid w:val="00126474"/>
    <w:rsid w:val="001265AA"/>
    <w:rsid w:val="001266D5"/>
    <w:rsid w:val="00126CD3"/>
    <w:rsid w:val="00127169"/>
    <w:rsid w:val="00127403"/>
    <w:rsid w:val="00127D5A"/>
    <w:rsid w:val="00127DD3"/>
    <w:rsid w:val="00127E15"/>
    <w:rsid w:val="00127E99"/>
    <w:rsid w:val="001301B1"/>
    <w:rsid w:val="00130627"/>
    <w:rsid w:val="001306A5"/>
    <w:rsid w:val="00130A73"/>
    <w:rsid w:val="00130AC4"/>
    <w:rsid w:val="0013150C"/>
    <w:rsid w:val="001316B4"/>
    <w:rsid w:val="001318FD"/>
    <w:rsid w:val="00131948"/>
    <w:rsid w:val="0013194B"/>
    <w:rsid w:val="00131ABF"/>
    <w:rsid w:val="00131B9C"/>
    <w:rsid w:val="00131E63"/>
    <w:rsid w:val="0013273C"/>
    <w:rsid w:val="00132C43"/>
    <w:rsid w:val="0013327F"/>
    <w:rsid w:val="001332A6"/>
    <w:rsid w:val="001332A7"/>
    <w:rsid w:val="00133988"/>
    <w:rsid w:val="001341FC"/>
    <w:rsid w:val="00134507"/>
    <w:rsid w:val="00134708"/>
    <w:rsid w:val="00134B5D"/>
    <w:rsid w:val="00135E6F"/>
    <w:rsid w:val="0013615C"/>
    <w:rsid w:val="0013623B"/>
    <w:rsid w:val="00136245"/>
    <w:rsid w:val="0013722A"/>
    <w:rsid w:val="001372D8"/>
    <w:rsid w:val="001372E5"/>
    <w:rsid w:val="00140434"/>
    <w:rsid w:val="00140480"/>
    <w:rsid w:val="0014137A"/>
    <w:rsid w:val="00141388"/>
    <w:rsid w:val="00141465"/>
    <w:rsid w:val="001415EE"/>
    <w:rsid w:val="00141660"/>
    <w:rsid w:val="00141A61"/>
    <w:rsid w:val="00141D1C"/>
    <w:rsid w:val="001420A8"/>
    <w:rsid w:val="00142EF9"/>
    <w:rsid w:val="001430E5"/>
    <w:rsid w:val="00143501"/>
    <w:rsid w:val="00143FEB"/>
    <w:rsid w:val="0014405B"/>
    <w:rsid w:val="0014482B"/>
    <w:rsid w:val="00144890"/>
    <w:rsid w:val="00144BBE"/>
    <w:rsid w:val="0014501C"/>
    <w:rsid w:val="001458D2"/>
    <w:rsid w:val="00145EB0"/>
    <w:rsid w:val="00145EB9"/>
    <w:rsid w:val="00145F25"/>
    <w:rsid w:val="00145FDA"/>
    <w:rsid w:val="001464B1"/>
    <w:rsid w:val="001469D2"/>
    <w:rsid w:val="00146A7F"/>
    <w:rsid w:val="00147086"/>
    <w:rsid w:val="00147EB0"/>
    <w:rsid w:val="00150413"/>
    <w:rsid w:val="00150A20"/>
    <w:rsid w:val="00150C0B"/>
    <w:rsid w:val="0015139F"/>
    <w:rsid w:val="00151560"/>
    <w:rsid w:val="00151B8E"/>
    <w:rsid w:val="00151E3F"/>
    <w:rsid w:val="00151FA0"/>
    <w:rsid w:val="001526AD"/>
    <w:rsid w:val="00153589"/>
    <w:rsid w:val="00153BEA"/>
    <w:rsid w:val="001544E9"/>
    <w:rsid w:val="001546E5"/>
    <w:rsid w:val="00154E32"/>
    <w:rsid w:val="001556C7"/>
    <w:rsid w:val="00155701"/>
    <w:rsid w:val="0015574A"/>
    <w:rsid w:val="00155EC2"/>
    <w:rsid w:val="00155F37"/>
    <w:rsid w:val="0015650C"/>
    <w:rsid w:val="00156A81"/>
    <w:rsid w:val="00156C50"/>
    <w:rsid w:val="001572CA"/>
    <w:rsid w:val="001575BF"/>
    <w:rsid w:val="00157B05"/>
    <w:rsid w:val="00157F37"/>
    <w:rsid w:val="00160132"/>
    <w:rsid w:val="001602F2"/>
    <w:rsid w:val="00160AD6"/>
    <w:rsid w:val="001611C8"/>
    <w:rsid w:val="00161256"/>
    <w:rsid w:val="001616DE"/>
    <w:rsid w:val="00161943"/>
    <w:rsid w:val="001624A3"/>
    <w:rsid w:val="00162C20"/>
    <w:rsid w:val="00162DF5"/>
    <w:rsid w:val="00163337"/>
    <w:rsid w:val="00163676"/>
    <w:rsid w:val="00163E42"/>
    <w:rsid w:val="00163E7E"/>
    <w:rsid w:val="00164343"/>
    <w:rsid w:val="00164B5B"/>
    <w:rsid w:val="00164C60"/>
    <w:rsid w:val="00164EA3"/>
    <w:rsid w:val="00164EAF"/>
    <w:rsid w:val="001650C0"/>
    <w:rsid w:val="001653D7"/>
    <w:rsid w:val="001657B3"/>
    <w:rsid w:val="0016771A"/>
    <w:rsid w:val="00167744"/>
    <w:rsid w:val="00167C51"/>
    <w:rsid w:val="00167FD4"/>
    <w:rsid w:val="00170006"/>
    <w:rsid w:val="00170317"/>
    <w:rsid w:val="0017044F"/>
    <w:rsid w:val="001704B6"/>
    <w:rsid w:val="001706AC"/>
    <w:rsid w:val="001707D6"/>
    <w:rsid w:val="00171027"/>
    <w:rsid w:val="001710BD"/>
    <w:rsid w:val="00171536"/>
    <w:rsid w:val="00171B4B"/>
    <w:rsid w:val="00171BCC"/>
    <w:rsid w:val="00171DC8"/>
    <w:rsid w:val="00172091"/>
    <w:rsid w:val="0017261A"/>
    <w:rsid w:val="001727D9"/>
    <w:rsid w:val="00172CE5"/>
    <w:rsid w:val="00173465"/>
    <w:rsid w:val="001734DE"/>
    <w:rsid w:val="00173637"/>
    <w:rsid w:val="00174884"/>
    <w:rsid w:val="00174B1F"/>
    <w:rsid w:val="00174F26"/>
    <w:rsid w:val="00174FB2"/>
    <w:rsid w:val="0017511C"/>
    <w:rsid w:val="00175311"/>
    <w:rsid w:val="00175661"/>
    <w:rsid w:val="001759EC"/>
    <w:rsid w:val="00175FA7"/>
    <w:rsid w:val="00176350"/>
    <w:rsid w:val="001763C3"/>
    <w:rsid w:val="00176C25"/>
    <w:rsid w:val="00176E58"/>
    <w:rsid w:val="00176E5A"/>
    <w:rsid w:val="001772AC"/>
    <w:rsid w:val="001773FC"/>
    <w:rsid w:val="00177728"/>
    <w:rsid w:val="00177AF3"/>
    <w:rsid w:val="00177C23"/>
    <w:rsid w:val="00180449"/>
    <w:rsid w:val="00180494"/>
    <w:rsid w:val="001804C4"/>
    <w:rsid w:val="001806AD"/>
    <w:rsid w:val="00180DB4"/>
    <w:rsid w:val="00180E65"/>
    <w:rsid w:val="00180EC6"/>
    <w:rsid w:val="00181E6F"/>
    <w:rsid w:val="00181FCC"/>
    <w:rsid w:val="0018201D"/>
    <w:rsid w:val="00182102"/>
    <w:rsid w:val="00182118"/>
    <w:rsid w:val="00182D27"/>
    <w:rsid w:val="0018325D"/>
    <w:rsid w:val="001832F2"/>
    <w:rsid w:val="001834BF"/>
    <w:rsid w:val="001835EF"/>
    <w:rsid w:val="00183C85"/>
    <w:rsid w:val="00183F1C"/>
    <w:rsid w:val="00183FA2"/>
    <w:rsid w:val="00184701"/>
    <w:rsid w:val="001847EE"/>
    <w:rsid w:val="0018487F"/>
    <w:rsid w:val="00184CAA"/>
    <w:rsid w:val="00184DCD"/>
    <w:rsid w:val="00185202"/>
    <w:rsid w:val="0018581A"/>
    <w:rsid w:val="00186105"/>
    <w:rsid w:val="00186F72"/>
    <w:rsid w:val="00187005"/>
    <w:rsid w:val="001870CA"/>
    <w:rsid w:val="001874EB"/>
    <w:rsid w:val="001878D5"/>
    <w:rsid w:val="00187D33"/>
    <w:rsid w:val="00187E64"/>
    <w:rsid w:val="00190533"/>
    <w:rsid w:val="00190C93"/>
    <w:rsid w:val="00190D6A"/>
    <w:rsid w:val="00190D6E"/>
    <w:rsid w:val="00191766"/>
    <w:rsid w:val="00191806"/>
    <w:rsid w:val="00191B7E"/>
    <w:rsid w:val="001922EE"/>
    <w:rsid w:val="001924AB"/>
    <w:rsid w:val="00193248"/>
    <w:rsid w:val="001932A9"/>
    <w:rsid w:val="00193416"/>
    <w:rsid w:val="00193D76"/>
    <w:rsid w:val="00194020"/>
    <w:rsid w:val="001955DE"/>
    <w:rsid w:val="001956AF"/>
    <w:rsid w:val="00195911"/>
    <w:rsid w:val="001960A4"/>
    <w:rsid w:val="0019614F"/>
    <w:rsid w:val="001964A3"/>
    <w:rsid w:val="001969F6"/>
    <w:rsid w:val="00196A58"/>
    <w:rsid w:val="00196E1C"/>
    <w:rsid w:val="00196E54"/>
    <w:rsid w:val="00197236"/>
    <w:rsid w:val="001972AE"/>
    <w:rsid w:val="0019737C"/>
    <w:rsid w:val="00197562"/>
    <w:rsid w:val="001979DA"/>
    <w:rsid w:val="001A0171"/>
    <w:rsid w:val="001A02B8"/>
    <w:rsid w:val="001A086B"/>
    <w:rsid w:val="001A102B"/>
    <w:rsid w:val="001A1044"/>
    <w:rsid w:val="001A15A2"/>
    <w:rsid w:val="001A16AA"/>
    <w:rsid w:val="001A1CF8"/>
    <w:rsid w:val="001A2D32"/>
    <w:rsid w:val="001A31A3"/>
    <w:rsid w:val="001A3340"/>
    <w:rsid w:val="001A3540"/>
    <w:rsid w:val="001A3BEB"/>
    <w:rsid w:val="001A3F3B"/>
    <w:rsid w:val="001A4281"/>
    <w:rsid w:val="001A448C"/>
    <w:rsid w:val="001A4779"/>
    <w:rsid w:val="001A4B99"/>
    <w:rsid w:val="001A5120"/>
    <w:rsid w:val="001A56EC"/>
    <w:rsid w:val="001A59DC"/>
    <w:rsid w:val="001A5C1A"/>
    <w:rsid w:val="001A5C2E"/>
    <w:rsid w:val="001A5D19"/>
    <w:rsid w:val="001A5DA2"/>
    <w:rsid w:val="001A5EB6"/>
    <w:rsid w:val="001A61F6"/>
    <w:rsid w:val="001A64D3"/>
    <w:rsid w:val="001A6AAB"/>
    <w:rsid w:val="001A7095"/>
    <w:rsid w:val="001A7191"/>
    <w:rsid w:val="001A725E"/>
    <w:rsid w:val="001A778B"/>
    <w:rsid w:val="001B0B8A"/>
    <w:rsid w:val="001B0D88"/>
    <w:rsid w:val="001B11F1"/>
    <w:rsid w:val="001B121F"/>
    <w:rsid w:val="001B1252"/>
    <w:rsid w:val="001B132C"/>
    <w:rsid w:val="001B1D85"/>
    <w:rsid w:val="001B1F5A"/>
    <w:rsid w:val="001B2247"/>
    <w:rsid w:val="001B25E3"/>
    <w:rsid w:val="001B29EF"/>
    <w:rsid w:val="001B2E1F"/>
    <w:rsid w:val="001B3104"/>
    <w:rsid w:val="001B3412"/>
    <w:rsid w:val="001B3576"/>
    <w:rsid w:val="001B3CDC"/>
    <w:rsid w:val="001B3F6E"/>
    <w:rsid w:val="001B40DF"/>
    <w:rsid w:val="001B45F0"/>
    <w:rsid w:val="001B4767"/>
    <w:rsid w:val="001B4F06"/>
    <w:rsid w:val="001B4F5C"/>
    <w:rsid w:val="001B5088"/>
    <w:rsid w:val="001B50BF"/>
    <w:rsid w:val="001B5362"/>
    <w:rsid w:val="001B56A0"/>
    <w:rsid w:val="001B5964"/>
    <w:rsid w:val="001B63FF"/>
    <w:rsid w:val="001B6409"/>
    <w:rsid w:val="001B6C45"/>
    <w:rsid w:val="001B6CC1"/>
    <w:rsid w:val="001B6D88"/>
    <w:rsid w:val="001B77ED"/>
    <w:rsid w:val="001B78CE"/>
    <w:rsid w:val="001B7AE6"/>
    <w:rsid w:val="001B7BC3"/>
    <w:rsid w:val="001B7CED"/>
    <w:rsid w:val="001C0076"/>
    <w:rsid w:val="001C009B"/>
    <w:rsid w:val="001C0E20"/>
    <w:rsid w:val="001C12E2"/>
    <w:rsid w:val="001C13FB"/>
    <w:rsid w:val="001C161F"/>
    <w:rsid w:val="001C174D"/>
    <w:rsid w:val="001C183E"/>
    <w:rsid w:val="001C252D"/>
    <w:rsid w:val="001C282B"/>
    <w:rsid w:val="001C2A5F"/>
    <w:rsid w:val="001C2CFB"/>
    <w:rsid w:val="001C3989"/>
    <w:rsid w:val="001C3A49"/>
    <w:rsid w:val="001C45C2"/>
    <w:rsid w:val="001C5246"/>
    <w:rsid w:val="001C553C"/>
    <w:rsid w:val="001C5AD6"/>
    <w:rsid w:val="001C5C4B"/>
    <w:rsid w:val="001C6325"/>
    <w:rsid w:val="001C6637"/>
    <w:rsid w:val="001C665F"/>
    <w:rsid w:val="001C69D5"/>
    <w:rsid w:val="001C6BC7"/>
    <w:rsid w:val="001C6CC1"/>
    <w:rsid w:val="001C7034"/>
    <w:rsid w:val="001C70F1"/>
    <w:rsid w:val="001D0160"/>
    <w:rsid w:val="001D016D"/>
    <w:rsid w:val="001D02F5"/>
    <w:rsid w:val="001D031D"/>
    <w:rsid w:val="001D05E6"/>
    <w:rsid w:val="001D0DAE"/>
    <w:rsid w:val="001D0DC1"/>
    <w:rsid w:val="001D120F"/>
    <w:rsid w:val="001D2068"/>
    <w:rsid w:val="001D279E"/>
    <w:rsid w:val="001D31D8"/>
    <w:rsid w:val="001D3262"/>
    <w:rsid w:val="001D32A6"/>
    <w:rsid w:val="001D335C"/>
    <w:rsid w:val="001D3509"/>
    <w:rsid w:val="001D36AB"/>
    <w:rsid w:val="001D36DC"/>
    <w:rsid w:val="001D3796"/>
    <w:rsid w:val="001D38E2"/>
    <w:rsid w:val="001D3F9D"/>
    <w:rsid w:val="001D40BB"/>
    <w:rsid w:val="001D443B"/>
    <w:rsid w:val="001D4760"/>
    <w:rsid w:val="001D4B05"/>
    <w:rsid w:val="001D4F00"/>
    <w:rsid w:val="001D5EAA"/>
    <w:rsid w:val="001D68DB"/>
    <w:rsid w:val="001D7291"/>
    <w:rsid w:val="001D7487"/>
    <w:rsid w:val="001D75E1"/>
    <w:rsid w:val="001D7E2A"/>
    <w:rsid w:val="001E07AB"/>
    <w:rsid w:val="001E07C0"/>
    <w:rsid w:val="001E0C2F"/>
    <w:rsid w:val="001E324F"/>
    <w:rsid w:val="001E3920"/>
    <w:rsid w:val="001E3D28"/>
    <w:rsid w:val="001E3DB3"/>
    <w:rsid w:val="001E3DDF"/>
    <w:rsid w:val="001E3F39"/>
    <w:rsid w:val="001E3FAC"/>
    <w:rsid w:val="001E4425"/>
    <w:rsid w:val="001E475B"/>
    <w:rsid w:val="001E4839"/>
    <w:rsid w:val="001E494F"/>
    <w:rsid w:val="001E4A4A"/>
    <w:rsid w:val="001E4B1A"/>
    <w:rsid w:val="001E4EC4"/>
    <w:rsid w:val="001E559C"/>
    <w:rsid w:val="001E5DDE"/>
    <w:rsid w:val="001E632A"/>
    <w:rsid w:val="001E6ABC"/>
    <w:rsid w:val="001E6B15"/>
    <w:rsid w:val="001E7870"/>
    <w:rsid w:val="001E7907"/>
    <w:rsid w:val="001E79A9"/>
    <w:rsid w:val="001F04B6"/>
    <w:rsid w:val="001F0868"/>
    <w:rsid w:val="001F1298"/>
    <w:rsid w:val="001F1AFE"/>
    <w:rsid w:val="001F25A5"/>
    <w:rsid w:val="001F264A"/>
    <w:rsid w:val="001F26E5"/>
    <w:rsid w:val="001F27BD"/>
    <w:rsid w:val="001F2837"/>
    <w:rsid w:val="001F292A"/>
    <w:rsid w:val="001F2D34"/>
    <w:rsid w:val="001F31E2"/>
    <w:rsid w:val="001F379B"/>
    <w:rsid w:val="001F38A2"/>
    <w:rsid w:val="001F396F"/>
    <w:rsid w:val="001F3B81"/>
    <w:rsid w:val="001F3CC5"/>
    <w:rsid w:val="001F40B9"/>
    <w:rsid w:val="001F42F6"/>
    <w:rsid w:val="001F42FE"/>
    <w:rsid w:val="001F480E"/>
    <w:rsid w:val="001F5097"/>
    <w:rsid w:val="001F5D58"/>
    <w:rsid w:val="001F6B5C"/>
    <w:rsid w:val="001F71D3"/>
    <w:rsid w:val="001F74A4"/>
    <w:rsid w:val="001F7A2C"/>
    <w:rsid w:val="001F7DE4"/>
    <w:rsid w:val="002001EA"/>
    <w:rsid w:val="002002BB"/>
    <w:rsid w:val="00200DD2"/>
    <w:rsid w:val="00200E11"/>
    <w:rsid w:val="00200E2B"/>
    <w:rsid w:val="002013B1"/>
    <w:rsid w:val="002017DC"/>
    <w:rsid w:val="00201A7B"/>
    <w:rsid w:val="00201E07"/>
    <w:rsid w:val="002026C7"/>
    <w:rsid w:val="00202927"/>
    <w:rsid w:val="00202C7A"/>
    <w:rsid w:val="00202FC8"/>
    <w:rsid w:val="00203522"/>
    <w:rsid w:val="0020369E"/>
    <w:rsid w:val="00203AE6"/>
    <w:rsid w:val="002040B5"/>
    <w:rsid w:val="002045D9"/>
    <w:rsid w:val="00204639"/>
    <w:rsid w:val="002046DB"/>
    <w:rsid w:val="00204B3D"/>
    <w:rsid w:val="00206768"/>
    <w:rsid w:val="002067B5"/>
    <w:rsid w:val="00206986"/>
    <w:rsid w:val="00206A2F"/>
    <w:rsid w:val="00206CBE"/>
    <w:rsid w:val="00206D2F"/>
    <w:rsid w:val="00206E36"/>
    <w:rsid w:val="002070E3"/>
    <w:rsid w:val="00207279"/>
    <w:rsid w:val="002076A2"/>
    <w:rsid w:val="00210093"/>
    <w:rsid w:val="002101EE"/>
    <w:rsid w:val="00210DA6"/>
    <w:rsid w:val="00210F38"/>
    <w:rsid w:val="0021186F"/>
    <w:rsid w:val="00211AF8"/>
    <w:rsid w:val="002122F8"/>
    <w:rsid w:val="00212430"/>
    <w:rsid w:val="00212D4D"/>
    <w:rsid w:val="00212FC5"/>
    <w:rsid w:val="002133FA"/>
    <w:rsid w:val="0021359E"/>
    <w:rsid w:val="0021394A"/>
    <w:rsid w:val="00213B74"/>
    <w:rsid w:val="00213B8A"/>
    <w:rsid w:val="00213E28"/>
    <w:rsid w:val="0021418C"/>
    <w:rsid w:val="002146E9"/>
    <w:rsid w:val="0021481F"/>
    <w:rsid w:val="00214A75"/>
    <w:rsid w:val="00214CA0"/>
    <w:rsid w:val="00214F83"/>
    <w:rsid w:val="00215791"/>
    <w:rsid w:val="00216178"/>
    <w:rsid w:val="0021683B"/>
    <w:rsid w:val="002170BC"/>
    <w:rsid w:val="00217670"/>
    <w:rsid w:val="00217C08"/>
    <w:rsid w:val="00217FF2"/>
    <w:rsid w:val="0022032E"/>
    <w:rsid w:val="002203BB"/>
    <w:rsid w:val="0022088E"/>
    <w:rsid w:val="0022107C"/>
    <w:rsid w:val="002210EF"/>
    <w:rsid w:val="00221196"/>
    <w:rsid w:val="0022189B"/>
    <w:rsid w:val="00221FA0"/>
    <w:rsid w:val="0022236F"/>
    <w:rsid w:val="00222803"/>
    <w:rsid w:val="00222A8E"/>
    <w:rsid w:val="002234F7"/>
    <w:rsid w:val="00223765"/>
    <w:rsid w:val="002237EB"/>
    <w:rsid w:val="00223B8D"/>
    <w:rsid w:val="00223FC6"/>
    <w:rsid w:val="00224140"/>
    <w:rsid w:val="0022452B"/>
    <w:rsid w:val="0022457B"/>
    <w:rsid w:val="00224B7E"/>
    <w:rsid w:val="00224E84"/>
    <w:rsid w:val="002250BA"/>
    <w:rsid w:val="0022512F"/>
    <w:rsid w:val="00225451"/>
    <w:rsid w:val="00225872"/>
    <w:rsid w:val="0022588B"/>
    <w:rsid w:val="00225998"/>
    <w:rsid w:val="002259FB"/>
    <w:rsid w:val="00225DA5"/>
    <w:rsid w:val="00226727"/>
    <w:rsid w:val="002268FF"/>
    <w:rsid w:val="00226B62"/>
    <w:rsid w:val="002270AB"/>
    <w:rsid w:val="002278BF"/>
    <w:rsid w:val="00227966"/>
    <w:rsid w:val="00227DDD"/>
    <w:rsid w:val="00227DE2"/>
    <w:rsid w:val="0023024B"/>
    <w:rsid w:val="00230BD3"/>
    <w:rsid w:val="0023109B"/>
    <w:rsid w:val="0023116C"/>
    <w:rsid w:val="00231679"/>
    <w:rsid w:val="0023180D"/>
    <w:rsid w:val="0023209F"/>
    <w:rsid w:val="0023353C"/>
    <w:rsid w:val="002337D4"/>
    <w:rsid w:val="00233A2A"/>
    <w:rsid w:val="00233D6A"/>
    <w:rsid w:val="00233DC7"/>
    <w:rsid w:val="00234272"/>
    <w:rsid w:val="002342F4"/>
    <w:rsid w:val="002348DE"/>
    <w:rsid w:val="00234A5E"/>
    <w:rsid w:val="002351CB"/>
    <w:rsid w:val="00235531"/>
    <w:rsid w:val="0023591A"/>
    <w:rsid w:val="0023619F"/>
    <w:rsid w:val="00236BC9"/>
    <w:rsid w:val="00236CD3"/>
    <w:rsid w:val="00236FB7"/>
    <w:rsid w:val="0023773F"/>
    <w:rsid w:val="00237929"/>
    <w:rsid w:val="00237962"/>
    <w:rsid w:val="00237999"/>
    <w:rsid w:val="00237A4C"/>
    <w:rsid w:val="00237E72"/>
    <w:rsid w:val="00237F32"/>
    <w:rsid w:val="002402C9"/>
    <w:rsid w:val="00240790"/>
    <w:rsid w:val="002408D9"/>
    <w:rsid w:val="0024096E"/>
    <w:rsid w:val="00240C0D"/>
    <w:rsid w:val="00240D2F"/>
    <w:rsid w:val="00240E9F"/>
    <w:rsid w:val="00241254"/>
    <w:rsid w:val="002420C7"/>
    <w:rsid w:val="002420F1"/>
    <w:rsid w:val="002428EC"/>
    <w:rsid w:val="00242B12"/>
    <w:rsid w:val="00242D5C"/>
    <w:rsid w:val="00243113"/>
    <w:rsid w:val="00243264"/>
    <w:rsid w:val="002438CD"/>
    <w:rsid w:val="00243A72"/>
    <w:rsid w:val="0024400F"/>
    <w:rsid w:val="002448D8"/>
    <w:rsid w:val="0024496F"/>
    <w:rsid w:val="00245151"/>
    <w:rsid w:val="00245824"/>
    <w:rsid w:val="00245E93"/>
    <w:rsid w:val="002461C1"/>
    <w:rsid w:val="00246918"/>
    <w:rsid w:val="0024695A"/>
    <w:rsid w:val="00246DBC"/>
    <w:rsid w:val="00251CFC"/>
    <w:rsid w:val="00251D27"/>
    <w:rsid w:val="00251D42"/>
    <w:rsid w:val="00251ED6"/>
    <w:rsid w:val="00252172"/>
    <w:rsid w:val="002521C8"/>
    <w:rsid w:val="002527EA"/>
    <w:rsid w:val="00252B73"/>
    <w:rsid w:val="00252B87"/>
    <w:rsid w:val="00252BA3"/>
    <w:rsid w:val="00252D93"/>
    <w:rsid w:val="00252E13"/>
    <w:rsid w:val="00253000"/>
    <w:rsid w:val="0025327F"/>
    <w:rsid w:val="0025357E"/>
    <w:rsid w:val="0025397B"/>
    <w:rsid w:val="00253991"/>
    <w:rsid w:val="002541DF"/>
    <w:rsid w:val="00254685"/>
    <w:rsid w:val="00254769"/>
    <w:rsid w:val="002548A7"/>
    <w:rsid w:val="00254C72"/>
    <w:rsid w:val="002551A0"/>
    <w:rsid w:val="00255598"/>
    <w:rsid w:val="00255ABF"/>
    <w:rsid w:val="00256304"/>
    <w:rsid w:val="00256405"/>
    <w:rsid w:val="002565B2"/>
    <w:rsid w:val="00256790"/>
    <w:rsid w:val="00257200"/>
    <w:rsid w:val="00257260"/>
    <w:rsid w:val="0025729D"/>
    <w:rsid w:val="002573AA"/>
    <w:rsid w:val="002574B2"/>
    <w:rsid w:val="00257577"/>
    <w:rsid w:val="00257838"/>
    <w:rsid w:val="002579F6"/>
    <w:rsid w:val="00257C13"/>
    <w:rsid w:val="00257EAC"/>
    <w:rsid w:val="00260981"/>
    <w:rsid w:val="002611C9"/>
    <w:rsid w:val="00261999"/>
    <w:rsid w:val="00261C44"/>
    <w:rsid w:val="00261FD5"/>
    <w:rsid w:val="002620C7"/>
    <w:rsid w:val="0026246F"/>
    <w:rsid w:val="0026254A"/>
    <w:rsid w:val="002628D9"/>
    <w:rsid w:val="00262D2F"/>
    <w:rsid w:val="00262F55"/>
    <w:rsid w:val="002638FE"/>
    <w:rsid w:val="00263A7D"/>
    <w:rsid w:val="00263B1E"/>
    <w:rsid w:val="00264142"/>
    <w:rsid w:val="00264B60"/>
    <w:rsid w:val="00264D21"/>
    <w:rsid w:val="0026519E"/>
    <w:rsid w:val="00265312"/>
    <w:rsid w:val="0026538C"/>
    <w:rsid w:val="002656D5"/>
    <w:rsid w:val="0026599E"/>
    <w:rsid w:val="002659D6"/>
    <w:rsid w:val="00265D0B"/>
    <w:rsid w:val="00265F43"/>
    <w:rsid w:val="002660C5"/>
    <w:rsid w:val="00266768"/>
    <w:rsid w:val="00267449"/>
    <w:rsid w:val="00267C94"/>
    <w:rsid w:val="00267D83"/>
    <w:rsid w:val="00267E86"/>
    <w:rsid w:val="00267EFD"/>
    <w:rsid w:val="00267FF5"/>
    <w:rsid w:val="002701C1"/>
    <w:rsid w:val="002703F7"/>
    <w:rsid w:val="002708ED"/>
    <w:rsid w:val="002709CD"/>
    <w:rsid w:val="0027111F"/>
    <w:rsid w:val="002715C2"/>
    <w:rsid w:val="00271A96"/>
    <w:rsid w:val="0027255C"/>
    <w:rsid w:val="00272ADE"/>
    <w:rsid w:val="00272F87"/>
    <w:rsid w:val="002730F5"/>
    <w:rsid w:val="00273281"/>
    <w:rsid w:val="00273864"/>
    <w:rsid w:val="00273CC0"/>
    <w:rsid w:val="00273E34"/>
    <w:rsid w:val="002740E9"/>
    <w:rsid w:val="00274A95"/>
    <w:rsid w:val="00274C77"/>
    <w:rsid w:val="002757B4"/>
    <w:rsid w:val="00275891"/>
    <w:rsid w:val="00275A5D"/>
    <w:rsid w:val="00275ADE"/>
    <w:rsid w:val="00275D0B"/>
    <w:rsid w:val="00275DAC"/>
    <w:rsid w:val="00276224"/>
    <w:rsid w:val="0027666F"/>
    <w:rsid w:val="00276CF8"/>
    <w:rsid w:val="0027700D"/>
    <w:rsid w:val="0027706E"/>
    <w:rsid w:val="0027796C"/>
    <w:rsid w:val="0027798D"/>
    <w:rsid w:val="00277A20"/>
    <w:rsid w:val="00277F25"/>
    <w:rsid w:val="00280249"/>
    <w:rsid w:val="00280358"/>
    <w:rsid w:val="00280AF8"/>
    <w:rsid w:val="00280ECD"/>
    <w:rsid w:val="0028180D"/>
    <w:rsid w:val="00281DA8"/>
    <w:rsid w:val="00282408"/>
    <w:rsid w:val="0028273D"/>
    <w:rsid w:val="00282AAE"/>
    <w:rsid w:val="00282AC4"/>
    <w:rsid w:val="00283034"/>
    <w:rsid w:val="00283272"/>
    <w:rsid w:val="002838FF"/>
    <w:rsid w:val="00283951"/>
    <w:rsid w:val="00283AE5"/>
    <w:rsid w:val="00284745"/>
    <w:rsid w:val="00284BAF"/>
    <w:rsid w:val="00284C42"/>
    <w:rsid w:val="00285247"/>
    <w:rsid w:val="00285478"/>
    <w:rsid w:val="00285706"/>
    <w:rsid w:val="002857B7"/>
    <w:rsid w:val="002858F9"/>
    <w:rsid w:val="0028591E"/>
    <w:rsid w:val="002859B1"/>
    <w:rsid w:val="00285D82"/>
    <w:rsid w:val="00286158"/>
    <w:rsid w:val="002862A1"/>
    <w:rsid w:val="00286AEB"/>
    <w:rsid w:val="00287302"/>
    <w:rsid w:val="00287D17"/>
    <w:rsid w:val="0029028E"/>
    <w:rsid w:val="002907BA"/>
    <w:rsid w:val="00290868"/>
    <w:rsid w:val="00290F20"/>
    <w:rsid w:val="00291AB5"/>
    <w:rsid w:val="00291B85"/>
    <w:rsid w:val="00291C2B"/>
    <w:rsid w:val="002920B3"/>
    <w:rsid w:val="0029269F"/>
    <w:rsid w:val="00292964"/>
    <w:rsid w:val="00292AB0"/>
    <w:rsid w:val="00292CAD"/>
    <w:rsid w:val="00293090"/>
    <w:rsid w:val="002931FE"/>
    <w:rsid w:val="00293AC1"/>
    <w:rsid w:val="00293CE5"/>
    <w:rsid w:val="00294187"/>
    <w:rsid w:val="002944E5"/>
    <w:rsid w:val="00294AC6"/>
    <w:rsid w:val="00294B0D"/>
    <w:rsid w:val="002953D0"/>
    <w:rsid w:val="00295532"/>
    <w:rsid w:val="002957EC"/>
    <w:rsid w:val="00295836"/>
    <w:rsid w:val="00295A9D"/>
    <w:rsid w:val="00296356"/>
    <w:rsid w:val="00296723"/>
    <w:rsid w:val="00296943"/>
    <w:rsid w:val="00296FCF"/>
    <w:rsid w:val="002979F4"/>
    <w:rsid w:val="00297C19"/>
    <w:rsid w:val="00297F3F"/>
    <w:rsid w:val="002A00B2"/>
    <w:rsid w:val="002A03F5"/>
    <w:rsid w:val="002A06DF"/>
    <w:rsid w:val="002A0828"/>
    <w:rsid w:val="002A0C3D"/>
    <w:rsid w:val="002A0E34"/>
    <w:rsid w:val="002A0E5F"/>
    <w:rsid w:val="002A0F4F"/>
    <w:rsid w:val="002A1632"/>
    <w:rsid w:val="002A1A8E"/>
    <w:rsid w:val="002A1B53"/>
    <w:rsid w:val="002A1E06"/>
    <w:rsid w:val="002A1EF3"/>
    <w:rsid w:val="002A2793"/>
    <w:rsid w:val="002A2E6B"/>
    <w:rsid w:val="002A33DB"/>
    <w:rsid w:val="002A3589"/>
    <w:rsid w:val="002A3859"/>
    <w:rsid w:val="002A3AA9"/>
    <w:rsid w:val="002A4461"/>
    <w:rsid w:val="002A4544"/>
    <w:rsid w:val="002A4BB4"/>
    <w:rsid w:val="002A4CCB"/>
    <w:rsid w:val="002A4E8A"/>
    <w:rsid w:val="002A5167"/>
    <w:rsid w:val="002A5284"/>
    <w:rsid w:val="002A5853"/>
    <w:rsid w:val="002A5921"/>
    <w:rsid w:val="002A5C5C"/>
    <w:rsid w:val="002A6375"/>
    <w:rsid w:val="002A6740"/>
    <w:rsid w:val="002A691C"/>
    <w:rsid w:val="002A6B9C"/>
    <w:rsid w:val="002A6C3D"/>
    <w:rsid w:val="002A6E77"/>
    <w:rsid w:val="002A730A"/>
    <w:rsid w:val="002A75A5"/>
    <w:rsid w:val="002A76C0"/>
    <w:rsid w:val="002A77FD"/>
    <w:rsid w:val="002A7FFD"/>
    <w:rsid w:val="002B056E"/>
    <w:rsid w:val="002B08C9"/>
    <w:rsid w:val="002B0BB7"/>
    <w:rsid w:val="002B0F5D"/>
    <w:rsid w:val="002B1272"/>
    <w:rsid w:val="002B13E0"/>
    <w:rsid w:val="002B166A"/>
    <w:rsid w:val="002B1738"/>
    <w:rsid w:val="002B1F1E"/>
    <w:rsid w:val="002B2988"/>
    <w:rsid w:val="002B2C53"/>
    <w:rsid w:val="002B2C59"/>
    <w:rsid w:val="002B3854"/>
    <w:rsid w:val="002B3D0D"/>
    <w:rsid w:val="002B41BD"/>
    <w:rsid w:val="002B424C"/>
    <w:rsid w:val="002B4277"/>
    <w:rsid w:val="002B43FF"/>
    <w:rsid w:val="002B48D1"/>
    <w:rsid w:val="002B5017"/>
    <w:rsid w:val="002B510F"/>
    <w:rsid w:val="002B5869"/>
    <w:rsid w:val="002B5995"/>
    <w:rsid w:val="002B5BE6"/>
    <w:rsid w:val="002B6767"/>
    <w:rsid w:val="002B6C7A"/>
    <w:rsid w:val="002B71DA"/>
    <w:rsid w:val="002C08AE"/>
    <w:rsid w:val="002C1339"/>
    <w:rsid w:val="002C1471"/>
    <w:rsid w:val="002C1680"/>
    <w:rsid w:val="002C1EA5"/>
    <w:rsid w:val="002C1FAA"/>
    <w:rsid w:val="002C2001"/>
    <w:rsid w:val="002C2536"/>
    <w:rsid w:val="002C2656"/>
    <w:rsid w:val="002C303E"/>
    <w:rsid w:val="002C39BD"/>
    <w:rsid w:val="002C4635"/>
    <w:rsid w:val="002C48DF"/>
    <w:rsid w:val="002C5A7C"/>
    <w:rsid w:val="002C5CC3"/>
    <w:rsid w:val="002C5F58"/>
    <w:rsid w:val="002C61F9"/>
    <w:rsid w:val="002C6771"/>
    <w:rsid w:val="002C6B49"/>
    <w:rsid w:val="002C6FFB"/>
    <w:rsid w:val="002C7188"/>
    <w:rsid w:val="002C7A8C"/>
    <w:rsid w:val="002C7D8B"/>
    <w:rsid w:val="002C7FE2"/>
    <w:rsid w:val="002D05B0"/>
    <w:rsid w:val="002D072C"/>
    <w:rsid w:val="002D0B15"/>
    <w:rsid w:val="002D0FB2"/>
    <w:rsid w:val="002D114C"/>
    <w:rsid w:val="002D1262"/>
    <w:rsid w:val="002D13C9"/>
    <w:rsid w:val="002D1722"/>
    <w:rsid w:val="002D1A7E"/>
    <w:rsid w:val="002D1AF9"/>
    <w:rsid w:val="002D20C2"/>
    <w:rsid w:val="002D2319"/>
    <w:rsid w:val="002D248D"/>
    <w:rsid w:val="002D2581"/>
    <w:rsid w:val="002D29FD"/>
    <w:rsid w:val="002D2CF2"/>
    <w:rsid w:val="002D2D73"/>
    <w:rsid w:val="002D2E55"/>
    <w:rsid w:val="002D2ECE"/>
    <w:rsid w:val="002D3038"/>
    <w:rsid w:val="002D347F"/>
    <w:rsid w:val="002D3597"/>
    <w:rsid w:val="002D373B"/>
    <w:rsid w:val="002D394E"/>
    <w:rsid w:val="002D3C03"/>
    <w:rsid w:val="002D3C92"/>
    <w:rsid w:val="002D3F6B"/>
    <w:rsid w:val="002D3F97"/>
    <w:rsid w:val="002D40C2"/>
    <w:rsid w:val="002D4873"/>
    <w:rsid w:val="002D4A26"/>
    <w:rsid w:val="002D4AD0"/>
    <w:rsid w:val="002D52F7"/>
    <w:rsid w:val="002D5467"/>
    <w:rsid w:val="002D549E"/>
    <w:rsid w:val="002D608A"/>
    <w:rsid w:val="002D6FEF"/>
    <w:rsid w:val="002D7197"/>
    <w:rsid w:val="002D73D9"/>
    <w:rsid w:val="002D7415"/>
    <w:rsid w:val="002D7A1D"/>
    <w:rsid w:val="002D7D70"/>
    <w:rsid w:val="002D7E50"/>
    <w:rsid w:val="002D7FC2"/>
    <w:rsid w:val="002E0127"/>
    <w:rsid w:val="002E028C"/>
    <w:rsid w:val="002E02ED"/>
    <w:rsid w:val="002E0303"/>
    <w:rsid w:val="002E040A"/>
    <w:rsid w:val="002E051B"/>
    <w:rsid w:val="002E070C"/>
    <w:rsid w:val="002E0853"/>
    <w:rsid w:val="002E08B5"/>
    <w:rsid w:val="002E0950"/>
    <w:rsid w:val="002E0CDD"/>
    <w:rsid w:val="002E0D21"/>
    <w:rsid w:val="002E1658"/>
    <w:rsid w:val="002E1883"/>
    <w:rsid w:val="002E1A09"/>
    <w:rsid w:val="002E1C24"/>
    <w:rsid w:val="002E2864"/>
    <w:rsid w:val="002E2ADF"/>
    <w:rsid w:val="002E2BEF"/>
    <w:rsid w:val="002E2E91"/>
    <w:rsid w:val="002E2F32"/>
    <w:rsid w:val="002E30F2"/>
    <w:rsid w:val="002E31C6"/>
    <w:rsid w:val="002E3D45"/>
    <w:rsid w:val="002E3EBF"/>
    <w:rsid w:val="002E42FB"/>
    <w:rsid w:val="002E4407"/>
    <w:rsid w:val="002E4764"/>
    <w:rsid w:val="002E4852"/>
    <w:rsid w:val="002E502D"/>
    <w:rsid w:val="002E5493"/>
    <w:rsid w:val="002E5A65"/>
    <w:rsid w:val="002E5E3A"/>
    <w:rsid w:val="002E6754"/>
    <w:rsid w:val="002E7B95"/>
    <w:rsid w:val="002E7C82"/>
    <w:rsid w:val="002F0341"/>
    <w:rsid w:val="002F055C"/>
    <w:rsid w:val="002F0588"/>
    <w:rsid w:val="002F05EE"/>
    <w:rsid w:val="002F05F9"/>
    <w:rsid w:val="002F09D0"/>
    <w:rsid w:val="002F0F41"/>
    <w:rsid w:val="002F1244"/>
    <w:rsid w:val="002F12A1"/>
    <w:rsid w:val="002F1970"/>
    <w:rsid w:val="002F1F56"/>
    <w:rsid w:val="002F1FAE"/>
    <w:rsid w:val="002F242C"/>
    <w:rsid w:val="002F28E3"/>
    <w:rsid w:val="002F29D3"/>
    <w:rsid w:val="002F2B74"/>
    <w:rsid w:val="002F2C57"/>
    <w:rsid w:val="002F2E20"/>
    <w:rsid w:val="002F3263"/>
    <w:rsid w:val="002F3741"/>
    <w:rsid w:val="002F39DA"/>
    <w:rsid w:val="002F3CA1"/>
    <w:rsid w:val="002F402A"/>
    <w:rsid w:val="002F45FD"/>
    <w:rsid w:val="002F4A15"/>
    <w:rsid w:val="002F4AFB"/>
    <w:rsid w:val="002F4B10"/>
    <w:rsid w:val="002F50A0"/>
    <w:rsid w:val="002F52E3"/>
    <w:rsid w:val="002F5531"/>
    <w:rsid w:val="002F6DD0"/>
    <w:rsid w:val="002F71B7"/>
    <w:rsid w:val="002F720D"/>
    <w:rsid w:val="002F7486"/>
    <w:rsid w:val="002F7593"/>
    <w:rsid w:val="002F7651"/>
    <w:rsid w:val="002F785E"/>
    <w:rsid w:val="002F7995"/>
    <w:rsid w:val="002F7C89"/>
    <w:rsid w:val="003000EE"/>
    <w:rsid w:val="00300111"/>
    <w:rsid w:val="0030027C"/>
    <w:rsid w:val="0030043E"/>
    <w:rsid w:val="00300954"/>
    <w:rsid w:val="00300A28"/>
    <w:rsid w:val="00301C7B"/>
    <w:rsid w:val="00301DF5"/>
    <w:rsid w:val="00301FE7"/>
    <w:rsid w:val="00302497"/>
    <w:rsid w:val="0030250F"/>
    <w:rsid w:val="00302559"/>
    <w:rsid w:val="003027A1"/>
    <w:rsid w:val="003028C4"/>
    <w:rsid w:val="00302B1E"/>
    <w:rsid w:val="003031EF"/>
    <w:rsid w:val="003033E3"/>
    <w:rsid w:val="0030355B"/>
    <w:rsid w:val="00303698"/>
    <w:rsid w:val="0030432B"/>
    <w:rsid w:val="003050CF"/>
    <w:rsid w:val="003050E6"/>
    <w:rsid w:val="00305499"/>
    <w:rsid w:val="00305725"/>
    <w:rsid w:val="00305CA1"/>
    <w:rsid w:val="00306265"/>
    <w:rsid w:val="00306317"/>
    <w:rsid w:val="003067B2"/>
    <w:rsid w:val="00307C69"/>
    <w:rsid w:val="00307CED"/>
    <w:rsid w:val="00307DDB"/>
    <w:rsid w:val="003102B7"/>
    <w:rsid w:val="00310528"/>
    <w:rsid w:val="0031096E"/>
    <w:rsid w:val="00310B79"/>
    <w:rsid w:val="00310ED9"/>
    <w:rsid w:val="0031172F"/>
    <w:rsid w:val="00311804"/>
    <w:rsid w:val="00311B59"/>
    <w:rsid w:val="00311B8E"/>
    <w:rsid w:val="00311DF2"/>
    <w:rsid w:val="00312408"/>
    <w:rsid w:val="0031257C"/>
    <w:rsid w:val="003125EE"/>
    <w:rsid w:val="00312E0A"/>
    <w:rsid w:val="00312F28"/>
    <w:rsid w:val="00313B9F"/>
    <w:rsid w:val="00313F08"/>
    <w:rsid w:val="0031409D"/>
    <w:rsid w:val="00314468"/>
    <w:rsid w:val="003148C1"/>
    <w:rsid w:val="00314A38"/>
    <w:rsid w:val="00314A62"/>
    <w:rsid w:val="00315452"/>
    <w:rsid w:val="003156B7"/>
    <w:rsid w:val="00315AF8"/>
    <w:rsid w:val="00316158"/>
    <w:rsid w:val="0031649F"/>
    <w:rsid w:val="0031650D"/>
    <w:rsid w:val="00316715"/>
    <w:rsid w:val="00316A60"/>
    <w:rsid w:val="00316EA7"/>
    <w:rsid w:val="00317289"/>
    <w:rsid w:val="0031787F"/>
    <w:rsid w:val="0031794E"/>
    <w:rsid w:val="00320BC9"/>
    <w:rsid w:val="00321BB8"/>
    <w:rsid w:val="00322236"/>
    <w:rsid w:val="003224A4"/>
    <w:rsid w:val="00322779"/>
    <w:rsid w:val="00322807"/>
    <w:rsid w:val="0032362F"/>
    <w:rsid w:val="00323662"/>
    <w:rsid w:val="00323F00"/>
    <w:rsid w:val="00323FE2"/>
    <w:rsid w:val="0032408E"/>
    <w:rsid w:val="003244CF"/>
    <w:rsid w:val="00324DA4"/>
    <w:rsid w:val="00324FE2"/>
    <w:rsid w:val="00325A92"/>
    <w:rsid w:val="00325D82"/>
    <w:rsid w:val="00325EBB"/>
    <w:rsid w:val="00326374"/>
    <w:rsid w:val="00326458"/>
    <w:rsid w:val="00326647"/>
    <w:rsid w:val="003269BA"/>
    <w:rsid w:val="00326CBF"/>
    <w:rsid w:val="00326E79"/>
    <w:rsid w:val="00326F44"/>
    <w:rsid w:val="00326F76"/>
    <w:rsid w:val="00327545"/>
    <w:rsid w:val="00327CD6"/>
    <w:rsid w:val="00327DD4"/>
    <w:rsid w:val="00327DFC"/>
    <w:rsid w:val="00330161"/>
    <w:rsid w:val="00330223"/>
    <w:rsid w:val="0033176F"/>
    <w:rsid w:val="0033178E"/>
    <w:rsid w:val="0033195E"/>
    <w:rsid w:val="00331B05"/>
    <w:rsid w:val="00331C61"/>
    <w:rsid w:val="00331EE2"/>
    <w:rsid w:val="00331EEF"/>
    <w:rsid w:val="00332454"/>
    <w:rsid w:val="00332511"/>
    <w:rsid w:val="00332A36"/>
    <w:rsid w:val="00332B51"/>
    <w:rsid w:val="00333343"/>
    <w:rsid w:val="003333B9"/>
    <w:rsid w:val="0033360B"/>
    <w:rsid w:val="00333D70"/>
    <w:rsid w:val="00333F8B"/>
    <w:rsid w:val="0033444A"/>
    <w:rsid w:val="00334655"/>
    <w:rsid w:val="003349C1"/>
    <w:rsid w:val="00334B38"/>
    <w:rsid w:val="00334B64"/>
    <w:rsid w:val="00334F28"/>
    <w:rsid w:val="00334FB0"/>
    <w:rsid w:val="00335084"/>
    <w:rsid w:val="0033518B"/>
    <w:rsid w:val="0033533E"/>
    <w:rsid w:val="003355AC"/>
    <w:rsid w:val="0033590A"/>
    <w:rsid w:val="0033596B"/>
    <w:rsid w:val="00335A20"/>
    <w:rsid w:val="00335CF1"/>
    <w:rsid w:val="00335FCF"/>
    <w:rsid w:val="0033640D"/>
    <w:rsid w:val="00336B51"/>
    <w:rsid w:val="003370C0"/>
    <w:rsid w:val="0033714C"/>
    <w:rsid w:val="003375B4"/>
    <w:rsid w:val="0033766C"/>
    <w:rsid w:val="003376C0"/>
    <w:rsid w:val="0033784F"/>
    <w:rsid w:val="00337BCE"/>
    <w:rsid w:val="00337CDE"/>
    <w:rsid w:val="00337D61"/>
    <w:rsid w:val="00337D91"/>
    <w:rsid w:val="00337F08"/>
    <w:rsid w:val="00340383"/>
    <w:rsid w:val="00340B89"/>
    <w:rsid w:val="003411B1"/>
    <w:rsid w:val="00341211"/>
    <w:rsid w:val="0034193D"/>
    <w:rsid w:val="00341BFE"/>
    <w:rsid w:val="00341EE1"/>
    <w:rsid w:val="00341EE8"/>
    <w:rsid w:val="003420BA"/>
    <w:rsid w:val="00342E22"/>
    <w:rsid w:val="00342EAD"/>
    <w:rsid w:val="00342FA0"/>
    <w:rsid w:val="003431F3"/>
    <w:rsid w:val="0034355B"/>
    <w:rsid w:val="00344841"/>
    <w:rsid w:val="00344C2F"/>
    <w:rsid w:val="003453B6"/>
    <w:rsid w:val="00345B52"/>
    <w:rsid w:val="00345D32"/>
    <w:rsid w:val="00345EDE"/>
    <w:rsid w:val="003460D6"/>
    <w:rsid w:val="0034669E"/>
    <w:rsid w:val="00346712"/>
    <w:rsid w:val="00346BFD"/>
    <w:rsid w:val="0034707D"/>
    <w:rsid w:val="003471DC"/>
    <w:rsid w:val="003474EE"/>
    <w:rsid w:val="00347650"/>
    <w:rsid w:val="00347A42"/>
    <w:rsid w:val="00347E45"/>
    <w:rsid w:val="00350048"/>
    <w:rsid w:val="003507C1"/>
    <w:rsid w:val="00350DCF"/>
    <w:rsid w:val="003511FE"/>
    <w:rsid w:val="003513FF"/>
    <w:rsid w:val="0035148E"/>
    <w:rsid w:val="00351BEB"/>
    <w:rsid w:val="00351E4D"/>
    <w:rsid w:val="00351F07"/>
    <w:rsid w:val="00352252"/>
    <w:rsid w:val="003525B8"/>
    <w:rsid w:val="003525EF"/>
    <w:rsid w:val="00352717"/>
    <w:rsid w:val="003527F2"/>
    <w:rsid w:val="00352FAD"/>
    <w:rsid w:val="00353BD9"/>
    <w:rsid w:val="00353D69"/>
    <w:rsid w:val="00353EBF"/>
    <w:rsid w:val="00354785"/>
    <w:rsid w:val="00354811"/>
    <w:rsid w:val="00354BD5"/>
    <w:rsid w:val="00354ED2"/>
    <w:rsid w:val="00355761"/>
    <w:rsid w:val="003558EC"/>
    <w:rsid w:val="0035598F"/>
    <w:rsid w:val="00355B94"/>
    <w:rsid w:val="00355CCD"/>
    <w:rsid w:val="003564DD"/>
    <w:rsid w:val="0035672B"/>
    <w:rsid w:val="003569CD"/>
    <w:rsid w:val="00356CE4"/>
    <w:rsid w:val="00356D0E"/>
    <w:rsid w:val="00356DC7"/>
    <w:rsid w:val="00356E9B"/>
    <w:rsid w:val="00357654"/>
    <w:rsid w:val="00357741"/>
    <w:rsid w:val="00357F11"/>
    <w:rsid w:val="003606F3"/>
    <w:rsid w:val="00360EF9"/>
    <w:rsid w:val="003616B7"/>
    <w:rsid w:val="00361B3A"/>
    <w:rsid w:val="00361C7F"/>
    <w:rsid w:val="00361C8F"/>
    <w:rsid w:val="00362B1A"/>
    <w:rsid w:val="00362FCD"/>
    <w:rsid w:val="003631FC"/>
    <w:rsid w:val="00363444"/>
    <w:rsid w:val="0036349D"/>
    <w:rsid w:val="00363EAE"/>
    <w:rsid w:val="00363EFE"/>
    <w:rsid w:val="003641FE"/>
    <w:rsid w:val="003647FB"/>
    <w:rsid w:val="00364A94"/>
    <w:rsid w:val="00364EE3"/>
    <w:rsid w:val="0036533D"/>
    <w:rsid w:val="00365351"/>
    <w:rsid w:val="003654F8"/>
    <w:rsid w:val="00365727"/>
    <w:rsid w:val="00365874"/>
    <w:rsid w:val="00366D8A"/>
    <w:rsid w:val="00367054"/>
    <w:rsid w:val="003676AA"/>
    <w:rsid w:val="003677E5"/>
    <w:rsid w:val="00367CCA"/>
    <w:rsid w:val="0037065C"/>
    <w:rsid w:val="00370A21"/>
    <w:rsid w:val="00370B73"/>
    <w:rsid w:val="00370D77"/>
    <w:rsid w:val="00370D97"/>
    <w:rsid w:val="003713D1"/>
    <w:rsid w:val="0037148F"/>
    <w:rsid w:val="0037161F"/>
    <w:rsid w:val="003718F8"/>
    <w:rsid w:val="00371914"/>
    <w:rsid w:val="003723B0"/>
    <w:rsid w:val="00372702"/>
    <w:rsid w:val="00372A0A"/>
    <w:rsid w:val="00372B9E"/>
    <w:rsid w:val="00373108"/>
    <w:rsid w:val="0037317D"/>
    <w:rsid w:val="00373342"/>
    <w:rsid w:val="003733D4"/>
    <w:rsid w:val="00373567"/>
    <w:rsid w:val="00373793"/>
    <w:rsid w:val="003737FB"/>
    <w:rsid w:val="0037425F"/>
    <w:rsid w:val="00374343"/>
    <w:rsid w:val="00374AAB"/>
    <w:rsid w:val="00374E46"/>
    <w:rsid w:val="003751E7"/>
    <w:rsid w:val="0037544F"/>
    <w:rsid w:val="003754F3"/>
    <w:rsid w:val="003756E0"/>
    <w:rsid w:val="00375D72"/>
    <w:rsid w:val="00376181"/>
    <w:rsid w:val="003762A0"/>
    <w:rsid w:val="0037638A"/>
    <w:rsid w:val="00376965"/>
    <w:rsid w:val="00376F92"/>
    <w:rsid w:val="003772F9"/>
    <w:rsid w:val="0037770A"/>
    <w:rsid w:val="003779A8"/>
    <w:rsid w:val="00377FB1"/>
    <w:rsid w:val="003802EE"/>
    <w:rsid w:val="00380397"/>
    <w:rsid w:val="0038127E"/>
    <w:rsid w:val="0038141E"/>
    <w:rsid w:val="003814BD"/>
    <w:rsid w:val="00381BF5"/>
    <w:rsid w:val="00381D9F"/>
    <w:rsid w:val="00381DA0"/>
    <w:rsid w:val="00381F8B"/>
    <w:rsid w:val="00382172"/>
    <w:rsid w:val="003822CD"/>
    <w:rsid w:val="00382760"/>
    <w:rsid w:val="00383466"/>
    <w:rsid w:val="00383502"/>
    <w:rsid w:val="00383769"/>
    <w:rsid w:val="0038387A"/>
    <w:rsid w:val="00383D99"/>
    <w:rsid w:val="00383DC4"/>
    <w:rsid w:val="00384DE6"/>
    <w:rsid w:val="0038529F"/>
    <w:rsid w:val="0038587B"/>
    <w:rsid w:val="00385C05"/>
    <w:rsid w:val="00386443"/>
    <w:rsid w:val="003865E5"/>
    <w:rsid w:val="00386D39"/>
    <w:rsid w:val="00386E8E"/>
    <w:rsid w:val="00386EED"/>
    <w:rsid w:val="0038746A"/>
    <w:rsid w:val="0038769C"/>
    <w:rsid w:val="00387889"/>
    <w:rsid w:val="003900C6"/>
    <w:rsid w:val="003902C8"/>
    <w:rsid w:val="0039032C"/>
    <w:rsid w:val="003903EB"/>
    <w:rsid w:val="00390A7F"/>
    <w:rsid w:val="00390B85"/>
    <w:rsid w:val="00390BCC"/>
    <w:rsid w:val="00390BE7"/>
    <w:rsid w:val="00390ED7"/>
    <w:rsid w:val="00391131"/>
    <w:rsid w:val="00391534"/>
    <w:rsid w:val="00391590"/>
    <w:rsid w:val="0039164F"/>
    <w:rsid w:val="003916B4"/>
    <w:rsid w:val="00391E5D"/>
    <w:rsid w:val="003922F9"/>
    <w:rsid w:val="003923E2"/>
    <w:rsid w:val="003924A4"/>
    <w:rsid w:val="00392C62"/>
    <w:rsid w:val="00392C76"/>
    <w:rsid w:val="00392C9E"/>
    <w:rsid w:val="0039358F"/>
    <w:rsid w:val="003936DF"/>
    <w:rsid w:val="003938C7"/>
    <w:rsid w:val="00393BCF"/>
    <w:rsid w:val="00394418"/>
    <w:rsid w:val="003945E3"/>
    <w:rsid w:val="003947D5"/>
    <w:rsid w:val="00394D68"/>
    <w:rsid w:val="00395156"/>
    <w:rsid w:val="00395793"/>
    <w:rsid w:val="00395867"/>
    <w:rsid w:val="00395DD6"/>
    <w:rsid w:val="00395E3C"/>
    <w:rsid w:val="00395E98"/>
    <w:rsid w:val="00396387"/>
    <w:rsid w:val="00396909"/>
    <w:rsid w:val="003979B5"/>
    <w:rsid w:val="003A08DD"/>
    <w:rsid w:val="003A09F1"/>
    <w:rsid w:val="003A0E74"/>
    <w:rsid w:val="003A13D3"/>
    <w:rsid w:val="003A13DB"/>
    <w:rsid w:val="003A1749"/>
    <w:rsid w:val="003A1777"/>
    <w:rsid w:val="003A1F41"/>
    <w:rsid w:val="003A20CD"/>
    <w:rsid w:val="003A2F95"/>
    <w:rsid w:val="003A3734"/>
    <w:rsid w:val="003A39A9"/>
    <w:rsid w:val="003A3A1F"/>
    <w:rsid w:val="003A3C10"/>
    <w:rsid w:val="003A3C82"/>
    <w:rsid w:val="003A410C"/>
    <w:rsid w:val="003A41CF"/>
    <w:rsid w:val="003A4525"/>
    <w:rsid w:val="003A4BB1"/>
    <w:rsid w:val="003A4F38"/>
    <w:rsid w:val="003A4F5E"/>
    <w:rsid w:val="003A5522"/>
    <w:rsid w:val="003A5CE4"/>
    <w:rsid w:val="003A5D39"/>
    <w:rsid w:val="003A5FA1"/>
    <w:rsid w:val="003A6B43"/>
    <w:rsid w:val="003A6C6F"/>
    <w:rsid w:val="003A6DEE"/>
    <w:rsid w:val="003A79D7"/>
    <w:rsid w:val="003B047C"/>
    <w:rsid w:val="003B0A96"/>
    <w:rsid w:val="003B0B86"/>
    <w:rsid w:val="003B18FA"/>
    <w:rsid w:val="003B1BCD"/>
    <w:rsid w:val="003B1D1D"/>
    <w:rsid w:val="003B1F49"/>
    <w:rsid w:val="003B2B42"/>
    <w:rsid w:val="003B30EE"/>
    <w:rsid w:val="003B312C"/>
    <w:rsid w:val="003B3396"/>
    <w:rsid w:val="003B38AA"/>
    <w:rsid w:val="003B3A5B"/>
    <w:rsid w:val="003B3CB5"/>
    <w:rsid w:val="003B3F0C"/>
    <w:rsid w:val="003B43AB"/>
    <w:rsid w:val="003B4E0E"/>
    <w:rsid w:val="003B540B"/>
    <w:rsid w:val="003B5471"/>
    <w:rsid w:val="003B54F3"/>
    <w:rsid w:val="003B5742"/>
    <w:rsid w:val="003B5780"/>
    <w:rsid w:val="003B677B"/>
    <w:rsid w:val="003B68C1"/>
    <w:rsid w:val="003B6EDA"/>
    <w:rsid w:val="003B7207"/>
    <w:rsid w:val="003B7829"/>
    <w:rsid w:val="003B7B55"/>
    <w:rsid w:val="003B7C08"/>
    <w:rsid w:val="003B7D0E"/>
    <w:rsid w:val="003B7EE0"/>
    <w:rsid w:val="003C007D"/>
    <w:rsid w:val="003C031E"/>
    <w:rsid w:val="003C036E"/>
    <w:rsid w:val="003C03F3"/>
    <w:rsid w:val="003C041C"/>
    <w:rsid w:val="003C07ED"/>
    <w:rsid w:val="003C1290"/>
    <w:rsid w:val="003C140A"/>
    <w:rsid w:val="003C16C7"/>
    <w:rsid w:val="003C1ADE"/>
    <w:rsid w:val="003C208D"/>
    <w:rsid w:val="003C2328"/>
    <w:rsid w:val="003C2498"/>
    <w:rsid w:val="003C2C77"/>
    <w:rsid w:val="003C2F48"/>
    <w:rsid w:val="003C34F0"/>
    <w:rsid w:val="003C3986"/>
    <w:rsid w:val="003C39A7"/>
    <w:rsid w:val="003C3BCC"/>
    <w:rsid w:val="003C3E58"/>
    <w:rsid w:val="003C41C7"/>
    <w:rsid w:val="003C4215"/>
    <w:rsid w:val="003C466A"/>
    <w:rsid w:val="003C4B0F"/>
    <w:rsid w:val="003C4C95"/>
    <w:rsid w:val="003C4F07"/>
    <w:rsid w:val="003C552A"/>
    <w:rsid w:val="003C576D"/>
    <w:rsid w:val="003C59CC"/>
    <w:rsid w:val="003C5BF3"/>
    <w:rsid w:val="003C5FAB"/>
    <w:rsid w:val="003C6AF4"/>
    <w:rsid w:val="003C6B08"/>
    <w:rsid w:val="003C72AF"/>
    <w:rsid w:val="003C74F1"/>
    <w:rsid w:val="003C7D09"/>
    <w:rsid w:val="003C7F36"/>
    <w:rsid w:val="003D012F"/>
    <w:rsid w:val="003D09D2"/>
    <w:rsid w:val="003D0B40"/>
    <w:rsid w:val="003D0F53"/>
    <w:rsid w:val="003D11C6"/>
    <w:rsid w:val="003D1766"/>
    <w:rsid w:val="003D1DAB"/>
    <w:rsid w:val="003D2099"/>
    <w:rsid w:val="003D236B"/>
    <w:rsid w:val="003D23DF"/>
    <w:rsid w:val="003D244F"/>
    <w:rsid w:val="003D2675"/>
    <w:rsid w:val="003D28C1"/>
    <w:rsid w:val="003D315A"/>
    <w:rsid w:val="003D35A7"/>
    <w:rsid w:val="003D3624"/>
    <w:rsid w:val="003D3857"/>
    <w:rsid w:val="003D38B7"/>
    <w:rsid w:val="003D3B56"/>
    <w:rsid w:val="003D3E76"/>
    <w:rsid w:val="003D414C"/>
    <w:rsid w:val="003D446D"/>
    <w:rsid w:val="003D460E"/>
    <w:rsid w:val="003D5546"/>
    <w:rsid w:val="003D5AC8"/>
    <w:rsid w:val="003D5D3D"/>
    <w:rsid w:val="003D60F7"/>
    <w:rsid w:val="003D6FBE"/>
    <w:rsid w:val="003D7145"/>
    <w:rsid w:val="003D7311"/>
    <w:rsid w:val="003D7635"/>
    <w:rsid w:val="003D77BD"/>
    <w:rsid w:val="003E02AD"/>
    <w:rsid w:val="003E02E0"/>
    <w:rsid w:val="003E057F"/>
    <w:rsid w:val="003E05BA"/>
    <w:rsid w:val="003E0B43"/>
    <w:rsid w:val="003E0CE0"/>
    <w:rsid w:val="003E0F41"/>
    <w:rsid w:val="003E1805"/>
    <w:rsid w:val="003E1A84"/>
    <w:rsid w:val="003E1C47"/>
    <w:rsid w:val="003E1E5F"/>
    <w:rsid w:val="003E232F"/>
    <w:rsid w:val="003E254E"/>
    <w:rsid w:val="003E2609"/>
    <w:rsid w:val="003E2951"/>
    <w:rsid w:val="003E2AC0"/>
    <w:rsid w:val="003E2FD6"/>
    <w:rsid w:val="003E37DB"/>
    <w:rsid w:val="003E3819"/>
    <w:rsid w:val="003E3AA7"/>
    <w:rsid w:val="003E3BCB"/>
    <w:rsid w:val="003E4330"/>
    <w:rsid w:val="003E43E4"/>
    <w:rsid w:val="003E467D"/>
    <w:rsid w:val="003E4F6E"/>
    <w:rsid w:val="003E54DD"/>
    <w:rsid w:val="003E5817"/>
    <w:rsid w:val="003E5860"/>
    <w:rsid w:val="003E619E"/>
    <w:rsid w:val="003E6253"/>
    <w:rsid w:val="003E6537"/>
    <w:rsid w:val="003E6667"/>
    <w:rsid w:val="003E7405"/>
    <w:rsid w:val="003E7485"/>
    <w:rsid w:val="003E781A"/>
    <w:rsid w:val="003F009D"/>
    <w:rsid w:val="003F030B"/>
    <w:rsid w:val="003F09B1"/>
    <w:rsid w:val="003F11E8"/>
    <w:rsid w:val="003F158F"/>
    <w:rsid w:val="003F237E"/>
    <w:rsid w:val="003F28D5"/>
    <w:rsid w:val="003F2BB4"/>
    <w:rsid w:val="003F2C36"/>
    <w:rsid w:val="003F2C9B"/>
    <w:rsid w:val="003F2E99"/>
    <w:rsid w:val="003F33AA"/>
    <w:rsid w:val="003F358F"/>
    <w:rsid w:val="003F3802"/>
    <w:rsid w:val="003F39BF"/>
    <w:rsid w:val="003F3A98"/>
    <w:rsid w:val="003F3B61"/>
    <w:rsid w:val="003F3E17"/>
    <w:rsid w:val="003F4153"/>
    <w:rsid w:val="003F46CC"/>
    <w:rsid w:val="003F4A9A"/>
    <w:rsid w:val="003F50B4"/>
    <w:rsid w:val="003F530B"/>
    <w:rsid w:val="003F5A5B"/>
    <w:rsid w:val="003F5D1A"/>
    <w:rsid w:val="003F5FD9"/>
    <w:rsid w:val="003F6480"/>
    <w:rsid w:val="003F65F6"/>
    <w:rsid w:val="003F6883"/>
    <w:rsid w:val="003F6EFB"/>
    <w:rsid w:val="003F74B6"/>
    <w:rsid w:val="003F789B"/>
    <w:rsid w:val="003F78A0"/>
    <w:rsid w:val="003F7B5B"/>
    <w:rsid w:val="003F7E78"/>
    <w:rsid w:val="00400263"/>
    <w:rsid w:val="00400448"/>
    <w:rsid w:val="004004EF"/>
    <w:rsid w:val="00400EBF"/>
    <w:rsid w:val="0040127F"/>
    <w:rsid w:val="004017A2"/>
    <w:rsid w:val="00401834"/>
    <w:rsid w:val="00401BCB"/>
    <w:rsid w:val="00402467"/>
    <w:rsid w:val="00402746"/>
    <w:rsid w:val="00402776"/>
    <w:rsid w:val="004036E5"/>
    <w:rsid w:val="00403817"/>
    <w:rsid w:val="00403E28"/>
    <w:rsid w:val="00403EEA"/>
    <w:rsid w:val="004046D8"/>
    <w:rsid w:val="00404DF1"/>
    <w:rsid w:val="00405794"/>
    <w:rsid w:val="004060BC"/>
    <w:rsid w:val="0040625E"/>
    <w:rsid w:val="004062D8"/>
    <w:rsid w:val="00406370"/>
    <w:rsid w:val="004066B4"/>
    <w:rsid w:val="00406EF3"/>
    <w:rsid w:val="00406F03"/>
    <w:rsid w:val="00407115"/>
    <w:rsid w:val="00407CD8"/>
    <w:rsid w:val="00407CEF"/>
    <w:rsid w:val="00407D3D"/>
    <w:rsid w:val="00407E44"/>
    <w:rsid w:val="0041021D"/>
    <w:rsid w:val="00410442"/>
    <w:rsid w:val="0041054E"/>
    <w:rsid w:val="00410C13"/>
    <w:rsid w:val="00410CEE"/>
    <w:rsid w:val="00410DDD"/>
    <w:rsid w:val="00410FF4"/>
    <w:rsid w:val="00411628"/>
    <w:rsid w:val="00411B0D"/>
    <w:rsid w:val="00411BAD"/>
    <w:rsid w:val="00411DB1"/>
    <w:rsid w:val="00412357"/>
    <w:rsid w:val="004126C7"/>
    <w:rsid w:val="004128E1"/>
    <w:rsid w:val="00412B11"/>
    <w:rsid w:val="00412F76"/>
    <w:rsid w:val="004132B0"/>
    <w:rsid w:val="00413872"/>
    <w:rsid w:val="004139A9"/>
    <w:rsid w:val="00413AB7"/>
    <w:rsid w:val="0041405B"/>
    <w:rsid w:val="004140AB"/>
    <w:rsid w:val="004145B2"/>
    <w:rsid w:val="00414BF5"/>
    <w:rsid w:val="00414D0A"/>
    <w:rsid w:val="00414D92"/>
    <w:rsid w:val="00414E8A"/>
    <w:rsid w:val="004150E7"/>
    <w:rsid w:val="00415146"/>
    <w:rsid w:val="00416807"/>
    <w:rsid w:val="004169C6"/>
    <w:rsid w:val="0041746E"/>
    <w:rsid w:val="00417D13"/>
    <w:rsid w:val="00420170"/>
    <w:rsid w:val="00420A7C"/>
    <w:rsid w:val="004211C5"/>
    <w:rsid w:val="0042156A"/>
    <w:rsid w:val="0042171D"/>
    <w:rsid w:val="00422220"/>
    <w:rsid w:val="0042227E"/>
    <w:rsid w:val="00422310"/>
    <w:rsid w:val="00422A1D"/>
    <w:rsid w:val="00422E01"/>
    <w:rsid w:val="00422FFB"/>
    <w:rsid w:val="004231C2"/>
    <w:rsid w:val="00423C7C"/>
    <w:rsid w:val="004242BA"/>
    <w:rsid w:val="00424644"/>
    <w:rsid w:val="0042481F"/>
    <w:rsid w:val="0042495E"/>
    <w:rsid w:val="00424ADD"/>
    <w:rsid w:val="0042547E"/>
    <w:rsid w:val="0042574A"/>
    <w:rsid w:val="0042607F"/>
    <w:rsid w:val="004260A4"/>
    <w:rsid w:val="0042760A"/>
    <w:rsid w:val="00427BCA"/>
    <w:rsid w:val="00427F36"/>
    <w:rsid w:val="00430C07"/>
    <w:rsid w:val="00430DE5"/>
    <w:rsid w:val="00430ED6"/>
    <w:rsid w:val="0043118F"/>
    <w:rsid w:val="00431194"/>
    <w:rsid w:val="00431F62"/>
    <w:rsid w:val="00432AC4"/>
    <w:rsid w:val="00432AFB"/>
    <w:rsid w:val="00432B22"/>
    <w:rsid w:val="00432BED"/>
    <w:rsid w:val="00432E4E"/>
    <w:rsid w:val="00432F8D"/>
    <w:rsid w:val="004333A4"/>
    <w:rsid w:val="00433798"/>
    <w:rsid w:val="004338C7"/>
    <w:rsid w:val="00433D71"/>
    <w:rsid w:val="0043447A"/>
    <w:rsid w:val="00434B51"/>
    <w:rsid w:val="00434C86"/>
    <w:rsid w:val="00434E04"/>
    <w:rsid w:val="00435280"/>
    <w:rsid w:val="0043579E"/>
    <w:rsid w:val="00435E99"/>
    <w:rsid w:val="00435F48"/>
    <w:rsid w:val="00435FEF"/>
    <w:rsid w:val="0043667B"/>
    <w:rsid w:val="00436D38"/>
    <w:rsid w:val="00436E57"/>
    <w:rsid w:val="004371A7"/>
    <w:rsid w:val="004373BB"/>
    <w:rsid w:val="0043760C"/>
    <w:rsid w:val="004376FF"/>
    <w:rsid w:val="004377D0"/>
    <w:rsid w:val="00437AC5"/>
    <w:rsid w:val="00437EC0"/>
    <w:rsid w:val="004401DE"/>
    <w:rsid w:val="00440672"/>
    <w:rsid w:val="00440696"/>
    <w:rsid w:val="00440C4D"/>
    <w:rsid w:val="00441439"/>
    <w:rsid w:val="00441BC9"/>
    <w:rsid w:val="00441EBF"/>
    <w:rsid w:val="00441F36"/>
    <w:rsid w:val="004426D8"/>
    <w:rsid w:val="004432F4"/>
    <w:rsid w:val="00443474"/>
    <w:rsid w:val="00443DA7"/>
    <w:rsid w:val="00444150"/>
    <w:rsid w:val="00444167"/>
    <w:rsid w:val="004444C3"/>
    <w:rsid w:val="00444C87"/>
    <w:rsid w:val="00445C2D"/>
    <w:rsid w:val="00445E07"/>
    <w:rsid w:val="004460EF"/>
    <w:rsid w:val="004464F6"/>
    <w:rsid w:val="00446630"/>
    <w:rsid w:val="00446C25"/>
    <w:rsid w:val="00446FF7"/>
    <w:rsid w:val="0044726C"/>
    <w:rsid w:val="0044737C"/>
    <w:rsid w:val="00447B2E"/>
    <w:rsid w:val="00450639"/>
    <w:rsid w:val="0045076E"/>
    <w:rsid w:val="00450778"/>
    <w:rsid w:val="004509CD"/>
    <w:rsid w:val="00450B13"/>
    <w:rsid w:val="00450F5E"/>
    <w:rsid w:val="004510C9"/>
    <w:rsid w:val="00451476"/>
    <w:rsid w:val="00451598"/>
    <w:rsid w:val="00451CC0"/>
    <w:rsid w:val="00451DC3"/>
    <w:rsid w:val="004521DC"/>
    <w:rsid w:val="0045224D"/>
    <w:rsid w:val="004522DF"/>
    <w:rsid w:val="0045241F"/>
    <w:rsid w:val="0045310B"/>
    <w:rsid w:val="004531A1"/>
    <w:rsid w:val="00453338"/>
    <w:rsid w:val="00453585"/>
    <w:rsid w:val="00453719"/>
    <w:rsid w:val="00453F9B"/>
    <w:rsid w:val="004547FC"/>
    <w:rsid w:val="00454A1C"/>
    <w:rsid w:val="00454AB5"/>
    <w:rsid w:val="00454B98"/>
    <w:rsid w:val="00454CE2"/>
    <w:rsid w:val="00454E9D"/>
    <w:rsid w:val="00455377"/>
    <w:rsid w:val="00455584"/>
    <w:rsid w:val="00455BFE"/>
    <w:rsid w:val="0045666C"/>
    <w:rsid w:val="00456EE2"/>
    <w:rsid w:val="00456F30"/>
    <w:rsid w:val="00456FF1"/>
    <w:rsid w:val="00457286"/>
    <w:rsid w:val="004574F2"/>
    <w:rsid w:val="00457F5D"/>
    <w:rsid w:val="00460176"/>
    <w:rsid w:val="0046019C"/>
    <w:rsid w:val="00460985"/>
    <w:rsid w:val="00460AA4"/>
    <w:rsid w:val="00460D58"/>
    <w:rsid w:val="004612F8"/>
    <w:rsid w:val="0046171D"/>
    <w:rsid w:val="00462318"/>
    <w:rsid w:val="004627B6"/>
    <w:rsid w:val="004627EC"/>
    <w:rsid w:val="00463193"/>
    <w:rsid w:val="00463215"/>
    <w:rsid w:val="00463444"/>
    <w:rsid w:val="004635C3"/>
    <w:rsid w:val="00463D6B"/>
    <w:rsid w:val="00463D82"/>
    <w:rsid w:val="00463F0F"/>
    <w:rsid w:val="0046432E"/>
    <w:rsid w:val="00464D16"/>
    <w:rsid w:val="00464D4F"/>
    <w:rsid w:val="00464F56"/>
    <w:rsid w:val="00465A99"/>
    <w:rsid w:val="00465C36"/>
    <w:rsid w:val="00465E8B"/>
    <w:rsid w:val="00466073"/>
    <w:rsid w:val="004662E8"/>
    <w:rsid w:val="00466981"/>
    <w:rsid w:val="00466A2E"/>
    <w:rsid w:val="00466E09"/>
    <w:rsid w:val="004672AC"/>
    <w:rsid w:val="004672CE"/>
    <w:rsid w:val="00467D3B"/>
    <w:rsid w:val="00467E09"/>
    <w:rsid w:val="00471269"/>
    <w:rsid w:val="00471A72"/>
    <w:rsid w:val="00471F4A"/>
    <w:rsid w:val="0047212C"/>
    <w:rsid w:val="004726DB"/>
    <w:rsid w:val="004728B6"/>
    <w:rsid w:val="0047290F"/>
    <w:rsid w:val="00472D37"/>
    <w:rsid w:val="00472E9D"/>
    <w:rsid w:val="004733B1"/>
    <w:rsid w:val="00473837"/>
    <w:rsid w:val="004738AD"/>
    <w:rsid w:val="00473D3C"/>
    <w:rsid w:val="004741DC"/>
    <w:rsid w:val="004746E3"/>
    <w:rsid w:val="004749F8"/>
    <w:rsid w:val="00474D25"/>
    <w:rsid w:val="00474D3C"/>
    <w:rsid w:val="00475A68"/>
    <w:rsid w:val="00476564"/>
    <w:rsid w:val="00476915"/>
    <w:rsid w:val="00476AE4"/>
    <w:rsid w:val="00476BF3"/>
    <w:rsid w:val="00476F59"/>
    <w:rsid w:val="004771AF"/>
    <w:rsid w:val="004778A7"/>
    <w:rsid w:val="0048000A"/>
    <w:rsid w:val="00480454"/>
    <w:rsid w:val="0048048F"/>
    <w:rsid w:val="00480983"/>
    <w:rsid w:val="00481323"/>
    <w:rsid w:val="0048189F"/>
    <w:rsid w:val="004819D3"/>
    <w:rsid w:val="00481E6A"/>
    <w:rsid w:val="00482144"/>
    <w:rsid w:val="00482234"/>
    <w:rsid w:val="00482398"/>
    <w:rsid w:val="004825B2"/>
    <w:rsid w:val="0048273D"/>
    <w:rsid w:val="0048319E"/>
    <w:rsid w:val="004831AE"/>
    <w:rsid w:val="004835BA"/>
    <w:rsid w:val="00483643"/>
    <w:rsid w:val="0048375F"/>
    <w:rsid w:val="00484409"/>
    <w:rsid w:val="00484860"/>
    <w:rsid w:val="00484A26"/>
    <w:rsid w:val="0048549A"/>
    <w:rsid w:val="004864CD"/>
    <w:rsid w:val="004866D4"/>
    <w:rsid w:val="004867E2"/>
    <w:rsid w:val="00486E2A"/>
    <w:rsid w:val="00486E50"/>
    <w:rsid w:val="004871C0"/>
    <w:rsid w:val="004876A8"/>
    <w:rsid w:val="00487B01"/>
    <w:rsid w:val="00487F98"/>
    <w:rsid w:val="00490140"/>
    <w:rsid w:val="004904DC"/>
    <w:rsid w:val="004906AA"/>
    <w:rsid w:val="004908A0"/>
    <w:rsid w:val="00490AF7"/>
    <w:rsid w:val="00490B7F"/>
    <w:rsid w:val="0049126F"/>
    <w:rsid w:val="004916DE"/>
    <w:rsid w:val="00491DD0"/>
    <w:rsid w:val="00491EC8"/>
    <w:rsid w:val="00492353"/>
    <w:rsid w:val="00492D1B"/>
    <w:rsid w:val="004934C2"/>
    <w:rsid w:val="004934E4"/>
    <w:rsid w:val="00493539"/>
    <w:rsid w:val="00493842"/>
    <w:rsid w:val="00493EF2"/>
    <w:rsid w:val="00494235"/>
    <w:rsid w:val="00494263"/>
    <w:rsid w:val="0049460C"/>
    <w:rsid w:val="00494896"/>
    <w:rsid w:val="00494A09"/>
    <w:rsid w:val="0049533C"/>
    <w:rsid w:val="004954FA"/>
    <w:rsid w:val="00495500"/>
    <w:rsid w:val="004955FE"/>
    <w:rsid w:val="004958F5"/>
    <w:rsid w:val="00495D04"/>
    <w:rsid w:val="004960B3"/>
    <w:rsid w:val="00496A56"/>
    <w:rsid w:val="00496A74"/>
    <w:rsid w:val="00496F78"/>
    <w:rsid w:val="0049719C"/>
    <w:rsid w:val="004973E0"/>
    <w:rsid w:val="0049771A"/>
    <w:rsid w:val="00497938"/>
    <w:rsid w:val="004A046D"/>
    <w:rsid w:val="004A0C17"/>
    <w:rsid w:val="004A14CE"/>
    <w:rsid w:val="004A1525"/>
    <w:rsid w:val="004A209D"/>
    <w:rsid w:val="004A22F6"/>
    <w:rsid w:val="004A29A7"/>
    <w:rsid w:val="004A2D6D"/>
    <w:rsid w:val="004A2E73"/>
    <w:rsid w:val="004A2F40"/>
    <w:rsid w:val="004A36FE"/>
    <w:rsid w:val="004A39E4"/>
    <w:rsid w:val="004A3D73"/>
    <w:rsid w:val="004A3F45"/>
    <w:rsid w:val="004A417B"/>
    <w:rsid w:val="004A494A"/>
    <w:rsid w:val="004A4DD5"/>
    <w:rsid w:val="004A5008"/>
    <w:rsid w:val="004A5046"/>
    <w:rsid w:val="004A5489"/>
    <w:rsid w:val="004A5C13"/>
    <w:rsid w:val="004A5E6A"/>
    <w:rsid w:val="004A60D0"/>
    <w:rsid w:val="004A65AA"/>
    <w:rsid w:val="004A6E1F"/>
    <w:rsid w:val="004A700F"/>
    <w:rsid w:val="004A73B1"/>
    <w:rsid w:val="004A7724"/>
    <w:rsid w:val="004A7760"/>
    <w:rsid w:val="004A7F8D"/>
    <w:rsid w:val="004B05FA"/>
    <w:rsid w:val="004B0B13"/>
    <w:rsid w:val="004B0B26"/>
    <w:rsid w:val="004B14C2"/>
    <w:rsid w:val="004B1661"/>
    <w:rsid w:val="004B16C3"/>
    <w:rsid w:val="004B18B8"/>
    <w:rsid w:val="004B1BB1"/>
    <w:rsid w:val="004B220C"/>
    <w:rsid w:val="004B262D"/>
    <w:rsid w:val="004B2744"/>
    <w:rsid w:val="004B3020"/>
    <w:rsid w:val="004B3EEE"/>
    <w:rsid w:val="004B4197"/>
    <w:rsid w:val="004B4399"/>
    <w:rsid w:val="004B439F"/>
    <w:rsid w:val="004B43E3"/>
    <w:rsid w:val="004B4835"/>
    <w:rsid w:val="004B4AA5"/>
    <w:rsid w:val="004B4FD4"/>
    <w:rsid w:val="004B508B"/>
    <w:rsid w:val="004B50AD"/>
    <w:rsid w:val="004B5242"/>
    <w:rsid w:val="004B568E"/>
    <w:rsid w:val="004B5D25"/>
    <w:rsid w:val="004B62FE"/>
    <w:rsid w:val="004B6722"/>
    <w:rsid w:val="004B6AC1"/>
    <w:rsid w:val="004B6DEE"/>
    <w:rsid w:val="004B7592"/>
    <w:rsid w:val="004B7722"/>
    <w:rsid w:val="004C0328"/>
    <w:rsid w:val="004C0370"/>
    <w:rsid w:val="004C076C"/>
    <w:rsid w:val="004C0B03"/>
    <w:rsid w:val="004C0B52"/>
    <w:rsid w:val="004C1BF0"/>
    <w:rsid w:val="004C203C"/>
    <w:rsid w:val="004C288D"/>
    <w:rsid w:val="004C28CA"/>
    <w:rsid w:val="004C294B"/>
    <w:rsid w:val="004C2D9D"/>
    <w:rsid w:val="004C2EFB"/>
    <w:rsid w:val="004C327F"/>
    <w:rsid w:val="004C33ED"/>
    <w:rsid w:val="004C3413"/>
    <w:rsid w:val="004C344C"/>
    <w:rsid w:val="004C34D3"/>
    <w:rsid w:val="004C3623"/>
    <w:rsid w:val="004C3E67"/>
    <w:rsid w:val="004C41F2"/>
    <w:rsid w:val="004C429A"/>
    <w:rsid w:val="004C465A"/>
    <w:rsid w:val="004C472A"/>
    <w:rsid w:val="004C4ED0"/>
    <w:rsid w:val="004C51FF"/>
    <w:rsid w:val="004C52E0"/>
    <w:rsid w:val="004C579B"/>
    <w:rsid w:val="004C5A60"/>
    <w:rsid w:val="004C5BE8"/>
    <w:rsid w:val="004C5D57"/>
    <w:rsid w:val="004C5E49"/>
    <w:rsid w:val="004C60EE"/>
    <w:rsid w:val="004C6145"/>
    <w:rsid w:val="004C619F"/>
    <w:rsid w:val="004C6236"/>
    <w:rsid w:val="004C6BA8"/>
    <w:rsid w:val="004C6C27"/>
    <w:rsid w:val="004C6F83"/>
    <w:rsid w:val="004C70EE"/>
    <w:rsid w:val="004C7363"/>
    <w:rsid w:val="004C7386"/>
    <w:rsid w:val="004C75C9"/>
    <w:rsid w:val="004C7AC8"/>
    <w:rsid w:val="004D07E3"/>
    <w:rsid w:val="004D0A24"/>
    <w:rsid w:val="004D13C8"/>
    <w:rsid w:val="004D1970"/>
    <w:rsid w:val="004D1A3B"/>
    <w:rsid w:val="004D1E52"/>
    <w:rsid w:val="004D293C"/>
    <w:rsid w:val="004D363D"/>
    <w:rsid w:val="004D3675"/>
    <w:rsid w:val="004D382B"/>
    <w:rsid w:val="004D3D8C"/>
    <w:rsid w:val="004D406F"/>
    <w:rsid w:val="004D46B0"/>
    <w:rsid w:val="004D474D"/>
    <w:rsid w:val="004D552C"/>
    <w:rsid w:val="004D57D3"/>
    <w:rsid w:val="004D60BA"/>
    <w:rsid w:val="004D653F"/>
    <w:rsid w:val="004D6601"/>
    <w:rsid w:val="004D69C7"/>
    <w:rsid w:val="004D6A49"/>
    <w:rsid w:val="004D6AD0"/>
    <w:rsid w:val="004D7D63"/>
    <w:rsid w:val="004D7ED0"/>
    <w:rsid w:val="004E049C"/>
    <w:rsid w:val="004E0694"/>
    <w:rsid w:val="004E0829"/>
    <w:rsid w:val="004E0913"/>
    <w:rsid w:val="004E0AB6"/>
    <w:rsid w:val="004E16EC"/>
    <w:rsid w:val="004E16F4"/>
    <w:rsid w:val="004E1C49"/>
    <w:rsid w:val="004E1DD3"/>
    <w:rsid w:val="004E2744"/>
    <w:rsid w:val="004E2832"/>
    <w:rsid w:val="004E286A"/>
    <w:rsid w:val="004E2C8B"/>
    <w:rsid w:val="004E2DED"/>
    <w:rsid w:val="004E2F33"/>
    <w:rsid w:val="004E2F51"/>
    <w:rsid w:val="004E301E"/>
    <w:rsid w:val="004E3194"/>
    <w:rsid w:val="004E38E2"/>
    <w:rsid w:val="004E3F47"/>
    <w:rsid w:val="004E3FB3"/>
    <w:rsid w:val="004E4026"/>
    <w:rsid w:val="004E452E"/>
    <w:rsid w:val="004E518B"/>
    <w:rsid w:val="004E5698"/>
    <w:rsid w:val="004E5854"/>
    <w:rsid w:val="004E5D9D"/>
    <w:rsid w:val="004E6002"/>
    <w:rsid w:val="004E609C"/>
    <w:rsid w:val="004E60B0"/>
    <w:rsid w:val="004E64DB"/>
    <w:rsid w:val="004E6DFD"/>
    <w:rsid w:val="004E6E8F"/>
    <w:rsid w:val="004E7277"/>
    <w:rsid w:val="004E7478"/>
    <w:rsid w:val="004F02BD"/>
    <w:rsid w:val="004F033A"/>
    <w:rsid w:val="004F0734"/>
    <w:rsid w:val="004F0ABF"/>
    <w:rsid w:val="004F0B1A"/>
    <w:rsid w:val="004F0B7F"/>
    <w:rsid w:val="004F0E5A"/>
    <w:rsid w:val="004F138F"/>
    <w:rsid w:val="004F1406"/>
    <w:rsid w:val="004F1504"/>
    <w:rsid w:val="004F1AAD"/>
    <w:rsid w:val="004F1E05"/>
    <w:rsid w:val="004F1F19"/>
    <w:rsid w:val="004F2CC0"/>
    <w:rsid w:val="004F2E09"/>
    <w:rsid w:val="004F2F3C"/>
    <w:rsid w:val="004F34FE"/>
    <w:rsid w:val="004F3914"/>
    <w:rsid w:val="004F3B78"/>
    <w:rsid w:val="004F409E"/>
    <w:rsid w:val="004F4DA2"/>
    <w:rsid w:val="004F5302"/>
    <w:rsid w:val="004F5AF0"/>
    <w:rsid w:val="004F5D21"/>
    <w:rsid w:val="004F5E8E"/>
    <w:rsid w:val="004F6582"/>
    <w:rsid w:val="004F6612"/>
    <w:rsid w:val="004F68F5"/>
    <w:rsid w:val="004F695C"/>
    <w:rsid w:val="004F6BF6"/>
    <w:rsid w:val="004F6C8F"/>
    <w:rsid w:val="004F6E52"/>
    <w:rsid w:val="004F6F2C"/>
    <w:rsid w:val="004F722F"/>
    <w:rsid w:val="004F755C"/>
    <w:rsid w:val="004F7B4F"/>
    <w:rsid w:val="004F7CDA"/>
    <w:rsid w:val="004F7DD1"/>
    <w:rsid w:val="005002DD"/>
    <w:rsid w:val="0050082F"/>
    <w:rsid w:val="00500B55"/>
    <w:rsid w:val="00500D20"/>
    <w:rsid w:val="005013E2"/>
    <w:rsid w:val="00501417"/>
    <w:rsid w:val="0050148B"/>
    <w:rsid w:val="00501583"/>
    <w:rsid w:val="00501798"/>
    <w:rsid w:val="0050179E"/>
    <w:rsid w:val="00501AA8"/>
    <w:rsid w:val="00501C21"/>
    <w:rsid w:val="00501F62"/>
    <w:rsid w:val="00502289"/>
    <w:rsid w:val="0050247E"/>
    <w:rsid w:val="00502567"/>
    <w:rsid w:val="00502A16"/>
    <w:rsid w:val="00502F8A"/>
    <w:rsid w:val="00503216"/>
    <w:rsid w:val="00503486"/>
    <w:rsid w:val="00503653"/>
    <w:rsid w:val="005037FA"/>
    <w:rsid w:val="00503D9E"/>
    <w:rsid w:val="005042C2"/>
    <w:rsid w:val="0050462F"/>
    <w:rsid w:val="00504A06"/>
    <w:rsid w:val="00505376"/>
    <w:rsid w:val="00505420"/>
    <w:rsid w:val="00505C63"/>
    <w:rsid w:val="00506208"/>
    <w:rsid w:val="005063A7"/>
    <w:rsid w:val="0050645D"/>
    <w:rsid w:val="00506624"/>
    <w:rsid w:val="00506AA3"/>
    <w:rsid w:val="00506CF4"/>
    <w:rsid w:val="005070FB"/>
    <w:rsid w:val="0050714E"/>
    <w:rsid w:val="0050716E"/>
    <w:rsid w:val="005073E2"/>
    <w:rsid w:val="0050742F"/>
    <w:rsid w:val="00507796"/>
    <w:rsid w:val="005105AE"/>
    <w:rsid w:val="0051081A"/>
    <w:rsid w:val="00511581"/>
    <w:rsid w:val="005116C4"/>
    <w:rsid w:val="005125DF"/>
    <w:rsid w:val="00512756"/>
    <w:rsid w:val="00512A16"/>
    <w:rsid w:val="005131FE"/>
    <w:rsid w:val="005132D9"/>
    <w:rsid w:val="00513B07"/>
    <w:rsid w:val="00513CD5"/>
    <w:rsid w:val="00513EA2"/>
    <w:rsid w:val="00514143"/>
    <w:rsid w:val="00514701"/>
    <w:rsid w:val="0051474F"/>
    <w:rsid w:val="005147B0"/>
    <w:rsid w:val="005148D4"/>
    <w:rsid w:val="00514E30"/>
    <w:rsid w:val="00514FAD"/>
    <w:rsid w:val="005155EE"/>
    <w:rsid w:val="005157C5"/>
    <w:rsid w:val="00516011"/>
    <w:rsid w:val="0051622E"/>
    <w:rsid w:val="00516771"/>
    <w:rsid w:val="0051686F"/>
    <w:rsid w:val="00516F2B"/>
    <w:rsid w:val="00516F2C"/>
    <w:rsid w:val="0051711D"/>
    <w:rsid w:val="0051715F"/>
    <w:rsid w:val="00517861"/>
    <w:rsid w:val="005205D9"/>
    <w:rsid w:val="00520B38"/>
    <w:rsid w:val="00520DB7"/>
    <w:rsid w:val="00520EB8"/>
    <w:rsid w:val="0052126B"/>
    <w:rsid w:val="00522362"/>
    <w:rsid w:val="005223D1"/>
    <w:rsid w:val="00522837"/>
    <w:rsid w:val="00522A17"/>
    <w:rsid w:val="00522AEB"/>
    <w:rsid w:val="00522C9B"/>
    <w:rsid w:val="00522CB6"/>
    <w:rsid w:val="0052323F"/>
    <w:rsid w:val="0052367F"/>
    <w:rsid w:val="0052370A"/>
    <w:rsid w:val="0052402A"/>
    <w:rsid w:val="00524657"/>
    <w:rsid w:val="00524A6B"/>
    <w:rsid w:val="00524D69"/>
    <w:rsid w:val="00524E9F"/>
    <w:rsid w:val="0052519F"/>
    <w:rsid w:val="0052558D"/>
    <w:rsid w:val="00525A89"/>
    <w:rsid w:val="00525B64"/>
    <w:rsid w:val="00525FDE"/>
    <w:rsid w:val="005263C1"/>
    <w:rsid w:val="005266CF"/>
    <w:rsid w:val="00527114"/>
    <w:rsid w:val="005271C2"/>
    <w:rsid w:val="0052729D"/>
    <w:rsid w:val="00527983"/>
    <w:rsid w:val="00527A21"/>
    <w:rsid w:val="00530224"/>
    <w:rsid w:val="00530B3C"/>
    <w:rsid w:val="00530C4B"/>
    <w:rsid w:val="00530C4D"/>
    <w:rsid w:val="00531013"/>
    <w:rsid w:val="005314FC"/>
    <w:rsid w:val="005315EE"/>
    <w:rsid w:val="00531703"/>
    <w:rsid w:val="00531ACB"/>
    <w:rsid w:val="00531B93"/>
    <w:rsid w:val="00531D01"/>
    <w:rsid w:val="00531D73"/>
    <w:rsid w:val="00532079"/>
    <w:rsid w:val="0053240B"/>
    <w:rsid w:val="00532B2F"/>
    <w:rsid w:val="00532EF8"/>
    <w:rsid w:val="00533031"/>
    <w:rsid w:val="0053307F"/>
    <w:rsid w:val="005330D1"/>
    <w:rsid w:val="00533393"/>
    <w:rsid w:val="00533497"/>
    <w:rsid w:val="00533939"/>
    <w:rsid w:val="00533977"/>
    <w:rsid w:val="00533E78"/>
    <w:rsid w:val="00534370"/>
    <w:rsid w:val="00534416"/>
    <w:rsid w:val="005348BF"/>
    <w:rsid w:val="00534B17"/>
    <w:rsid w:val="00534CC1"/>
    <w:rsid w:val="005355AE"/>
    <w:rsid w:val="005358A1"/>
    <w:rsid w:val="00535E65"/>
    <w:rsid w:val="00536023"/>
    <w:rsid w:val="005361BF"/>
    <w:rsid w:val="00536984"/>
    <w:rsid w:val="005369FF"/>
    <w:rsid w:val="005375A7"/>
    <w:rsid w:val="005375C5"/>
    <w:rsid w:val="0053774E"/>
    <w:rsid w:val="00537B12"/>
    <w:rsid w:val="0054027E"/>
    <w:rsid w:val="00540299"/>
    <w:rsid w:val="00540CA4"/>
    <w:rsid w:val="00540CC7"/>
    <w:rsid w:val="00540FB1"/>
    <w:rsid w:val="00541056"/>
    <w:rsid w:val="00541140"/>
    <w:rsid w:val="005413DF"/>
    <w:rsid w:val="00541653"/>
    <w:rsid w:val="00541698"/>
    <w:rsid w:val="00541908"/>
    <w:rsid w:val="00541AAA"/>
    <w:rsid w:val="00541B53"/>
    <w:rsid w:val="00541CDC"/>
    <w:rsid w:val="00541DB0"/>
    <w:rsid w:val="00542031"/>
    <w:rsid w:val="00542064"/>
    <w:rsid w:val="00542439"/>
    <w:rsid w:val="0054246B"/>
    <w:rsid w:val="005427B9"/>
    <w:rsid w:val="005429BF"/>
    <w:rsid w:val="00542B17"/>
    <w:rsid w:val="0054362C"/>
    <w:rsid w:val="0054386C"/>
    <w:rsid w:val="00544649"/>
    <w:rsid w:val="00544727"/>
    <w:rsid w:val="00544D0F"/>
    <w:rsid w:val="005451A3"/>
    <w:rsid w:val="00545709"/>
    <w:rsid w:val="00545977"/>
    <w:rsid w:val="00546195"/>
    <w:rsid w:val="00546A3C"/>
    <w:rsid w:val="00546B81"/>
    <w:rsid w:val="00546C8A"/>
    <w:rsid w:val="0054781E"/>
    <w:rsid w:val="00547CB2"/>
    <w:rsid w:val="0055012E"/>
    <w:rsid w:val="00550920"/>
    <w:rsid w:val="00551641"/>
    <w:rsid w:val="005521EF"/>
    <w:rsid w:val="00552293"/>
    <w:rsid w:val="00552525"/>
    <w:rsid w:val="005525D1"/>
    <w:rsid w:val="00552A6C"/>
    <w:rsid w:val="005531B1"/>
    <w:rsid w:val="00553662"/>
    <w:rsid w:val="00553818"/>
    <w:rsid w:val="00553DE3"/>
    <w:rsid w:val="00554035"/>
    <w:rsid w:val="00554207"/>
    <w:rsid w:val="0055441D"/>
    <w:rsid w:val="005545AE"/>
    <w:rsid w:val="00554C66"/>
    <w:rsid w:val="00555257"/>
    <w:rsid w:val="005555FD"/>
    <w:rsid w:val="00555F8E"/>
    <w:rsid w:val="00556165"/>
    <w:rsid w:val="0055657F"/>
    <w:rsid w:val="00556C21"/>
    <w:rsid w:val="00556D68"/>
    <w:rsid w:val="00557038"/>
    <w:rsid w:val="00557517"/>
    <w:rsid w:val="005608ED"/>
    <w:rsid w:val="005609B9"/>
    <w:rsid w:val="00560D5A"/>
    <w:rsid w:val="005612E9"/>
    <w:rsid w:val="00561B9F"/>
    <w:rsid w:val="0056242A"/>
    <w:rsid w:val="00562441"/>
    <w:rsid w:val="00562612"/>
    <w:rsid w:val="00562989"/>
    <w:rsid w:val="00562C1E"/>
    <w:rsid w:val="005636DC"/>
    <w:rsid w:val="0056377A"/>
    <w:rsid w:val="005638BB"/>
    <w:rsid w:val="00563CE6"/>
    <w:rsid w:val="005640DB"/>
    <w:rsid w:val="005642F8"/>
    <w:rsid w:val="005645E9"/>
    <w:rsid w:val="0056467F"/>
    <w:rsid w:val="005648BC"/>
    <w:rsid w:val="00564B21"/>
    <w:rsid w:val="00564FE6"/>
    <w:rsid w:val="0056510B"/>
    <w:rsid w:val="005651FC"/>
    <w:rsid w:val="005651FF"/>
    <w:rsid w:val="005654F1"/>
    <w:rsid w:val="0056558D"/>
    <w:rsid w:val="00565AE5"/>
    <w:rsid w:val="00565B69"/>
    <w:rsid w:val="00566574"/>
    <w:rsid w:val="00566DC7"/>
    <w:rsid w:val="00567500"/>
    <w:rsid w:val="00567ACC"/>
    <w:rsid w:val="00567C17"/>
    <w:rsid w:val="005700D1"/>
    <w:rsid w:val="005704F9"/>
    <w:rsid w:val="0057059B"/>
    <w:rsid w:val="005706F6"/>
    <w:rsid w:val="00570EB8"/>
    <w:rsid w:val="005712C3"/>
    <w:rsid w:val="00571475"/>
    <w:rsid w:val="0057147F"/>
    <w:rsid w:val="00571AE5"/>
    <w:rsid w:val="00571C75"/>
    <w:rsid w:val="00571FAF"/>
    <w:rsid w:val="005720A8"/>
    <w:rsid w:val="00572387"/>
    <w:rsid w:val="005723F7"/>
    <w:rsid w:val="00573503"/>
    <w:rsid w:val="00573FBA"/>
    <w:rsid w:val="0057406D"/>
    <w:rsid w:val="0057417B"/>
    <w:rsid w:val="005745EC"/>
    <w:rsid w:val="00575DE3"/>
    <w:rsid w:val="00575E2D"/>
    <w:rsid w:val="00575EF9"/>
    <w:rsid w:val="0057624C"/>
    <w:rsid w:val="0057665B"/>
    <w:rsid w:val="005768B6"/>
    <w:rsid w:val="005768CC"/>
    <w:rsid w:val="005771E6"/>
    <w:rsid w:val="005772DB"/>
    <w:rsid w:val="00577414"/>
    <w:rsid w:val="00577987"/>
    <w:rsid w:val="00577AA9"/>
    <w:rsid w:val="0058055C"/>
    <w:rsid w:val="005807D2"/>
    <w:rsid w:val="005809F0"/>
    <w:rsid w:val="0058221E"/>
    <w:rsid w:val="00582EDD"/>
    <w:rsid w:val="00582F0D"/>
    <w:rsid w:val="005836DF"/>
    <w:rsid w:val="005837D9"/>
    <w:rsid w:val="00584045"/>
    <w:rsid w:val="00584B5A"/>
    <w:rsid w:val="00585285"/>
    <w:rsid w:val="0058589B"/>
    <w:rsid w:val="00585990"/>
    <w:rsid w:val="00585AA8"/>
    <w:rsid w:val="005861DE"/>
    <w:rsid w:val="00586475"/>
    <w:rsid w:val="00586A59"/>
    <w:rsid w:val="00586B1F"/>
    <w:rsid w:val="005873D2"/>
    <w:rsid w:val="00587432"/>
    <w:rsid w:val="00587455"/>
    <w:rsid w:val="00590227"/>
    <w:rsid w:val="00590573"/>
    <w:rsid w:val="00590943"/>
    <w:rsid w:val="00590D80"/>
    <w:rsid w:val="00590DEB"/>
    <w:rsid w:val="00591140"/>
    <w:rsid w:val="005915D0"/>
    <w:rsid w:val="00591849"/>
    <w:rsid w:val="00591F8A"/>
    <w:rsid w:val="00592055"/>
    <w:rsid w:val="00592934"/>
    <w:rsid w:val="00592C98"/>
    <w:rsid w:val="005933E4"/>
    <w:rsid w:val="0059354B"/>
    <w:rsid w:val="005944C9"/>
    <w:rsid w:val="00594516"/>
    <w:rsid w:val="00594EE2"/>
    <w:rsid w:val="005958E8"/>
    <w:rsid w:val="00595C3F"/>
    <w:rsid w:val="00595D9D"/>
    <w:rsid w:val="0059606C"/>
    <w:rsid w:val="00596376"/>
    <w:rsid w:val="00596A3F"/>
    <w:rsid w:val="00596E77"/>
    <w:rsid w:val="00597485"/>
    <w:rsid w:val="005975CF"/>
    <w:rsid w:val="00597808"/>
    <w:rsid w:val="00597D1C"/>
    <w:rsid w:val="00597F40"/>
    <w:rsid w:val="005A015A"/>
    <w:rsid w:val="005A01FF"/>
    <w:rsid w:val="005A0239"/>
    <w:rsid w:val="005A02F9"/>
    <w:rsid w:val="005A0411"/>
    <w:rsid w:val="005A0FFD"/>
    <w:rsid w:val="005A10F1"/>
    <w:rsid w:val="005A13AF"/>
    <w:rsid w:val="005A15F7"/>
    <w:rsid w:val="005A1662"/>
    <w:rsid w:val="005A1B01"/>
    <w:rsid w:val="005A1D92"/>
    <w:rsid w:val="005A1DB8"/>
    <w:rsid w:val="005A206B"/>
    <w:rsid w:val="005A215D"/>
    <w:rsid w:val="005A2B70"/>
    <w:rsid w:val="005A3865"/>
    <w:rsid w:val="005A3DB4"/>
    <w:rsid w:val="005A3DC4"/>
    <w:rsid w:val="005A48A6"/>
    <w:rsid w:val="005A4DC9"/>
    <w:rsid w:val="005A4E19"/>
    <w:rsid w:val="005A59A6"/>
    <w:rsid w:val="005A5BF2"/>
    <w:rsid w:val="005A5CF6"/>
    <w:rsid w:val="005A5E08"/>
    <w:rsid w:val="005A655C"/>
    <w:rsid w:val="005A6910"/>
    <w:rsid w:val="005A69A0"/>
    <w:rsid w:val="005A69AF"/>
    <w:rsid w:val="005A6CBD"/>
    <w:rsid w:val="005A6D0A"/>
    <w:rsid w:val="005A7A3B"/>
    <w:rsid w:val="005A7B1A"/>
    <w:rsid w:val="005A7F51"/>
    <w:rsid w:val="005B0472"/>
    <w:rsid w:val="005B0EB9"/>
    <w:rsid w:val="005B12E1"/>
    <w:rsid w:val="005B1462"/>
    <w:rsid w:val="005B1683"/>
    <w:rsid w:val="005B1A59"/>
    <w:rsid w:val="005B1A99"/>
    <w:rsid w:val="005B1B2A"/>
    <w:rsid w:val="005B1F06"/>
    <w:rsid w:val="005B244B"/>
    <w:rsid w:val="005B24BE"/>
    <w:rsid w:val="005B2669"/>
    <w:rsid w:val="005B2910"/>
    <w:rsid w:val="005B294A"/>
    <w:rsid w:val="005B2D63"/>
    <w:rsid w:val="005B3123"/>
    <w:rsid w:val="005B35E7"/>
    <w:rsid w:val="005B361B"/>
    <w:rsid w:val="005B36AE"/>
    <w:rsid w:val="005B3B02"/>
    <w:rsid w:val="005B3D2D"/>
    <w:rsid w:val="005B40C2"/>
    <w:rsid w:val="005B425F"/>
    <w:rsid w:val="005B431E"/>
    <w:rsid w:val="005B432B"/>
    <w:rsid w:val="005B5789"/>
    <w:rsid w:val="005B5D3F"/>
    <w:rsid w:val="005B5EC7"/>
    <w:rsid w:val="005B5EE1"/>
    <w:rsid w:val="005B62A2"/>
    <w:rsid w:val="005B6517"/>
    <w:rsid w:val="005B651B"/>
    <w:rsid w:val="005B690D"/>
    <w:rsid w:val="005B6E59"/>
    <w:rsid w:val="005B723E"/>
    <w:rsid w:val="005B76B2"/>
    <w:rsid w:val="005B77D7"/>
    <w:rsid w:val="005C04C7"/>
    <w:rsid w:val="005C0685"/>
    <w:rsid w:val="005C0C81"/>
    <w:rsid w:val="005C0FF4"/>
    <w:rsid w:val="005C1038"/>
    <w:rsid w:val="005C178D"/>
    <w:rsid w:val="005C181E"/>
    <w:rsid w:val="005C1BFE"/>
    <w:rsid w:val="005C20E8"/>
    <w:rsid w:val="005C23DF"/>
    <w:rsid w:val="005C2746"/>
    <w:rsid w:val="005C29B3"/>
    <w:rsid w:val="005C2B28"/>
    <w:rsid w:val="005C30E8"/>
    <w:rsid w:val="005C30ED"/>
    <w:rsid w:val="005C384D"/>
    <w:rsid w:val="005C3944"/>
    <w:rsid w:val="005C46E0"/>
    <w:rsid w:val="005C4F1C"/>
    <w:rsid w:val="005C531C"/>
    <w:rsid w:val="005C550F"/>
    <w:rsid w:val="005C5650"/>
    <w:rsid w:val="005C5775"/>
    <w:rsid w:val="005C59ED"/>
    <w:rsid w:val="005C5C3E"/>
    <w:rsid w:val="005C5CA0"/>
    <w:rsid w:val="005C652C"/>
    <w:rsid w:val="005C65CC"/>
    <w:rsid w:val="005C68C4"/>
    <w:rsid w:val="005C6D5A"/>
    <w:rsid w:val="005C6E2B"/>
    <w:rsid w:val="005C6EB8"/>
    <w:rsid w:val="005C72B6"/>
    <w:rsid w:val="005C743C"/>
    <w:rsid w:val="005C7610"/>
    <w:rsid w:val="005D018C"/>
    <w:rsid w:val="005D03CC"/>
    <w:rsid w:val="005D0895"/>
    <w:rsid w:val="005D0D78"/>
    <w:rsid w:val="005D1962"/>
    <w:rsid w:val="005D1C59"/>
    <w:rsid w:val="005D20CE"/>
    <w:rsid w:val="005D2133"/>
    <w:rsid w:val="005D2215"/>
    <w:rsid w:val="005D24FB"/>
    <w:rsid w:val="005D2E75"/>
    <w:rsid w:val="005D3003"/>
    <w:rsid w:val="005D3541"/>
    <w:rsid w:val="005D38FF"/>
    <w:rsid w:val="005D4386"/>
    <w:rsid w:val="005D487E"/>
    <w:rsid w:val="005D60D3"/>
    <w:rsid w:val="005D61B6"/>
    <w:rsid w:val="005D626E"/>
    <w:rsid w:val="005D63E9"/>
    <w:rsid w:val="005D6A6F"/>
    <w:rsid w:val="005D7132"/>
    <w:rsid w:val="005D72A0"/>
    <w:rsid w:val="005D7DC6"/>
    <w:rsid w:val="005E0C6B"/>
    <w:rsid w:val="005E0F0C"/>
    <w:rsid w:val="005E0FBC"/>
    <w:rsid w:val="005E1195"/>
    <w:rsid w:val="005E1342"/>
    <w:rsid w:val="005E1D3C"/>
    <w:rsid w:val="005E2479"/>
    <w:rsid w:val="005E26C2"/>
    <w:rsid w:val="005E26F3"/>
    <w:rsid w:val="005E294F"/>
    <w:rsid w:val="005E2A74"/>
    <w:rsid w:val="005E2BFE"/>
    <w:rsid w:val="005E2C9A"/>
    <w:rsid w:val="005E2DBA"/>
    <w:rsid w:val="005E351E"/>
    <w:rsid w:val="005E356F"/>
    <w:rsid w:val="005E3668"/>
    <w:rsid w:val="005E3B5F"/>
    <w:rsid w:val="005E4319"/>
    <w:rsid w:val="005E45EB"/>
    <w:rsid w:val="005E49C2"/>
    <w:rsid w:val="005E5163"/>
    <w:rsid w:val="005E5268"/>
    <w:rsid w:val="005E5696"/>
    <w:rsid w:val="005E5E3F"/>
    <w:rsid w:val="005E602E"/>
    <w:rsid w:val="005E627B"/>
    <w:rsid w:val="005E64B8"/>
    <w:rsid w:val="005E67E7"/>
    <w:rsid w:val="005E6C74"/>
    <w:rsid w:val="005E722B"/>
    <w:rsid w:val="005E73B2"/>
    <w:rsid w:val="005E78CE"/>
    <w:rsid w:val="005E7BEB"/>
    <w:rsid w:val="005F0680"/>
    <w:rsid w:val="005F0890"/>
    <w:rsid w:val="005F1379"/>
    <w:rsid w:val="005F1C9F"/>
    <w:rsid w:val="005F1CFF"/>
    <w:rsid w:val="005F21F6"/>
    <w:rsid w:val="005F237E"/>
    <w:rsid w:val="005F24F8"/>
    <w:rsid w:val="005F2669"/>
    <w:rsid w:val="005F2E69"/>
    <w:rsid w:val="005F2FA5"/>
    <w:rsid w:val="005F31C1"/>
    <w:rsid w:val="005F392E"/>
    <w:rsid w:val="005F4021"/>
    <w:rsid w:val="005F4505"/>
    <w:rsid w:val="005F4AD5"/>
    <w:rsid w:val="005F4CC1"/>
    <w:rsid w:val="005F559A"/>
    <w:rsid w:val="005F5616"/>
    <w:rsid w:val="005F5651"/>
    <w:rsid w:val="005F56EC"/>
    <w:rsid w:val="005F5784"/>
    <w:rsid w:val="005F591C"/>
    <w:rsid w:val="005F5B51"/>
    <w:rsid w:val="005F64AC"/>
    <w:rsid w:val="005F672F"/>
    <w:rsid w:val="005F6755"/>
    <w:rsid w:val="005F697B"/>
    <w:rsid w:val="005F699C"/>
    <w:rsid w:val="005F7859"/>
    <w:rsid w:val="005F7F5E"/>
    <w:rsid w:val="0060170A"/>
    <w:rsid w:val="0060186C"/>
    <w:rsid w:val="00601A95"/>
    <w:rsid w:val="0060220A"/>
    <w:rsid w:val="0060228C"/>
    <w:rsid w:val="006027AF"/>
    <w:rsid w:val="00602B52"/>
    <w:rsid w:val="0060302B"/>
    <w:rsid w:val="00603124"/>
    <w:rsid w:val="006031B8"/>
    <w:rsid w:val="006032F6"/>
    <w:rsid w:val="00603340"/>
    <w:rsid w:val="00603ACB"/>
    <w:rsid w:val="00603C40"/>
    <w:rsid w:val="006041F3"/>
    <w:rsid w:val="00604C4F"/>
    <w:rsid w:val="006050C4"/>
    <w:rsid w:val="0060558B"/>
    <w:rsid w:val="006056E7"/>
    <w:rsid w:val="00605A43"/>
    <w:rsid w:val="00605B4E"/>
    <w:rsid w:val="00606856"/>
    <w:rsid w:val="00606996"/>
    <w:rsid w:val="00606B63"/>
    <w:rsid w:val="00606B77"/>
    <w:rsid w:val="00606BD2"/>
    <w:rsid w:val="00607123"/>
    <w:rsid w:val="00607250"/>
    <w:rsid w:val="00607587"/>
    <w:rsid w:val="00607720"/>
    <w:rsid w:val="00607A32"/>
    <w:rsid w:val="00607ABE"/>
    <w:rsid w:val="00607EA2"/>
    <w:rsid w:val="0061014B"/>
    <w:rsid w:val="0061020E"/>
    <w:rsid w:val="00610587"/>
    <w:rsid w:val="00610894"/>
    <w:rsid w:val="00611F8C"/>
    <w:rsid w:val="006129FD"/>
    <w:rsid w:val="00612AD6"/>
    <w:rsid w:val="00612AF6"/>
    <w:rsid w:val="00612D55"/>
    <w:rsid w:val="00613E2D"/>
    <w:rsid w:val="00613F7C"/>
    <w:rsid w:val="00614051"/>
    <w:rsid w:val="006141AE"/>
    <w:rsid w:val="0061451F"/>
    <w:rsid w:val="0061475C"/>
    <w:rsid w:val="00614B1D"/>
    <w:rsid w:val="00614F25"/>
    <w:rsid w:val="006151C2"/>
    <w:rsid w:val="00615A89"/>
    <w:rsid w:val="00615D1B"/>
    <w:rsid w:val="00615FA6"/>
    <w:rsid w:val="006164B4"/>
    <w:rsid w:val="006168C8"/>
    <w:rsid w:val="00616A0D"/>
    <w:rsid w:val="00616BDE"/>
    <w:rsid w:val="006170BD"/>
    <w:rsid w:val="006173FC"/>
    <w:rsid w:val="00617465"/>
    <w:rsid w:val="0061746B"/>
    <w:rsid w:val="0061753C"/>
    <w:rsid w:val="00617C84"/>
    <w:rsid w:val="0062069C"/>
    <w:rsid w:val="00620C1E"/>
    <w:rsid w:val="00620DCB"/>
    <w:rsid w:val="00621307"/>
    <w:rsid w:val="006213C8"/>
    <w:rsid w:val="0062176B"/>
    <w:rsid w:val="006222CF"/>
    <w:rsid w:val="00622392"/>
    <w:rsid w:val="00622BC3"/>
    <w:rsid w:val="00622D0A"/>
    <w:rsid w:val="00622F74"/>
    <w:rsid w:val="00622FB1"/>
    <w:rsid w:val="0062310B"/>
    <w:rsid w:val="006232C1"/>
    <w:rsid w:val="006232C3"/>
    <w:rsid w:val="006235B4"/>
    <w:rsid w:val="00623651"/>
    <w:rsid w:val="006239AD"/>
    <w:rsid w:val="00623D47"/>
    <w:rsid w:val="00623D89"/>
    <w:rsid w:val="00623D8A"/>
    <w:rsid w:val="00624DE7"/>
    <w:rsid w:val="00624EB7"/>
    <w:rsid w:val="00625035"/>
    <w:rsid w:val="00625156"/>
    <w:rsid w:val="006253F2"/>
    <w:rsid w:val="00625605"/>
    <w:rsid w:val="00625DB1"/>
    <w:rsid w:val="00626178"/>
    <w:rsid w:val="00626330"/>
    <w:rsid w:val="006265EC"/>
    <w:rsid w:val="0062672F"/>
    <w:rsid w:val="00626897"/>
    <w:rsid w:val="00626ACC"/>
    <w:rsid w:val="00627161"/>
    <w:rsid w:val="00627713"/>
    <w:rsid w:val="006278AD"/>
    <w:rsid w:val="00627A27"/>
    <w:rsid w:val="006300F4"/>
    <w:rsid w:val="00630BA4"/>
    <w:rsid w:val="00630FCE"/>
    <w:rsid w:val="006310AB"/>
    <w:rsid w:val="006312D6"/>
    <w:rsid w:val="006315EB"/>
    <w:rsid w:val="006318C5"/>
    <w:rsid w:val="00631ADA"/>
    <w:rsid w:val="00632139"/>
    <w:rsid w:val="006321CA"/>
    <w:rsid w:val="00632F17"/>
    <w:rsid w:val="006330CA"/>
    <w:rsid w:val="00633C8B"/>
    <w:rsid w:val="0063419A"/>
    <w:rsid w:val="00634AE0"/>
    <w:rsid w:val="00635583"/>
    <w:rsid w:val="00635644"/>
    <w:rsid w:val="006357E1"/>
    <w:rsid w:val="00635CBC"/>
    <w:rsid w:val="00635F34"/>
    <w:rsid w:val="00636505"/>
    <w:rsid w:val="00637636"/>
    <w:rsid w:val="0063779A"/>
    <w:rsid w:val="00637A3B"/>
    <w:rsid w:val="00640064"/>
    <w:rsid w:val="006404C8"/>
    <w:rsid w:val="0064061C"/>
    <w:rsid w:val="0064061F"/>
    <w:rsid w:val="00640B47"/>
    <w:rsid w:val="00640B7D"/>
    <w:rsid w:val="00640DE0"/>
    <w:rsid w:val="006412D5"/>
    <w:rsid w:val="00641628"/>
    <w:rsid w:val="00641ABF"/>
    <w:rsid w:val="00641BD4"/>
    <w:rsid w:val="00641F84"/>
    <w:rsid w:val="00642029"/>
    <w:rsid w:val="00642434"/>
    <w:rsid w:val="00642490"/>
    <w:rsid w:val="0064282A"/>
    <w:rsid w:val="00642C1C"/>
    <w:rsid w:val="006431F5"/>
    <w:rsid w:val="0064336B"/>
    <w:rsid w:val="00643985"/>
    <w:rsid w:val="00643D35"/>
    <w:rsid w:val="00643ECA"/>
    <w:rsid w:val="00644E0A"/>
    <w:rsid w:val="006452CF"/>
    <w:rsid w:val="006453F4"/>
    <w:rsid w:val="006455F6"/>
    <w:rsid w:val="006458C5"/>
    <w:rsid w:val="00645B5D"/>
    <w:rsid w:val="00645D9B"/>
    <w:rsid w:val="00645F21"/>
    <w:rsid w:val="00646365"/>
    <w:rsid w:val="00646683"/>
    <w:rsid w:val="006469E3"/>
    <w:rsid w:val="006500C1"/>
    <w:rsid w:val="0065032C"/>
    <w:rsid w:val="00650387"/>
    <w:rsid w:val="00650584"/>
    <w:rsid w:val="0065062D"/>
    <w:rsid w:val="00650D24"/>
    <w:rsid w:val="00651B95"/>
    <w:rsid w:val="006524FD"/>
    <w:rsid w:val="006526CE"/>
    <w:rsid w:val="00652818"/>
    <w:rsid w:val="00652C65"/>
    <w:rsid w:val="006537D2"/>
    <w:rsid w:val="00653D31"/>
    <w:rsid w:val="00653FB1"/>
    <w:rsid w:val="00654408"/>
    <w:rsid w:val="006544F1"/>
    <w:rsid w:val="0065463E"/>
    <w:rsid w:val="00654A8C"/>
    <w:rsid w:val="00655085"/>
    <w:rsid w:val="0065524B"/>
    <w:rsid w:val="0065527F"/>
    <w:rsid w:val="006557AF"/>
    <w:rsid w:val="00656899"/>
    <w:rsid w:val="00656A05"/>
    <w:rsid w:val="00656E4E"/>
    <w:rsid w:val="00656ECD"/>
    <w:rsid w:val="0065700C"/>
    <w:rsid w:val="00657A79"/>
    <w:rsid w:val="00657CD9"/>
    <w:rsid w:val="00657D91"/>
    <w:rsid w:val="00657E2C"/>
    <w:rsid w:val="00660042"/>
    <w:rsid w:val="00660560"/>
    <w:rsid w:val="00660AEB"/>
    <w:rsid w:val="00660D78"/>
    <w:rsid w:val="00660DD9"/>
    <w:rsid w:val="00661327"/>
    <w:rsid w:val="0066189A"/>
    <w:rsid w:val="006621E5"/>
    <w:rsid w:val="00662F77"/>
    <w:rsid w:val="006630CC"/>
    <w:rsid w:val="00663424"/>
    <w:rsid w:val="00663FB0"/>
    <w:rsid w:val="0066436A"/>
    <w:rsid w:val="006643C7"/>
    <w:rsid w:val="00664C8C"/>
    <w:rsid w:val="00664D87"/>
    <w:rsid w:val="00664FF8"/>
    <w:rsid w:val="006656C8"/>
    <w:rsid w:val="00665B3E"/>
    <w:rsid w:val="00666512"/>
    <w:rsid w:val="00666A7C"/>
    <w:rsid w:val="00666D0A"/>
    <w:rsid w:val="00666E24"/>
    <w:rsid w:val="0066707D"/>
    <w:rsid w:val="006677C4"/>
    <w:rsid w:val="00667863"/>
    <w:rsid w:val="00667ECF"/>
    <w:rsid w:val="00667F88"/>
    <w:rsid w:val="00667FDF"/>
    <w:rsid w:val="006700EF"/>
    <w:rsid w:val="006704EA"/>
    <w:rsid w:val="00670588"/>
    <w:rsid w:val="00670B95"/>
    <w:rsid w:val="00671414"/>
    <w:rsid w:val="0067191E"/>
    <w:rsid w:val="00671AFD"/>
    <w:rsid w:val="00671B76"/>
    <w:rsid w:val="00671D82"/>
    <w:rsid w:val="00671F83"/>
    <w:rsid w:val="006721C6"/>
    <w:rsid w:val="00672325"/>
    <w:rsid w:val="00672365"/>
    <w:rsid w:val="00672475"/>
    <w:rsid w:val="0067282B"/>
    <w:rsid w:val="00673015"/>
    <w:rsid w:val="00673121"/>
    <w:rsid w:val="00673F41"/>
    <w:rsid w:val="00674226"/>
    <w:rsid w:val="00674358"/>
    <w:rsid w:val="00674752"/>
    <w:rsid w:val="0067487C"/>
    <w:rsid w:val="006757E5"/>
    <w:rsid w:val="00675F0C"/>
    <w:rsid w:val="00676FB6"/>
    <w:rsid w:val="0067728E"/>
    <w:rsid w:val="006777BE"/>
    <w:rsid w:val="00677F86"/>
    <w:rsid w:val="006806D7"/>
    <w:rsid w:val="00680E69"/>
    <w:rsid w:val="00680EED"/>
    <w:rsid w:val="00680F4E"/>
    <w:rsid w:val="00681172"/>
    <w:rsid w:val="0068138B"/>
    <w:rsid w:val="00681405"/>
    <w:rsid w:val="00681695"/>
    <w:rsid w:val="0068186F"/>
    <w:rsid w:val="00682058"/>
    <w:rsid w:val="006828CB"/>
    <w:rsid w:val="00682D5A"/>
    <w:rsid w:val="00682FB9"/>
    <w:rsid w:val="00683150"/>
    <w:rsid w:val="00683701"/>
    <w:rsid w:val="006837D1"/>
    <w:rsid w:val="0068389D"/>
    <w:rsid w:val="006841A2"/>
    <w:rsid w:val="00684AC8"/>
    <w:rsid w:val="00684ADB"/>
    <w:rsid w:val="00684B54"/>
    <w:rsid w:val="00684BE0"/>
    <w:rsid w:val="00684C5A"/>
    <w:rsid w:val="00685913"/>
    <w:rsid w:val="00685C80"/>
    <w:rsid w:val="006864B3"/>
    <w:rsid w:val="00686756"/>
    <w:rsid w:val="00686F35"/>
    <w:rsid w:val="00686FBA"/>
    <w:rsid w:val="0068792D"/>
    <w:rsid w:val="00687DFD"/>
    <w:rsid w:val="00687E9A"/>
    <w:rsid w:val="006905EC"/>
    <w:rsid w:val="00690764"/>
    <w:rsid w:val="00690BD3"/>
    <w:rsid w:val="00690E79"/>
    <w:rsid w:val="00690F39"/>
    <w:rsid w:val="00691259"/>
    <w:rsid w:val="006915C6"/>
    <w:rsid w:val="006915CD"/>
    <w:rsid w:val="00691827"/>
    <w:rsid w:val="00692809"/>
    <w:rsid w:val="00692CE6"/>
    <w:rsid w:val="00692F45"/>
    <w:rsid w:val="00693142"/>
    <w:rsid w:val="0069351B"/>
    <w:rsid w:val="00693971"/>
    <w:rsid w:val="00693AE6"/>
    <w:rsid w:val="00693F63"/>
    <w:rsid w:val="00694B3A"/>
    <w:rsid w:val="00695211"/>
    <w:rsid w:val="006956FB"/>
    <w:rsid w:val="00695AD4"/>
    <w:rsid w:val="006960CD"/>
    <w:rsid w:val="00696878"/>
    <w:rsid w:val="00697E6D"/>
    <w:rsid w:val="00697EC7"/>
    <w:rsid w:val="00697F66"/>
    <w:rsid w:val="006A0BF9"/>
    <w:rsid w:val="006A0D24"/>
    <w:rsid w:val="006A181B"/>
    <w:rsid w:val="006A1B63"/>
    <w:rsid w:val="006A1D92"/>
    <w:rsid w:val="006A2289"/>
    <w:rsid w:val="006A234A"/>
    <w:rsid w:val="006A28AD"/>
    <w:rsid w:val="006A2BDF"/>
    <w:rsid w:val="006A2D7B"/>
    <w:rsid w:val="006A2F75"/>
    <w:rsid w:val="006A338F"/>
    <w:rsid w:val="006A39EB"/>
    <w:rsid w:val="006A47DE"/>
    <w:rsid w:val="006A53CE"/>
    <w:rsid w:val="006A57DF"/>
    <w:rsid w:val="006A5A73"/>
    <w:rsid w:val="006A6030"/>
    <w:rsid w:val="006A6137"/>
    <w:rsid w:val="006A6523"/>
    <w:rsid w:val="006A69EF"/>
    <w:rsid w:val="006A6F77"/>
    <w:rsid w:val="006A7053"/>
    <w:rsid w:val="006A70B1"/>
    <w:rsid w:val="006A7861"/>
    <w:rsid w:val="006A7916"/>
    <w:rsid w:val="006A7BB7"/>
    <w:rsid w:val="006B0ACC"/>
    <w:rsid w:val="006B0F63"/>
    <w:rsid w:val="006B0FE5"/>
    <w:rsid w:val="006B1466"/>
    <w:rsid w:val="006B18E8"/>
    <w:rsid w:val="006B1B05"/>
    <w:rsid w:val="006B1F60"/>
    <w:rsid w:val="006B206A"/>
    <w:rsid w:val="006B211C"/>
    <w:rsid w:val="006B244F"/>
    <w:rsid w:val="006B3565"/>
    <w:rsid w:val="006B369D"/>
    <w:rsid w:val="006B3B98"/>
    <w:rsid w:val="006B3C0C"/>
    <w:rsid w:val="006B3CF5"/>
    <w:rsid w:val="006B3D3B"/>
    <w:rsid w:val="006B3F13"/>
    <w:rsid w:val="006B4AA7"/>
    <w:rsid w:val="006B5606"/>
    <w:rsid w:val="006B5E4B"/>
    <w:rsid w:val="006B5E74"/>
    <w:rsid w:val="006B5FE3"/>
    <w:rsid w:val="006B653C"/>
    <w:rsid w:val="006B65AE"/>
    <w:rsid w:val="006B65B3"/>
    <w:rsid w:val="006B65B8"/>
    <w:rsid w:val="006B65F5"/>
    <w:rsid w:val="006B6A88"/>
    <w:rsid w:val="006B6C8B"/>
    <w:rsid w:val="006B6D7E"/>
    <w:rsid w:val="006B6EAD"/>
    <w:rsid w:val="006B6F17"/>
    <w:rsid w:val="006B6FCB"/>
    <w:rsid w:val="006B74CB"/>
    <w:rsid w:val="006B74E5"/>
    <w:rsid w:val="006B7D9D"/>
    <w:rsid w:val="006B7F85"/>
    <w:rsid w:val="006B7FA0"/>
    <w:rsid w:val="006C05BA"/>
    <w:rsid w:val="006C0815"/>
    <w:rsid w:val="006C0A8B"/>
    <w:rsid w:val="006C0C31"/>
    <w:rsid w:val="006C0CE0"/>
    <w:rsid w:val="006C0ED7"/>
    <w:rsid w:val="006C1398"/>
    <w:rsid w:val="006C18C6"/>
    <w:rsid w:val="006C1B98"/>
    <w:rsid w:val="006C1F2A"/>
    <w:rsid w:val="006C2354"/>
    <w:rsid w:val="006C2BA8"/>
    <w:rsid w:val="006C2DAA"/>
    <w:rsid w:val="006C31E2"/>
    <w:rsid w:val="006C33D7"/>
    <w:rsid w:val="006C3488"/>
    <w:rsid w:val="006C34D7"/>
    <w:rsid w:val="006C370C"/>
    <w:rsid w:val="006C3C43"/>
    <w:rsid w:val="006C3DF1"/>
    <w:rsid w:val="006C3E6E"/>
    <w:rsid w:val="006C4070"/>
    <w:rsid w:val="006C40F3"/>
    <w:rsid w:val="006C4B6E"/>
    <w:rsid w:val="006C4BD4"/>
    <w:rsid w:val="006C4EB2"/>
    <w:rsid w:val="006C552C"/>
    <w:rsid w:val="006C5845"/>
    <w:rsid w:val="006C5A00"/>
    <w:rsid w:val="006C5AF3"/>
    <w:rsid w:val="006C6202"/>
    <w:rsid w:val="006C65B4"/>
    <w:rsid w:val="006C6764"/>
    <w:rsid w:val="006C67D0"/>
    <w:rsid w:val="006C696A"/>
    <w:rsid w:val="006C6B9A"/>
    <w:rsid w:val="006C701F"/>
    <w:rsid w:val="006C743B"/>
    <w:rsid w:val="006C74B5"/>
    <w:rsid w:val="006C787C"/>
    <w:rsid w:val="006C7D4F"/>
    <w:rsid w:val="006C7E3E"/>
    <w:rsid w:val="006C7EA7"/>
    <w:rsid w:val="006D0241"/>
    <w:rsid w:val="006D0473"/>
    <w:rsid w:val="006D12C8"/>
    <w:rsid w:val="006D132C"/>
    <w:rsid w:val="006D16FD"/>
    <w:rsid w:val="006D17A8"/>
    <w:rsid w:val="006D2AAC"/>
    <w:rsid w:val="006D2ADF"/>
    <w:rsid w:val="006D2DA8"/>
    <w:rsid w:val="006D2E2B"/>
    <w:rsid w:val="006D39FC"/>
    <w:rsid w:val="006D428A"/>
    <w:rsid w:val="006D480E"/>
    <w:rsid w:val="006D4853"/>
    <w:rsid w:val="006D4BD1"/>
    <w:rsid w:val="006D4D81"/>
    <w:rsid w:val="006D4FDE"/>
    <w:rsid w:val="006D5185"/>
    <w:rsid w:val="006D573C"/>
    <w:rsid w:val="006D58EF"/>
    <w:rsid w:val="006D612D"/>
    <w:rsid w:val="006D6409"/>
    <w:rsid w:val="006D6945"/>
    <w:rsid w:val="006D6D72"/>
    <w:rsid w:val="006D6E19"/>
    <w:rsid w:val="006D6E21"/>
    <w:rsid w:val="006D7254"/>
    <w:rsid w:val="006D72DB"/>
    <w:rsid w:val="006D77C1"/>
    <w:rsid w:val="006D7AB5"/>
    <w:rsid w:val="006D7EB4"/>
    <w:rsid w:val="006E01DF"/>
    <w:rsid w:val="006E05E0"/>
    <w:rsid w:val="006E0E35"/>
    <w:rsid w:val="006E1145"/>
    <w:rsid w:val="006E19DC"/>
    <w:rsid w:val="006E1BAE"/>
    <w:rsid w:val="006E1DBD"/>
    <w:rsid w:val="006E2010"/>
    <w:rsid w:val="006E20AF"/>
    <w:rsid w:val="006E2878"/>
    <w:rsid w:val="006E2A7A"/>
    <w:rsid w:val="006E2C0E"/>
    <w:rsid w:val="006E2F4A"/>
    <w:rsid w:val="006E31CD"/>
    <w:rsid w:val="006E3299"/>
    <w:rsid w:val="006E369F"/>
    <w:rsid w:val="006E3819"/>
    <w:rsid w:val="006E3BFF"/>
    <w:rsid w:val="006E4DCE"/>
    <w:rsid w:val="006E5188"/>
    <w:rsid w:val="006E547A"/>
    <w:rsid w:val="006E5668"/>
    <w:rsid w:val="006E5DB1"/>
    <w:rsid w:val="006E62D3"/>
    <w:rsid w:val="006E6440"/>
    <w:rsid w:val="006E6751"/>
    <w:rsid w:val="006E6ABA"/>
    <w:rsid w:val="006E6DAA"/>
    <w:rsid w:val="006E6F49"/>
    <w:rsid w:val="006E71DB"/>
    <w:rsid w:val="006E75AB"/>
    <w:rsid w:val="006E78CA"/>
    <w:rsid w:val="006E7E63"/>
    <w:rsid w:val="006F086F"/>
    <w:rsid w:val="006F09E4"/>
    <w:rsid w:val="006F0C5C"/>
    <w:rsid w:val="006F1E2F"/>
    <w:rsid w:val="006F29B5"/>
    <w:rsid w:val="006F2BFD"/>
    <w:rsid w:val="006F2CFF"/>
    <w:rsid w:val="006F2EC8"/>
    <w:rsid w:val="006F32E4"/>
    <w:rsid w:val="006F33FB"/>
    <w:rsid w:val="006F346B"/>
    <w:rsid w:val="006F3716"/>
    <w:rsid w:val="006F4230"/>
    <w:rsid w:val="006F4D28"/>
    <w:rsid w:val="006F4DD9"/>
    <w:rsid w:val="006F4E53"/>
    <w:rsid w:val="006F4F36"/>
    <w:rsid w:val="006F53C7"/>
    <w:rsid w:val="006F5E5E"/>
    <w:rsid w:val="006F6039"/>
    <w:rsid w:val="006F6110"/>
    <w:rsid w:val="006F668A"/>
    <w:rsid w:val="006F6C9D"/>
    <w:rsid w:val="006F6E6F"/>
    <w:rsid w:val="006F6FEF"/>
    <w:rsid w:val="006F777D"/>
    <w:rsid w:val="006F77B4"/>
    <w:rsid w:val="006F7BA7"/>
    <w:rsid w:val="006F7BD2"/>
    <w:rsid w:val="007001E7"/>
    <w:rsid w:val="0070085E"/>
    <w:rsid w:val="00700E0E"/>
    <w:rsid w:val="00700EF6"/>
    <w:rsid w:val="007015A6"/>
    <w:rsid w:val="00702165"/>
    <w:rsid w:val="00702826"/>
    <w:rsid w:val="007029CB"/>
    <w:rsid w:val="00702B5C"/>
    <w:rsid w:val="00702BB5"/>
    <w:rsid w:val="00702FAA"/>
    <w:rsid w:val="00703785"/>
    <w:rsid w:val="00703B27"/>
    <w:rsid w:val="00704104"/>
    <w:rsid w:val="0070422A"/>
    <w:rsid w:val="007045CD"/>
    <w:rsid w:val="007049DC"/>
    <w:rsid w:val="007050ED"/>
    <w:rsid w:val="00705758"/>
    <w:rsid w:val="00705833"/>
    <w:rsid w:val="00705ED2"/>
    <w:rsid w:val="00706245"/>
    <w:rsid w:val="00706376"/>
    <w:rsid w:val="00706FF6"/>
    <w:rsid w:val="0070743C"/>
    <w:rsid w:val="007102CE"/>
    <w:rsid w:val="007105C8"/>
    <w:rsid w:val="00710DE8"/>
    <w:rsid w:val="00711B1D"/>
    <w:rsid w:val="00711C26"/>
    <w:rsid w:val="00711F6C"/>
    <w:rsid w:val="007124E3"/>
    <w:rsid w:val="0071345A"/>
    <w:rsid w:val="007135C9"/>
    <w:rsid w:val="007135D6"/>
    <w:rsid w:val="00714099"/>
    <w:rsid w:val="007141B6"/>
    <w:rsid w:val="00714901"/>
    <w:rsid w:val="00714DA7"/>
    <w:rsid w:val="007158F7"/>
    <w:rsid w:val="0071590E"/>
    <w:rsid w:val="00715B3E"/>
    <w:rsid w:val="00715B71"/>
    <w:rsid w:val="00715F5A"/>
    <w:rsid w:val="007161B9"/>
    <w:rsid w:val="0071636A"/>
    <w:rsid w:val="00716505"/>
    <w:rsid w:val="00716542"/>
    <w:rsid w:val="00716CD2"/>
    <w:rsid w:val="00716DCD"/>
    <w:rsid w:val="00716E4D"/>
    <w:rsid w:val="00717414"/>
    <w:rsid w:val="00717EBA"/>
    <w:rsid w:val="00717F04"/>
    <w:rsid w:val="00720146"/>
    <w:rsid w:val="007206C4"/>
    <w:rsid w:val="00720969"/>
    <w:rsid w:val="00720A2A"/>
    <w:rsid w:val="00721329"/>
    <w:rsid w:val="00721366"/>
    <w:rsid w:val="007218E0"/>
    <w:rsid w:val="00721CD9"/>
    <w:rsid w:val="00721FC7"/>
    <w:rsid w:val="00722C52"/>
    <w:rsid w:val="0072357E"/>
    <w:rsid w:val="00723693"/>
    <w:rsid w:val="0072398F"/>
    <w:rsid w:val="007239A5"/>
    <w:rsid w:val="00723A5E"/>
    <w:rsid w:val="0072422D"/>
    <w:rsid w:val="00724BB6"/>
    <w:rsid w:val="00724BFE"/>
    <w:rsid w:val="00724DEB"/>
    <w:rsid w:val="00725A28"/>
    <w:rsid w:val="00725A3D"/>
    <w:rsid w:val="00725C8E"/>
    <w:rsid w:val="00726298"/>
    <w:rsid w:val="007262D0"/>
    <w:rsid w:val="00726688"/>
    <w:rsid w:val="00726898"/>
    <w:rsid w:val="007275CE"/>
    <w:rsid w:val="007277B5"/>
    <w:rsid w:val="007277D3"/>
    <w:rsid w:val="007278D4"/>
    <w:rsid w:val="00727902"/>
    <w:rsid w:val="00730784"/>
    <w:rsid w:val="00730EB7"/>
    <w:rsid w:val="00731414"/>
    <w:rsid w:val="0073151A"/>
    <w:rsid w:val="00731804"/>
    <w:rsid w:val="00731A7E"/>
    <w:rsid w:val="00731E13"/>
    <w:rsid w:val="0073247E"/>
    <w:rsid w:val="00732612"/>
    <w:rsid w:val="007326D5"/>
    <w:rsid w:val="00732A36"/>
    <w:rsid w:val="00732DC7"/>
    <w:rsid w:val="007330BF"/>
    <w:rsid w:val="007338A0"/>
    <w:rsid w:val="00733C4D"/>
    <w:rsid w:val="00733EA2"/>
    <w:rsid w:val="0073476B"/>
    <w:rsid w:val="00734C11"/>
    <w:rsid w:val="00734C1A"/>
    <w:rsid w:val="007350C3"/>
    <w:rsid w:val="007350CB"/>
    <w:rsid w:val="0073533C"/>
    <w:rsid w:val="007353A1"/>
    <w:rsid w:val="00735FA6"/>
    <w:rsid w:val="0073611B"/>
    <w:rsid w:val="0073644E"/>
    <w:rsid w:val="00736A47"/>
    <w:rsid w:val="00736E21"/>
    <w:rsid w:val="00736F4C"/>
    <w:rsid w:val="00737435"/>
    <w:rsid w:val="007376CA"/>
    <w:rsid w:val="00737739"/>
    <w:rsid w:val="00737805"/>
    <w:rsid w:val="00737F3C"/>
    <w:rsid w:val="00740C24"/>
    <w:rsid w:val="00740E4F"/>
    <w:rsid w:val="00740F05"/>
    <w:rsid w:val="00740FB2"/>
    <w:rsid w:val="007419C0"/>
    <w:rsid w:val="00741BCF"/>
    <w:rsid w:val="00741C60"/>
    <w:rsid w:val="007427BC"/>
    <w:rsid w:val="007427F2"/>
    <w:rsid w:val="00742E93"/>
    <w:rsid w:val="007436AD"/>
    <w:rsid w:val="007438DE"/>
    <w:rsid w:val="0074397D"/>
    <w:rsid w:val="00743AD0"/>
    <w:rsid w:val="00743BA3"/>
    <w:rsid w:val="00743EAD"/>
    <w:rsid w:val="00744396"/>
    <w:rsid w:val="007444B4"/>
    <w:rsid w:val="0074457B"/>
    <w:rsid w:val="007445A6"/>
    <w:rsid w:val="007446BD"/>
    <w:rsid w:val="00744A80"/>
    <w:rsid w:val="00744BAC"/>
    <w:rsid w:val="00744BFE"/>
    <w:rsid w:val="00744EE6"/>
    <w:rsid w:val="00745596"/>
    <w:rsid w:val="007455B5"/>
    <w:rsid w:val="007456B0"/>
    <w:rsid w:val="00745C03"/>
    <w:rsid w:val="0074618E"/>
    <w:rsid w:val="00746986"/>
    <w:rsid w:val="00746A32"/>
    <w:rsid w:val="00747148"/>
    <w:rsid w:val="00747168"/>
    <w:rsid w:val="007476E4"/>
    <w:rsid w:val="0074798D"/>
    <w:rsid w:val="00747A42"/>
    <w:rsid w:val="00747E72"/>
    <w:rsid w:val="00747F5C"/>
    <w:rsid w:val="00750062"/>
    <w:rsid w:val="00750AC2"/>
    <w:rsid w:val="007511CC"/>
    <w:rsid w:val="007519B8"/>
    <w:rsid w:val="00751B30"/>
    <w:rsid w:val="00751D98"/>
    <w:rsid w:val="00751EA2"/>
    <w:rsid w:val="00751F44"/>
    <w:rsid w:val="00752853"/>
    <w:rsid w:val="00752B2F"/>
    <w:rsid w:val="00752BD7"/>
    <w:rsid w:val="00752D8E"/>
    <w:rsid w:val="007530B6"/>
    <w:rsid w:val="00753740"/>
    <w:rsid w:val="0075387E"/>
    <w:rsid w:val="00753D4A"/>
    <w:rsid w:val="00754340"/>
    <w:rsid w:val="007546C1"/>
    <w:rsid w:val="00754A5D"/>
    <w:rsid w:val="00754BCF"/>
    <w:rsid w:val="007558FF"/>
    <w:rsid w:val="00755F42"/>
    <w:rsid w:val="00755FE3"/>
    <w:rsid w:val="0075609E"/>
    <w:rsid w:val="0075634C"/>
    <w:rsid w:val="007569C1"/>
    <w:rsid w:val="007572E0"/>
    <w:rsid w:val="00757351"/>
    <w:rsid w:val="00757909"/>
    <w:rsid w:val="00757959"/>
    <w:rsid w:val="00757F07"/>
    <w:rsid w:val="0076056E"/>
    <w:rsid w:val="0076064A"/>
    <w:rsid w:val="00760730"/>
    <w:rsid w:val="007609F8"/>
    <w:rsid w:val="00760B55"/>
    <w:rsid w:val="00760ED0"/>
    <w:rsid w:val="007611B5"/>
    <w:rsid w:val="00761561"/>
    <w:rsid w:val="00762481"/>
    <w:rsid w:val="007624BA"/>
    <w:rsid w:val="00762A62"/>
    <w:rsid w:val="007630FC"/>
    <w:rsid w:val="00763394"/>
    <w:rsid w:val="0076373C"/>
    <w:rsid w:val="007637FC"/>
    <w:rsid w:val="00763976"/>
    <w:rsid w:val="00763BCF"/>
    <w:rsid w:val="00763E38"/>
    <w:rsid w:val="00764167"/>
    <w:rsid w:val="007645B3"/>
    <w:rsid w:val="0076470A"/>
    <w:rsid w:val="0076489C"/>
    <w:rsid w:val="00764E8F"/>
    <w:rsid w:val="00765034"/>
    <w:rsid w:val="007651E1"/>
    <w:rsid w:val="00765873"/>
    <w:rsid w:val="00765886"/>
    <w:rsid w:val="00765C4D"/>
    <w:rsid w:val="00765CCA"/>
    <w:rsid w:val="00766122"/>
    <w:rsid w:val="00766179"/>
    <w:rsid w:val="007666DC"/>
    <w:rsid w:val="007666ED"/>
    <w:rsid w:val="00766DA5"/>
    <w:rsid w:val="00766E9E"/>
    <w:rsid w:val="0076704A"/>
    <w:rsid w:val="007672A7"/>
    <w:rsid w:val="00767C0F"/>
    <w:rsid w:val="00767EEE"/>
    <w:rsid w:val="00767FEE"/>
    <w:rsid w:val="00770565"/>
    <w:rsid w:val="00770B49"/>
    <w:rsid w:val="00770CDA"/>
    <w:rsid w:val="00770CEC"/>
    <w:rsid w:val="00770D18"/>
    <w:rsid w:val="00770DEB"/>
    <w:rsid w:val="00770E1E"/>
    <w:rsid w:val="00770E87"/>
    <w:rsid w:val="00770F1F"/>
    <w:rsid w:val="007716EA"/>
    <w:rsid w:val="007718A1"/>
    <w:rsid w:val="00771A35"/>
    <w:rsid w:val="00771C84"/>
    <w:rsid w:val="00772C25"/>
    <w:rsid w:val="0077321C"/>
    <w:rsid w:val="007734C7"/>
    <w:rsid w:val="007734D9"/>
    <w:rsid w:val="0077361C"/>
    <w:rsid w:val="007736AE"/>
    <w:rsid w:val="0077378E"/>
    <w:rsid w:val="007739A0"/>
    <w:rsid w:val="00773BB7"/>
    <w:rsid w:val="00773F80"/>
    <w:rsid w:val="007740DF"/>
    <w:rsid w:val="007743F4"/>
    <w:rsid w:val="00774DDC"/>
    <w:rsid w:val="007750C2"/>
    <w:rsid w:val="00775D16"/>
    <w:rsid w:val="00776115"/>
    <w:rsid w:val="00776589"/>
    <w:rsid w:val="007765DF"/>
    <w:rsid w:val="007765E1"/>
    <w:rsid w:val="00776EC7"/>
    <w:rsid w:val="00777250"/>
    <w:rsid w:val="007777C9"/>
    <w:rsid w:val="007807AA"/>
    <w:rsid w:val="00780908"/>
    <w:rsid w:val="00780FAD"/>
    <w:rsid w:val="00781682"/>
    <w:rsid w:val="007818F8"/>
    <w:rsid w:val="00781B3C"/>
    <w:rsid w:val="0078218B"/>
    <w:rsid w:val="0078241A"/>
    <w:rsid w:val="00782C7D"/>
    <w:rsid w:val="0078313F"/>
    <w:rsid w:val="0078314C"/>
    <w:rsid w:val="0078319A"/>
    <w:rsid w:val="007839C0"/>
    <w:rsid w:val="00783BAD"/>
    <w:rsid w:val="00784133"/>
    <w:rsid w:val="0078509F"/>
    <w:rsid w:val="0078573E"/>
    <w:rsid w:val="00785F93"/>
    <w:rsid w:val="00786012"/>
    <w:rsid w:val="0078601E"/>
    <w:rsid w:val="007865C5"/>
    <w:rsid w:val="00786B73"/>
    <w:rsid w:val="0078767E"/>
    <w:rsid w:val="00787716"/>
    <w:rsid w:val="007878DD"/>
    <w:rsid w:val="00787C99"/>
    <w:rsid w:val="0079001F"/>
    <w:rsid w:val="00790118"/>
    <w:rsid w:val="00790AC8"/>
    <w:rsid w:val="00791546"/>
    <w:rsid w:val="007915B3"/>
    <w:rsid w:val="00791F6D"/>
    <w:rsid w:val="0079228E"/>
    <w:rsid w:val="00792909"/>
    <w:rsid w:val="00792DC9"/>
    <w:rsid w:val="00793277"/>
    <w:rsid w:val="007934ED"/>
    <w:rsid w:val="007935FF"/>
    <w:rsid w:val="00793BBC"/>
    <w:rsid w:val="00793EF2"/>
    <w:rsid w:val="0079422E"/>
    <w:rsid w:val="007942E3"/>
    <w:rsid w:val="007943A1"/>
    <w:rsid w:val="00794C53"/>
    <w:rsid w:val="00794EBD"/>
    <w:rsid w:val="00795207"/>
    <w:rsid w:val="0079537D"/>
    <w:rsid w:val="007962DA"/>
    <w:rsid w:val="00796A72"/>
    <w:rsid w:val="00796C3A"/>
    <w:rsid w:val="00797013"/>
    <w:rsid w:val="00797317"/>
    <w:rsid w:val="0079733C"/>
    <w:rsid w:val="007973FC"/>
    <w:rsid w:val="0079745D"/>
    <w:rsid w:val="007976D4"/>
    <w:rsid w:val="00797920"/>
    <w:rsid w:val="007A006A"/>
    <w:rsid w:val="007A0216"/>
    <w:rsid w:val="007A05FC"/>
    <w:rsid w:val="007A0849"/>
    <w:rsid w:val="007A0CFE"/>
    <w:rsid w:val="007A1015"/>
    <w:rsid w:val="007A1082"/>
    <w:rsid w:val="007A1B45"/>
    <w:rsid w:val="007A2357"/>
    <w:rsid w:val="007A27A6"/>
    <w:rsid w:val="007A2823"/>
    <w:rsid w:val="007A283C"/>
    <w:rsid w:val="007A287E"/>
    <w:rsid w:val="007A3159"/>
    <w:rsid w:val="007A316E"/>
    <w:rsid w:val="007A31A8"/>
    <w:rsid w:val="007A364B"/>
    <w:rsid w:val="007A3775"/>
    <w:rsid w:val="007A3D44"/>
    <w:rsid w:val="007A53F5"/>
    <w:rsid w:val="007A5807"/>
    <w:rsid w:val="007A5D9E"/>
    <w:rsid w:val="007A5ECF"/>
    <w:rsid w:val="007A5F5D"/>
    <w:rsid w:val="007A5FD1"/>
    <w:rsid w:val="007A6465"/>
    <w:rsid w:val="007A6606"/>
    <w:rsid w:val="007A6DCB"/>
    <w:rsid w:val="007A7066"/>
    <w:rsid w:val="007A70DC"/>
    <w:rsid w:val="007A71B1"/>
    <w:rsid w:val="007A79D3"/>
    <w:rsid w:val="007A7B23"/>
    <w:rsid w:val="007A7E46"/>
    <w:rsid w:val="007B0BE3"/>
    <w:rsid w:val="007B0C12"/>
    <w:rsid w:val="007B0D1A"/>
    <w:rsid w:val="007B1027"/>
    <w:rsid w:val="007B1214"/>
    <w:rsid w:val="007B26B5"/>
    <w:rsid w:val="007B2BF0"/>
    <w:rsid w:val="007B3AD5"/>
    <w:rsid w:val="007B3D67"/>
    <w:rsid w:val="007B452D"/>
    <w:rsid w:val="007B468A"/>
    <w:rsid w:val="007B511E"/>
    <w:rsid w:val="007B5405"/>
    <w:rsid w:val="007B5543"/>
    <w:rsid w:val="007B5EA0"/>
    <w:rsid w:val="007B600B"/>
    <w:rsid w:val="007B604E"/>
    <w:rsid w:val="007B6CBF"/>
    <w:rsid w:val="007B720B"/>
    <w:rsid w:val="007B721C"/>
    <w:rsid w:val="007B72C3"/>
    <w:rsid w:val="007B737F"/>
    <w:rsid w:val="007B73C0"/>
    <w:rsid w:val="007B7460"/>
    <w:rsid w:val="007B78A4"/>
    <w:rsid w:val="007B7983"/>
    <w:rsid w:val="007C0659"/>
    <w:rsid w:val="007C073E"/>
    <w:rsid w:val="007C0C9F"/>
    <w:rsid w:val="007C1D7B"/>
    <w:rsid w:val="007C1DB9"/>
    <w:rsid w:val="007C232C"/>
    <w:rsid w:val="007C2A5A"/>
    <w:rsid w:val="007C2B66"/>
    <w:rsid w:val="007C3145"/>
    <w:rsid w:val="007C3184"/>
    <w:rsid w:val="007C32DB"/>
    <w:rsid w:val="007C3894"/>
    <w:rsid w:val="007C38CE"/>
    <w:rsid w:val="007C3B69"/>
    <w:rsid w:val="007C3C4D"/>
    <w:rsid w:val="007C3D02"/>
    <w:rsid w:val="007C3D1D"/>
    <w:rsid w:val="007C3FD0"/>
    <w:rsid w:val="007C4002"/>
    <w:rsid w:val="007C4558"/>
    <w:rsid w:val="007C456E"/>
    <w:rsid w:val="007C47F7"/>
    <w:rsid w:val="007C48DC"/>
    <w:rsid w:val="007C4D03"/>
    <w:rsid w:val="007C4F95"/>
    <w:rsid w:val="007C51DE"/>
    <w:rsid w:val="007C5268"/>
    <w:rsid w:val="007C5FDA"/>
    <w:rsid w:val="007C6111"/>
    <w:rsid w:val="007C67A3"/>
    <w:rsid w:val="007C743C"/>
    <w:rsid w:val="007C746B"/>
    <w:rsid w:val="007C757B"/>
    <w:rsid w:val="007C7686"/>
    <w:rsid w:val="007C7A36"/>
    <w:rsid w:val="007C7EC9"/>
    <w:rsid w:val="007D09E7"/>
    <w:rsid w:val="007D1279"/>
    <w:rsid w:val="007D12A7"/>
    <w:rsid w:val="007D133B"/>
    <w:rsid w:val="007D1D6D"/>
    <w:rsid w:val="007D20D1"/>
    <w:rsid w:val="007D2548"/>
    <w:rsid w:val="007D360F"/>
    <w:rsid w:val="007D3ED1"/>
    <w:rsid w:val="007D40CF"/>
    <w:rsid w:val="007D43B4"/>
    <w:rsid w:val="007D4599"/>
    <w:rsid w:val="007D473C"/>
    <w:rsid w:val="007D475A"/>
    <w:rsid w:val="007D47D8"/>
    <w:rsid w:val="007D4A7B"/>
    <w:rsid w:val="007D4DC5"/>
    <w:rsid w:val="007D4EFF"/>
    <w:rsid w:val="007D4F0E"/>
    <w:rsid w:val="007D5152"/>
    <w:rsid w:val="007D5332"/>
    <w:rsid w:val="007D5651"/>
    <w:rsid w:val="007D572A"/>
    <w:rsid w:val="007D5C30"/>
    <w:rsid w:val="007D5C47"/>
    <w:rsid w:val="007D60A3"/>
    <w:rsid w:val="007D6264"/>
    <w:rsid w:val="007D69B9"/>
    <w:rsid w:val="007D6AA3"/>
    <w:rsid w:val="007D71E8"/>
    <w:rsid w:val="007D79BF"/>
    <w:rsid w:val="007D7DEC"/>
    <w:rsid w:val="007E00A4"/>
    <w:rsid w:val="007E00F6"/>
    <w:rsid w:val="007E08C2"/>
    <w:rsid w:val="007E08C9"/>
    <w:rsid w:val="007E0D00"/>
    <w:rsid w:val="007E0DA2"/>
    <w:rsid w:val="007E174D"/>
    <w:rsid w:val="007E1932"/>
    <w:rsid w:val="007E1F6D"/>
    <w:rsid w:val="007E20E3"/>
    <w:rsid w:val="007E222E"/>
    <w:rsid w:val="007E2443"/>
    <w:rsid w:val="007E277B"/>
    <w:rsid w:val="007E28E2"/>
    <w:rsid w:val="007E2ED8"/>
    <w:rsid w:val="007E3013"/>
    <w:rsid w:val="007E30A4"/>
    <w:rsid w:val="007E340B"/>
    <w:rsid w:val="007E3642"/>
    <w:rsid w:val="007E36D9"/>
    <w:rsid w:val="007E3E0D"/>
    <w:rsid w:val="007E40E6"/>
    <w:rsid w:val="007E4237"/>
    <w:rsid w:val="007E4AE1"/>
    <w:rsid w:val="007E4D57"/>
    <w:rsid w:val="007E5552"/>
    <w:rsid w:val="007E5663"/>
    <w:rsid w:val="007E5864"/>
    <w:rsid w:val="007E60DF"/>
    <w:rsid w:val="007E63B6"/>
    <w:rsid w:val="007E67C7"/>
    <w:rsid w:val="007E69FB"/>
    <w:rsid w:val="007E6DF2"/>
    <w:rsid w:val="007E731C"/>
    <w:rsid w:val="007E7ABE"/>
    <w:rsid w:val="007E7B00"/>
    <w:rsid w:val="007F05A5"/>
    <w:rsid w:val="007F0CAC"/>
    <w:rsid w:val="007F0FFF"/>
    <w:rsid w:val="007F1403"/>
    <w:rsid w:val="007F17C9"/>
    <w:rsid w:val="007F1FAC"/>
    <w:rsid w:val="007F233C"/>
    <w:rsid w:val="007F266D"/>
    <w:rsid w:val="007F2B44"/>
    <w:rsid w:val="007F2C5F"/>
    <w:rsid w:val="007F2CF3"/>
    <w:rsid w:val="007F2E11"/>
    <w:rsid w:val="007F3482"/>
    <w:rsid w:val="007F3779"/>
    <w:rsid w:val="007F4144"/>
    <w:rsid w:val="007F4850"/>
    <w:rsid w:val="007F4978"/>
    <w:rsid w:val="007F5299"/>
    <w:rsid w:val="007F54E3"/>
    <w:rsid w:val="007F55B8"/>
    <w:rsid w:val="007F581B"/>
    <w:rsid w:val="007F5BCB"/>
    <w:rsid w:val="007F5F88"/>
    <w:rsid w:val="007F62D1"/>
    <w:rsid w:val="007F7386"/>
    <w:rsid w:val="007F7961"/>
    <w:rsid w:val="007F7A24"/>
    <w:rsid w:val="00800714"/>
    <w:rsid w:val="008008A6"/>
    <w:rsid w:val="0080099F"/>
    <w:rsid w:val="00801036"/>
    <w:rsid w:val="00801224"/>
    <w:rsid w:val="00801600"/>
    <w:rsid w:val="00801BF3"/>
    <w:rsid w:val="00801C59"/>
    <w:rsid w:val="00801D36"/>
    <w:rsid w:val="00802682"/>
    <w:rsid w:val="00802970"/>
    <w:rsid w:val="008032A8"/>
    <w:rsid w:val="0080375C"/>
    <w:rsid w:val="00803A70"/>
    <w:rsid w:val="008041A3"/>
    <w:rsid w:val="00804263"/>
    <w:rsid w:val="00804388"/>
    <w:rsid w:val="008046F3"/>
    <w:rsid w:val="00804AEC"/>
    <w:rsid w:val="00804EBA"/>
    <w:rsid w:val="0080508F"/>
    <w:rsid w:val="008052B1"/>
    <w:rsid w:val="008053FC"/>
    <w:rsid w:val="0080551C"/>
    <w:rsid w:val="008057AB"/>
    <w:rsid w:val="00805CF5"/>
    <w:rsid w:val="00805F0C"/>
    <w:rsid w:val="00806AB0"/>
    <w:rsid w:val="00806F5E"/>
    <w:rsid w:val="00807196"/>
    <w:rsid w:val="00807219"/>
    <w:rsid w:val="00807975"/>
    <w:rsid w:val="00810615"/>
    <w:rsid w:val="00810DB1"/>
    <w:rsid w:val="0081132F"/>
    <w:rsid w:val="008115DC"/>
    <w:rsid w:val="00811BF0"/>
    <w:rsid w:val="00811D99"/>
    <w:rsid w:val="008120E5"/>
    <w:rsid w:val="008121B5"/>
    <w:rsid w:val="00812258"/>
    <w:rsid w:val="00812911"/>
    <w:rsid w:val="00812A76"/>
    <w:rsid w:val="00812D47"/>
    <w:rsid w:val="00812ED4"/>
    <w:rsid w:val="0081310E"/>
    <w:rsid w:val="00813716"/>
    <w:rsid w:val="00813725"/>
    <w:rsid w:val="0081385A"/>
    <w:rsid w:val="008140D6"/>
    <w:rsid w:val="00814276"/>
    <w:rsid w:val="008143AF"/>
    <w:rsid w:val="00814880"/>
    <w:rsid w:val="00814B0F"/>
    <w:rsid w:val="00814CDD"/>
    <w:rsid w:val="0081514D"/>
    <w:rsid w:val="008157D8"/>
    <w:rsid w:val="008157DD"/>
    <w:rsid w:val="008159E8"/>
    <w:rsid w:val="00815D4E"/>
    <w:rsid w:val="00815DD1"/>
    <w:rsid w:val="008160CF"/>
    <w:rsid w:val="0081617D"/>
    <w:rsid w:val="0081688F"/>
    <w:rsid w:val="00816B68"/>
    <w:rsid w:val="00816ECD"/>
    <w:rsid w:val="00816F4E"/>
    <w:rsid w:val="00816F78"/>
    <w:rsid w:val="00817250"/>
    <w:rsid w:val="008174FE"/>
    <w:rsid w:val="00817D93"/>
    <w:rsid w:val="00817DF1"/>
    <w:rsid w:val="008206A0"/>
    <w:rsid w:val="00820E5F"/>
    <w:rsid w:val="00820F28"/>
    <w:rsid w:val="00821234"/>
    <w:rsid w:val="008214D0"/>
    <w:rsid w:val="008214FF"/>
    <w:rsid w:val="00821A05"/>
    <w:rsid w:val="00821D9B"/>
    <w:rsid w:val="0082251F"/>
    <w:rsid w:val="00822544"/>
    <w:rsid w:val="008226E1"/>
    <w:rsid w:val="00822A00"/>
    <w:rsid w:val="00822B91"/>
    <w:rsid w:val="00822F1B"/>
    <w:rsid w:val="00823117"/>
    <w:rsid w:val="0082336F"/>
    <w:rsid w:val="00823534"/>
    <w:rsid w:val="008235DE"/>
    <w:rsid w:val="0082362E"/>
    <w:rsid w:val="00823AA5"/>
    <w:rsid w:val="00823DD1"/>
    <w:rsid w:val="00824EC2"/>
    <w:rsid w:val="00825016"/>
    <w:rsid w:val="00825CCC"/>
    <w:rsid w:val="0082615E"/>
    <w:rsid w:val="0082709F"/>
    <w:rsid w:val="00827765"/>
    <w:rsid w:val="00830488"/>
    <w:rsid w:val="008304B9"/>
    <w:rsid w:val="0083050E"/>
    <w:rsid w:val="0083071B"/>
    <w:rsid w:val="00831815"/>
    <w:rsid w:val="00831EE7"/>
    <w:rsid w:val="00831F46"/>
    <w:rsid w:val="00831F5B"/>
    <w:rsid w:val="00832146"/>
    <w:rsid w:val="008323A7"/>
    <w:rsid w:val="008327F2"/>
    <w:rsid w:val="00833132"/>
    <w:rsid w:val="0083336B"/>
    <w:rsid w:val="00833A34"/>
    <w:rsid w:val="00833BEA"/>
    <w:rsid w:val="00833FB7"/>
    <w:rsid w:val="008349B2"/>
    <w:rsid w:val="00834AC3"/>
    <w:rsid w:val="00834E1D"/>
    <w:rsid w:val="008351A1"/>
    <w:rsid w:val="00835573"/>
    <w:rsid w:val="008361DD"/>
    <w:rsid w:val="0083670C"/>
    <w:rsid w:val="00836EBD"/>
    <w:rsid w:val="00836F42"/>
    <w:rsid w:val="00837DA2"/>
    <w:rsid w:val="0084026E"/>
    <w:rsid w:val="00840851"/>
    <w:rsid w:val="00840997"/>
    <w:rsid w:val="00840C1F"/>
    <w:rsid w:val="00840D47"/>
    <w:rsid w:val="00840F6E"/>
    <w:rsid w:val="008412D2"/>
    <w:rsid w:val="00841324"/>
    <w:rsid w:val="00841687"/>
    <w:rsid w:val="00841AA5"/>
    <w:rsid w:val="00841F4E"/>
    <w:rsid w:val="00842A83"/>
    <w:rsid w:val="00842C1E"/>
    <w:rsid w:val="00843001"/>
    <w:rsid w:val="0084303F"/>
    <w:rsid w:val="00843D0E"/>
    <w:rsid w:val="0084441C"/>
    <w:rsid w:val="008448B8"/>
    <w:rsid w:val="0084492C"/>
    <w:rsid w:val="00844B2F"/>
    <w:rsid w:val="00844B34"/>
    <w:rsid w:val="0084544B"/>
    <w:rsid w:val="008454C8"/>
    <w:rsid w:val="00845771"/>
    <w:rsid w:val="00845BEC"/>
    <w:rsid w:val="00845FA9"/>
    <w:rsid w:val="008461A5"/>
    <w:rsid w:val="008469B9"/>
    <w:rsid w:val="00846A41"/>
    <w:rsid w:val="008473D1"/>
    <w:rsid w:val="00847457"/>
    <w:rsid w:val="00847BBB"/>
    <w:rsid w:val="00847F66"/>
    <w:rsid w:val="0085039F"/>
    <w:rsid w:val="008506E4"/>
    <w:rsid w:val="008508D3"/>
    <w:rsid w:val="00850ED6"/>
    <w:rsid w:val="00850F00"/>
    <w:rsid w:val="0085141D"/>
    <w:rsid w:val="00851664"/>
    <w:rsid w:val="0085276F"/>
    <w:rsid w:val="0085296C"/>
    <w:rsid w:val="008530DA"/>
    <w:rsid w:val="0085348E"/>
    <w:rsid w:val="008536FF"/>
    <w:rsid w:val="00853AC2"/>
    <w:rsid w:val="00853B4E"/>
    <w:rsid w:val="00853C2B"/>
    <w:rsid w:val="00853EE5"/>
    <w:rsid w:val="00854087"/>
    <w:rsid w:val="0085410F"/>
    <w:rsid w:val="00854964"/>
    <w:rsid w:val="008549D2"/>
    <w:rsid w:val="008551A6"/>
    <w:rsid w:val="00855297"/>
    <w:rsid w:val="00855435"/>
    <w:rsid w:val="008557B0"/>
    <w:rsid w:val="00855973"/>
    <w:rsid w:val="00855A29"/>
    <w:rsid w:val="00855F21"/>
    <w:rsid w:val="00856831"/>
    <w:rsid w:val="0085699A"/>
    <w:rsid w:val="008571EF"/>
    <w:rsid w:val="00857361"/>
    <w:rsid w:val="008577CE"/>
    <w:rsid w:val="00857C08"/>
    <w:rsid w:val="00857CB5"/>
    <w:rsid w:val="00857D4B"/>
    <w:rsid w:val="00860583"/>
    <w:rsid w:val="0086080A"/>
    <w:rsid w:val="00860A3D"/>
    <w:rsid w:val="00860E33"/>
    <w:rsid w:val="00860F82"/>
    <w:rsid w:val="00861825"/>
    <w:rsid w:val="008618ED"/>
    <w:rsid w:val="00862113"/>
    <w:rsid w:val="008627F7"/>
    <w:rsid w:val="00863A63"/>
    <w:rsid w:val="00864521"/>
    <w:rsid w:val="00865341"/>
    <w:rsid w:val="008653FF"/>
    <w:rsid w:val="00865529"/>
    <w:rsid w:val="0086570A"/>
    <w:rsid w:val="00865725"/>
    <w:rsid w:val="0086592B"/>
    <w:rsid w:val="00865A53"/>
    <w:rsid w:val="00865E05"/>
    <w:rsid w:val="0086608A"/>
    <w:rsid w:val="0086619D"/>
    <w:rsid w:val="00867585"/>
    <w:rsid w:val="00870407"/>
    <w:rsid w:val="00870B36"/>
    <w:rsid w:val="00870C0C"/>
    <w:rsid w:val="0087161B"/>
    <w:rsid w:val="008719AE"/>
    <w:rsid w:val="00871A0A"/>
    <w:rsid w:val="00872187"/>
    <w:rsid w:val="00872A1D"/>
    <w:rsid w:val="00872AE4"/>
    <w:rsid w:val="00872B91"/>
    <w:rsid w:val="00872DD9"/>
    <w:rsid w:val="00872FC1"/>
    <w:rsid w:val="0087343E"/>
    <w:rsid w:val="00873480"/>
    <w:rsid w:val="00873706"/>
    <w:rsid w:val="008738B6"/>
    <w:rsid w:val="00874040"/>
    <w:rsid w:val="0087406D"/>
    <w:rsid w:val="00874AE6"/>
    <w:rsid w:val="00874C1D"/>
    <w:rsid w:val="00874E04"/>
    <w:rsid w:val="008755C8"/>
    <w:rsid w:val="008759BB"/>
    <w:rsid w:val="00875E68"/>
    <w:rsid w:val="0087605D"/>
    <w:rsid w:val="00876824"/>
    <w:rsid w:val="00876872"/>
    <w:rsid w:val="00876A5C"/>
    <w:rsid w:val="00876AA1"/>
    <w:rsid w:val="00876F4E"/>
    <w:rsid w:val="00876F6D"/>
    <w:rsid w:val="0087703B"/>
    <w:rsid w:val="00877098"/>
    <w:rsid w:val="008773DB"/>
    <w:rsid w:val="00877819"/>
    <w:rsid w:val="0088002D"/>
    <w:rsid w:val="0088016A"/>
    <w:rsid w:val="008804E5"/>
    <w:rsid w:val="00880962"/>
    <w:rsid w:val="00880F46"/>
    <w:rsid w:val="008813B6"/>
    <w:rsid w:val="00881F61"/>
    <w:rsid w:val="008821D0"/>
    <w:rsid w:val="008821F2"/>
    <w:rsid w:val="0088266E"/>
    <w:rsid w:val="00882939"/>
    <w:rsid w:val="00882DB4"/>
    <w:rsid w:val="00882F2C"/>
    <w:rsid w:val="0088378C"/>
    <w:rsid w:val="00883969"/>
    <w:rsid w:val="008839FE"/>
    <w:rsid w:val="00883A63"/>
    <w:rsid w:val="00883ADC"/>
    <w:rsid w:val="00883C78"/>
    <w:rsid w:val="00884653"/>
    <w:rsid w:val="0088469A"/>
    <w:rsid w:val="0088469B"/>
    <w:rsid w:val="00884894"/>
    <w:rsid w:val="00884B75"/>
    <w:rsid w:val="00884E35"/>
    <w:rsid w:val="008851D8"/>
    <w:rsid w:val="008852B1"/>
    <w:rsid w:val="008854A4"/>
    <w:rsid w:val="008855E2"/>
    <w:rsid w:val="00885C75"/>
    <w:rsid w:val="008865D1"/>
    <w:rsid w:val="008865EC"/>
    <w:rsid w:val="00886778"/>
    <w:rsid w:val="008869C6"/>
    <w:rsid w:val="008876E9"/>
    <w:rsid w:val="00887924"/>
    <w:rsid w:val="00887F3C"/>
    <w:rsid w:val="00890A39"/>
    <w:rsid w:val="00890B65"/>
    <w:rsid w:val="00891347"/>
    <w:rsid w:val="0089140B"/>
    <w:rsid w:val="00891601"/>
    <w:rsid w:val="00891BCC"/>
    <w:rsid w:val="008921DB"/>
    <w:rsid w:val="00892798"/>
    <w:rsid w:val="00892862"/>
    <w:rsid w:val="00892AA9"/>
    <w:rsid w:val="00892E17"/>
    <w:rsid w:val="00892EA1"/>
    <w:rsid w:val="00892FA1"/>
    <w:rsid w:val="008933F6"/>
    <w:rsid w:val="0089341D"/>
    <w:rsid w:val="00893807"/>
    <w:rsid w:val="008938EA"/>
    <w:rsid w:val="00893A90"/>
    <w:rsid w:val="00893CCE"/>
    <w:rsid w:val="008945E5"/>
    <w:rsid w:val="0089477D"/>
    <w:rsid w:val="00894904"/>
    <w:rsid w:val="00894A73"/>
    <w:rsid w:val="00894EA2"/>
    <w:rsid w:val="00895088"/>
    <w:rsid w:val="00895CCF"/>
    <w:rsid w:val="0089602C"/>
    <w:rsid w:val="0089623E"/>
    <w:rsid w:val="008962B6"/>
    <w:rsid w:val="00896C16"/>
    <w:rsid w:val="00897800"/>
    <w:rsid w:val="00897A25"/>
    <w:rsid w:val="00897BA4"/>
    <w:rsid w:val="00897CEF"/>
    <w:rsid w:val="008A0149"/>
    <w:rsid w:val="008A0785"/>
    <w:rsid w:val="008A0EE1"/>
    <w:rsid w:val="008A1EBF"/>
    <w:rsid w:val="008A2034"/>
    <w:rsid w:val="008A2054"/>
    <w:rsid w:val="008A2095"/>
    <w:rsid w:val="008A2292"/>
    <w:rsid w:val="008A22AE"/>
    <w:rsid w:val="008A2352"/>
    <w:rsid w:val="008A2380"/>
    <w:rsid w:val="008A23AC"/>
    <w:rsid w:val="008A26AD"/>
    <w:rsid w:val="008A26D8"/>
    <w:rsid w:val="008A27CC"/>
    <w:rsid w:val="008A2B0B"/>
    <w:rsid w:val="008A2C34"/>
    <w:rsid w:val="008A32C7"/>
    <w:rsid w:val="008A3454"/>
    <w:rsid w:val="008A3F4C"/>
    <w:rsid w:val="008A475F"/>
    <w:rsid w:val="008A4BE4"/>
    <w:rsid w:val="008A4C43"/>
    <w:rsid w:val="008A59B9"/>
    <w:rsid w:val="008A5D84"/>
    <w:rsid w:val="008A660B"/>
    <w:rsid w:val="008A6F0E"/>
    <w:rsid w:val="008A7F13"/>
    <w:rsid w:val="008A7FBA"/>
    <w:rsid w:val="008B062F"/>
    <w:rsid w:val="008B082F"/>
    <w:rsid w:val="008B0B20"/>
    <w:rsid w:val="008B0E01"/>
    <w:rsid w:val="008B0EFB"/>
    <w:rsid w:val="008B0F8B"/>
    <w:rsid w:val="008B1B41"/>
    <w:rsid w:val="008B20A5"/>
    <w:rsid w:val="008B20E1"/>
    <w:rsid w:val="008B21ED"/>
    <w:rsid w:val="008B268B"/>
    <w:rsid w:val="008B2715"/>
    <w:rsid w:val="008B283F"/>
    <w:rsid w:val="008B2A98"/>
    <w:rsid w:val="008B2DF6"/>
    <w:rsid w:val="008B3221"/>
    <w:rsid w:val="008B33E3"/>
    <w:rsid w:val="008B360F"/>
    <w:rsid w:val="008B3701"/>
    <w:rsid w:val="008B4112"/>
    <w:rsid w:val="008B4113"/>
    <w:rsid w:val="008B4137"/>
    <w:rsid w:val="008B454D"/>
    <w:rsid w:val="008B4BF8"/>
    <w:rsid w:val="008B4C7D"/>
    <w:rsid w:val="008B4E55"/>
    <w:rsid w:val="008B4E79"/>
    <w:rsid w:val="008B4F11"/>
    <w:rsid w:val="008B5732"/>
    <w:rsid w:val="008B587B"/>
    <w:rsid w:val="008B5960"/>
    <w:rsid w:val="008B5DFF"/>
    <w:rsid w:val="008B6239"/>
    <w:rsid w:val="008B6645"/>
    <w:rsid w:val="008B6733"/>
    <w:rsid w:val="008B6E11"/>
    <w:rsid w:val="008B7145"/>
    <w:rsid w:val="008B76B2"/>
    <w:rsid w:val="008B77EE"/>
    <w:rsid w:val="008B7AA9"/>
    <w:rsid w:val="008B7B03"/>
    <w:rsid w:val="008B7EDC"/>
    <w:rsid w:val="008C0242"/>
    <w:rsid w:val="008C03D0"/>
    <w:rsid w:val="008C0A33"/>
    <w:rsid w:val="008C1144"/>
    <w:rsid w:val="008C121D"/>
    <w:rsid w:val="008C1622"/>
    <w:rsid w:val="008C16EC"/>
    <w:rsid w:val="008C170E"/>
    <w:rsid w:val="008C195F"/>
    <w:rsid w:val="008C1E05"/>
    <w:rsid w:val="008C2303"/>
    <w:rsid w:val="008C2482"/>
    <w:rsid w:val="008C2A2E"/>
    <w:rsid w:val="008C2C7D"/>
    <w:rsid w:val="008C2F89"/>
    <w:rsid w:val="008C3047"/>
    <w:rsid w:val="008C316C"/>
    <w:rsid w:val="008C4570"/>
    <w:rsid w:val="008C4710"/>
    <w:rsid w:val="008C4856"/>
    <w:rsid w:val="008C4910"/>
    <w:rsid w:val="008C4CB2"/>
    <w:rsid w:val="008C5618"/>
    <w:rsid w:val="008C56DC"/>
    <w:rsid w:val="008C5746"/>
    <w:rsid w:val="008C678F"/>
    <w:rsid w:val="008C68E8"/>
    <w:rsid w:val="008C7117"/>
    <w:rsid w:val="008C78D4"/>
    <w:rsid w:val="008C7A49"/>
    <w:rsid w:val="008C7C88"/>
    <w:rsid w:val="008D0293"/>
    <w:rsid w:val="008D0993"/>
    <w:rsid w:val="008D0D75"/>
    <w:rsid w:val="008D1004"/>
    <w:rsid w:val="008D11FD"/>
    <w:rsid w:val="008D1712"/>
    <w:rsid w:val="008D2116"/>
    <w:rsid w:val="008D2144"/>
    <w:rsid w:val="008D291F"/>
    <w:rsid w:val="008D2989"/>
    <w:rsid w:val="008D2DBD"/>
    <w:rsid w:val="008D2FF9"/>
    <w:rsid w:val="008D34AC"/>
    <w:rsid w:val="008D373E"/>
    <w:rsid w:val="008D3A7A"/>
    <w:rsid w:val="008D3C49"/>
    <w:rsid w:val="008D3F7A"/>
    <w:rsid w:val="008D464F"/>
    <w:rsid w:val="008D4B72"/>
    <w:rsid w:val="008D4CE7"/>
    <w:rsid w:val="008D4DE7"/>
    <w:rsid w:val="008D506D"/>
    <w:rsid w:val="008D508B"/>
    <w:rsid w:val="008D5549"/>
    <w:rsid w:val="008D55AC"/>
    <w:rsid w:val="008D56D2"/>
    <w:rsid w:val="008D586A"/>
    <w:rsid w:val="008D58C7"/>
    <w:rsid w:val="008D5C39"/>
    <w:rsid w:val="008D67C3"/>
    <w:rsid w:val="008D6A09"/>
    <w:rsid w:val="008D6E4E"/>
    <w:rsid w:val="008D7195"/>
    <w:rsid w:val="008D733C"/>
    <w:rsid w:val="008D7392"/>
    <w:rsid w:val="008D7626"/>
    <w:rsid w:val="008D7662"/>
    <w:rsid w:val="008D7834"/>
    <w:rsid w:val="008D7961"/>
    <w:rsid w:val="008D7A8A"/>
    <w:rsid w:val="008D7BBF"/>
    <w:rsid w:val="008D7C32"/>
    <w:rsid w:val="008E056F"/>
    <w:rsid w:val="008E1D41"/>
    <w:rsid w:val="008E1FF4"/>
    <w:rsid w:val="008E202A"/>
    <w:rsid w:val="008E25CC"/>
    <w:rsid w:val="008E2633"/>
    <w:rsid w:val="008E2CEF"/>
    <w:rsid w:val="008E2FE0"/>
    <w:rsid w:val="008E34FA"/>
    <w:rsid w:val="008E3C32"/>
    <w:rsid w:val="008E3F69"/>
    <w:rsid w:val="008E4730"/>
    <w:rsid w:val="008E4873"/>
    <w:rsid w:val="008E4BCB"/>
    <w:rsid w:val="008E51C5"/>
    <w:rsid w:val="008E5377"/>
    <w:rsid w:val="008E57B8"/>
    <w:rsid w:val="008E5B63"/>
    <w:rsid w:val="008E604A"/>
    <w:rsid w:val="008E61E2"/>
    <w:rsid w:val="008E6497"/>
    <w:rsid w:val="008E6682"/>
    <w:rsid w:val="008E66A4"/>
    <w:rsid w:val="008E6796"/>
    <w:rsid w:val="008E67BF"/>
    <w:rsid w:val="008E6B99"/>
    <w:rsid w:val="008E7010"/>
    <w:rsid w:val="008E708C"/>
    <w:rsid w:val="008E7165"/>
    <w:rsid w:val="008E748B"/>
    <w:rsid w:val="008E7A96"/>
    <w:rsid w:val="008E7BC4"/>
    <w:rsid w:val="008E7EFD"/>
    <w:rsid w:val="008F01A6"/>
    <w:rsid w:val="008F082B"/>
    <w:rsid w:val="008F0C16"/>
    <w:rsid w:val="008F0D68"/>
    <w:rsid w:val="008F170F"/>
    <w:rsid w:val="008F1CED"/>
    <w:rsid w:val="008F1F9D"/>
    <w:rsid w:val="008F1FE2"/>
    <w:rsid w:val="008F27BA"/>
    <w:rsid w:val="008F2F1E"/>
    <w:rsid w:val="008F35B3"/>
    <w:rsid w:val="008F3AF9"/>
    <w:rsid w:val="008F4354"/>
    <w:rsid w:val="008F496B"/>
    <w:rsid w:val="008F5621"/>
    <w:rsid w:val="008F5818"/>
    <w:rsid w:val="008F599B"/>
    <w:rsid w:val="008F5C6A"/>
    <w:rsid w:val="008F758C"/>
    <w:rsid w:val="008F7CE8"/>
    <w:rsid w:val="008F7E2A"/>
    <w:rsid w:val="008F7FE3"/>
    <w:rsid w:val="0090049D"/>
    <w:rsid w:val="00900E55"/>
    <w:rsid w:val="009010DE"/>
    <w:rsid w:val="009014E6"/>
    <w:rsid w:val="009015A6"/>
    <w:rsid w:val="0090169B"/>
    <w:rsid w:val="00901E8E"/>
    <w:rsid w:val="009020AF"/>
    <w:rsid w:val="009024B4"/>
    <w:rsid w:val="009030C2"/>
    <w:rsid w:val="009039B4"/>
    <w:rsid w:val="00903D18"/>
    <w:rsid w:val="00904428"/>
    <w:rsid w:val="009050A6"/>
    <w:rsid w:val="009050E2"/>
    <w:rsid w:val="009055B0"/>
    <w:rsid w:val="0090588F"/>
    <w:rsid w:val="00905B3A"/>
    <w:rsid w:val="00905CED"/>
    <w:rsid w:val="00905FF6"/>
    <w:rsid w:val="00906392"/>
    <w:rsid w:val="009064EC"/>
    <w:rsid w:val="0090656C"/>
    <w:rsid w:val="00906FB8"/>
    <w:rsid w:val="009071BE"/>
    <w:rsid w:val="009072E5"/>
    <w:rsid w:val="009076BA"/>
    <w:rsid w:val="00907800"/>
    <w:rsid w:val="009079EC"/>
    <w:rsid w:val="00907BB4"/>
    <w:rsid w:val="00910290"/>
    <w:rsid w:val="00910487"/>
    <w:rsid w:val="0091067E"/>
    <w:rsid w:val="00910753"/>
    <w:rsid w:val="00910A9F"/>
    <w:rsid w:val="00910C01"/>
    <w:rsid w:val="00911403"/>
    <w:rsid w:val="00911976"/>
    <w:rsid w:val="00911ABF"/>
    <w:rsid w:val="00911FA8"/>
    <w:rsid w:val="00911FFF"/>
    <w:rsid w:val="0091211F"/>
    <w:rsid w:val="00912E0D"/>
    <w:rsid w:val="0091304A"/>
    <w:rsid w:val="00913131"/>
    <w:rsid w:val="00913139"/>
    <w:rsid w:val="00913DB7"/>
    <w:rsid w:val="00914172"/>
    <w:rsid w:val="009142DD"/>
    <w:rsid w:val="00914C55"/>
    <w:rsid w:val="009157E6"/>
    <w:rsid w:val="00915A2B"/>
    <w:rsid w:val="00915D37"/>
    <w:rsid w:val="00915E7F"/>
    <w:rsid w:val="009161DC"/>
    <w:rsid w:val="009166E0"/>
    <w:rsid w:val="0091686E"/>
    <w:rsid w:val="00916CD5"/>
    <w:rsid w:val="00917B7C"/>
    <w:rsid w:val="00917DFE"/>
    <w:rsid w:val="00917F39"/>
    <w:rsid w:val="0092007B"/>
    <w:rsid w:val="0092055C"/>
    <w:rsid w:val="00920CCE"/>
    <w:rsid w:val="00921355"/>
    <w:rsid w:val="009217C3"/>
    <w:rsid w:val="00921994"/>
    <w:rsid w:val="00921D2C"/>
    <w:rsid w:val="009222D4"/>
    <w:rsid w:val="009223A1"/>
    <w:rsid w:val="0092245D"/>
    <w:rsid w:val="009227E2"/>
    <w:rsid w:val="00922926"/>
    <w:rsid w:val="009230CD"/>
    <w:rsid w:val="009235BB"/>
    <w:rsid w:val="00923899"/>
    <w:rsid w:val="0092431B"/>
    <w:rsid w:val="0092433E"/>
    <w:rsid w:val="00924FE3"/>
    <w:rsid w:val="0092551E"/>
    <w:rsid w:val="0092558A"/>
    <w:rsid w:val="009260A3"/>
    <w:rsid w:val="00926CD6"/>
    <w:rsid w:val="00927880"/>
    <w:rsid w:val="009278EE"/>
    <w:rsid w:val="00927D87"/>
    <w:rsid w:val="00930094"/>
    <w:rsid w:val="00930F15"/>
    <w:rsid w:val="00930F93"/>
    <w:rsid w:val="0093118B"/>
    <w:rsid w:val="0093143F"/>
    <w:rsid w:val="00931538"/>
    <w:rsid w:val="00931728"/>
    <w:rsid w:val="0093176E"/>
    <w:rsid w:val="00931A8B"/>
    <w:rsid w:val="00931C60"/>
    <w:rsid w:val="00932A2A"/>
    <w:rsid w:val="00932C0B"/>
    <w:rsid w:val="0093383D"/>
    <w:rsid w:val="0093427F"/>
    <w:rsid w:val="00934549"/>
    <w:rsid w:val="00934B98"/>
    <w:rsid w:val="00934E0B"/>
    <w:rsid w:val="00934E5C"/>
    <w:rsid w:val="00934E6C"/>
    <w:rsid w:val="00935010"/>
    <w:rsid w:val="00935218"/>
    <w:rsid w:val="009356B7"/>
    <w:rsid w:val="00935DB2"/>
    <w:rsid w:val="0093644B"/>
    <w:rsid w:val="009369B6"/>
    <w:rsid w:val="00937487"/>
    <w:rsid w:val="009378B4"/>
    <w:rsid w:val="00937CC3"/>
    <w:rsid w:val="00937D00"/>
    <w:rsid w:val="0094044A"/>
    <w:rsid w:val="009407E7"/>
    <w:rsid w:val="009408A0"/>
    <w:rsid w:val="009408E0"/>
    <w:rsid w:val="009409B3"/>
    <w:rsid w:val="00940B81"/>
    <w:rsid w:val="009411A0"/>
    <w:rsid w:val="00941995"/>
    <w:rsid w:val="00941F43"/>
    <w:rsid w:val="0094205E"/>
    <w:rsid w:val="00942292"/>
    <w:rsid w:val="00942422"/>
    <w:rsid w:val="00942995"/>
    <w:rsid w:val="00942BAD"/>
    <w:rsid w:val="00942F43"/>
    <w:rsid w:val="00943108"/>
    <w:rsid w:val="00943457"/>
    <w:rsid w:val="009436DB"/>
    <w:rsid w:val="00944480"/>
    <w:rsid w:val="0094450E"/>
    <w:rsid w:val="009446CD"/>
    <w:rsid w:val="00944A05"/>
    <w:rsid w:val="00944BFE"/>
    <w:rsid w:val="00944DD6"/>
    <w:rsid w:val="00944F42"/>
    <w:rsid w:val="00945503"/>
    <w:rsid w:val="00945C9A"/>
    <w:rsid w:val="00945DFF"/>
    <w:rsid w:val="00945E0D"/>
    <w:rsid w:val="00945F25"/>
    <w:rsid w:val="00946437"/>
    <w:rsid w:val="0095148A"/>
    <w:rsid w:val="0095183A"/>
    <w:rsid w:val="009519E3"/>
    <w:rsid w:val="009524CA"/>
    <w:rsid w:val="009525DD"/>
    <w:rsid w:val="00952660"/>
    <w:rsid w:val="009527CA"/>
    <w:rsid w:val="00952B5B"/>
    <w:rsid w:val="00952C68"/>
    <w:rsid w:val="009531E9"/>
    <w:rsid w:val="00953AFB"/>
    <w:rsid w:val="00953DAA"/>
    <w:rsid w:val="00953E91"/>
    <w:rsid w:val="00953FA3"/>
    <w:rsid w:val="00954441"/>
    <w:rsid w:val="009545BD"/>
    <w:rsid w:val="0095460B"/>
    <w:rsid w:val="00954685"/>
    <w:rsid w:val="009552A5"/>
    <w:rsid w:val="00955395"/>
    <w:rsid w:val="009555F1"/>
    <w:rsid w:val="00956C45"/>
    <w:rsid w:val="00956D22"/>
    <w:rsid w:val="00956D95"/>
    <w:rsid w:val="00956DCD"/>
    <w:rsid w:val="0095744A"/>
    <w:rsid w:val="00957FB9"/>
    <w:rsid w:val="00960288"/>
    <w:rsid w:val="0096056C"/>
    <w:rsid w:val="009606A0"/>
    <w:rsid w:val="00960C95"/>
    <w:rsid w:val="00961174"/>
    <w:rsid w:val="009615F2"/>
    <w:rsid w:val="009618CB"/>
    <w:rsid w:val="00961A7F"/>
    <w:rsid w:val="00961F83"/>
    <w:rsid w:val="0096206A"/>
    <w:rsid w:val="00962246"/>
    <w:rsid w:val="0096258D"/>
    <w:rsid w:val="00962B2B"/>
    <w:rsid w:val="00962BA2"/>
    <w:rsid w:val="00962BF0"/>
    <w:rsid w:val="00963119"/>
    <w:rsid w:val="00963652"/>
    <w:rsid w:val="0096368F"/>
    <w:rsid w:val="009637C9"/>
    <w:rsid w:val="00963961"/>
    <w:rsid w:val="00963B02"/>
    <w:rsid w:val="009644B0"/>
    <w:rsid w:val="0096459E"/>
    <w:rsid w:val="0096527C"/>
    <w:rsid w:val="0096551E"/>
    <w:rsid w:val="009656C4"/>
    <w:rsid w:val="00965C58"/>
    <w:rsid w:val="0096660A"/>
    <w:rsid w:val="0096669F"/>
    <w:rsid w:val="009666E4"/>
    <w:rsid w:val="009669E2"/>
    <w:rsid w:val="00966BA5"/>
    <w:rsid w:val="00966EB4"/>
    <w:rsid w:val="009676FC"/>
    <w:rsid w:val="00967818"/>
    <w:rsid w:val="00967938"/>
    <w:rsid w:val="00967B4D"/>
    <w:rsid w:val="00967BF4"/>
    <w:rsid w:val="00967C08"/>
    <w:rsid w:val="00967E1A"/>
    <w:rsid w:val="00970A24"/>
    <w:rsid w:val="00970B07"/>
    <w:rsid w:val="00971103"/>
    <w:rsid w:val="009711E3"/>
    <w:rsid w:val="00971802"/>
    <w:rsid w:val="00971DC0"/>
    <w:rsid w:val="00972194"/>
    <w:rsid w:val="009721AC"/>
    <w:rsid w:val="00972448"/>
    <w:rsid w:val="00972500"/>
    <w:rsid w:val="009726AD"/>
    <w:rsid w:val="00972BB7"/>
    <w:rsid w:val="00972F3D"/>
    <w:rsid w:val="00972FA7"/>
    <w:rsid w:val="00972FBB"/>
    <w:rsid w:val="009734DC"/>
    <w:rsid w:val="0097365F"/>
    <w:rsid w:val="00973985"/>
    <w:rsid w:val="00973D69"/>
    <w:rsid w:val="009743FA"/>
    <w:rsid w:val="009746A9"/>
    <w:rsid w:val="00974D40"/>
    <w:rsid w:val="00975433"/>
    <w:rsid w:val="00975648"/>
    <w:rsid w:val="00975B6D"/>
    <w:rsid w:val="00975C88"/>
    <w:rsid w:val="009764B7"/>
    <w:rsid w:val="009765DA"/>
    <w:rsid w:val="00976F7A"/>
    <w:rsid w:val="00977224"/>
    <w:rsid w:val="00977AC1"/>
    <w:rsid w:val="00977DA4"/>
    <w:rsid w:val="009800BB"/>
    <w:rsid w:val="009803BA"/>
    <w:rsid w:val="0098058B"/>
    <w:rsid w:val="009809D2"/>
    <w:rsid w:val="00980BFC"/>
    <w:rsid w:val="00980E04"/>
    <w:rsid w:val="00981112"/>
    <w:rsid w:val="0098118C"/>
    <w:rsid w:val="009814E1"/>
    <w:rsid w:val="0098167D"/>
    <w:rsid w:val="009817EA"/>
    <w:rsid w:val="009819A7"/>
    <w:rsid w:val="009823C7"/>
    <w:rsid w:val="00982BFA"/>
    <w:rsid w:val="009837DD"/>
    <w:rsid w:val="00983A3D"/>
    <w:rsid w:val="00983C9F"/>
    <w:rsid w:val="00983CAE"/>
    <w:rsid w:val="00984B45"/>
    <w:rsid w:val="0098502A"/>
    <w:rsid w:val="00985568"/>
    <w:rsid w:val="00985982"/>
    <w:rsid w:val="00985BFF"/>
    <w:rsid w:val="009860AB"/>
    <w:rsid w:val="00986674"/>
    <w:rsid w:val="009869E9"/>
    <w:rsid w:val="00986B47"/>
    <w:rsid w:val="0098726F"/>
    <w:rsid w:val="0098787B"/>
    <w:rsid w:val="00987918"/>
    <w:rsid w:val="009879F2"/>
    <w:rsid w:val="00987A36"/>
    <w:rsid w:val="009901D1"/>
    <w:rsid w:val="00990689"/>
    <w:rsid w:val="009912CE"/>
    <w:rsid w:val="00991455"/>
    <w:rsid w:val="00991987"/>
    <w:rsid w:val="00991D27"/>
    <w:rsid w:val="00991F97"/>
    <w:rsid w:val="009924DC"/>
    <w:rsid w:val="00992876"/>
    <w:rsid w:val="00992EF6"/>
    <w:rsid w:val="009936C9"/>
    <w:rsid w:val="00993736"/>
    <w:rsid w:val="0099394B"/>
    <w:rsid w:val="00993CA9"/>
    <w:rsid w:val="00994098"/>
    <w:rsid w:val="009940DD"/>
    <w:rsid w:val="0099481B"/>
    <w:rsid w:val="0099485B"/>
    <w:rsid w:val="00994977"/>
    <w:rsid w:val="00994980"/>
    <w:rsid w:val="00995010"/>
    <w:rsid w:val="009953D4"/>
    <w:rsid w:val="009954EE"/>
    <w:rsid w:val="009955D0"/>
    <w:rsid w:val="009957B9"/>
    <w:rsid w:val="009962C5"/>
    <w:rsid w:val="00996999"/>
    <w:rsid w:val="00996CC2"/>
    <w:rsid w:val="00996F08"/>
    <w:rsid w:val="00996FBE"/>
    <w:rsid w:val="0099714E"/>
    <w:rsid w:val="00997336"/>
    <w:rsid w:val="0099741D"/>
    <w:rsid w:val="009975B2"/>
    <w:rsid w:val="0099775A"/>
    <w:rsid w:val="00997851"/>
    <w:rsid w:val="00997897"/>
    <w:rsid w:val="00997CDD"/>
    <w:rsid w:val="009A09F3"/>
    <w:rsid w:val="009A107D"/>
    <w:rsid w:val="009A1B10"/>
    <w:rsid w:val="009A1B6C"/>
    <w:rsid w:val="009A2081"/>
    <w:rsid w:val="009A268F"/>
    <w:rsid w:val="009A2A1C"/>
    <w:rsid w:val="009A2C46"/>
    <w:rsid w:val="009A2E40"/>
    <w:rsid w:val="009A38FB"/>
    <w:rsid w:val="009A460D"/>
    <w:rsid w:val="009A4661"/>
    <w:rsid w:val="009A4850"/>
    <w:rsid w:val="009A4D25"/>
    <w:rsid w:val="009A4F30"/>
    <w:rsid w:val="009A4F68"/>
    <w:rsid w:val="009A5124"/>
    <w:rsid w:val="009A52A1"/>
    <w:rsid w:val="009A53D2"/>
    <w:rsid w:val="009A5555"/>
    <w:rsid w:val="009A57AE"/>
    <w:rsid w:val="009A5A09"/>
    <w:rsid w:val="009A68C2"/>
    <w:rsid w:val="009A6A8A"/>
    <w:rsid w:val="009A6C8C"/>
    <w:rsid w:val="009A6F9E"/>
    <w:rsid w:val="009B042F"/>
    <w:rsid w:val="009B057C"/>
    <w:rsid w:val="009B0B65"/>
    <w:rsid w:val="009B0FC4"/>
    <w:rsid w:val="009B115D"/>
    <w:rsid w:val="009B1447"/>
    <w:rsid w:val="009B14BE"/>
    <w:rsid w:val="009B1634"/>
    <w:rsid w:val="009B1C4F"/>
    <w:rsid w:val="009B1C85"/>
    <w:rsid w:val="009B26DC"/>
    <w:rsid w:val="009B2987"/>
    <w:rsid w:val="009B2B78"/>
    <w:rsid w:val="009B2BA3"/>
    <w:rsid w:val="009B35BC"/>
    <w:rsid w:val="009B36C8"/>
    <w:rsid w:val="009B3C82"/>
    <w:rsid w:val="009B3DDD"/>
    <w:rsid w:val="009B415B"/>
    <w:rsid w:val="009B4315"/>
    <w:rsid w:val="009B4485"/>
    <w:rsid w:val="009B4849"/>
    <w:rsid w:val="009B5444"/>
    <w:rsid w:val="009B6027"/>
    <w:rsid w:val="009B643A"/>
    <w:rsid w:val="009B6441"/>
    <w:rsid w:val="009B6771"/>
    <w:rsid w:val="009B6780"/>
    <w:rsid w:val="009B68A3"/>
    <w:rsid w:val="009B71FF"/>
    <w:rsid w:val="009B7325"/>
    <w:rsid w:val="009B7FEF"/>
    <w:rsid w:val="009C0625"/>
    <w:rsid w:val="009C07DD"/>
    <w:rsid w:val="009C0AF6"/>
    <w:rsid w:val="009C0F2E"/>
    <w:rsid w:val="009C0FDD"/>
    <w:rsid w:val="009C1053"/>
    <w:rsid w:val="009C18B8"/>
    <w:rsid w:val="009C192D"/>
    <w:rsid w:val="009C1D9F"/>
    <w:rsid w:val="009C2372"/>
    <w:rsid w:val="009C2C0F"/>
    <w:rsid w:val="009C2F7A"/>
    <w:rsid w:val="009C3179"/>
    <w:rsid w:val="009C31E8"/>
    <w:rsid w:val="009C32D8"/>
    <w:rsid w:val="009C363A"/>
    <w:rsid w:val="009C3B16"/>
    <w:rsid w:val="009C3B2A"/>
    <w:rsid w:val="009C4092"/>
    <w:rsid w:val="009C494C"/>
    <w:rsid w:val="009C4FE0"/>
    <w:rsid w:val="009C5297"/>
    <w:rsid w:val="009C5593"/>
    <w:rsid w:val="009C587D"/>
    <w:rsid w:val="009C63BB"/>
    <w:rsid w:val="009C6518"/>
    <w:rsid w:val="009C69FE"/>
    <w:rsid w:val="009C6A77"/>
    <w:rsid w:val="009C6AFA"/>
    <w:rsid w:val="009C6EB5"/>
    <w:rsid w:val="009C7788"/>
    <w:rsid w:val="009C7790"/>
    <w:rsid w:val="009C7964"/>
    <w:rsid w:val="009C7BBA"/>
    <w:rsid w:val="009C7C20"/>
    <w:rsid w:val="009C7DCC"/>
    <w:rsid w:val="009D0127"/>
    <w:rsid w:val="009D059B"/>
    <w:rsid w:val="009D09BD"/>
    <w:rsid w:val="009D0E0B"/>
    <w:rsid w:val="009D1082"/>
    <w:rsid w:val="009D128E"/>
    <w:rsid w:val="009D1383"/>
    <w:rsid w:val="009D14A4"/>
    <w:rsid w:val="009D1921"/>
    <w:rsid w:val="009D1C66"/>
    <w:rsid w:val="009D1C7A"/>
    <w:rsid w:val="009D2505"/>
    <w:rsid w:val="009D29E0"/>
    <w:rsid w:val="009D2A0B"/>
    <w:rsid w:val="009D2B72"/>
    <w:rsid w:val="009D2C29"/>
    <w:rsid w:val="009D2F7F"/>
    <w:rsid w:val="009D3A3C"/>
    <w:rsid w:val="009D42AC"/>
    <w:rsid w:val="009D4338"/>
    <w:rsid w:val="009D43EB"/>
    <w:rsid w:val="009D4BE0"/>
    <w:rsid w:val="009D4EB9"/>
    <w:rsid w:val="009D546A"/>
    <w:rsid w:val="009D5CA5"/>
    <w:rsid w:val="009D6195"/>
    <w:rsid w:val="009D619D"/>
    <w:rsid w:val="009D706A"/>
    <w:rsid w:val="009D70A7"/>
    <w:rsid w:val="009D7124"/>
    <w:rsid w:val="009D7CA0"/>
    <w:rsid w:val="009D7EB0"/>
    <w:rsid w:val="009D7FD9"/>
    <w:rsid w:val="009E040D"/>
    <w:rsid w:val="009E0899"/>
    <w:rsid w:val="009E0910"/>
    <w:rsid w:val="009E0EA0"/>
    <w:rsid w:val="009E117B"/>
    <w:rsid w:val="009E123B"/>
    <w:rsid w:val="009E13D0"/>
    <w:rsid w:val="009E13F3"/>
    <w:rsid w:val="009E1784"/>
    <w:rsid w:val="009E1F7A"/>
    <w:rsid w:val="009E27E7"/>
    <w:rsid w:val="009E2DA2"/>
    <w:rsid w:val="009E3777"/>
    <w:rsid w:val="009E3B1D"/>
    <w:rsid w:val="009E3CE6"/>
    <w:rsid w:val="009E40C0"/>
    <w:rsid w:val="009E4618"/>
    <w:rsid w:val="009E465D"/>
    <w:rsid w:val="009E472E"/>
    <w:rsid w:val="009E4B65"/>
    <w:rsid w:val="009E54B1"/>
    <w:rsid w:val="009E5655"/>
    <w:rsid w:val="009E5CC5"/>
    <w:rsid w:val="009E5FA7"/>
    <w:rsid w:val="009E6216"/>
    <w:rsid w:val="009E65EE"/>
    <w:rsid w:val="009E6C43"/>
    <w:rsid w:val="009E7325"/>
    <w:rsid w:val="009E7425"/>
    <w:rsid w:val="009E7659"/>
    <w:rsid w:val="009E7C18"/>
    <w:rsid w:val="009F00ED"/>
    <w:rsid w:val="009F08FF"/>
    <w:rsid w:val="009F095E"/>
    <w:rsid w:val="009F0E94"/>
    <w:rsid w:val="009F0EFF"/>
    <w:rsid w:val="009F116B"/>
    <w:rsid w:val="009F1388"/>
    <w:rsid w:val="009F16E2"/>
    <w:rsid w:val="009F1851"/>
    <w:rsid w:val="009F1A80"/>
    <w:rsid w:val="009F1F5D"/>
    <w:rsid w:val="009F218A"/>
    <w:rsid w:val="009F2567"/>
    <w:rsid w:val="009F2844"/>
    <w:rsid w:val="009F2989"/>
    <w:rsid w:val="009F2B69"/>
    <w:rsid w:val="009F2E20"/>
    <w:rsid w:val="009F2E2A"/>
    <w:rsid w:val="009F2E8E"/>
    <w:rsid w:val="009F34DB"/>
    <w:rsid w:val="009F34DF"/>
    <w:rsid w:val="009F39E9"/>
    <w:rsid w:val="009F3A86"/>
    <w:rsid w:val="009F3B23"/>
    <w:rsid w:val="009F42AE"/>
    <w:rsid w:val="009F4479"/>
    <w:rsid w:val="009F457E"/>
    <w:rsid w:val="009F46E2"/>
    <w:rsid w:val="009F4C92"/>
    <w:rsid w:val="009F4CD5"/>
    <w:rsid w:val="009F539A"/>
    <w:rsid w:val="009F5A42"/>
    <w:rsid w:val="009F5ABA"/>
    <w:rsid w:val="009F5B8B"/>
    <w:rsid w:val="009F5D92"/>
    <w:rsid w:val="009F695C"/>
    <w:rsid w:val="009F6B62"/>
    <w:rsid w:val="009F6CE9"/>
    <w:rsid w:val="009F719B"/>
    <w:rsid w:val="009F78D2"/>
    <w:rsid w:val="009F7B8A"/>
    <w:rsid w:val="00A00197"/>
    <w:rsid w:val="00A001AD"/>
    <w:rsid w:val="00A00288"/>
    <w:rsid w:val="00A0065B"/>
    <w:rsid w:val="00A00804"/>
    <w:rsid w:val="00A00D8A"/>
    <w:rsid w:val="00A00FB6"/>
    <w:rsid w:val="00A01030"/>
    <w:rsid w:val="00A0202B"/>
    <w:rsid w:val="00A02134"/>
    <w:rsid w:val="00A0282E"/>
    <w:rsid w:val="00A0288A"/>
    <w:rsid w:val="00A02D1A"/>
    <w:rsid w:val="00A02FFE"/>
    <w:rsid w:val="00A03473"/>
    <w:rsid w:val="00A040D2"/>
    <w:rsid w:val="00A043C6"/>
    <w:rsid w:val="00A04930"/>
    <w:rsid w:val="00A049C5"/>
    <w:rsid w:val="00A04BCF"/>
    <w:rsid w:val="00A04FAB"/>
    <w:rsid w:val="00A05010"/>
    <w:rsid w:val="00A05210"/>
    <w:rsid w:val="00A0532A"/>
    <w:rsid w:val="00A0574B"/>
    <w:rsid w:val="00A05759"/>
    <w:rsid w:val="00A05A62"/>
    <w:rsid w:val="00A05AF1"/>
    <w:rsid w:val="00A05E7D"/>
    <w:rsid w:val="00A0625A"/>
    <w:rsid w:val="00A0652D"/>
    <w:rsid w:val="00A06A0E"/>
    <w:rsid w:val="00A06ECE"/>
    <w:rsid w:val="00A070F7"/>
    <w:rsid w:val="00A07427"/>
    <w:rsid w:val="00A07561"/>
    <w:rsid w:val="00A076DF"/>
    <w:rsid w:val="00A077B1"/>
    <w:rsid w:val="00A07FDA"/>
    <w:rsid w:val="00A104C3"/>
    <w:rsid w:val="00A10D8A"/>
    <w:rsid w:val="00A11282"/>
    <w:rsid w:val="00A113C8"/>
    <w:rsid w:val="00A11634"/>
    <w:rsid w:val="00A11713"/>
    <w:rsid w:val="00A11C72"/>
    <w:rsid w:val="00A123DC"/>
    <w:rsid w:val="00A124F1"/>
    <w:rsid w:val="00A1251B"/>
    <w:rsid w:val="00A1278F"/>
    <w:rsid w:val="00A12D96"/>
    <w:rsid w:val="00A12EB2"/>
    <w:rsid w:val="00A1327F"/>
    <w:rsid w:val="00A13EA0"/>
    <w:rsid w:val="00A13FAE"/>
    <w:rsid w:val="00A14130"/>
    <w:rsid w:val="00A14363"/>
    <w:rsid w:val="00A14399"/>
    <w:rsid w:val="00A14728"/>
    <w:rsid w:val="00A1487F"/>
    <w:rsid w:val="00A14B16"/>
    <w:rsid w:val="00A14DE0"/>
    <w:rsid w:val="00A14E27"/>
    <w:rsid w:val="00A14E54"/>
    <w:rsid w:val="00A151DF"/>
    <w:rsid w:val="00A152A3"/>
    <w:rsid w:val="00A152F1"/>
    <w:rsid w:val="00A15415"/>
    <w:rsid w:val="00A15738"/>
    <w:rsid w:val="00A17747"/>
    <w:rsid w:val="00A17925"/>
    <w:rsid w:val="00A202D1"/>
    <w:rsid w:val="00A20445"/>
    <w:rsid w:val="00A21543"/>
    <w:rsid w:val="00A21ADF"/>
    <w:rsid w:val="00A21C14"/>
    <w:rsid w:val="00A22097"/>
    <w:rsid w:val="00A22145"/>
    <w:rsid w:val="00A22263"/>
    <w:rsid w:val="00A224A2"/>
    <w:rsid w:val="00A227A6"/>
    <w:rsid w:val="00A22852"/>
    <w:rsid w:val="00A23166"/>
    <w:rsid w:val="00A23183"/>
    <w:rsid w:val="00A23ACB"/>
    <w:rsid w:val="00A23C49"/>
    <w:rsid w:val="00A23CA9"/>
    <w:rsid w:val="00A23D04"/>
    <w:rsid w:val="00A23D05"/>
    <w:rsid w:val="00A23F30"/>
    <w:rsid w:val="00A24018"/>
    <w:rsid w:val="00A24051"/>
    <w:rsid w:val="00A2412A"/>
    <w:rsid w:val="00A24196"/>
    <w:rsid w:val="00A2423B"/>
    <w:rsid w:val="00A242B3"/>
    <w:rsid w:val="00A24692"/>
    <w:rsid w:val="00A24731"/>
    <w:rsid w:val="00A24F31"/>
    <w:rsid w:val="00A252F5"/>
    <w:rsid w:val="00A2531A"/>
    <w:rsid w:val="00A254E4"/>
    <w:rsid w:val="00A2557B"/>
    <w:rsid w:val="00A2565B"/>
    <w:rsid w:val="00A261DF"/>
    <w:rsid w:val="00A2622B"/>
    <w:rsid w:val="00A262EE"/>
    <w:rsid w:val="00A263D6"/>
    <w:rsid w:val="00A26415"/>
    <w:rsid w:val="00A269FA"/>
    <w:rsid w:val="00A26A9E"/>
    <w:rsid w:val="00A26E1D"/>
    <w:rsid w:val="00A26E91"/>
    <w:rsid w:val="00A27591"/>
    <w:rsid w:val="00A275A9"/>
    <w:rsid w:val="00A275AE"/>
    <w:rsid w:val="00A277D7"/>
    <w:rsid w:val="00A27913"/>
    <w:rsid w:val="00A305B3"/>
    <w:rsid w:val="00A30703"/>
    <w:rsid w:val="00A30CFC"/>
    <w:rsid w:val="00A30D2D"/>
    <w:rsid w:val="00A30E4E"/>
    <w:rsid w:val="00A30E91"/>
    <w:rsid w:val="00A3125C"/>
    <w:rsid w:val="00A3139A"/>
    <w:rsid w:val="00A3159C"/>
    <w:rsid w:val="00A31692"/>
    <w:rsid w:val="00A3286C"/>
    <w:rsid w:val="00A32887"/>
    <w:rsid w:val="00A329CE"/>
    <w:rsid w:val="00A33103"/>
    <w:rsid w:val="00A33337"/>
    <w:rsid w:val="00A337E5"/>
    <w:rsid w:val="00A33CD1"/>
    <w:rsid w:val="00A33CE6"/>
    <w:rsid w:val="00A33F76"/>
    <w:rsid w:val="00A34222"/>
    <w:rsid w:val="00A34259"/>
    <w:rsid w:val="00A34760"/>
    <w:rsid w:val="00A349F7"/>
    <w:rsid w:val="00A34E99"/>
    <w:rsid w:val="00A352FE"/>
    <w:rsid w:val="00A359D8"/>
    <w:rsid w:val="00A35F33"/>
    <w:rsid w:val="00A35FFD"/>
    <w:rsid w:val="00A360B3"/>
    <w:rsid w:val="00A36DA7"/>
    <w:rsid w:val="00A37230"/>
    <w:rsid w:val="00A3752B"/>
    <w:rsid w:val="00A37632"/>
    <w:rsid w:val="00A37E5D"/>
    <w:rsid w:val="00A37EEC"/>
    <w:rsid w:val="00A40164"/>
    <w:rsid w:val="00A404B9"/>
    <w:rsid w:val="00A408F4"/>
    <w:rsid w:val="00A40E24"/>
    <w:rsid w:val="00A40F26"/>
    <w:rsid w:val="00A41664"/>
    <w:rsid w:val="00A418C9"/>
    <w:rsid w:val="00A4236A"/>
    <w:rsid w:val="00A42609"/>
    <w:rsid w:val="00A42717"/>
    <w:rsid w:val="00A42947"/>
    <w:rsid w:val="00A42A19"/>
    <w:rsid w:val="00A42C52"/>
    <w:rsid w:val="00A430F4"/>
    <w:rsid w:val="00A4341A"/>
    <w:rsid w:val="00A4345A"/>
    <w:rsid w:val="00A434A1"/>
    <w:rsid w:val="00A4393A"/>
    <w:rsid w:val="00A43CF8"/>
    <w:rsid w:val="00A43E8B"/>
    <w:rsid w:val="00A43FD1"/>
    <w:rsid w:val="00A449F2"/>
    <w:rsid w:val="00A44AEA"/>
    <w:rsid w:val="00A44CEF"/>
    <w:rsid w:val="00A453F4"/>
    <w:rsid w:val="00A454D3"/>
    <w:rsid w:val="00A458C0"/>
    <w:rsid w:val="00A461C6"/>
    <w:rsid w:val="00A462F2"/>
    <w:rsid w:val="00A46427"/>
    <w:rsid w:val="00A4673E"/>
    <w:rsid w:val="00A468D6"/>
    <w:rsid w:val="00A46E88"/>
    <w:rsid w:val="00A473B4"/>
    <w:rsid w:val="00A478FF"/>
    <w:rsid w:val="00A47B69"/>
    <w:rsid w:val="00A47BF3"/>
    <w:rsid w:val="00A47E91"/>
    <w:rsid w:val="00A5003C"/>
    <w:rsid w:val="00A50550"/>
    <w:rsid w:val="00A5068A"/>
    <w:rsid w:val="00A50C8E"/>
    <w:rsid w:val="00A50E13"/>
    <w:rsid w:val="00A5157C"/>
    <w:rsid w:val="00A51614"/>
    <w:rsid w:val="00A51945"/>
    <w:rsid w:val="00A51EEB"/>
    <w:rsid w:val="00A52663"/>
    <w:rsid w:val="00A52714"/>
    <w:rsid w:val="00A53046"/>
    <w:rsid w:val="00A5354B"/>
    <w:rsid w:val="00A537EA"/>
    <w:rsid w:val="00A549F7"/>
    <w:rsid w:val="00A54BEB"/>
    <w:rsid w:val="00A54D59"/>
    <w:rsid w:val="00A54FEB"/>
    <w:rsid w:val="00A551A7"/>
    <w:rsid w:val="00A559A6"/>
    <w:rsid w:val="00A55A5B"/>
    <w:rsid w:val="00A55FC6"/>
    <w:rsid w:val="00A56010"/>
    <w:rsid w:val="00A5614B"/>
    <w:rsid w:val="00A56287"/>
    <w:rsid w:val="00A56542"/>
    <w:rsid w:val="00A56824"/>
    <w:rsid w:val="00A568CD"/>
    <w:rsid w:val="00A569D6"/>
    <w:rsid w:val="00A56C0C"/>
    <w:rsid w:val="00A56E5E"/>
    <w:rsid w:val="00A5700E"/>
    <w:rsid w:val="00A57CB0"/>
    <w:rsid w:val="00A60004"/>
    <w:rsid w:val="00A60400"/>
    <w:rsid w:val="00A60832"/>
    <w:rsid w:val="00A613C1"/>
    <w:rsid w:val="00A61874"/>
    <w:rsid w:val="00A61A77"/>
    <w:rsid w:val="00A61E89"/>
    <w:rsid w:val="00A61EC3"/>
    <w:rsid w:val="00A6245E"/>
    <w:rsid w:val="00A6283D"/>
    <w:rsid w:val="00A62AB6"/>
    <w:rsid w:val="00A62C13"/>
    <w:rsid w:val="00A62DF6"/>
    <w:rsid w:val="00A6302E"/>
    <w:rsid w:val="00A63048"/>
    <w:rsid w:val="00A63111"/>
    <w:rsid w:val="00A6321A"/>
    <w:rsid w:val="00A637C2"/>
    <w:rsid w:val="00A63916"/>
    <w:rsid w:val="00A63AB0"/>
    <w:rsid w:val="00A63E41"/>
    <w:rsid w:val="00A63F18"/>
    <w:rsid w:val="00A640D7"/>
    <w:rsid w:val="00A644F5"/>
    <w:rsid w:val="00A647E8"/>
    <w:rsid w:val="00A64874"/>
    <w:rsid w:val="00A64BB8"/>
    <w:rsid w:val="00A650AE"/>
    <w:rsid w:val="00A65598"/>
    <w:rsid w:val="00A657A9"/>
    <w:rsid w:val="00A6599A"/>
    <w:rsid w:val="00A659E4"/>
    <w:rsid w:val="00A6604A"/>
    <w:rsid w:val="00A661FF"/>
    <w:rsid w:val="00A66286"/>
    <w:rsid w:val="00A662CF"/>
    <w:rsid w:val="00A66349"/>
    <w:rsid w:val="00A66397"/>
    <w:rsid w:val="00A66463"/>
    <w:rsid w:val="00A666EA"/>
    <w:rsid w:val="00A66898"/>
    <w:rsid w:val="00A66DEE"/>
    <w:rsid w:val="00A671BB"/>
    <w:rsid w:val="00A6731C"/>
    <w:rsid w:val="00A6743B"/>
    <w:rsid w:val="00A67739"/>
    <w:rsid w:val="00A67BC4"/>
    <w:rsid w:val="00A67EBC"/>
    <w:rsid w:val="00A704C1"/>
    <w:rsid w:val="00A70837"/>
    <w:rsid w:val="00A708D8"/>
    <w:rsid w:val="00A70C07"/>
    <w:rsid w:val="00A71022"/>
    <w:rsid w:val="00A71468"/>
    <w:rsid w:val="00A71751"/>
    <w:rsid w:val="00A71811"/>
    <w:rsid w:val="00A7225B"/>
    <w:rsid w:val="00A7233B"/>
    <w:rsid w:val="00A73158"/>
    <w:rsid w:val="00A73721"/>
    <w:rsid w:val="00A73DB1"/>
    <w:rsid w:val="00A73E4B"/>
    <w:rsid w:val="00A73E72"/>
    <w:rsid w:val="00A7401C"/>
    <w:rsid w:val="00A74083"/>
    <w:rsid w:val="00A7425F"/>
    <w:rsid w:val="00A74292"/>
    <w:rsid w:val="00A74567"/>
    <w:rsid w:val="00A748F3"/>
    <w:rsid w:val="00A74A30"/>
    <w:rsid w:val="00A74FA2"/>
    <w:rsid w:val="00A74FF4"/>
    <w:rsid w:val="00A75026"/>
    <w:rsid w:val="00A7526B"/>
    <w:rsid w:val="00A7571A"/>
    <w:rsid w:val="00A75A31"/>
    <w:rsid w:val="00A75F7F"/>
    <w:rsid w:val="00A7678A"/>
    <w:rsid w:val="00A775D9"/>
    <w:rsid w:val="00A7763D"/>
    <w:rsid w:val="00A77B88"/>
    <w:rsid w:val="00A801B9"/>
    <w:rsid w:val="00A80222"/>
    <w:rsid w:val="00A803BB"/>
    <w:rsid w:val="00A805C9"/>
    <w:rsid w:val="00A80877"/>
    <w:rsid w:val="00A80A20"/>
    <w:rsid w:val="00A80B5B"/>
    <w:rsid w:val="00A80D2D"/>
    <w:rsid w:val="00A80F62"/>
    <w:rsid w:val="00A820B9"/>
    <w:rsid w:val="00A8213E"/>
    <w:rsid w:val="00A827B6"/>
    <w:rsid w:val="00A82B64"/>
    <w:rsid w:val="00A82F3D"/>
    <w:rsid w:val="00A8329E"/>
    <w:rsid w:val="00A834DA"/>
    <w:rsid w:val="00A83617"/>
    <w:rsid w:val="00A8372C"/>
    <w:rsid w:val="00A838C4"/>
    <w:rsid w:val="00A83C7D"/>
    <w:rsid w:val="00A84329"/>
    <w:rsid w:val="00A84831"/>
    <w:rsid w:val="00A84C1E"/>
    <w:rsid w:val="00A84C4C"/>
    <w:rsid w:val="00A85636"/>
    <w:rsid w:val="00A859BC"/>
    <w:rsid w:val="00A86009"/>
    <w:rsid w:val="00A8608B"/>
    <w:rsid w:val="00A865BA"/>
    <w:rsid w:val="00A86FE4"/>
    <w:rsid w:val="00A87CCD"/>
    <w:rsid w:val="00A87E04"/>
    <w:rsid w:val="00A90771"/>
    <w:rsid w:val="00A909FC"/>
    <w:rsid w:val="00A916D0"/>
    <w:rsid w:val="00A91A13"/>
    <w:rsid w:val="00A91E63"/>
    <w:rsid w:val="00A91F05"/>
    <w:rsid w:val="00A92A26"/>
    <w:rsid w:val="00A93465"/>
    <w:rsid w:val="00A93625"/>
    <w:rsid w:val="00A93CE7"/>
    <w:rsid w:val="00A93F04"/>
    <w:rsid w:val="00A9426F"/>
    <w:rsid w:val="00A94525"/>
    <w:rsid w:val="00A945EE"/>
    <w:rsid w:val="00A94FA0"/>
    <w:rsid w:val="00A95117"/>
    <w:rsid w:val="00A9511B"/>
    <w:rsid w:val="00A95657"/>
    <w:rsid w:val="00A95E4E"/>
    <w:rsid w:val="00A95EAA"/>
    <w:rsid w:val="00A96514"/>
    <w:rsid w:val="00A96A97"/>
    <w:rsid w:val="00A96FE8"/>
    <w:rsid w:val="00A978B2"/>
    <w:rsid w:val="00A978DF"/>
    <w:rsid w:val="00A97CB2"/>
    <w:rsid w:val="00AA0B43"/>
    <w:rsid w:val="00AA0C12"/>
    <w:rsid w:val="00AA0F92"/>
    <w:rsid w:val="00AA1005"/>
    <w:rsid w:val="00AA11C2"/>
    <w:rsid w:val="00AA1317"/>
    <w:rsid w:val="00AA14AB"/>
    <w:rsid w:val="00AA1BD8"/>
    <w:rsid w:val="00AA1C57"/>
    <w:rsid w:val="00AA237F"/>
    <w:rsid w:val="00AA241B"/>
    <w:rsid w:val="00AA270A"/>
    <w:rsid w:val="00AA2883"/>
    <w:rsid w:val="00AA3198"/>
    <w:rsid w:val="00AA3678"/>
    <w:rsid w:val="00AA379A"/>
    <w:rsid w:val="00AA380E"/>
    <w:rsid w:val="00AA395F"/>
    <w:rsid w:val="00AA39AD"/>
    <w:rsid w:val="00AA3B58"/>
    <w:rsid w:val="00AA3D24"/>
    <w:rsid w:val="00AA3D4B"/>
    <w:rsid w:val="00AA43B7"/>
    <w:rsid w:val="00AA4677"/>
    <w:rsid w:val="00AA4D61"/>
    <w:rsid w:val="00AA4D81"/>
    <w:rsid w:val="00AA5496"/>
    <w:rsid w:val="00AA5671"/>
    <w:rsid w:val="00AA569C"/>
    <w:rsid w:val="00AA6115"/>
    <w:rsid w:val="00AA642F"/>
    <w:rsid w:val="00AA65C9"/>
    <w:rsid w:val="00AA6A63"/>
    <w:rsid w:val="00AA6D2A"/>
    <w:rsid w:val="00AA6DB0"/>
    <w:rsid w:val="00AA702E"/>
    <w:rsid w:val="00AA7119"/>
    <w:rsid w:val="00AA7D0F"/>
    <w:rsid w:val="00AA7D4B"/>
    <w:rsid w:val="00AA7D7C"/>
    <w:rsid w:val="00AB00FD"/>
    <w:rsid w:val="00AB019C"/>
    <w:rsid w:val="00AB0BA8"/>
    <w:rsid w:val="00AB0F2B"/>
    <w:rsid w:val="00AB120C"/>
    <w:rsid w:val="00AB1577"/>
    <w:rsid w:val="00AB17DC"/>
    <w:rsid w:val="00AB1962"/>
    <w:rsid w:val="00AB1A64"/>
    <w:rsid w:val="00AB1BA9"/>
    <w:rsid w:val="00AB2A08"/>
    <w:rsid w:val="00AB2C84"/>
    <w:rsid w:val="00AB2E5A"/>
    <w:rsid w:val="00AB2F3C"/>
    <w:rsid w:val="00AB35C0"/>
    <w:rsid w:val="00AB38D6"/>
    <w:rsid w:val="00AB3ADC"/>
    <w:rsid w:val="00AB3AEC"/>
    <w:rsid w:val="00AB3B3F"/>
    <w:rsid w:val="00AB3C74"/>
    <w:rsid w:val="00AB3DAE"/>
    <w:rsid w:val="00AB40C8"/>
    <w:rsid w:val="00AB4837"/>
    <w:rsid w:val="00AB489D"/>
    <w:rsid w:val="00AB4B3E"/>
    <w:rsid w:val="00AB4B72"/>
    <w:rsid w:val="00AB4DBC"/>
    <w:rsid w:val="00AB51E3"/>
    <w:rsid w:val="00AB52E2"/>
    <w:rsid w:val="00AB571F"/>
    <w:rsid w:val="00AB5BD3"/>
    <w:rsid w:val="00AB626D"/>
    <w:rsid w:val="00AB7723"/>
    <w:rsid w:val="00AB788D"/>
    <w:rsid w:val="00AB7CE9"/>
    <w:rsid w:val="00AB7ECC"/>
    <w:rsid w:val="00AC009B"/>
    <w:rsid w:val="00AC0473"/>
    <w:rsid w:val="00AC04E3"/>
    <w:rsid w:val="00AC08ED"/>
    <w:rsid w:val="00AC14F2"/>
    <w:rsid w:val="00AC1B52"/>
    <w:rsid w:val="00AC1F9E"/>
    <w:rsid w:val="00AC267A"/>
    <w:rsid w:val="00AC26B1"/>
    <w:rsid w:val="00AC2779"/>
    <w:rsid w:val="00AC335A"/>
    <w:rsid w:val="00AC34E3"/>
    <w:rsid w:val="00AC3608"/>
    <w:rsid w:val="00AC3708"/>
    <w:rsid w:val="00AC373E"/>
    <w:rsid w:val="00AC3758"/>
    <w:rsid w:val="00AC39E9"/>
    <w:rsid w:val="00AC3ADA"/>
    <w:rsid w:val="00AC46E7"/>
    <w:rsid w:val="00AC5903"/>
    <w:rsid w:val="00AC5FB4"/>
    <w:rsid w:val="00AC6F4A"/>
    <w:rsid w:val="00AC6FFF"/>
    <w:rsid w:val="00AC7569"/>
    <w:rsid w:val="00AC7D1E"/>
    <w:rsid w:val="00AD0AA9"/>
    <w:rsid w:val="00AD1F25"/>
    <w:rsid w:val="00AD1F97"/>
    <w:rsid w:val="00AD255F"/>
    <w:rsid w:val="00AD2996"/>
    <w:rsid w:val="00AD2D22"/>
    <w:rsid w:val="00AD2D40"/>
    <w:rsid w:val="00AD3682"/>
    <w:rsid w:val="00AD369A"/>
    <w:rsid w:val="00AD5294"/>
    <w:rsid w:val="00AD5303"/>
    <w:rsid w:val="00AD5470"/>
    <w:rsid w:val="00AD56F6"/>
    <w:rsid w:val="00AD5AA6"/>
    <w:rsid w:val="00AD6311"/>
    <w:rsid w:val="00AD6332"/>
    <w:rsid w:val="00AD63BF"/>
    <w:rsid w:val="00AD6DFB"/>
    <w:rsid w:val="00AD6F93"/>
    <w:rsid w:val="00AD7235"/>
    <w:rsid w:val="00AD73D8"/>
    <w:rsid w:val="00AD74FC"/>
    <w:rsid w:val="00AD760C"/>
    <w:rsid w:val="00AD7B16"/>
    <w:rsid w:val="00AE00C6"/>
    <w:rsid w:val="00AE016F"/>
    <w:rsid w:val="00AE04FF"/>
    <w:rsid w:val="00AE0BA9"/>
    <w:rsid w:val="00AE0DB7"/>
    <w:rsid w:val="00AE0DDA"/>
    <w:rsid w:val="00AE1170"/>
    <w:rsid w:val="00AE125C"/>
    <w:rsid w:val="00AE1952"/>
    <w:rsid w:val="00AE1BC2"/>
    <w:rsid w:val="00AE1C09"/>
    <w:rsid w:val="00AE1DDF"/>
    <w:rsid w:val="00AE1DF1"/>
    <w:rsid w:val="00AE1E74"/>
    <w:rsid w:val="00AE1EFA"/>
    <w:rsid w:val="00AE26E4"/>
    <w:rsid w:val="00AE2982"/>
    <w:rsid w:val="00AE2B77"/>
    <w:rsid w:val="00AE2DCE"/>
    <w:rsid w:val="00AE3111"/>
    <w:rsid w:val="00AE3227"/>
    <w:rsid w:val="00AE32E7"/>
    <w:rsid w:val="00AE34F0"/>
    <w:rsid w:val="00AE350A"/>
    <w:rsid w:val="00AE3561"/>
    <w:rsid w:val="00AE4A94"/>
    <w:rsid w:val="00AE4E8C"/>
    <w:rsid w:val="00AE5288"/>
    <w:rsid w:val="00AE57AD"/>
    <w:rsid w:val="00AE5B10"/>
    <w:rsid w:val="00AE5E22"/>
    <w:rsid w:val="00AE6150"/>
    <w:rsid w:val="00AE644A"/>
    <w:rsid w:val="00AE66E8"/>
    <w:rsid w:val="00AE6CCD"/>
    <w:rsid w:val="00AE6FAA"/>
    <w:rsid w:val="00AE70F8"/>
    <w:rsid w:val="00AE74AC"/>
    <w:rsid w:val="00AE796F"/>
    <w:rsid w:val="00AE7C46"/>
    <w:rsid w:val="00AE7E41"/>
    <w:rsid w:val="00AE7FA3"/>
    <w:rsid w:val="00AE7FD8"/>
    <w:rsid w:val="00AF012D"/>
    <w:rsid w:val="00AF0524"/>
    <w:rsid w:val="00AF0731"/>
    <w:rsid w:val="00AF0CDD"/>
    <w:rsid w:val="00AF0D41"/>
    <w:rsid w:val="00AF136C"/>
    <w:rsid w:val="00AF227F"/>
    <w:rsid w:val="00AF23CC"/>
    <w:rsid w:val="00AF250B"/>
    <w:rsid w:val="00AF26CB"/>
    <w:rsid w:val="00AF2972"/>
    <w:rsid w:val="00AF2F48"/>
    <w:rsid w:val="00AF3162"/>
    <w:rsid w:val="00AF3B9D"/>
    <w:rsid w:val="00AF3E49"/>
    <w:rsid w:val="00AF3EEC"/>
    <w:rsid w:val="00AF41A6"/>
    <w:rsid w:val="00AF43A0"/>
    <w:rsid w:val="00AF49BA"/>
    <w:rsid w:val="00AF4FD3"/>
    <w:rsid w:val="00AF580A"/>
    <w:rsid w:val="00AF5B75"/>
    <w:rsid w:val="00AF5EE7"/>
    <w:rsid w:val="00AF6329"/>
    <w:rsid w:val="00AF636F"/>
    <w:rsid w:val="00AF6442"/>
    <w:rsid w:val="00AF6507"/>
    <w:rsid w:val="00AF6796"/>
    <w:rsid w:val="00AF685C"/>
    <w:rsid w:val="00AF6C37"/>
    <w:rsid w:val="00AF71A0"/>
    <w:rsid w:val="00AF779A"/>
    <w:rsid w:val="00AF7C5F"/>
    <w:rsid w:val="00B004F9"/>
    <w:rsid w:val="00B005B1"/>
    <w:rsid w:val="00B009CF"/>
    <w:rsid w:val="00B00EA5"/>
    <w:rsid w:val="00B010F0"/>
    <w:rsid w:val="00B011DC"/>
    <w:rsid w:val="00B01849"/>
    <w:rsid w:val="00B01AC3"/>
    <w:rsid w:val="00B01AF9"/>
    <w:rsid w:val="00B01DDF"/>
    <w:rsid w:val="00B02089"/>
    <w:rsid w:val="00B0226F"/>
    <w:rsid w:val="00B025AC"/>
    <w:rsid w:val="00B025F1"/>
    <w:rsid w:val="00B02A5A"/>
    <w:rsid w:val="00B03034"/>
    <w:rsid w:val="00B03A4B"/>
    <w:rsid w:val="00B03DFB"/>
    <w:rsid w:val="00B04339"/>
    <w:rsid w:val="00B04365"/>
    <w:rsid w:val="00B043B1"/>
    <w:rsid w:val="00B044D3"/>
    <w:rsid w:val="00B045D4"/>
    <w:rsid w:val="00B04A7E"/>
    <w:rsid w:val="00B0516E"/>
    <w:rsid w:val="00B05506"/>
    <w:rsid w:val="00B056F4"/>
    <w:rsid w:val="00B05A1A"/>
    <w:rsid w:val="00B05B7C"/>
    <w:rsid w:val="00B05BD3"/>
    <w:rsid w:val="00B05BEE"/>
    <w:rsid w:val="00B06F7E"/>
    <w:rsid w:val="00B073A5"/>
    <w:rsid w:val="00B075C9"/>
    <w:rsid w:val="00B07654"/>
    <w:rsid w:val="00B077C6"/>
    <w:rsid w:val="00B07BE8"/>
    <w:rsid w:val="00B07F63"/>
    <w:rsid w:val="00B10278"/>
    <w:rsid w:val="00B10A4B"/>
    <w:rsid w:val="00B10B82"/>
    <w:rsid w:val="00B10BB2"/>
    <w:rsid w:val="00B10CD0"/>
    <w:rsid w:val="00B1110A"/>
    <w:rsid w:val="00B1239E"/>
    <w:rsid w:val="00B123DF"/>
    <w:rsid w:val="00B1256E"/>
    <w:rsid w:val="00B128AB"/>
    <w:rsid w:val="00B12BE2"/>
    <w:rsid w:val="00B132C8"/>
    <w:rsid w:val="00B132E6"/>
    <w:rsid w:val="00B13C12"/>
    <w:rsid w:val="00B14035"/>
    <w:rsid w:val="00B1456D"/>
    <w:rsid w:val="00B149EB"/>
    <w:rsid w:val="00B14CC5"/>
    <w:rsid w:val="00B15118"/>
    <w:rsid w:val="00B151FF"/>
    <w:rsid w:val="00B15436"/>
    <w:rsid w:val="00B155A7"/>
    <w:rsid w:val="00B15703"/>
    <w:rsid w:val="00B16907"/>
    <w:rsid w:val="00B16ACA"/>
    <w:rsid w:val="00B171A3"/>
    <w:rsid w:val="00B176F8"/>
    <w:rsid w:val="00B17B35"/>
    <w:rsid w:val="00B17B41"/>
    <w:rsid w:val="00B20058"/>
    <w:rsid w:val="00B201AD"/>
    <w:rsid w:val="00B204D3"/>
    <w:rsid w:val="00B20918"/>
    <w:rsid w:val="00B20A4A"/>
    <w:rsid w:val="00B20C32"/>
    <w:rsid w:val="00B2113D"/>
    <w:rsid w:val="00B21697"/>
    <w:rsid w:val="00B216BC"/>
    <w:rsid w:val="00B21F3B"/>
    <w:rsid w:val="00B22496"/>
    <w:rsid w:val="00B22868"/>
    <w:rsid w:val="00B22B2D"/>
    <w:rsid w:val="00B23148"/>
    <w:rsid w:val="00B23228"/>
    <w:rsid w:val="00B237F5"/>
    <w:rsid w:val="00B23ED8"/>
    <w:rsid w:val="00B24451"/>
    <w:rsid w:val="00B244EA"/>
    <w:rsid w:val="00B24891"/>
    <w:rsid w:val="00B24AF2"/>
    <w:rsid w:val="00B254B3"/>
    <w:rsid w:val="00B256EB"/>
    <w:rsid w:val="00B256F0"/>
    <w:rsid w:val="00B257AF"/>
    <w:rsid w:val="00B2584E"/>
    <w:rsid w:val="00B25993"/>
    <w:rsid w:val="00B25D9E"/>
    <w:rsid w:val="00B25FDC"/>
    <w:rsid w:val="00B2621A"/>
    <w:rsid w:val="00B262DE"/>
    <w:rsid w:val="00B270A9"/>
    <w:rsid w:val="00B277C7"/>
    <w:rsid w:val="00B27905"/>
    <w:rsid w:val="00B27B67"/>
    <w:rsid w:val="00B27BE2"/>
    <w:rsid w:val="00B27F50"/>
    <w:rsid w:val="00B3008E"/>
    <w:rsid w:val="00B30161"/>
    <w:rsid w:val="00B30706"/>
    <w:rsid w:val="00B30B90"/>
    <w:rsid w:val="00B310B4"/>
    <w:rsid w:val="00B315B1"/>
    <w:rsid w:val="00B315E7"/>
    <w:rsid w:val="00B3164C"/>
    <w:rsid w:val="00B31C6E"/>
    <w:rsid w:val="00B31EDD"/>
    <w:rsid w:val="00B32184"/>
    <w:rsid w:val="00B3277E"/>
    <w:rsid w:val="00B32869"/>
    <w:rsid w:val="00B32FF4"/>
    <w:rsid w:val="00B3317F"/>
    <w:rsid w:val="00B33D17"/>
    <w:rsid w:val="00B3405C"/>
    <w:rsid w:val="00B34329"/>
    <w:rsid w:val="00B3454F"/>
    <w:rsid w:val="00B34883"/>
    <w:rsid w:val="00B34E64"/>
    <w:rsid w:val="00B350BB"/>
    <w:rsid w:val="00B352FB"/>
    <w:rsid w:val="00B353C9"/>
    <w:rsid w:val="00B3540E"/>
    <w:rsid w:val="00B356FB"/>
    <w:rsid w:val="00B35A61"/>
    <w:rsid w:val="00B35C6D"/>
    <w:rsid w:val="00B35E97"/>
    <w:rsid w:val="00B35F3D"/>
    <w:rsid w:val="00B3611E"/>
    <w:rsid w:val="00B36560"/>
    <w:rsid w:val="00B3662B"/>
    <w:rsid w:val="00B3662F"/>
    <w:rsid w:val="00B36691"/>
    <w:rsid w:val="00B36A7C"/>
    <w:rsid w:val="00B36FF3"/>
    <w:rsid w:val="00B37A94"/>
    <w:rsid w:val="00B37F1C"/>
    <w:rsid w:val="00B400EC"/>
    <w:rsid w:val="00B402F9"/>
    <w:rsid w:val="00B408F1"/>
    <w:rsid w:val="00B40A96"/>
    <w:rsid w:val="00B40B1B"/>
    <w:rsid w:val="00B41C0A"/>
    <w:rsid w:val="00B41F41"/>
    <w:rsid w:val="00B429C7"/>
    <w:rsid w:val="00B42C6C"/>
    <w:rsid w:val="00B43401"/>
    <w:rsid w:val="00B435C2"/>
    <w:rsid w:val="00B4360D"/>
    <w:rsid w:val="00B43936"/>
    <w:rsid w:val="00B43A71"/>
    <w:rsid w:val="00B43AD1"/>
    <w:rsid w:val="00B43D36"/>
    <w:rsid w:val="00B44154"/>
    <w:rsid w:val="00B4466A"/>
    <w:rsid w:val="00B448D0"/>
    <w:rsid w:val="00B44B74"/>
    <w:rsid w:val="00B44BB1"/>
    <w:rsid w:val="00B44BD8"/>
    <w:rsid w:val="00B44F2A"/>
    <w:rsid w:val="00B45084"/>
    <w:rsid w:val="00B4525B"/>
    <w:rsid w:val="00B4579D"/>
    <w:rsid w:val="00B459EB"/>
    <w:rsid w:val="00B45BCA"/>
    <w:rsid w:val="00B45BEE"/>
    <w:rsid w:val="00B45DB2"/>
    <w:rsid w:val="00B45FED"/>
    <w:rsid w:val="00B461CA"/>
    <w:rsid w:val="00B46556"/>
    <w:rsid w:val="00B46595"/>
    <w:rsid w:val="00B466D0"/>
    <w:rsid w:val="00B4675C"/>
    <w:rsid w:val="00B47249"/>
    <w:rsid w:val="00B476B9"/>
    <w:rsid w:val="00B476F1"/>
    <w:rsid w:val="00B479FC"/>
    <w:rsid w:val="00B47D74"/>
    <w:rsid w:val="00B47DA1"/>
    <w:rsid w:val="00B50125"/>
    <w:rsid w:val="00B502E3"/>
    <w:rsid w:val="00B503F6"/>
    <w:rsid w:val="00B52373"/>
    <w:rsid w:val="00B539AC"/>
    <w:rsid w:val="00B539BC"/>
    <w:rsid w:val="00B53B50"/>
    <w:rsid w:val="00B53C42"/>
    <w:rsid w:val="00B53C50"/>
    <w:rsid w:val="00B53D57"/>
    <w:rsid w:val="00B53F05"/>
    <w:rsid w:val="00B53F57"/>
    <w:rsid w:val="00B5438A"/>
    <w:rsid w:val="00B54537"/>
    <w:rsid w:val="00B547B0"/>
    <w:rsid w:val="00B54C63"/>
    <w:rsid w:val="00B557E4"/>
    <w:rsid w:val="00B55AD9"/>
    <w:rsid w:val="00B55CC7"/>
    <w:rsid w:val="00B560AF"/>
    <w:rsid w:val="00B561B6"/>
    <w:rsid w:val="00B56669"/>
    <w:rsid w:val="00B56D99"/>
    <w:rsid w:val="00B56E6C"/>
    <w:rsid w:val="00B574DE"/>
    <w:rsid w:val="00B5753E"/>
    <w:rsid w:val="00B579A5"/>
    <w:rsid w:val="00B57A2C"/>
    <w:rsid w:val="00B57D28"/>
    <w:rsid w:val="00B57E05"/>
    <w:rsid w:val="00B57EE6"/>
    <w:rsid w:val="00B60AFB"/>
    <w:rsid w:val="00B60CCA"/>
    <w:rsid w:val="00B60DA7"/>
    <w:rsid w:val="00B610A2"/>
    <w:rsid w:val="00B61693"/>
    <w:rsid w:val="00B616AC"/>
    <w:rsid w:val="00B61931"/>
    <w:rsid w:val="00B619C5"/>
    <w:rsid w:val="00B62093"/>
    <w:rsid w:val="00B620B2"/>
    <w:rsid w:val="00B621E7"/>
    <w:rsid w:val="00B6230B"/>
    <w:rsid w:val="00B62AB0"/>
    <w:rsid w:val="00B62F34"/>
    <w:rsid w:val="00B62F8A"/>
    <w:rsid w:val="00B6304C"/>
    <w:rsid w:val="00B630EE"/>
    <w:rsid w:val="00B639E2"/>
    <w:rsid w:val="00B63A2A"/>
    <w:rsid w:val="00B63A5D"/>
    <w:rsid w:val="00B63D1B"/>
    <w:rsid w:val="00B63F2B"/>
    <w:rsid w:val="00B644E9"/>
    <w:rsid w:val="00B64895"/>
    <w:rsid w:val="00B64F70"/>
    <w:rsid w:val="00B65124"/>
    <w:rsid w:val="00B65180"/>
    <w:rsid w:val="00B652B5"/>
    <w:rsid w:val="00B654E7"/>
    <w:rsid w:val="00B65642"/>
    <w:rsid w:val="00B65B79"/>
    <w:rsid w:val="00B66042"/>
    <w:rsid w:val="00B6608A"/>
    <w:rsid w:val="00B6609F"/>
    <w:rsid w:val="00B6690C"/>
    <w:rsid w:val="00B672DE"/>
    <w:rsid w:val="00B6775E"/>
    <w:rsid w:val="00B67839"/>
    <w:rsid w:val="00B67A95"/>
    <w:rsid w:val="00B67D0C"/>
    <w:rsid w:val="00B702E6"/>
    <w:rsid w:val="00B70358"/>
    <w:rsid w:val="00B70C5B"/>
    <w:rsid w:val="00B70E22"/>
    <w:rsid w:val="00B70EB5"/>
    <w:rsid w:val="00B7132E"/>
    <w:rsid w:val="00B716E5"/>
    <w:rsid w:val="00B71750"/>
    <w:rsid w:val="00B7198B"/>
    <w:rsid w:val="00B719A4"/>
    <w:rsid w:val="00B71D17"/>
    <w:rsid w:val="00B71E1B"/>
    <w:rsid w:val="00B71E3E"/>
    <w:rsid w:val="00B71EAC"/>
    <w:rsid w:val="00B71FBA"/>
    <w:rsid w:val="00B72021"/>
    <w:rsid w:val="00B72482"/>
    <w:rsid w:val="00B7275E"/>
    <w:rsid w:val="00B73331"/>
    <w:rsid w:val="00B73BF0"/>
    <w:rsid w:val="00B742EA"/>
    <w:rsid w:val="00B744F7"/>
    <w:rsid w:val="00B7453E"/>
    <w:rsid w:val="00B749A4"/>
    <w:rsid w:val="00B75005"/>
    <w:rsid w:val="00B7544D"/>
    <w:rsid w:val="00B7575C"/>
    <w:rsid w:val="00B75F7D"/>
    <w:rsid w:val="00B764A8"/>
    <w:rsid w:val="00B7652E"/>
    <w:rsid w:val="00B76701"/>
    <w:rsid w:val="00B77853"/>
    <w:rsid w:val="00B779D0"/>
    <w:rsid w:val="00B77ECD"/>
    <w:rsid w:val="00B8063B"/>
    <w:rsid w:val="00B80763"/>
    <w:rsid w:val="00B80870"/>
    <w:rsid w:val="00B80936"/>
    <w:rsid w:val="00B80E55"/>
    <w:rsid w:val="00B81009"/>
    <w:rsid w:val="00B815A8"/>
    <w:rsid w:val="00B818B1"/>
    <w:rsid w:val="00B81969"/>
    <w:rsid w:val="00B82228"/>
    <w:rsid w:val="00B82455"/>
    <w:rsid w:val="00B825E6"/>
    <w:rsid w:val="00B82691"/>
    <w:rsid w:val="00B82A77"/>
    <w:rsid w:val="00B82B7C"/>
    <w:rsid w:val="00B82C22"/>
    <w:rsid w:val="00B8325F"/>
    <w:rsid w:val="00B83625"/>
    <w:rsid w:val="00B83A8C"/>
    <w:rsid w:val="00B841FA"/>
    <w:rsid w:val="00B842F0"/>
    <w:rsid w:val="00B84701"/>
    <w:rsid w:val="00B84712"/>
    <w:rsid w:val="00B84BC4"/>
    <w:rsid w:val="00B8527E"/>
    <w:rsid w:val="00B85414"/>
    <w:rsid w:val="00B85ED8"/>
    <w:rsid w:val="00B86051"/>
    <w:rsid w:val="00B86210"/>
    <w:rsid w:val="00B86500"/>
    <w:rsid w:val="00B8660D"/>
    <w:rsid w:val="00B86B09"/>
    <w:rsid w:val="00B86C0A"/>
    <w:rsid w:val="00B86CC3"/>
    <w:rsid w:val="00B87115"/>
    <w:rsid w:val="00B87C94"/>
    <w:rsid w:val="00B90242"/>
    <w:rsid w:val="00B90463"/>
    <w:rsid w:val="00B904FC"/>
    <w:rsid w:val="00B90600"/>
    <w:rsid w:val="00B90A6F"/>
    <w:rsid w:val="00B90DCC"/>
    <w:rsid w:val="00B90EB8"/>
    <w:rsid w:val="00B91273"/>
    <w:rsid w:val="00B91680"/>
    <w:rsid w:val="00B91CFD"/>
    <w:rsid w:val="00B91D39"/>
    <w:rsid w:val="00B91EE3"/>
    <w:rsid w:val="00B923A0"/>
    <w:rsid w:val="00B9253D"/>
    <w:rsid w:val="00B92552"/>
    <w:rsid w:val="00B92554"/>
    <w:rsid w:val="00B92657"/>
    <w:rsid w:val="00B92AC1"/>
    <w:rsid w:val="00B92E1C"/>
    <w:rsid w:val="00B9311A"/>
    <w:rsid w:val="00B93A29"/>
    <w:rsid w:val="00B93B96"/>
    <w:rsid w:val="00B93DD1"/>
    <w:rsid w:val="00B93EC1"/>
    <w:rsid w:val="00B93F60"/>
    <w:rsid w:val="00B9439E"/>
    <w:rsid w:val="00B94416"/>
    <w:rsid w:val="00B945F7"/>
    <w:rsid w:val="00B9489B"/>
    <w:rsid w:val="00B9511C"/>
    <w:rsid w:val="00B95589"/>
    <w:rsid w:val="00B95CA8"/>
    <w:rsid w:val="00B95F4A"/>
    <w:rsid w:val="00B96049"/>
    <w:rsid w:val="00B961E0"/>
    <w:rsid w:val="00B96A6A"/>
    <w:rsid w:val="00B96D34"/>
    <w:rsid w:val="00B96E99"/>
    <w:rsid w:val="00B97304"/>
    <w:rsid w:val="00B97612"/>
    <w:rsid w:val="00B97629"/>
    <w:rsid w:val="00B97690"/>
    <w:rsid w:val="00B97703"/>
    <w:rsid w:val="00BA0298"/>
    <w:rsid w:val="00BA0644"/>
    <w:rsid w:val="00BA0851"/>
    <w:rsid w:val="00BA0BE2"/>
    <w:rsid w:val="00BA1A89"/>
    <w:rsid w:val="00BA1C11"/>
    <w:rsid w:val="00BA1C87"/>
    <w:rsid w:val="00BA27A3"/>
    <w:rsid w:val="00BA2B0C"/>
    <w:rsid w:val="00BA2BB6"/>
    <w:rsid w:val="00BA307F"/>
    <w:rsid w:val="00BA30A6"/>
    <w:rsid w:val="00BA380A"/>
    <w:rsid w:val="00BA3FFE"/>
    <w:rsid w:val="00BA41F5"/>
    <w:rsid w:val="00BA4A1E"/>
    <w:rsid w:val="00BA533F"/>
    <w:rsid w:val="00BA54FD"/>
    <w:rsid w:val="00BA595B"/>
    <w:rsid w:val="00BA6707"/>
    <w:rsid w:val="00BA6AD4"/>
    <w:rsid w:val="00BA6F7F"/>
    <w:rsid w:val="00BA6FC7"/>
    <w:rsid w:val="00BA72B5"/>
    <w:rsid w:val="00BA77A1"/>
    <w:rsid w:val="00BA7C3D"/>
    <w:rsid w:val="00BA7CDB"/>
    <w:rsid w:val="00BB021F"/>
    <w:rsid w:val="00BB057C"/>
    <w:rsid w:val="00BB12D1"/>
    <w:rsid w:val="00BB1558"/>
    <w:rsid w:val="00BB1978"/>
    <w:rsid w:val="00BB1C0F"/>
    <w:rsid w:val="00BB2008"/>
    <w:rsid w:val="00BB2372"/>
    <w:rsid w:val="00BB25B2"/>
    <w:rsid w:val="00BB28EC"/>
    <w:rsid w:val="00BB2BB2"/>
    <w:rsid w:val="00BB2FCA"/>
    <w:rsid w:val="00BB31A4"/>
    <w:rsid w:val="00BB3B3E"/>
    <w:rsid w:val="00BB4484"/>
    <w:rsid w:val="00BB4581"/>
    <w:rsid w:val="00BB5194"/>
    <w:rsid w:val="00BB5666"/>
    <w:rsid w:val="00BB56D7"/>
    <w:rsid w:val="00BB5D1C"/>
    <w:rsid w:val="00BB5FC0"/>
    <w:rsid w:val="00BB5FDE"/>
    <w:rsid w:val="00BB6442"/>
    <w:rsid w:val="00BB6639"/>
    <w:rsid w:val="00BB67A4"/>
    <w:rsid w:val="00BB6FC1"/>
    <w:rsid w:val="00BB73CC"/>
    <w:rsid w:val="00BB7E05"/>
    <w:rsid w:val="00BC01D7"/>
    <w:rsid w:val="00BC04A1"/>
    <w:rsid w:val="00BC06EB"/>
    <w:rsid w:val="00BC07DC"/>
    <w:rsid w:val="00BC0982"/>
    <w:rsid w:val="00BC0995"/>
    <w:rsid w:val="00BC0D59"/>
    <w:rsid w:val="00BC0E18"/>
    <w:rsid w:val="00BC0FCE"/>
    <w:rsid w:val="00BC1005"/>
    <w:rsid w:val="00BC1722"/>
    <w:rsid w:val="00BC1917"/>
    <w:rsid w:val="00BC198C"/>
    <w:rsid w:val="00BC1A4F"/>
    <w:rsid w:val="00BC1B16"/>
    <w:rsid w:val="00BC231E"/>
    <w:rsid w:val="00BC2451"/>
    <w:rsid w:val="00BC263C"/>
    <w:rsid w:val="00BC29AF"/>
    <w:rsid w:val="00BC29E4"/>
    <w:rsid w:val="00BC32DA"/>
    <w:rsid w:val="00BC3A5A"/>
    <w:rsid w:val="00BC4584"/>
    <w:rsid w:val="00BC463C"/>
    <w:rsid w:val="00BC4AC0"/>
    <w:rsid w:val="00BC4B7B"/>
    <w:rsid w:val="00BC4C04"/>
    <w:rsid w:val="00BC4E89"/>
    <w:rsid w:val="00BC4F1A"/>
    <w:rsid w:val="00BC5385"/>
    <w:rsid w:val="00BC58D4"/>
    <w:rsid w:val="00BC5AC4"/>
    <w:rsid w:val="00BC5C4A"/>
    <w:rsid w:val="00BC5C4E"/>
    <w:rsid w:val="00BC5CDE"/>
    <w:rsid w:val="00BC6191"/>
    <w:rsid w:val="00BC6695"/>
    <w:rsid w:val="00BC66A7"/>
    <w:rsid w:val="00BC7062"/>
    <w:rsid w:val="00BC7813"/>
    <w:rsid w:val="00BC7CF0"/>
    <w:rsid w:val="00BD0B05"/>
    <w:rsid w:val="00BD217B"/>
    <w:rsid w:val="00BD2300"/>
    <w:rsid w:val="00BD257B"/>
    <w:rsid w:val="00BD27E4"/>
    <w:rsid w:val="00BD2A20"/>
    <w:rsid w:val="00BD2A23"/>
    <w:rsid w:val="00BD2E10"/>
    <w:rsid w:val="00BD3A44"/>
    <w:rsid w:val="00BD3B06"/>
    <w:rsid w:val="00BD3D1E"/>
    <w:rsid w:val="00BD3D47"/>
    <w:rsid w:val="00BD42AB"/>
    <w:rsid w:val="00BD44DD"/>
    <w:rsid w:val="00BD4D02"/>
    <w:rsid w:val="00BD50C3"/>
    <w:rsid w:val="00BD50CA"/>
    <w:rsid w:val="00BD561D"/>
    <w:rsid w:val="00BD68C0"/>
    <w:rsid w:val="00BD6A3B"/>
    <w:rsid w:val="00BD7292"/>
    <w:rsid w:val="00BD7362"/>
    <w:rsid w:val="00BD7745"/>
    <w:rsid w:val="00BD797A"/>
    <w:rsid w:val="00BD7ECD"/>
    <w:rsid w:val="00BD7F58"/>
    <w:rsid w:val="00BE0428"/>
    <w:rsid w:val="00BE066E"/>
    <w:rsid w:val="00BE07A3"/>
    <w:rsid w:val="00BE0EA3"/>
    <w:rsid w:val="00BE0FA3"/>
    <w:rsid w:val="00BE19DB"/>
    <w:rsid w:val="00BE24C2"/>
    <w:rsid w:val="00BE2936"/>
    <w:rsid w:val="00BE29EC"/>
    <w:rsid w:val="00BE34F8"/>
    <w:rsid w:val="00BE361F"/>
    <w:rsid w:val="00BE3895"/>
    <w:rsid w:val="00BE390C"/>
    <w:rsid w:val="00BE3B25"/>
    <w:rsid w:val="00BE4131"/>
    <w:rsid w:val="00BE4508"/>
    <w:rsid w:val="00BE4812"/>
    <w:rsid w:val="00BE4922"/>
    <w:rsid w:val="00BE506B"/>
    <w:rsid w:val="00BE55F7"/>
    <w:rsid w:val="00BE56CC"/>
    <w:rsid w:val="00BE5841"/>
    <w:rsid w:val="00BE5849"/>
    <w:rsid w:val="00BE5C3E"/>
    <w:rsid w:val="00BE5D70"/>
    <w:rsid w:val="00BE61A5"/>
    <w:rsid w:val="00BE6880"/>
    <w:rsid w:val="00BE68CB"/>
    <w:rsid w:val="00BE7022"/>
    <w:rsid w:val="00BE705F"/>
    <w:rsid w:val="00BE7497"/>
    <w:rsid w:val="00BE7A9F"/>
    <w:rsid w:val="00BE7F9B"/>
    <w:rsid w:val="00BF075B"/>
    <w:rsid w:val="00BF0853"/>
    <w:rsid w:val="00BF08FA"/>
    <w:rsid w:val="00BF0AE5"/>
    <w:rsid w:val="00BF0E54"/>
    <w:rsid w:val="00BF138E"/>
    <w:rsid w:val="00BF1698"/>
    <w:rsid w:val="00BF1A95"/>
    <w:rsid w:val="00BF1C88"/>
    <w:rsid w:val="00BF2147"/>
    <w:rsid w:val="00BF26BB"/>
    <w:rsid w:val="00BF2714"/>
    <w:rsid w:val="00BF291A"/>
    <w:rsid w:val="00BF3149"/>
    <w:rsid w:val="00BF36B7"/>
    <w:rsid w:val="00BF5788"/>
    <w:rsid w:val="00BF58D8"/>
    <w:rsid w:val="00BF5DF9"/>
    <w:rsid w:val="00BF5E35"/>
    <w:rsid w:val="00BF60B9"/>
    <w:rsid w:val="00BF658B"/>
    <w:rsid w:val="00BF67ED"/>
    <w:rsid w:val="00BF6EEF"/>
    <w:rsid w:val="00BF7138"/>
    <w:rsid w:val="00BF7BF1"/>
    <w:rsid w:val="00BF7FF1"/>
    <w:rsid w:val="00C002FB"/>
    <w:rsid w:val="00C00AFA"/>
    <w:rsid w:val="00C00B68"/>
    <w:rsid w:val="00C00DA7"/>
    <w:rsid w:val="00C01BED"/>
    <w:rsid w:val="00C02016"/>
    <w:rsid w:val="00C02234"/>
    <w:rsid w:val="00C0259A"/>
    <w:rsid w:val="00C02DB9"/>
    <w:rsid w:val="00C0383D"/>
    <w:rsid w:val="00C03DD0"/>
    <w:rsid w:val="00C03E3C"/>
    <w:rsid w:val="00C03E59"/>
    <w:rsid w:val="00C0462C"/>
    <w:rsid w:val="00C04665"/>
    <w:rsid w:val="00C04706"/>
    <w:rsid w:val="00C0472C"/>
    <w:rsid w:val="00C047F4"/>
    <w:rsid w:val="00C04D45"/>
    <w:rsid w:val="00C04F26"/>
    <w:rsid w:val="00C0500F"/>
    <w:rsid w:val="00C05785"/>
    <w:rsid w:val="00C05A71"/>
    <w:rsid w:val="00C05D13"/>
    <w:rsid w:val="00C06104"/>
    <w:rsid w:val="00C06579"/>
    <w:rsid w:val="00C06653"/>
    <w:rsid w:val="00C06B83"/>
    <w:rsid w:val="00C06C5B"/>
    <w:rsid w:val="00C06E3E"/>
    <w:rsid w:val="00C07134"/>
    <w:rsid w:val="00C071D3"/>
    <w:rsid w:val="00C07330"/>
    <w:rsid w:val="00C07445"/>
    <w:rsid w:val="00C07665"/>
    <w:rsid w:val="00C0770C"/>
    <w:rsid w:val="00C07CF6"/>
    <w:rsid w:val="00C07F58"/>
    <w:rsid w:val="00C10172"/>
    <w:rsid w:val="00C10441"/>
    <w:rsid w:val="00C11181"/>
    <w:rsid w:val="00C11404"/>
    <w:rsid w:val="00C118F8"/>
    <w:rsid w:val="00C120BD"/>
    <w:rsid w:val="00C12D74"/>
    <w:rsid w:val="00C12D8F"/>
    <w:rsid w:val="00C1374F"/>
    <w:rsid w:val="00C1393B"/>
    <w:rsid w:val="00C13974"/>
    <w:rsid w:val="00C13AF4"/>
    <w:rsid w:val="00C13DA8"/>
    <w:rsid w:val="00C145B2"/>
    <w:rsid w:val="00C14C57"/>
    <w:rsid w:val="00C158CB"/>
    <w:rsid w:val="00C158EF"/>
    <w:rsid w:val="00C15B40"/>
    <w:rsid w:val="00C15FE6"/>
    <w:rsid w:val="00C161A4"/>
    <w:rsid w:val="00C1651F"/>
    <w:rsid w:val="00C16F1F"/>
    <w:rsid w:val="00C171BE"/>
    <w:rsid w:val="00C17658"/>
    <w:rsid w:val="00C17FFE"/>
    <w:rsid w:val="00C20218"/>
    <w:rsid w:val="00C20B59"/>
    <w:rsid w:val="00C20BD8"/>
    <w:rsid w:val="00C20D33"/>
    <w:rsid w:val="00C20E18"/>
    <w:rsid w:val="00C21321"/>
    <w:rsid w:val="00C218BC"/>
    <w:rsid w:val="00C22231"/>
    <w:rsid w:val="00C223AA"/>
    <w:rsid w:val="00C22AA7"/>
    <w:rsid w:val="00C22D30"/>
    <w:rsid w:val="00C22EBD"/>
    <w:rsid w:val="00C23978"/>
    <w:rsid w:val="00C23C58"/>
    <w:rsid w:val="00C24124"/>
    <w:rsid w:val="00C24740"/>
    <w:rsid w:val="00C249CC"/>
    <w:rsid w:val="00C24CDF"/>
    <w:rsid w:val="00C24ECE"/>
    <w:rsid w:val="00C26132"/>
    <w:rsid w:val="00C262F1"/>
    <w:rsid w:val="00C2640E"/>
    <w:rsid w:val="00C2668D"/>
    <w:rsid w:val="00C26719"/>
    <w:rsid w:val="00C2671A"/>
    <w:rsid w:val="00C26970"/>
    <w:rsid w:val="00C26B1C"/>
    <w:rsid w:val="00C27033"/>
    <w:rsid w:val="00C2725D"/>
    <w:rsid w:val="00C27328"/>
    <w:rsid w:val="00C27942"/>
    <w:rsid w:val="00C279E9"/>
    <w:rsid w:val="00C30071"/>
    <w:rsid w:val="00C301F9"/>
    <w:rsid w:val="00C30778"/>
    <w:rsid w:val="00C30801"/>
    <w:rsid w:val="00C30947"/>
    <w:rsid w:val="00C30B1E"/>
    <w:rsid w:val="00C31191"/>
    <w:rsid w:val="00C31310"/>
    <w:rsid w:val="00C31598"/>
    <w:rsid w:val="00C3184A"/>
    <w:rsid w:val="00C323C3"/>
    <w:rsid w:val="00C325B8"/>
    <w:rsid w:val="00C328CC"/>
    <w:rsid w:val="00C32A46"/>
    <w:rsid w:val="00C32B73"/>
    <w:rsid w:val="00C330ED"/>
    <w:rsid w:val="00C33443"/>
    <w:rsid w:val="00C33573"/>
    <w:rsid w:val="00C3366A"/>
    <w:rsid w:val="00C33BA7"/>
    <w:rsid w:val="00C33CD3"/>
    <w:rsid w:val="00C3439E"/>
    <w:rsid w:val="00C3534A"/>
    <w:rsid w:val="00C35624"/>
    <w:rsid w:val="00C356A9"/>
    <w:rsid w:val="00C359FC"/>
    <w:rsid w:val="00C36EC3"/>
    <w:rsid w:val="00C36FF2"/>
    <w:rsid w:val="00C37584"/>
    <w:rsid w:val="00C37621"/>
    <w:rsid w:val="00C37846"/>
    <w:rsid w:val="00C4053E"/>
    <w:rsid w:val="00C409F7"/>
    <w:rsid w:val="00C40F34"/>
    <w:rsid w:val="00C41088"/>
    <w:rsid w:val="00C41543"/>
    <w:rsid w:val="00C415C0"/>
    <w:rsid w:val="00C41663"/>
    <w:rsid w:val="00C419D9"/>
    <w:rsid w:val="00C41C6D"/>
    <w:rsid w:val="00C41D35"/>
    <w:rsid w:val="00C42EE2"/>
    <w:rsid w:val="00C42EEE"/>
    <w:rsid w:val="00C43124"/>
    <w:rsid w:val="00C445B7"/>
    <w:rsid w:val="00C44EBD"/>
    <w:rsid w:val="00C451F8"/>
    <w:rsid w:val="00C45626"/>
    <w:rsid w:val="00C45C61"/>
    <w:rsid w:val="00C45D5F"/>
    <w:rsid w:val="00C45DCE"/>
    <w:rsid w:val="00C45FA7"/>
    <w:rsid w:val="00C466D3"/>
    <w:rsid w:val="00C46802"/>
    <w:rsid w:val="00C46A2A"/>
    <w:rsid w:val="00C4722D"/>
    <w:rsid w:val="00C47547"/>
    <w:rsid w:val="00C476F6"/>
    <w:rsid w:val="00C4773E"/>
    <w:rsid w:val="00C4777E"/>
    <w:rsid w:val="00C47AF5"/>
    <w:rsid w:val="00C47BD8"/>
    <w:rsid w:val="00C47C0F"/>
    <w:rsid w:val="00C50402"/>
    <w:rsid w:val="00C5043B"/>
    <w:rsid w:val="00C50763"/>
    <w:rsid w:val="00C50BCA"/>
    <w:rsid w:val="00C50EFE"/>
    <w:rsid w:val="00C514CD"/>
    <w:rsid w:val="00C52279"/>
    <w:rsid w:val="00C5272F"/>
    <w:rsid w:val="00C528BC"/>
    <w:rsid w:val="00C528C3"/>
    <w:rsid w:val="00C52B36"/>
    <w:rsid w:val="00C52BBE"/>
    <w:rsid w:val="00C52BDA"/>
    <w:rsid w:val="00C52CB7"/>
    <w:rsid w:val="00C532EE"/>
    <w:rsid w:val="00C53471"/>
    <w:rsid w:val="00C539C0"/>
    <w:rsid w:val="00C540D4"/>
    <w:rsid w:val="00C5435D"/>
    <w:rsid w:val="00C547C0"/>
    <w:rsid w:val="00C54A7F"/>
    <w:rsid w:val="00C55374"/>
    <w:rsid w:val="00C55505"/>
    <w:rsid w:val="00C556A7"/>
    <w:rsid w:val="00C55A4E"/>
    <w:rsid w:val="00C55AB7"/>
    <w:rsid w:val="00C55CB9"/>
    <w:rsid w:val="00C562D9"/>
    <w:rsid w:val="00C56512"/>
    <w:rsid w:val="00C568A5"/>
    <w:rsid w:val="00C56940"/>
    <w:rsid w:val="00C56C0A"/>
    <w:rsid w:val="00C56D74"/>
    <w:rsid w:val="00C56E50"/>
    <w:rsid w:val="00C57033"/>
    <w:rsid w:val="00C576AE"/>
    <w:rsid w:val="00C6016A"/>
    <w:rsid w:val="00C6052E"/>
    <w:rsid w:val="00C60D82"/>
    <w:rsid w:val="00C61174"/>
    <w:rsid w:val="00C61310"/>
    <w:rsid w:val="00C61A00"/>
    <w:rsid w:val="00C61B82"/>
    <w:rsid w:val="00C61C75"/>
    <w:rsid w:val="00C61F2C"/>
    <w:rsid w:val="00C62191"/>
    <w:rsid w:val="00C6231F"/>
    <w:rsid w:val="00C623CD"/>
    <w:rsid w:val="00C6280A"/>
    <w:rsid w:val="00C62A1F"/>
    <w:rsid w:val="00C62A7A"/>
    <w:rsid w:val="00C62D2F"/>
    <w:rsid w:val="00C62D7B"/>
    <w:rsid w:val="00C635A8"/>
    <w:rsid w:val="00C635CD"/>
    <w:rsid w:val="00C63938"/>
    <w:rsid w:val="00C63BD1"/>
    <w:rsid w:val="00C63E12"/>
    <w:rsid w:val="00C63ED7"/>
    <w:rsid w:val="00C64627"/>
    <w:rsid w:val="00C64884"/>
    <w:rsid w:val="00C649FB"/>
    <w:rsid w:val="00C651A7"/>
    <w:rsid w:val="00C65C8E"/>
    <w:rsid w:val="00C65F52"/>
    <w:rsid w:val="00C65F75"/>
    <w:rsid w:val="00C65FBC"/>
    <w:rsid w:val="00C669D0"/>
    <w:rsid w:val="00C66F67"/>
    <w:rsid w:val="00C67637"/>
    <w:rsid w:val="00C67C81"/>
    <w:rsid w:val="00C67E3F"/>
    <w:rsid w:val="00C67F03"/>
    <w:rsid w:val="00C7106F"/>
    <w:rsid w:val="00C710F5"/>
    <w:rsid w:val="00C711B5"/>
    <w:rsid w:val="00C7125B"/>
    <w:rsid w:val="00C715F4"/>
    <w:rsid w:val="00C71654"/>
    <w:rsid w:val="00C71BAE"/>
    <w:rsid w:val="00C71C85"/>
    <w:rsid w:val="00C725E1"/>
    <w:rsid w:val="00C72F33"/>
    <w:rsid w:val="00C72F76"/>
    <w:rsid w:val="00C73214"/>
    <w:rsid w:val="00C7347D"/>
    <w:rsid w:val="00C73B6B"/>
    <w:rsid w:val="00C73C66"/>
    <w:rsid w:val="00C7426B"/>
    <w:rsid w:val="00C749DA"/>
    <w:rsid w:val="00C74C33"/>
    <w:rsid w:val="00C74D12"/>
    <w:rsid w:val="00C7545C"/>
    <w:rsid w:val="00C75715"/>
    <w:rsid w:val="00C75A97"/>
    <w:rsid w:val="00C76D2F"/>
    <w:rsid w:val="00C76E49"/>
    <w:rsid w:val="00C76F55"/>
    <w:rsid w:val="00C77204"/>
    <w:rsid w:val="00C77224"/>
    <w:rsid w:val="00C7733B"/>
    <w:rsid w:val="00C7742B"/>
    <w:rsid w:val="00C77967"/>
    <w:rsid w:val="00C77D6C"/>
    <w:rsid w:val="00C77F97"/>
    <w:rsid w:val="00C80872"/>
    <w:rsid w:val="00C80B76"/>
    <w:rsid w:val="00C81253"/>
    <w:rsid w:val="00C819CB"/>
    <w:rsid w:val="00C82381"/>
    <w:rsid w:val="00C82415"/>
    <w:rsid w:val="00C8384D"/>
    <w:rsid w:val="00C83C4E"/>
    <w:rsid w:val="00C84084"/>
    <w:rsid w:val="00C84604"/>
    <w:rsid w:val="00C84A13"/>
    <w:rsid w:val="00C8512D"/>
    <w:rsid w:val="00C85148"/>
    <w:rsid w:val="00C86053"/>
    <w:rsid w:val="00C86235"/>
    <w:rsid w:val="00C8638F"/>
    <w:rsid w:val="00C869A1"/>
    <w:rsid w:val="00C86B31"/>
    <w:rsid w:val="00C86B45"/>
    <w:rsid w:val="00C86B91"/>
    <w:rsid w:val="00C8704E"/>
    <w:rsid w:val="00C870B3"/>
    <w:rsid w:val="00C87589"/>
    <w:rsid w:val="00C87FDD"/>
    <w:rsid w:val="00C90408"/>
    <w:rsid w:val="00C9041B"/>
    <w:rsid w:val="00C904DF"/>
    <w:rsid w:val="00C9083A"/>
    <w:rsid w:val="00C90C77"/>
    <w:rsid w:val="00C9101E"/>
    <w:rsid w:val="00C91944"/>
    <w:rsid w:val="00C91E7E"/>
    <w:rsid w:val="00C92019"/>
    <w:rsid w:val="00C92616"/>
    <w:rsid w:val="00C92849"/>
    <w:rsid w:val="00C9285D"/>
    <w:rsid w:val="00C9345D"/>
    <w:rsid w:val="00C93495"/>
    <w:rsid w:val="00C93853"/>
    <w:rsid w:val="00C93C31"/>
    <w:rsid w:val="00C941EB"/>
    <w:rsid w:val="00C9441D"/>
    <w:rsid w:val="00C9451F"/>
    <w:rsid w:val="00C949BA"/>
    <w:rsid w:val="00C95411"/>
    <w:rsid w:val="00C95A83"/>
    <w:rsid w:val="00C95C44"/>
    <w:rsid w:val="00C95DE1"/>
    <w:rsid w:val="00C95F33"/>
    <w:rsid w:val="00C96155"/>
    <w:rsid w:val="00C963A9"/>
    <w:rsid w:val="00C966B9"/>
    <w:rsid w:val="00C967C7"/>
    <w:rsid w:val="00C96C9C"/>
    <w:rsid w:val="00C9708A"/>
    <w:rsid w:val="00C97134"/>
    <w:rsid w:val="00C97237"/>
    <w:rsid w:val="00C97508"/>
    <w:rsid w:val="00C975F9"/>
    <w:rsid w:val="00C978FB"/>
    <w:rsid w:val="00C97B38"/>
    <w:rsid w:val="00C97BFC"/>
    <w:rsid w:val="00C97D03"/>
    <w:rsid w:val="00C97E4D"/>
    <w:rsid w:val="00CA02CA"/>
    <w:rsid w:val="00CA0419"/>
    <w:rsid w:val="00CA046E"/>
    <w:rsid w:val="00CA0A74"/>
    <w:rsid w:val="00CA0EDB"/>
    <w:rsid w:val="00CA164A"/>
    <w:rsid w:val="00CA166D"/>
    <w:rsid w:val="00CA1B4F"/>
    <w:rsid w:val="00CA1D96"/>
    <w:rsid w:val="00CA1D98"/>
    <w:rsid w:val="00CA1F28"/>
    <w:rsid w:val="00CA1FF5"/>
    <w:rsid w:val="00CA25B4"/>
    <w:rsid w:val="00CA2610"/>
    <w:rsid w:val="00CA289D"/>
    <w:rsid w:val="00CA3137"/>
    <w:rsid w:val="00CA3CD8"/>
    <w:rsid w:val="00CA3FBE"/>
    <w:rsid w:val="00CA456B"/>
    <w:rsid w:val="00CA4B24"/>
    <w:rsid w:val="00CA4F9A"/>
    <w:rsid w:val="00CA5967"/>
    <w:rsid w:val="00CA5B78"/>
    <w:rsid w:val="00CA5D6D"/>
    <w:rsid w:val="00CA5F56"/>
    <w:rsid w:val="00CA61DC"/>
    <w:rsid w:val="00CA654B"/>
    <w:rsid w:val="00CA6598"/>
    <w:rsid w:val="00CA66BC"/>
    <w:rsid w:val="00CA6CBD"/>
    <w:rsid w:val="00CA6F6B"/>
    <w:rsid w:val="00CA7E5B"/>
    <w:rsid w:val="00CB0460"/>
    <w:rsid w:val="00CB0866"/>
    <w:rsid w:val="00CB0AB3"/>
    <w:rsid w:val="00CB0BBA"/>
    <w:rsid w:val="00CB0FAF"/>
    <w:rsid w:val="00CB10A6"/>
    <w:rsid w:val="00CB10CC"/>
    <w:rsid w:val="00CB14DF"/>
    <w:rsid w:val="00CB16D0"/>
    <w:rsid w:val="00CB17D5"/>
    <w:rsid w:val="00CB1C1C"/>
    <w:rsid w:val="00CB1DFF"/>
    <w:rsid w:val="00CB22B1"/>
    <w:rsid w:val="00CB22FD"/>
    <w:rsid w:val="00CB26CC"/>
    <w:rsid w:val="00CB296F"/>
    <w:rsid w:val="00CB2B51"/>
    <w:rsid w:val="00CB2D6C"/>
    <w:rsid w:val="00CB2E59"/>
    <w:rsid w:val="00CB2E82"/>
    <w:rsid w:val="00CB3A92"/>
    <w:rsid w:val="00CB3CE8"/>
    <w:rsid w:val="00CB3D40"/>
    <w:rsid w:val="00CB4918"/>
    <w:rsid w:val="00CB49C1"/>
    <w:rsid w:val="00CB4BEE"/>
    <w:rsid w:val="00CB572E"/>
    <w:rsid w:val="00CB58E5"/>
    <w:rsid w:val="00CB5B77"/>
    <w:rsid w:val="00CB5BF9"/>
    <w:rsid w:val="00CB631E"/>
    <w:rsid w:val="00CB6F6C"/>
    <w:rsid w:val="00CB717B"/>
    <w:rsid w:val="00CB768E"/>
    <w:rsid w:val="00CC03A7"/>
    <w:rsid w:val="00CC03C8"/>
    <w:rsid w:val="00CC0777"/>
    <w:rsid w:val="00CC0BB7"/>
    <w:rsid w:val="00CC0FEF"/>
    <w:rsid w:val="00CC133C"/>
    <w:rsid w:val="00CC2072"/>
    <w:rsid w:val="00CC2139"/>
    <w:rsid w:val="00CC2671"/>
    <w:rsid w:val="00CC2954"/>
    <w:rsid w:val="00CC3611"/>
    <w:rsid w:val="00CC3727"/>
    <w:rsid w:val="00CC3B24"/>
    <w:rsid w:val="00CC47B9"/>
    <w:rsid w:val="00CC48D8"/>
    <w:rsid w:val="00CC498E"/>
    <w:rsid w:val="00CC4FD1"/>
    <w:rsid w:val="00CC52DA"/>
    <w:rsid w:val="00CC5368"/>
    <w:rsid w:val="00CC53C1"/>
    <w:rsid w:val="00CC5947"/>
    <w:rsid w:val="00CC5A07"/>
    <w:rsid w:val="00CC5DEA"/>
    <w:rsid w:val="00CC6499"/>
    <w:rsid w:val="00CC64D3"/>
    <w:rsid w:val="00CC6FB5"/>
    <w:rsid w:val="00CC739A"/>
    <w:rsid w:val="00CC764B"/>
    <w:rsid w:val="00CC7AF4"/>
    <w:rsid w:val="00CC7F9A"/>
    <w:rsid w:val="00CD0015"/>
    <w:rsid w:val="00CD03AA"/>
    <w:rsid w:val="00CD0B7B"/>
    <w:rsid w:val="00CD11EF"/>
    <w:rsid w:val="00CD1218"/>
    <w:rsid w:val="00CD1DC5"/>
    <w:rsid w:val="00CD1ED6"/>
    <w:rsid w:val="00CD1EF0"/>
    <w:rsid w:val="00CD1FC5"/>
    <w:rsid w:val="00CD2559"/>
    <w:rsid w:val="00CD2625"/>
    <w:rsid w:val="00CD2676"/>
    <w:rsid w:val="00CD2E78"/>
    <w:rsid w:val="00CD3254"/>
    <w:rsid w:val="00CD3304"/>
    <w:rsid w:val="00CD33F7"/>
    <w:rsid w:val="00CD35EC"/>
    <w:rsid w:val="00CD3686"/>
    <w:rsid w:val="00CD3B3B"/>
    <w:rsid w:val="00CD3B53"/>
    <w:rsid w:val="00CD48F7"/>
    <w:rsid w:val="00CD49ED"/>
    <w:rsid w:val="00CD4ADC"/>
    <w:rsid w:val="00CD4F36"/>
    <w:rsid w:val="00CD51ED"/>
    <w:rsid w:val="00CD569F"/>
    <w:rsid w:val="00CD5896"/>
    <w:rsid w:val="00CD5B49"/>
    <w:rsid w:val="00CD6310"/>
    <w:rsid w:val="00CD671F"/>
    <w:rsid w:val="00CD6B81"/>
    <w:rsid w:val="00CD71E4"/>
    <w:rsid w:val="00CD7254"/>
    <w:rsid w:val="00CD7542"/>
    <w:rsid w:val="00CD7585"/>
    <w:rsid w:val="00CD7751"/>
    <w:rsid w:val="00CD7B0F"/>
    <w:rsid w:val="00CD7B33"/>
    <w:rsid w:val="00CD7B77"/>
    <w:rsid w:val="00CE0419"/>
    <w:rsid w:val="00CE0A42"/>
    <w:rsid w:val="00CE0B5F"/>
    <w:rsid w:val="00CE0DDF"/>
    <w:rsid w:val="00CE1090"/>
    <w:rsid w:val="00CE193F"/>
    <w:rsid w:val="00CE1A4B"/>
    <w:rsid w:val="00CE1ECA"/>
    <w:rsid w:val="00CE220E"/>
    <w:rsid w:val="00CE2474"/>
    <w:rsid w:val="00CE26DC"/>
    <w:rsid w:val="00CE2AA5"/>
    <w:rsid w:val="00CE2E14"/>
    <w:rsid w:val="00CE3039"/>
    <w:rsid w:val="00CE3349"/>
    <w:rsid w:val="00CE35DB"/>
    <w:rsid w:val="00CE3929"/>
    <w:rsid w:val="00CE3944"/>
    <w:rsid w:val="00CE3BDB"/>
    <w:rsid w:val="00CE484E"/>
    <w:rsid w:val="00CE4CB3"/>
    <w:rsid w:val="00CE4D8F"/>
    <w:rsid w:val="00CE5840"/>
    <w:rsid w:val="00CE5876"/>
    <w:rsid w:val="00CE69D7"/>
    <w:rsid w:val="00CE6F70"/>
    <w:rsid w:val="00CE7096"/>
    <w:rsid w:val="00CE7E3D"/>
    <w:rsid w:val="00CE7EAD"/>
    <w:rsid w:val="00CE7ED3"/>
    <w:rsid w:val="00CF025F"/>
    <w:rsid w:val="00CF0261"/>
    <w:rsid w:val="00CF0344"/>
    <w:rsid w:val="00CF0B61"/>
    <w:rsid w:val="00CF0BE6"/>
    <w:rsid w:val="00CF0F31"/>
    <w:rsid w:val="00CF1E08"/>
    <w:rsid w:val="00CF1E81"/>
    <w:rsid w:val="00CF2381"/>
    <w:rsid w:val="00CF23FB"/>
    <w:rsid w:val="00CF27AF"/>
    <w:rsid w:val="00CF3219"/>
    <w:rsid w:val="00CF33C2"/>
    <w:rsid w:val="00CF3702"/>
    <w:rsid w:val="00CF3781"/>
    <w:rsid w:val="00CF3B77"/>
    <w:rsid w:val="00CF3D21"/>
    <w:rsid w:val="00CF3D27"/>
    <w:rsid w:val="00CF4270"/>
    <w:rsid w:val="00CF498A"/>
    <w:rsid w:val="00CF4993"/>
    <w:rsid w:val="00CF49D5"/>
    <w:rsid w:val="00CF4E68"/>
    <w:rsid w:val="00CF4F19"/>
    <w:rsid w:val="00CF4F89"/>
    <w:rsid w:val="00CF50A9"/>
    <w:rsid w:val="00CF5968"/>
    <w:rsid w:val="00CF5E56"/>
    <w:rsid w:val="00CF6513"/>
    <w:rsid w:val="00CF6ABB"/>
    <w:rsid w:val="00CF6C0A"/>
    <w:rsid w:val="00CF72F3"/>
    <w:rsid w:val="00CF78EF"/>
    <w:rsid w:val="00CF7F51"/>
    <w:rsid w:val="00D007F0"/>
    <w:rsid w:val="00D00AE9"/>
    <w:rsid w:val="00D00B93"/>
    <w:rsid w:val="00D00DE0"/>
    <w:rsid w:val="00D00F57"/>
    <w:rsid w:val="00D013AF"/>
    <w:rsid w:val="00D01406"/>
    <w:rsid w:val="00D017C5"/>
    <w:rsid w:val="00D0184C"/>
    <w:rsid w:val="00D01F9A"/>
    <w:rsid w:val="00D02116"/>
    <w:rsid w:val="00D02476"/>
    <w:rsid w:val="00D02ADA"/>
    <w:rsid w:val="00D02C98"/>
    <w:rsid w:val="00D02DBA"/>
    <w:rsid w:val="00D02DBB"/>
    <w:rsid w:val="00D032C1"/>
    <w:rsid w:val="00D03ABB"/>
    <w:rsid w:val="00D03D7C"/>
    <w:rsid w:val="00D03DCB"/>
    <w:rsid w:val="00D043FC"/>
    <w:rsid w:val="00D04505"/>
    <w:rsid w:val="00D046AC"/>
    <w:rsid w:val="00D0560A"/>
    <w:rsid w:val="00D056D9"/>
    <w:rsid w:val="00D058D9"/>
    <w:rsid w:val="00D05A5A"/>
    <w:rsid w:val="00D05C62"/>
    <w:rsid w:val="00D05F33"/>
    <w:rsid w:val="00D060E6"/>
    <w:rsid w:val="00D0666F"/>
    <w:rsid w:val="00D06A2D"/>
    <w:rsid w:val="00D06B72"/>
    <w:rsid w:val="00D072DD"/>
    <w:rsid w:val="00D075AF"/>
    <w:rsid w:val="00D07728"/>
    <w:rsid w:val="00D079DF"/>
    <w:rsid w:val="00D101A5"/>
    <w:rsid w:val="00D10595"/>
    <w:rsid w:val="00D10757"/>
    <w:rsid w:val="00D10B03"/>
    <w:rsid w:val="00D10E51"/>
    <w:rsid w:val="00D1111C"/>
    <w:rsid w:val="00D111C9"/>
    <w:rsid w:val="00D11281"/>
    <w:rsid w:val="00D11A32"/>
    <w:rsid w:val="00D11BBC"/>
    <w:rsid w:val="00D1213E"/>
    <w:rsid w:val="00D125C1"/>
    <w:rsid w:val="00D127DC"/>
    <w:rsid w:val="00D12C90"/>
    <w:rsid w:val="00D12E96"/>
    <w:rsid w:val="00D12EF8"/>
    <w:rsid w:val="00D131C5"/>
    <w:rsid w:val="00D13350"/>
    <w:rsid w:val="00D137D9"/>
    <w:rsid w:val="00D13BCF"/>
    <w:rsid w:val="00D13C9F"/>
    <w:rsid w:val="00D13DDD"/>
    <w:rsid w:val="00D14478"/>
    <w:rsid w:val="00D14629"/>
    <w:rsid w:val="00D148D7"/>
    <w:rsid w:val="00D153AB"/>
    <w:rsid w:val="00D15544"/>
    <w:rsid w:val="00D15599"/>
    <w:rsid w:val="00D15C56"/>
    <w:rsid w:val="00D161A9"/>
    <w:rsid w:val="00D164F2"/>
    <w:rsid w:val="00D16532"/>
    <w:rsid w:val="00D16AD4"/>
    <w:rsid w:val="00D16C96"/>
    <w:rsid w:val="00D16D33"/>
    <w:rsid w:val="00D16EC1"/>
    <w:rsid w:val="00D17FA5"/>
    <w:rsid w:val="00D202EA"/>
    <w:rsid w:val="00D21ABD"/>
    <w:rsid w:val="00D21D5F"/>
    <w:rsid w:val="00D2205D"/>
    <w:rsid w:val="00D22070"/>
    <w:rsid w:val="00D221D6"/>
    <w:rsid w:val="00D223DA"/>
    <w:rsid w:val="00D2251D"/>
    <w:rsid w:val="00D2300C"/>
    <w:rsid w:val="00D2320C"/>
    <w:rsid w:val="00D2349B"/>
    <w:rsid w:val="00D23E2B"/>
    <w:rsid w:val="00D24F61"/>
    <w:rsid w:val="00D250A2"/>
    <w:rsid w:val="00D257F7"/>
    <w:rsid w:val="00D25AED"/>
    <w:rsid w:val="00D25F41"/>
    <w:rsid w:val="00D26127"/>
    <w:rsid w:val="00D262BB"/>
    <w:rsid w:val="00D26CA2"/>
    <w:rsid w:val="00D26E6D"/>
    <w:rsid w:val="00D26FBB"/>
    <w:rsid w:val="00D27166"/>
    <w:rsid w:val="00D2728A"/>
    <w:rsid w:val="00D2770F"/>
    <w:rsid w:val="00D27B1F"/>
    <w:rsid w:val="00D27D62"/>
    <w:rsid w:val="00D27F1E"/>
    <w:rsid w:val="00D27F29"/>
    <w:rsid w:val="00D30C73"/>
    <w:rsid w:val="00D3145F"/>
    <w:rsid w:val="00D315E9"/>
    <w:rsid w:val="00D31F36"/>
    <w:rsid w:val="00D31FDF"/>
    <w:rsid w:val="00D322F3"/>
    <w:rsid w:val="00D32BC0"/>
    <w:rsid w:val="00D32CC1"/>
    <w:rsid w:val="00D33242"/>
    <w:rsid w:val="00D3350F"/>
    <w:rsid w:val="00D3383B"/>
    <w:rsid w:val="00D339C4"/>
    <w:rsid w:val="00D340D1"/>
    <w:rsid w:val="00D343B1"/>
    <w:rsid w:val="00D34A0B"/>
    <w:rsid w:val="00D34A26"/>
    <w:rsid w:val="00D34A3C"/>
    <w:rsid w:val="00D34AAF"/>
    <w:rsid w:val="00D34B19"/>
    <w:rsid w:val="00D34C3A"/>
    <w:rsid w:val="00D34E36"/>
    <w:rsid w:val="00D350BA"/>
    <w:rsid w:val="00D352EF"/>
    <w:rsid w:val="00D3588F"/>
    <w:rsid w:val="00D35CF3"/>
    <w:rsid w:val="00D35FC8"/>
    <w:rsid w:val="00D36137"/>
    <w:rsid w:val="00D366B1"/>
    <w:rsid w:val="00D36FA3"/>
    <w:rsid w:val="00D373BB"/>
    <w:rsid w:val="00D3775C"/>
    <w:rsid w:val="00D377B2"/>
    <w:rsid w:val="00D377BD"/>
    <w:rsid w:val="00D37F4A"/>
    <w:rsid w:val="00D40AFA"/>
    <w:rsid w:val="00D40F79"/>
    <w:rsid w:val="00D411F5"/>
    <w:rsid w:val="00D4135C"/>
    <w:rsid w:val="00D41733"/>
    <w:rsid w:val="00D419BE"/>
    <w:rsid w:val="00D42809"/>
    <w:rsid w:val="00D42F6E"/>
    <w:rsid w:val="00D430FB"/>
    <w:rsid w:val="00D43D2E"/>
    <w:rsid w:val="00D43F42"/>
    <w:rsid w:val="00D440F0"/>
    <w:rsid w:val="00D44406"/>
    <w:rsid w:val="00D445C6"/>
    <w:rsid w:val="00D44AD7"/>
    <w:rsid w:val="00D44D79"/>
    <w:rsid w:val="00D44DD3"/>
    <w:rsid w:val="00D44ED0"/>
    <w:rsid w:val="00D45109"/>
    <w:rsid w:val="00D4533D"/>
    <w:rsid w:val="00D4736F"/>
    <w:rsid w:val="00D47EA0"/>
    <w:rsid w:val="00D50331"/>
    <w:rsid w:val="00D504F6"/>
    <w:rsid w:val="00D50DE6"/>
    <w:rsid w:val="00D513C3"/>
    <w:rsid w:val="00D5182B"/>
    <w:rsid w:val="00D51973"/>
    <w:rsid w:val="00D51BD6"/>
    <w:rsid w:val="00D51DD2"/>
    <w:rsid w:val="00D5201E"/>
    <w:rsid w:val="00D52027"/>
    <w:rsid w:val="00D52254"/>
    <w:rsid w:val="00D524DC"/>
    <w:rsid w:val="00D526CA"/>
    <w:rsid w:val="00D52A3D"/>
    <w:rsid w:val="00D52CCA"/>
    <w:rsid w:val="00D53091"/>
    <w:rsid w:val="00D531B4"/>
    <w:rsid w:val="00D534BC"/>
    <w:rsid w:val="00D53B9B"/>
    <w:rsid w:val="00D53DB9"/>
    <w:rsid w:val="00D540E3"/>
    <w:rsid w:val="00D54513"/>
    <w:rsid w:val="00D54521"/>
    <w:rsid w:val="00D54AC3"/>
    <w:rsid w:val="00D551F3"/>
    <w:rsid w:val="00D55579"/>
    <w:rsid w:val="00D559A2"/>
    <w:rsid w:val="00D56033"/>
    <w:rsid w:val="00D5686C"/>
    <w:rsid w:val="00D56A12"/>
    <w:rsid w:val="00D56E4D"/>
    <w:rsid w:val="00D57179"/>
    <w:rsid w:val="00D5728A"/>
    <w:rsid w:val="00D576D5"/>
    <w:rsid w:val="00D578C4"/>
    <w:rsid w:val="00D57B63"/>
    <w:rsid w:val="00D57E59"/>
    <w:rsid w:val="00D57F3C"/>
    <w:rsid w:val="00D60CF6"/>
    <w:rsid w:val="00D60F88"/>
    <w:rsid w:val="00D6158C"/>
    <w:rsid w:val="00D61A46"/>
    <w:rsid w:val="00D620A5"/>
    <w:rsid w:val="00D623FD"/>
    <w:rsid w:val="00D62557"/>
    <w:rsid w:val="00D625B4"/>
    <w:rsid w:val="00D626D9"/>
    <w:rsid w:val="00D62828"/>
    <w:rsid w:val="00D62A40"/>
    <w:rsid w:val="00D62C98"/>
    <w:rsid w:val="00D636B0"/>
    <w:rsid w:val="00D63780"/>
    <w:rsid w:val="00D63DC6"/>
    <w:rsid w:val="00D63E97"/>
    <w:rsid w:val="00D6404C"/>
    <w:rsid w:val="00D640E1"/>
    <w:rsid w:val="00D64211"/>
    <w:rsid w:val="00D647B1"/>
    <w:rsid w:val="00D648F5"/>
    <w:rsid w:val="00D649FD"/>
    <w:rsid w:val="00D65357"/>
    <w:rsid w:val="00D6586D"/>
    <w:rsid w:val="00D65B83"/>
    <w:rsid w:val="00D65C8B"/>
    <w:rsid w:val="00D65DE7"/>
    <w:rsid w:val="00D66550"/>
    <w:rsid w:val="00D667A2"/>
    <w:rsid w:val="00D668D4"/>
    <w:rsid w:val="00D66D9C"/>
    <w:rsid w:val="00D67429"/>
    <w:rsid w:val="00D675AB"/>
    <w:rsid w:val="00D675F5"/>
    <w:rsid w:val="00D67BCA"/>
    <w:rsid w:val="00D67EF1"/>
    <w:rsid w:val="00D67F74"/>
    <w:rsid w:val="00D70AFF"/>
    <w:rsid w:val="00D70CF4"/>
    <w:rsid w:val="00D70D42"/>
    <w:rsid w:val="00D712F1"/>
    <w:rsid w:val="00D71315"/>
    <w:rsid w:val="00D71575"/>
    <w:rsid w:val="00D718EB"/>
    <w:rsid w:val="00D71CC7"/>
    <w:rsid w:val="00D71E25"/>
    <w:rsid w:val="00D7210C"/>
    <w:rsid w:val="00D72A82"/>
    <w:rsid w:val="00D731EE"/>
    <w:rsid w:val="00D734EE"/>
    <w:rsid w:val="00D73ABA"/>
    <w:rsid w:val="00D741A5"/>
    <w:rsid w:val="00D7504A"/>
    <w:rsid w:val="00D75162"/>
    <w:rsid w:val="00D764F9"/>
    <w:rsid w:val="00D7715E"/>
    <w:rsid w:val="00D772EC"/>
    <w:rsid w:val="00D7731A"/>
    <w:rsid w:val="00D77B4F"/>
    <w:rsid w:val="00D77D03"/>
    <w:rsid w:val="00D80A6E"/>
    <w:rsid w:val="00D813A0"/>
    <w:rsid w:val="00D81CFA"/>
    <w:rsid w:val="00D825C5"/>
    <w:rsid w:val="00D83364"/>
    <w:rsid w:val="00D834CD"/>
    <w:rsid w:val="00D83AF5"/>
    <w:rsid w:val="00D83B90"/>
    <w:rsid w:val="00D83B93"/>
    <w:rsid w:val="00D83E17"/>
    <w:rsid w:val="00D8417D"/>
    <w:rsid w:val="00D84515"/>
    <w:rsid w:val="00D846F4"/>
    <w:rsid w:val="00D848AD"/>
    <w:rsid w:val="00D84947"/>
    <w:rsid w:val="00D8531D"/>
    <w:rsid w:val="00D858CF"/>
    <w:rsid w:val="00D858F2"/>
    <w:rsid w:val="00D85998"/>
    <w:rsid w:val="00D85CCF"/>
    <w:rsid w:val="00D8644E"/>
    <w:rsid w:val="00D867D3"/>
    <w:rsid w:val="00D86F11"/>
    <w:rsid w:val="00D87165"/>
    <w:rsid w:val="00D8748D"/>
    <w:rsid w:val="00D87565"/>
    <w:rsid w:val="00D879BD"/>
    <w:rsid w:val="00D87B9C"/>
    <w:rsid w:val="00D90DD6"/>
    <w:rsid w:val="00D90EDD"/>
    <w:rsid w:val="00D9120C"/>
    <w:rsid w:val="00D91A7C"/>
    <w:rsid w:val="00D91C36"/>
    <w:rsid w:val="00D91C60"/>
    <w:rsid w:val="00D91F2B"/>
    <w:rsid w:val="00D921AB"/>
    <w:rsid w:val="00D92568"/>
    <w:rsid w:val="00D92F45"/>
    <w:rsid w:val="00D93160"/>
    <w:rsid w:val="00D93670"/>
    <w:rsid w:val="00D93FA3"/>
    <w:rsid w:val="00D9418C"/>
    <w:rsid w:val="00D94259"/>
    <w:rsid w:val="00D9448D"/>
    <w:rsid w:val="00D947B4"/>
    <w:rsid w:val="00D958AA"/>
    <w:rsid w:val="00D959D2"/>
    <w:rsid w:val="00D95DDE"/>
    <w:rsid w:val="00D95DFB"/>
    <w:rsid w:val="00D95E01"/>
    <w:rsid w:val="00D9602C"/>
    <w:rsid w:val="00D9637E"/>
    <w:rsid w:val="00D96CBF"/>
    <w:rsid w:val="00D96CF0"/>
    <w:rsid w:val="00D96F15"/>
    <w:rsid w:val="00D97001"/>
    <w:rsid w:val="00D971BB"/>
    <w:rsid w:val="00D974FC"/>
    <w:rsid w:val="00D9755D"/>
    <w:rsid w:val="00D97737"/>
    <w:rsid w:val="00D97748"/>
    <w:rsid w:val="00D97AD3"/>
    <w:rsid w:val="00DA00C7"/>
    <w:rsid w:val="00DA04C1"/>
    <w:rsid w:val="00DA051F"/>
    <w:rsid w:val="00DA0C8E"/>
    <w:rsid w:val="00DA102B"/>
    <w:rsid w:val="00DA134B"/>
    <w:rsid w:val="00DA159C"/>
    <w:rsid w:val="00DA1611"/>
    <w:rsid w:val="00DA1B89"/>
    <w:rsid w:val="00DA1C26"/>
    <w:rsid w:val="00DA1EFE"/>
    <w:rsid w:val="00DA217B"/>
    <w:rsid w:val="00DA26A2"/>
    <w:rsid w:val="00DA2CC5"/>
    <w:rsid w:val="00DA3162"/>
    <w:rsid w:val="00DA323B"/>
    <w:rsid w:val="00DA339D"/>
    <w:rsid w:val="00DA33C2"/>
    <w:rsid w:val="00DA379E"/>
    <w:rsid w:val="00DA3957"/>
    <w:rsid w:val="00DA3BBD"/>
    <w:rsid w:val="00DA41D8"/>
    <w:rsid w:val="00DA4C43"/>
    <w:rsid w:val="00DA4C9A"/>
    <w:rsid w:val="00DA4DF3"/>
    <w:rsid w:val="00DA56E2"/>
    <w:rsid w:val="00DA59F1"/>
    <w:rsid w:val="00DA5E1D"/>
    <w:rsid w:val="00DA5EE5"/>
    <w:rsid w:val="00DA686C"/>
    <w:rsid w:val="00DA6AE1"/>
    <w:rsid w:val="00DA6ED1"/>
    <w:rsid w:val="00DB090C"/>
    <w:rsid w:val="00DB129F"/>
    <w:rsid w:val="00DB155B"/>
    <w:rsid w:val="00DB1861"/>
    <w:rsid w:val="00DB19C8"/>
    <w:rsid w:val="00DB1D73"/>
    <w:rsid w:val="00DB1F7F"/>
    <w:rsid w:val="00DB204F"/>
    <w:rsid w:val="00DB2077"/>
    <w:rsid w:val="00DB22BF"/>
    <w:rsid w:val="00DB2523"/>
    <w:rsid w:val="00DB2CBD"/>
    <w:rsid w:val="00DB3234"/>
    <w:rsid w:val="00DB338E"/>
    <w:rsid w:val="00DB35EA"/>
    <w:rsid w:val="00DB3744"/>
    <w:rsid w:val="00DB37C3"/>
    <w:rsid w:val="00DB3CCC"/>
    <w:rsid w:val="00DB3CF5"/>
    <w:rsid w:val="00DB3E06"/>
    <w:rsid w:val="00DB4395"/>
    <w:rsid w:val="00DB5318"/>
    <w:rsid w:val="00DB54B8"/>
    <w:rsid w:val="00DB574C"/>
    <w:rsid w:val="00DB5A8A"/>
    <w:rsid w:val="00DB5CE7"/>
    <w:rsid w:val="00DB65A3"/>
    <w:rsid w:val="00DB6C2C"/>
    <w:rsid w:val="00DB6C8A"/>
    <w:rsid w:val="00DB6DDA"/>
    <w:rsid w:val="00DB6FBB"/>
    <w:rsid w:val="00DB721A"/>
    <w:rsid w:val="00DB724D"/>
    <w:rsid w:val="00DB72A7"/>
    <w:rsid w:val="00DB7525"/>
    <w:rsid w:val="00DB7AE4"/>
    <w:rsid w:val="00DC00A8"/>
    <w:rsid w:val="00DC0277"/>
    <w:rsid w:val="00DC1064"/>
    <w:rsid w:val="00DC124A"/>
    <w:rsid w:val="00DC15E1"/>
    <w:rsid w:val="00DC188E"/>
    <w:rsid w:val="00DC19D6"/>
    <w:rsid w:val="00DC25C5"/>
    <w:rsid w:val="00DC2A54"/>
    <w:rsid w:val="00DC2BC2"/>
    <w:rsid w:val="00DC2CB4"/>
    <w:rsid w:val="00DC35A7"/>
    <w:rsid w:val="00DC38B2"/>
    <w:rsid w:val="00DC3B60"/>
    <w:rsid w:val="00DC3B9B"/>
    <w:rsid w:val="00DC3CBB"/>
    <w:rsid w:val="00DC3E70"/>
    <w:rsid w:val="00DC3F0C"/>
    <w:rsid w:val="00DC4488"/>
    <w:rsid w:val="00DC48AD"/>
    <w:rsid w:val="00DC4B32"/>
    <w:rsid w:val="00DC516D"/>
    <w:rsid w:val="00DC54EC"/>
    <w:rsid w:val="00DC6852"/>
    <w:rsid w:val="00DC6BC4"/>
    <w:rsid w:val="00DC6E15"/>
    <w:rsid w:val="00DC70D7"/>
    <w:rsid w:val="00DC70F5"/>
    <w:rsid w:val="00DC714B"/>
    <w:rsid w:val="00DC77C2"/>
    <w:rsid w:val="00DC7AC5"/>
    <w:rsid w:val="00DC7B8A"/>
    <w:rsid w:val="00DC7E36"/>
    <w:rsid w:val="00DD0E28"/>
    <w:rsid w:val="00DD0FC4"/>
    <w:rsid w:val="00DD1E2A"/>
    <w:rsid w:val="00DD2021"/>
    <w:rsid w:val="00DD2133"/>
    <w:rsid w:val="00DD2265"/>
    <w:rsid w:val="00DD245E"/>
    <w:rsid w:val="00DD25C3"/>
    <w:rsid w:val="00DD25CB"/>
    <w:rsid w:val="00DD2745"/>
    <w:rsid w:val="00DD2EED"/>
    <w:rsid w:val="00DD2F45"/>
    <w:rsid w:val="00DD351C"/>
    <w:rsid w:val="00DD3927"/>
    <w:rsid w:val="00DD39A9"/>
    <w:rsid w:val="00DD3A46"/>
    <w:rsid w:val="00DD4223"/>
    <w:rsid w:val="00DD4B99"/>
    <w:rsid w:val="00DD4E62"/>
    <w:rsid w:val="00DD5303"/>
    <w:rsid w:val="00DD532D"/>
    <w:rsid w:val="00DD55A8"/>
    <w:rsid w:val="00DD566F"/>
    <w:rsid w:val="00DD5E0B"/>
    <w:rsid w:val="00DD5ECF"/>
    <w:rsid w:val="00DD5F33"/>
    <w:rsid w:val="00DD609F"/>
    <w:rsid w:val="00DD638A"/>
    <w:rsid w:val="00DD69AB"/>
    <w:rsid w:val="00DD6B15"/>
    <w:rsid w:val="00DD6D3E"/>
    <w:rsid w:val="00DD6E5C"/>
    <w:rsid w:val="00DD6FCA"/>
    <w:rsid w:val="00DD7934"/>
    <w:rsid w:val="00DD7C48"/>
    <w:rsid w:val="00DE0104"/>
    <w:rsid w:val="00DE0161"/>
    <w:rsid w:val="00DE025C"/>
    <w:rsid w:val="00DE06AA"/>
    <w:rsid w:val="00DE072B"/>
    <w:rsid w:val="00DE1A1C"/>
    <w:rsid w:val="00DE1AB8"/>
    <w:rsid w:val="00DE1AEF"/>
    <w:rsid w:val="00DE2A2B"/>
    <w:rsid w:val="00DE2C09"/>
    <w:rsid w:val="00DE2D57"/>
    <w:rsid w:val="00DE2DA4"/>
    <w:rsid w:val="00DE3070"/>
    <w:rsid w:val="00DE3CF6"/>
    <w:rsid w:val="00DE3EBE"/>
    <w:rsid w:val="00DE4143"/>
    <w:rsid w:val="00DE41C1"/>
    <w:rsid w:val="00DE449E"/>
    <w:rsid w:val="00DE49C5"/>
    <w:rsid w:val="00DE4CF4"/>
    <w:rsid w:val="00DE4E28"/>
    <w:rsid w:val="00DE4FCC"/>
    <w:rsid w:val="00DE57DE"/>
    <w:rsid w:val="00DE5965"/>
    <w:rsid w:val="00DE5FB1"/>
    <w:rsid w:val="00DE61C0"/>
    <w:rsid w:val="00DE62B2"/>
    <w:rsid w:val="00DE64BE"/>
    <w:rsid w:val="00DE66E9"/>
    <w:rsid w:val="00DE6775"/>
    <w:rsid w:val="00DE6E4D"/>
    <w:rsid w:val="00DE73E1"/>
    <w:rsid w:val="00DE7631"/>
    <w:rsid w:val="00DE7732"/>
    <w:rsid w:val="00DE78AE"/>
    <w:rsid w:val="00DE7EDB"/>
    <w:rsid w:val="00DE7F93"/>
    <w:rsid w:val="00DF00F3"/>
    <w:rsid w:val="00DF01F7"/>
    <w:rsid w:val="00DF085C"/>
    <w:rsid w:val="00DF1002"/>
    <w:rsid w:val="00DF1034"/>
    <w:rsid w:val="00DF1043"/>
    <w:rsid w:val="00DF14C8"/>
    <w:rsid w:val="00DF1545"/>
    <w:rsid w:val="00DF1BDC"/>
    <w:rsid w:val="00DF1F98"/>
    <w:rsid w:val="00DF218F"/>
    <w:rsid w:val="00DF2387"/>
    <w:rsid w:val="00DF250B"/>
    <w:rsid w:val="00DF281A"/>
    <w:rsid w:val="00DF2DED"/>
    <w:rsid w:val="00DF2EE1"/>
    <w:rsid w:val="00DF3326"/>
    <w:rsid w:val="00DF35C3"/>
    <w:rsid w:val="00DF43A2"/>
    <w:rsid w:val="00DF49E6"/>
    <w:rsid w:val="00DF4A08"/>
    <w:rsid w:val="00DF5123"/>
    <w:rsid w:val="00DF5745"/>
    <w:rsid w:val="00DF58AE"/>
    <w:rsid w:val="00DF5D3F"/>
    <w:rsid w:val="00DF64C1"/>
    <w:rsid w:val="00DF6B04"/>
    <w:rsid w:val="00DF6E03"/>
    <w:rsid w:val="00DF6F52"/>
    <w:rsid w:val="00DF718B"/>
    <w:rsid w:val="00DF75B7"/>
    <w:rsid w:val="00DF7E24"/>
    <w:rsid w:val="00E0036C"/>
    <w:rsid w:val="00E0074F"/>
    <w:rsid w:val="00E009CD"/>
    <w:rsid w:val="00E009ED"/>
    <w:rsid w:val="00E00E4B"/>
    <w:rsid w:val="00E01680"/>
    <w:rsid w:val="00E0237F"/>
    <w:rsid w:val="00E02515"/>
    <w:rsid w:val="00E02586"/>
    <w:rsid w:val="00E02707"/>
    <w:rsid w:val="00E02F94"/>
    <w:rsid w:val="00E03014"/>
    <w:rsid w:val="00E03617"/>
    <w:rsid w:val="00E0371E"/>
    <w:rsid w:val="00E03800"/>
    <w:rsid w:val="00E03976"/>
    <w:rsid w:val="00E03E53"/>
    <w:rsid w:val="00E03E5B"/>
    <w:rsid w:val="00E03E6D"/>
    <w:rsid w:val="00E046B3"/>
    <w:rsid w:val="00E04797"/>
    <w:rsid w:val="00E0479F"/>
    <w:rsid w:val="00E048E6"/>
    <w:rsid w:val="00E04A68"/>
    <w:rsid w:val="00E04A6F"/>
    <w:rsid w:val="00E04D08"/>
    <w:rsid w:val="00E04F23"/>
    <w:rsid w:val="00E04F25"/>
    <w:rsid w:val="00E05400"/>
    <w:rsid w:val="00E06039"/>
    <w:rsid w:val="00E060AF"/>
    <w:rsid w:val="00E06235"/>
    <w:rsid w:val="00E06705"/>
    <w:rsid w:val="00E06C5F"/>
    <w:rsid w:val="00E06CD6"/>
    <w:rsid w:val="00E07A24"/>
    <w:rsid w:val="00E07B30"/>
    <w:rsid w:val="00E10429"/>
    <w:rsid w:val="00E108E3"/>
    <w:rsid w:val="00E10BF6"/>
    <w:rsid w:val="00E115D9"/>
    <w:rsid w:val="00E11610"/>
    <w:rsid w:val="00E11746"/>
    <w:rsid w:val="00E1174A"/>
    <w:rsid w:val="00E11862"/>
    <w:rsid w:val="00E119FA"/>
    <w:rsid w:val="00E11A46"/>
    <w:rsid w:val="00E11AD3"/>
    <w:rsid w:val="00E12133"/>
    <w:rsid w:val="00E122A7"/>
    <w:rsid w:val="00E12A66"/>
    <w:rsid w:val="00E12BA0"/>
    <w:rsid w:val="00E12F24"/>
    <w:rsid w:val="00E12FC1"/>
    <w:rsid w:val="00E13122"/>
    <w:rsid w:val="00E13143"/>
    <w:rsid w:val="00E136B6"/>
    <w:rsid w:val="00E139E0"/>
    <w:rsid w:val="00E13D93"/>
    <w:rsid w:val="00E13EAB"/>
    <w:rsid w:val="00E13FBB"/>
    <w:rsid w:val="00E14111"/>
    <w:rsid w:val="00E146E3"/>
    <w:rsid w:val="00E14AD1"/>
    <w:rsid w:val="00E14B1B"/>
    <w:rsid w:val="00E14B64"/>
    <w:rsid w:val="00E152A2"/>
    <w:rsid w:val="00E15558"/>
    <w:rsid w:val="00E1562C"/>
    <w:rsid w:val="00E158AB"/>
    <w:rsid w:val="00E164F6"/>
    <w:rsid w:val="00E1652A"/>
    <w:rsid w:val="00E16738"/>
    <w:rsid w:val="00E16B63"/>
    <w:rsid w:val="00E16E0B"/>
    <w:rsid w:val="00E16F71"/>
    <w:rsid w:val="00E172EB"/>
    <w:rsid w:val="00E1734B"/>
    <w:rsid w:val="00E17C3D"/>
    <w:rsid w:val="00E20228"/>
    <w:rsid w:val="00E2046B"/>
    <w:rsid w:val="00E205E7"/>
    <w:rsid w:val="00E2076F"/>
    <w:rsid w:val="00E20870"/>
    <w:rsid w:val="00E20AFB"/>
    <w:rsid w:val="00E21095"/>
    <w:rsid w:val="00E214DC"/>
    <w:rsid w:val="00E21BD0"/>
    <w:rsid w:val="00E21CCC"/>
    <w:rsid w:val="00E22919"/>
    <w:rsid w:val="00E22A05"/>
    <w:rsid w:val="00E22AE1"/>
    <w:rsid w:val="00E22FF2"/>
    <w:rsid w:val="00E23897"/>
    <w:rsid w:val="00E238A4"/>
    <w:rsid w:val="00E23977"/>
    <w:rsid w:val="00E24D58"/>
    <w:rsid w:val="00E252A3"/>
    <w:rsid w:val="00E255C7"/>
    <w:rsid w:val="00E25694"/>
    <w:rsid w:val="00E25918"/>
    <w:rsid w:val="00E26265"/>
    <w:rsid w:val="00E2641A"/>
    <w:rsid w:val="00E26480"/>
    <w:rsid w:val="00E26B14"/>
    <w:rsid w:val="00E26D8E"/>
    <w:rsid w:val="00E27611"/>
    <w:rsid w:val="00E27879"/>
    <w:rsid w:val="00E278A7"/>
    <w:rsid w:val="00E279B8"/>
    <w:rsid w:val="00E27BFB"/>
    <w:rsid w:val="00E30A80"/>
    <w:rsid w:val="00E31217"/>
    <w:rsid w:val="00E31379"/>
    <w:rsid w:val="00E320CF"/>
    <w:rsid w:val="00E322DF"/>
    <w:rsid w:val="00E32372"/>
    <w:rsid w:val="00E32419"/>
    <w:rsid w:val="00E32B28"/>
    <w:rsid w:val="00E32D57"/>
    <w:rsid w:val="00E332D8"/>
    <w:rsid w:val="00E33349"/>
    <w:rsid w:val="00E33776"/>
    <w:rsid w:val="00E33779"/>
    <w:rsid w:val="00E33C48"/>
    <w:rsid w:val="00E33CC6"/>
    <w:rsid w:val="00E341D8"/>
    <w:rsid w:val="00E34230"/>
    <w:rsid w:val="00E342EC"/>
    <w:rsid w:val="00E3438B"/>
    <w:rsid w:val="00E34395"/>
    <w:rsid w:val="00E344D6"/>
    <w:rsid w:val="00E344DC"/>
    <w:rsid w:val="00E34918"/>
    <w:rsid w:val="00E34EC4"/>
    <w:rsid w:val="00E35240"/>
    <w:rsid w:val="00E35853"/>
    <w:rsid w:val="00E35D76"/>
    <w:rsid w:val="00E361B7"/>
    <w:rsid w:val="00E363B7"/>
    <w:rsid w:val="00E36ABE"/>
    <w:rsid w:val="00E36F14"/>
    <w:rsid w:val="00E36F4F"/>
    <w:rsid w:val="00E36F60"/>
    <w:rsid w:val="00E374D3"/>
    <w:rsid w:val="00E3757A"/>
    <w:rsid w:val="00E40B8A"/>
    <w:rsid w:val="00E40EF5"/>
    <w:rsid w:val="00E411B7"/>
    <w:rsid w:val="00E41533"/>
    <w:rsid w:val="00E41856"/>
    <w:rsid w:val="00E4191C"/>
    <w:rsid w:val="00E41E5B"/>
    <w:rsid w:val="00E420FD"/>
    <w:rsid w:val="00E42FE9"/>
    <w:rsid w:val="00E437AE"/>
    <w:rsid w:val="00E43C98"/>
    <w:rsid w:val="00E442D8"/>
    <w:rsid w:val="00E44355"/>
    <w:rsid w:val="00E44417"/>
    <w:rsid w:val="00E444C9"/>
    <w:rsid w:val="00E445D1"/>
    <w:rsid w:val="00E4461C"/>
    <w:rsid w:val="00E44ACC"/>
    <w:rsid w:val="00E44B0B"/>
    <w:rsid w:val="00E45000"/>
    <w:rsid w:val="00E45088"/>
    <w:rsid w:val="00E451F9"/>
    <w:rsid w:val="00E45334"/>
    <w:rsid w:val="00E453B2"/>
    <w:rsid w:val="00E45688"/>
    <w:rsid w:val="00E458B6"/>
    <w:rsid w:val="00E45DA4"/>
    <w:rsid w:val="00E45F8E"/>
    <w:rsid w:val="00E46296"/>
    <w:rsid w:val="00E46390"/>
    <w:rsid w:val="00E468A3"/>
    <w:rsid w:val="00E46DC7"/>
    <w:rsid w:val="00E47F09"/>
    <w:rsid w:val="00E50067"/>
    <w:rsid w:val="00E50210"/>
    <w:rsid w:val="00E5022E"/>
    <w:rsid w:val="00E50941"/>
    <w:rsid w:val="00E51287"/>
    <w:rsid w:val="00E51BB9"/>
    <w:rsid w:val="00E52303"/>
    <w:rsid w:val="00E52966"/>
    <w:rsid w:val="00E52AFE"/>
    <w:rsid w:val="00E52D07"/>
    <w:rsid w:val="00E52D94"/>
    <w:rsid w:val="00E52FAC"/>
    <w:rsid w:val="00E534BD"/>
    <w:rsid w:val="00E535AB"/>
    <w:rsid w:val="00E535F4"/>
    <w:rsid w:val="00E53A1A"/>
    <w:rsid w:val="00E53F77"/>
    <w:rsid w:val="00E542E9"/>
    <w:rsid w:val="00E5449D"/>
    <w:rsid w:val="00E54CF1"/>
    <w:rsid w:val="00E54E3F"/>
    <w:rsid w:val="00E553D5"/>
    <w:rsid w:val="00E55839"/>
    <w:rsid w:val="00E5590A"/>
    <w:rsid w:val="00E55D79"/>
    <w:rsid w:val="00E55DDB"/>
    <w:rsid w:val="00E5633E"/>
    <w:rsid w:val="00E56444"/>
    <w:rsid w:val="00E5666F"/>
    <w:rsid w:val="00E56883"/>
    <w:rsid w:val="00E57307"/>
    <w:rsid w:val="00E5731A"/>
    <w:rsid w:val="00E57346"/>
    <w:rsid w:val="00E57AD2"/>
    <w:rsid w:val="00E57E1D"/>
    <w:rsid w:val="00E57F3C"/>
    <w:rsid w:val="00E601A8"/>
    <w:rsid w:val="00E608A1"/>
    <w:rsid w:val="00E6159A"/>
    <w:rsid w:val="00E615B5"/>
    <w:rsid w:val="00E6181A"/>
    <w:rsid w:val="00E61F2F"/>
    <w:rsid w:val="00E6218E"/>
    <w:rsid w:val="00E62209"/>
    <w:rsid w:val="00E623CF"/>
    <w:rsid w:val="00E62430"/>
    <w:rsid w:val="00E627FA"/>
    <w:rsid w:val="00E62A1B"/>
    <w:rsid w:val="00E62F62"/>
    <w:rsid w:val="00E6315D"/>
    <w:rsid w:val="00E633F1"/>
    <w:rsid w:val="00E636D8"/>
    <w:rsid w:val="00E638FE"/>
    <w:rsid w:val="00E63E2A"/>
    <w:rsid w:val="00E63F0A"/>
    <w:rsid w:val="00E64005"/>
    <w:rsid w:val="00E642A0"/>
    <w:rsid w:val="00E64CF9"/>
    <w:rsid w:val="00E64F87"/>
    <w:rsid w:val="00E65262"/>
    <w:rsid w:val="00E657E1"/>
    <w:rsid w:val="00E6583F"/>
    <w:rsid w:val="00E6609C"/>
    <w:rsid w:val="00E6657F"/>
    <w:rsid w:val="00E66A60"/>
    <w:rsid w:val="00E66AC0"/>
    <w:rsid w:val="00E676F4"/>
    <w:rsid w:val="00E679B4"/>
    <w:rsid w:val="00E67EDA"/>
    <w:rsid w:val="00E716BC"/>
    <w:rsid w:val="00E7173F"/>
    <w:rsid w:val="00E7184A"/>
    <w:rsid w:val="00E7185F"/>
    <w:rsid w:val="00E718D8"/>
    <w:rsid w:val="00E71B32"/>
    <w:rsid w:val="00E71FB5"/>
    <w:rsid w:val="00E72449"/>
    <w:rsid w:val="00E724FB"/>
    <w:rsid w:val="00E725EC"/>
    <w:rsid w:val="00E72AB9"/>
    <w:rsid w:val="00E72D81"/>
    <w:rsid w:val="00E7301C"/>
    <w:rsid w:val="00E7305E"/>
    <w:rsid w:val="00E73A10"/>
    <w:rsid w:val="00E73A86"/>
    <w:rsid w:val="00E73B07"/>
    <w:rsid w:val="00E743B1"/>
    <w:rsid w:val="00E7443C"/>
    <w:rsid w:val="00E745B7"/>
    <w:rsid w:val="00E74A93"/>
    <w:rsid w:val="00E75190"/>
    <w:rsid w:val="00E75405"/>
    <w:rsid w:val="00E7550D"/>
    <w:rsid w:val="00E755F0"/>
    <w:rsid w:val="00E756A6"/>
    <w:rsid w:val="00E75876"/>
    <w:rsid w:val="00E75C35"/>
    <w:rsid w:val="00E75EA8"/>
    <w:rsid w:val="00E76252"/>
    <w:rsid w:val="00E767A9"/>
    <w:rsid w:val="00E77744"/>
    <w:rsid w:val="00E77AB6"/>
    <w:rsid w:val="00E80674"/>
    <w:rsid w:val="00E80890"/>
    <w:rsid w:val="00E80AF6"/>
    <w:rsid w:val="00E810D0"/>
    <w:rsid w:val="00E81119"/>
    <w:rsid w:val="00E813CA"/>
    <w:rsid w:val="00E81763"/>
    <w:rsid w:val="00E81A7E"/>
    <w:rsid w:val="00E81F49"/>
    <w:rsid w:val="00E820B7"/>
    <w:rsid w:val="00E82309"/>
    <w:rsid w:val="00E826F4"/>
    <w:rsid w:val="00E82812"/>
    <w:rsid w:val="00E83F1F"/>
    <w:rsid w:val="00E83F48"/>
    <w:rsid w:val="00E84377"/>
    <w:rsid w:val="00E84678"/>
    <w:rsid w:val="00E84A67"/>
    <w:rsid w:val="00E84ECD"/>
    <w:rsid w:val="00E85F5C"/>
    <w:rsid w:val="00E86352"/>
    <w:rsid w:val="00E866D3"/>
    <w:rsid w:val="00E8687C"/>
    <w:rsid w:val="00E86890"/>
    <w:rsid w:val="00E86961"/>
    <w:rsid w:val="00E869BD"/>
    <w:rsid w:val="00E86AE4"/>
    <w:rsid w:val="00E86C10"/>
    <w:rsid w:val="00E8799B"/>
    <w:rsid w:val="00E879A8"/>
    <w:rsid w:val="00E879DD"/>
    <w:rsid w:val="00E87B71"/>
    <w:rsid w:val="00E90257"/>
    <w:rsid w:val="00E90804"/>
    <w:rsid w:val="00E9087C"/>
    <w:rsid w:val="00E908DA"/>
    <w:rsid w:val="00E908FE"/>
    <w:rsid w:val="00E911A6"/>
    <w:rsid w:val="00E912D9"/>
    <w:rsid w:val="00E91572"/>
    <w:rsid w:val="00E915A2"/>
    <w:rsid w:val="00E91710"/>
    <w:rsid w:val="00E91FBC"/>
    <w:rsid w:val="00E92138"/>
    <w:rsid w:val="00E9267C"/>
    <w:rsid w:val="00E929F0"/>
    <w:rsid w:val="00E92B3B"/>
    <w:rsid w:val="00E92E4C"/>
    <w:rsid w:val="00E92E62"/>
    <w:rsid w:val="00E9387E"/>
    <w:rsid w:val="00E94426"/>
    <w:rsid w:val="00E945F5"/>
    <w:rsid w:val="00E94708"/>
    <w:rsid w:val="00E952BA"/>
    <w:rsid w:val="00E95794"/>
    <w:rsid w:val="00E9587A"/>
    <w:rsid w:val="00E959A6"/>
    <w:rsid w:val="00E95BE5"/>
    <w:rsid w:val="00E95D91"/>
    <w:rsid w:val="00E96044"/>
    <w:rsid w:val="00E96D52"/>
    <w:rsid w:val="00E9716E"/>
    <w:rsid w:val="00E97AE1"/>
    <w:rsid w:val="00E97FBD"/>
    <w:rsid w:val="00EA026F"/>
    <w:rsid w:val="00EA086D"/>
    <w:rsid w:val="00EA0F2E"/>
    <w:rsid w:val="00EA0F3D"/>
    <w:rsid w:val="00EA1088"/>
    <w:rsid w:val="00EA12B6"/>
    <w:rsid w:val="00EA12CE"/>
    <w:rsid w:val="00EA1B64"/>
    <w:rsid w:val="00EA2757"/>
    <w:rsid w:val="00EA285F"/>
    <w:rsid w:val="00EA28CC"/>
    <w:rsid w:val="00EA2EB7"/>
    <w:rsid w:val="00EA312D"/>
    <w:rsid w:val="00EA319C"/>
    <w:rsid w:val="00EA3568"/>
    <w:rsid w:val="00EA3D1B"/>
    <w:rsid w:val="00EA3E12"/>
    <w:rsid w:val="00EA3FE1"/>
    <w:rsid w:val="00EA420A"/>
    <w:rsid w:val="00EA420E"/>
    <w:rsid w:val="00EA47B7"/>
    <w:rsid w:val="00EA49D2"/>
    <w:rsid w:val="00EA4A6B"/>
    <w:rsid w:val="00EA4F59"/>
    <w:rsid w:val="00EA5C7D"/>
    <w:rsid w:val="00EA5F24"/>
    <w:rsid w:val="00EA601A"/>
    <w:rsid w:val="00EA6123"/>
    <w:rsid w:val="00EA6A0B"/>
    <w:rsid w:val="00EA6BE6"/>
    <w:rsid w:val="00EA7050"/>
    <w:rsid w:val="00EA74AA"/>
    <w:rsid w:val="00EA74C3"/>
    <w:rsid w:val="00EA7853"/>
    <w:rsid w:val="00EA79AE"/>
    <w:rsid w:val="00EA79BA"/>
    <w:rsid w:val="00EA7A7D"/>
    <w:rsid w:val="00EA7BCF"/>
    <w:rsid w:val="00EA7C67"/>
    <w:rsid w:val="00EB0487"/>
    <w:rsid w:val="00EB04FA"/>
    <w:rsid w:val="00EB10A0"/>
    <w:rsid w:val="00EB174F"/>
    <w:rsid w:val="00EB1756"/>
    <w:rsid w:val="00EB17F0"/>
    <w:rsid w:val="00EB23DE"/>
    <w:rsid w:val="00EB240E"/>
    <w:rsid w:val="00EB24B6"/>
    <w:rsid w:val="00EB27ED"/>
    <w:rsid w:val="00EB2ADD"/>
    <w:rsid w:val="00EB2D3E"/>
    <w:rsid w:val="00EB2E6C"/>
    <w:rsid w:val="00EB2E6D"/>
    <w:rsid w:val="00EB38E0"/>
    <w:rsid w:val="00EB3D92"/>
    <w:rsid w:val="00EB3F67"/>
    <w:rsid w:val="00EB4812"/>
    <w:rsid w:val="00EB4826"/>
    <w:rsid w:val="00EB493D"/>
    <w:rsid w:val="00EB4EC9"/>
    <w:rsid w:val="00EB5135"/>
    <w:rsid w:val="00EB6127"/>
    <w:rsid w:val="00EB61F5"/>
    <w:rsid w:val="00EB6BBE"/>
    <w:rsid w:val="00EB6EB9"/>
    <w:rsid w:val="00EB700F"/>
    <w:rsid w:val="00EB792C"/>
    <w:rsid w:val="00EC0522"/>
    <w:rsid w:val="00EC0762"/>
    <w:rsid w:val="00EC085C"/>
    <w:rsid w:val="00EC094D"/>
    <w:rsid w:val="00EC0CA6"/>
    <w:rsid w:val="00EC0D8F"/>
    <w:rsid w:val="00EC16F4"/>
    <w:rsid w:val="00EC23A7"/>
    <w:rsid w:val="00EC245E"/>
    <w:rsid w:val="00EC2A60"/>
    <w:rsid w:val="00EC2ABF"/>
    <w:rsid w:val="00EC2D2D"/>
    <w:rsid w:val="00EC2F2A"/>
    <w:rsid w:val="00EC346C"/>
    <w:rsid w:val="00EC35C5"/>
    <w:rsid w:val="00EC363E"/>
    <w:rsid w:val="00EC3C5C"/>
    <w:rsid w:val="00EC48CF"/>
    <w:rsid w:val="00EC4B6A"/>
    <w:rsid w:val="00EC532E"/>
    <w:rsid w:val="00EC5C30"/>
    <w:rsid w:val="00EC5E63"/>
    <w:rsid w:val="00EC612B"/>
    <w:rsid w:val="00EC649B"/>
    <w:rsid w:val="00EC65C5"/>
    <w:rsid w:val="00EC66B8"/>
    <w:rsid w:val="00EC68EF"/>
    <w:rsid w:val="00EC6B7A"/>
    <w:rsid w:val="00EC75DB"/>
    <w:rsid w:val="00EC7A77"/>
    <w:rsid w:val="00ED06A7"/>
    <w:rsid w:val="00ED0B64"/>
    <w:rsid w:val="00ED1672"/>
    <w:rsid w:val="00ED208D"/>
    <w:rsid w:val="00ED2417"/>
    <w:rsid w:val="00ED2933"/>
    <w:rsid w:val="00ED2D6C"/>
    <w:rsid w:val="00ED3319"/>
    <w:rsid w:val="00ED3848"/>
    <w:rsid w:val="00ED3AC7"/>
    <w:rsid w:val="00ED3B52"/>
    <w:rsid w:val="00ED3E55"/>
    <w:rsid w:val="00ED3F68"/>
    <w:rsid w:val="00ED40E9"/>
    <w:rsid w:val="00ED4694"/>
    <w:rsid w:val="00ED49BC"/>
    <w:rsid w:val="00ED4AB2"/>
    <w:rsid w:val="00ED4C13"/>
    <w:rsid w:val="00ED4FA2"/>
    <w:rsid w:val="00ED5CE0"/>
    <w:rsid w:val="00ED610B"/>
    <w:rsid w:val="00ED6417"/>
    <w:rsid w:val="00ED6C60"/>
    <w:rsid w:val="00ED70CD"/>
    <w:rsid w:val="00ED763E"/>
    <w:rsid w:val="00ED796C"/>
    <w:rsid w:val="00ED7BDB"/>
    <w:rsid w:val="00ED7DF7"/>
    <w:rsid w:val="00ED7F30"/>
    <w:rsid w:val="00EE0616"/>
    <w:rsid w:val="00EE0904"/>
    <w:rsid w:val="00EE0BBF"/>
    <w:rsid w:val="00EE1686"/>
    <w:rsid w:val="00EE1D54"/>
    <w:rsid w:val="00EE256A"/>
    <w:rsid w:val="00EE274B"/>
    <w:rsid w:val="00EE2B28"/>
    <w:rsid w:val="00EE304A"/>
    <w:rsid w:val="00EE3200"/>
    <w:rsid w:val="00EE3B8A"/>
    <w:rsid w:val="00EE42F5"/>
    <w:rsid w:val="00EE4BE7"/>
    <w:rsid w:val="00EE4EA3"/>
    <w:rsid w:val="00EE4F0B"/>
    <w:rsid w:val="00EE5E88"/>
    <w:rsid w:val="00EE5F6E"/>
    <w:rsid w:val="00EE64A5"/>
    <w:rsid w:val="00EE6EE1"/>
    <w:rsid w:val="00EE70A9"/>
    <w:rsid w:val="00EE70FB"/>
    <w:rsid w:val="00EE74C5"/>
    <w:rsid w:val="00EE78A9"/>
    <w:rsid w:val="00EE78F6"/>
    <w:rsid w:val="00EE7B4E"/>
    <w:rsid w:val="00EE7CA8"/>
    <w:rsid w:val="00EE7DED"/>
    <w:rsid w:val="00EF01D6"/>
    <w:rsid w:val="00EF0891"/>
    <w:rsid w:val="00EF0A0A"/>
    <w:rsid w:val="00EF0B04"/>
    <w:rsid w:val="00EF0CA0"/>
    <w:rsid w:val="00EF11B0"/>
    <w:rsid w:val="00EF135F"/>
    <w:rsid w:val="00EF19C0"/>
    <w:rsid w:val="00EF19E2"/>
    <w:rsid w:val="00EF1C77"/>
    <w:rsid w:val="00EF1DFE"/>
    <w:rsid w:val="00EF265D"/>
    <w:rsid w:val="00EF2929"/>
    <w:rsid w:val="00EF2C46"/>
    <w:rsid w:val="00EF2E4B"/>
    <w:rsid w:val="00EF2F22"/>
    <w:rsid w:val="00EF3212"/>
    <w:rsid w:val="00EF32A9"/>
    <w:rsid w:val="00EF3617"/>
    <w:rsid w:val="00EF3668"/>
    <w:rsid w:val="00EF389B"/>
    <w:rsid w:val="00EF39B9"/>
    <w:rsid w:val="00EF3C3D"/>
    <w:rsid w:val="00EF3CE0"/>
    <w:rsid w:val="00EF3F10"/>
    <w:rsid w:val="00EF413C"/>
    <w:rsid w:val="00EF4186"/>
    <w:rsid w:val="00EF4505"/>
    <w:rsid w:val="00EF4570"/>
    <w:rsid w:val="00EF472E"/>
    <w:rsid w:val="00EF4A81"/>
    <w:rsid w:val="00EF4AFE"/>
    <w:rsid w:val="00EF4EC9"/>
    <w:rsid w:val="00EF5C3E"/>
    <w:rsid w:val="00EF60FA"/>
    <w:rsid w:val="00EF6A92"/>
    <w:rsid w:val="00EF6D01"/>
    <w:rsid w:val="00EF74A1"/>
    <w:rsid w:val="00EF7C89"/>
    <w:rsid w:val="00EF7F64"/>
    <w:rsid w:val="00F000FF"/>
    <w:rsid w:val="00F0062E"/>
    <w:rsid w:val="00F00A23"/>
    <w:rsid w:val="00F015F9"/>
    <w:rsid w:val="00F01900"/>
    <w:rsid w:val="00F01C34"/>
    <w:rsid w:val="00F01C70"/>
    <w:rsid w:val="00F01F13"/>
    <w:rsid w:val="00F02396"/>
    <w:rsid w:val="00F024B3"/>
    <w:rsid w:val="00F024F4"/>
    <w:rsid w:val="00F02A95"/>
    <w:rsid w:val="00F03155"/>
    <w:rsid w:val="00F03245"/>
    <w:rsid w:val="00F033BA"/>
    <w:rsid w:val="00F035D7"/>
    <w:rsid w:val="00F0364E"/>
    <w:rsid w:val="00F03A55"/>
    <w:rsid w:val="00F03CF6"/>
    <w:rsid w:val="00F04102"/>
    <w:rsid w:val="00F04B88"/>
    <w:rsid w:val="00F04C59"/>
    <w:rsid w:val="00F05206"/>
    <w:rsid w:val="00F05810"/>
    <w:rsid w:val="00F05C02"/>
    <w:rsid w:val="00F05E84"/>
    <w:rsid w:val="00F06189"/>
    <w:rsid w:val="00F06291"/>
    <w:rsid w:val="00F064FE"/>
    <w:rsid w:val="00F068B9"/>
    <w:rsid w:val="00F06C24"/>
    <w:rsid w:val="00F06CB5"/>
    <w:rsid w:val="00F07418"/>
    <w:rsid w:val="00F07C5C"/>
    <w:rsid w:val="00F07EA6"/>
    <w:rsid w:val="00F07F5A"/>
    <w:rsid w:val="00F103B0"/>
    <w:rsid w:val="00F107DC"/>
    <w:rsid w:val="00F10E42"/>
    <w:rsid w:val="00F10ED5"/>
    <w:rsid w:val="00F1105B"/>
    <w:rsid w:val="00F11569"/>
    <w:rsid w:val="00F117CE"/>
    <w:rsid w:val="00F1192B"/>
    <w:rsid w:val="00F119A9"/>
    <w:rsid w:val="00F11AFC"/>
    <w:rsid w:val="00F12486"/>
    <w:rsid w:val="00F12C9C"/>
    <w:rsid w:val="00F12FFB"/>
    <w:rsid w:val="00F1386D"/>
    <w:rsid w:val="00F13889"/>
    <w:rsid w:val="00F13F25"/>
    <w:rsid w:val="00F142DB"/>
    <w:rsid w:val="00F14940"/>
    <w:rsid w:val="00F14A79"/>
    <w:rsid w:val="00F14E4A"/>
    <w:rsid w:val="00F15470"/>
    <w:rsid w:val="00F15520"/>
    <w:rsid w:val="00F15547"/>
    <w:rsid w:val="00F159AB"/>
    <w:rsid w:val="00F166AD"/>
    <w:rsid w:val="00F169FE"/>
    <w:rsid w:val="00F17AE8"/>
    <w:rsid w:val="00F2010E"/>
    <w:rsid w:val="00F2018F"/>
    <w:rsid w:val="00F2033B"/>
    <w:rsid w:val="00F20FB3"/>
    <w:rsid w:val="00F21336"/>
    <w:rsid w:val="00F21A6D"/>
    <w:rsid w:val="00F21BA6"/>
    <w:rsid w:val="00F21C87"/>
    <w:rsid w:val="00F21F47"/>
    <w:rsid w:val="00F22254"/>
    <w:rsid w:val="00F229FC"/>
    <w:rsid w:val="00F22E9D"/>
    <w:rsid w:val="00F22EF2"/>
    <w:rsid w:val="00F22FA3"/>
    <w:rsid w:val="00F23052"/>
    <w:rsid w:val="00F2365E"/>
    <w:rsid w:val="00F238DC"/>
    <w:rsid w:val="00F23A85"/>
    <w:rsid w:val="00F23B11"/>
    <w:rsid w:val="00F23BB2"/>
    <w:rsid w:val="00F23E78"/>
    <w:rsid w:val="00F24091"/>
    <w:rsid w:val="00F24288"/>
    <w:rsid w:val="00F248E5"/>
    <w:rsid w:val="00F248F6"/>
    <w:rsid w:val="00F25699"/>
    <w:rsid w:val="00F25902"/>
    <w:rsid w:val="00F25A1D"/>
    <w:rsid w:val="00F25B69"/>
    <w:rsid w:val="00F25F47"/>
    <w:rsid w:val="00F261F2"/>
    <w:rsid w:val="00F26890"/>
    <w:rsid w:val="00F26CBF"/>
    <w:rsid w:val="00F26CF8"/>
    <w:rsid w:val="00F26EBE"/>
    <w:rsid w:val="00F26EBF"/>
    <w:rsid w:val="00F26EDF"/>
    <w:rsid w:val="00F2703F"/>
    <w:rsid w:val="00F277AC"/>
    <w:rsid w:val="00F27F57"/>
    <w:rsid w:val="00F300B3"/>
    <w:rsid w:val="00F302F4"/>
    <w:rsid w:val="00F3040D"/>
    <w:rsid w:val="00F30A9E"/>
    <w:rsid w:val="00F3123E"/>
    <w:rsid w:val="00F312AF"/>
    <w:rsid w:val="00F31353"/>
    <w:rsid w:val="00F31387"/>
    <w:rsid w:val="00F31605"/>
    <w:rsid w:val="00F317B2"/>
    <w:rsid w:val="00F31950"/>
    <w:rsid w:val="00F3197B"/>
    <w:rsid w:val="00F31A02"/>
    <w:rsid w:val="00F31ABD"/>
    <w:rsid w:val="00F31DA2"/>
    <w:rsid w:val="00F321A1"/>
    <w:rsid w:val="00F32FCD"/>
    <w:rsid w:val="00F331F4"/>
    <w:rsid w:val="00F33660"/>
    <w:rsid w:val="00F3387A"/>
    <w:rsid w:val="00F33A15"/>
    <w:rsid w:val="00F33DBB"/>
    <w:rsid w:val="00F34B6F"/>
    <w:rsid w:val="00F34D76"/>
    <w:rsid w:val="00F352B5"/>
    <w:rsid w:val="00F35356"/>
    <w:rsid w:val="00F356E0"/>
    <w:rsid w:val="00F35891"/>
    <w:rsid w:val="00F35A7A"/>
    <w:rsid w:val="00F35F7B"/>
    <w:rsid w:val="00F3639F"/>
    <w:rsid w:val="00F368BC"/>
    <w:rsid w:val="00F368E3"/>
    <w:rsid w:val="00F36E98"/>
    <w:rsid w:val="00F370D2"/>
    <w:rsid w:val="00F37239"/>
    <w:rsid w:val="00F401CE"/>
    <w:rsid w:val="00F4075B"/>
    <w:rsid w:val="00F408E4"/>
    <w:rsid w:val="00F40ADA"/>
    <w:rsid w:val="00F40B82"/>
    <w:rsid w:val="00F40C7F"/>
    <w:rsid w:val="00F413D4"/>
    <w:rsid w:val="00F4175F"/>
    <w:rsid w:val="00F41A2B"/>
    <w:rsid w:val="00F41BF5"/>
    <w:rsid w:val="00F42086"/>
    <w:rsid w:val="00F4246A"/>
    <w:rsid w:val="00F42690"/>
    <w:rsid w:val="00F428C0"/>
    <w:rsid w:val="00F42CD8"/>
    <w:rsid w:val="00F42EB8"/>
    <w:rsid w:val="00F43407"/>
    <w:rsid w:val="00F435F7"/>
    <w:rsid w:val="00F437CF"/>
    <w:rsid w:val="00F43BB8"/>
    <w:rsid w:val="00F43C04"/>
    <w:rsid w:val="00F43CE4"/>
    <w:rsid w:val="00F43CF1"/>
    <w:rsid w:val="00F43FB9"/>
    <w:rsid w:val="00F4409F"/>
    <w:rsid w:val="00F44201"/>
    <w:rsid w:val="00F44247"/>
    <w:rsid w:val="00F445DB"/>
    <w:rsid w:val="00F44F91"/>
    <w:rsid w:val="00F45039"/>
    <w:rsid w:val="00F45070"/>
    <w:rsid w:val="00F45092"/>
    <w:rsid w:val="00F4581C"/>
    <w:rsid w:val="00F458A1"/>
    <w:rsid w:val="00F458C8"/>
    <w:rsid w:val="00F45A15"/>
    <w:rsid w:val="00F45B73"/>
    <w:rsid w:val="00F46450"/>
    <w:rsid w:val="00F46ABA"/>
    <w:rsid w:val="00F46C4E"/>
    <w:rsid w:val="00F46DCF"/>
    <w:rsid w:val="00F46FAD"/>
    <w:rsid w:val="00F47118"/>
    <w:rsid w:val="00F4731B"/>
    <w:rsid w:val="00F47818"/>
    <w:rsid w:val="00F47B69"/>
    <w:rsid w:val="00F47B92"/>
    <w:rsid w:val="00F50034"/>
    <w:rsid w:val="00F5068C"/>
    <w:rsid w:val="00F507A8"/>
    <w:rsid w:val="00F507BE"/>
    <w:rsid w:val="00F508A6"/>
    <w:rsid w:val="00F508D7"/>
    <w:rsid w:val="00F50C2C"/>
    <w:rsid w:val="00F50EA5"/>
    <w:rsid w:val="00F51295"/>
    <w:rsid w:val="00F517A1"/>
    <w:rsid w:val="00F51C7A"/>
    <w:rsid w:val="00F52B96"/>
    <w:rsid w:val="00F52BB0"/>
    <w:rsid w:val="00F52DB1"/>
    <w:rsid w:val="00F53427"/>
    <w:rsid w:val="00F536AB"/>
    <w:rsid w:val="00F54532"/>
    <w:rsid w:val="00F545A7"/>
    <w:rsid w:val="00F545BD"/>
    <w:rsid w:val="00F550AB"/>
    <w:rsid w:val="00F55FF3"/>
    <w:rsid w:val="00F56736"/>
    <w:rsid w:val="00F567C0"/>
    <w:rsid w:val="00F568E5"/>
    <w:rsid w:val="00F56C78"/>
    <w:rsid w:val="00F56D1F"/>
    <w:rsid w:val="00F56DA0"/>
    <w:rsid w:val="00F56F0A"/>
    <w:rsid w:val="00F5706A"/>
    <w:rsid w:val="00F570DC"/>
    <w:rsid w:val="00F571C0"/>
    <w:rsid w:val="00F57699"/>
    <w:rsid w:val="00F57AE8"/>
    <w:rsid w:val="00F57B71"/>
    <w:rsid w:val="00F57BE7"/>
    <w:rsid w:val="00F57CBE"/>
    <w:rsid w:val="00F60D44"/>
    <w:rsid w:val="00F61443"/>
    <w:rsid w:val="00F61B00"/>
    <w:rsid w:val="00F61BAF"/>
    <w:rsid w:val="00F61FCA"/>
    <w:rsid w:val="00F62753"/>
    <w:rsid w:val="00F628D4"/>
    <w:rsid w:val="00F6312E"/>
    <w:rsid w:val="00F63286"/>
    <w:rsid w:val="00F633C6"/>
    <w:rsid w:val="00F63919"/>
    <w:rsid w:val="00F63D1E"/>
    <w:rsid w:val="00F63E32"/>
    <w:rsid w:val="00F652BD"/>
    <w:rsid w:val="00F6540E"/>
    <w:rsid w:val="00F66365"/>
    <w:rsid w:val="00F672E4"/>
    <w:rsid w:val="00F702D3"/>
    <w:rsid w:val="00F70564"/>
    <w:rsid w:val="00F707CA"/>
    <w:rsid w:val="00F70B7F"/>
    <w:rsid w:val="00F70D75"/>
    <w:rsid w:val="00F71677"/>
    <w:rsid w:val="00F71E81"/>
    <w:rsid w:val="00F71F92"/>
    <w:rsid w:val="00F7285D"/>
    <w:rsid w:val="00F729FD"/>
    <w:rsid w:val="00F72F16"/>
    <w:rsid w:val="00F7308E"/>
    <w:rsid w:val="00F737B5"/>
    <w:rsid w:val="00F73DBA"/>
    <w:rsid w:val="00F743F3"/>
    <w:rsid w:val="00F7474B"/>
    <w:rsid w:val="00F7481A"/>
    <w:rsid w:val="00F74C3A"/>
    <w:rsid w:val="00F74EC6"/>
    <w:rsid w:val="00F751C1"/>
    <w:rsid w:val="00F75537"/>
    <w:rsid w:val="00F758C8"/>
    <w:rsid w:val="00F75C1E"/>
    <w:rsid w:val="00F75C46"/>
    <w:rsid w:val="00F75D9D"/>
    <w:rsid w:val="00F75EF1"/>
    <w:rsid w:val="00F76058"/>
    <w:rsid w:val="00F76D0A"/>
    <w:rsid w:val="00F76E27"/>
    <w:rsid w:val="00F76F4B"/>
    <w:rsid w:val="00F772AE"/>
    <w:rsid w:val="00F77972"/>
    <w:rsid w:val="00F77F3E"/>
    <w:rsid w:val="00F77FE2"/>
    <w:rsid w:val="00F8089E"/>
    <w:rsid w:val="00F81D86"/>
    <w:rsid w:val="00F81E9F"/>
    <w:rsid w:val="00F82B16"/>
    <w:rsid w:val="00F82C94"/>
    <w:rsid w:val="00F83098"/>
    <w:rsid w:val="00F835A3"/>
    <w:rsid w:val="00F836E7"/>
    <w:rsid w:val="00F83C5A"/>
    <w:rsid w:val="00F842A8"/>
    <w:rsid w:val="00F8451A"/>
    <w:rsid w:val="00F84629"/>
    <w:rsid w:val="00F849B8"/>
    <w:rsid w:val="00F84A27"/>
    <w:rsid w:val="00F8520D"/>
    <w:rsid w:val="00F85B5B"/>
    <w:rsid w:val="00F85BD7"/>
    <w:rsid w:val="00F86572"/>
    <w:rsid w:val="00F86683"/>
    <w:rsid w:val="00F86BF9"/>
    <w:rsid w:val="00F86CD7"/>
    <w:rsid w:val="00F87B9C"/>
    <w:rsid w:val="00F87C65"/>
    <w:rsid w:val="00F9010A"/>
    <w:rsid w:val="00F901F5"/>
    <w:rsid w:val="00F903CD"/>
    <w:rsid w:val="00F903E5"/>
    <w:rsid w:val="00F9050A"/>
    <w:rsid w:val="00F90518"/>
    <w:rsid w:val="00F9092F"/>
    <w:rsid w:val="00F9096E"/>
    <w:rsid w:val="00F90A89"/>
    <w:rsid w:val="00F90C7E"/>
    <w:rsid w:val="00F90DE8"/>
    <w:rsid w:val="00F91274"/>
    <w:rsid w:val="00F91442"/>
    <w:rsid w:val="00F915C4"/>
    <w:rsid w:val="00F91BA7"/>
    <w:rsid w:val="00F92659"/>
    <w:rsid w:val="00F92B37"/>
    <w:rsid w:val="00F934D1"/>
    <w:rsid w:val="00F934F6"/>
    <w:rsid w:val="00F938E1"/>
    <w:rsid w:val="00F94929"/>
    <w:rsid w:val="00F949AA"/>
    <w:rsid w:val="00F94A47"/>
    <w:rsid w:val="00F951B8"/>
    <w:rsid w:val="00F95DAE"/>
    <w:rsid w:val="00F95EAD"/>
    <w:rsid w:val="00F95ED6"/>
    <w:rsid w:val="00F9629B"/>
    <w:rsid w:val="00F9630B"/>
    <w:rsid w:val="00F9639A"/>
    <w:rsid w:val="00F963E0"/>
    <w:rsid w:val="00F965A8"/>
    <w:rsid w:val="00F967B4"/>
    <w:rsid w:val="00F9693C"/>
    <w:rsid w:val="00F96BDD"/>
    <w:rsid w:val="00F96DF8"/>
    <w:rsid w:val="00F97AC3"/>
    <w:rsid w:val="00FA0306"/>
    <w:rsid w:val="00FA04CE"/>
    <w:rsid w:val="00FA0923"/>
    <w:rsid w:val="00FA0A3F"/>
    <w:rsid w:val="00FA0BB7"/>
    <w:rsid w:val="00FA0F3B"/>
    <w:rsid w:val="00FA1473"/>
    <w:rsid w:val="00FA1B58"/>
    <w:rsid w:val="00FA1CA8"/>
    <w:rsid w:val="00FA1D6E"/>
    <w:rsid w:val="00FA21CC"/>
    <w:rsid w:val="00FA27C2"/>
    <w:rsid w:val="00FA2AE4"/>
    <w:rsid w:val="00FA35CB"/>
    <w:rsid w:val="00FA37C6"/>
    <w:rsid w:val="00FA38F3"/>
    <w:rsid w:val="00FA3905"/>
    <w:rsid w:val="00FA3EE5"/>
    <w:rsid w:val="00FA3FEE"/>
    <w:rsid w:val="00FA426D"/>
    <w:rsid w:val="00FA5224"/>
    <w:rsid w:val="00FA54B4"/>
    <w:rsid w:val="00FA55D5"/>
    <w:rsid w:val="00FA5604"/>
    <w:rsid w:val="00FA59F1"/>
    <w:rsid w:val="00FA5A2D"/>
    <w:rsid w:val="00FA5AB8"/>
    <w:rsid w:val="00FA5AC8"/>
    <w:rsid w:val="00FA60A8"/>
    <w:rsid w:val="00FA6271"/>
    <w:rsid w:val="00FA66A9"/>
    <w:rsid w:val="00FA67C2"/>
    <w:rsid w:val="00FA6836"/>
    <w:rsid w:val="00FA68CC"/>
    <w:rsid w:val="00FA745E"/>
    <w:rsid w:val="00FA7D15"/>
    <w:rsid w:val="00FB02AD"/>
    <w:rsid w:val="00FB0346"/>
    <w:rsid w:val="00FB09DB"/>
    <w:rsid w:val="00FB16E1"/>
    <w:rsid w:val="00FB2497"/>
    <w:rsid w:val="00FB2722"/>
    <w:rsid w:val="00FB2896"/>
    <w:rsid w:val="00FB2A13"/>
    <w:rsid w:val="00FB2AF1"/>
    <w:rsid w:val="00FB3D5A"/>
    <w:rsid w:val="00FB3D87"/>
    <w:rsid w:val="00FB3EF0"/>
    <w:rsid w:val="00FB3FCC"/>
    <w:rsid w:val="00FB4C48"/>
    <w:rsid w:val="00FB50FA"/>
    <w:rsid w:val="00FB5371"/>
    <w:rsid w:val="00FB547E"/>
    <w:rsid w:val="00FB557B"/>
    <w:rsid w:val="00FB559F"/>
    <w:rsid w:val="00FB55C4"/>
    <w:rsid w:val="00FB57C2"/>
    <w:rsid w:val="00FB62D8"/>
    <w:rsid w:val="00FB6CE4"/>
    <w:rsid w:val="00FB6F4A"/>
    <w:rsid w:val="00FB71B7"/>
    <w:rsid w:val="00FB72F8"/>
    <w:rsid w:val="00FB7745"/>
    <w:rsid w:val="00FB774C"/>
    <w:rsid w:val="00FB776B"/>
    <w:rsid w:val="00FB77B1"/>
    <w:rsid w:val="00FB77B4"/>
    <w:rsid w:val="00FB7902"/>
    <w:rsid w:val="00FB7BC0"/>
    <w:rsid w:val="00FB7C64"/>
    <w:rsid w:val="00FB7EE2"/>
    <w:rsid w:val="00FB7F6B"/>
    <w:rsid w:val="00FB7F86"/>
    <w:rsid w:val="00FC0282"/>
    <w:rsid w:val="00FC06EC"/>
    <w:rsid w:val="00FC07C5"/>
    <w:rsid w:val="00FC08E5"/>
    <w:rsid w:val="00FC0C49"/>
    <w:rsid w:val="00FC18EB"/>
    <w:rsid w:val="00FC1B18"/>
    <w:rsid w:val="00FC2B39"/>
    <w:rsid w:val="00FC35FB"/>
    <w:rsid w:val="00FC373C"/>
    <w:rsid w:val="00FC3880"/>
    <w:rsid w:val="00FC3A4B"/>
    <w:rsid w:val="00FC3ACE"/>
    <w:rsid w:val="00FC3BCA"/>
    <w:rsid w:val="00FC3CEC"/>
    <w:rsid w:val="00FC470D"/>
    <w:rsid w:val="00FC4B03"/>
    <w:rsid w:val="00FC4F67"/>
    <w:rsid w:val="00FC5621"/>
    <w:rsid w:val="00FC5B5C"/>
    <w:rsid w:val="00FC5DA5"/>
    <w:rsid w:val="00FC604C"/>
    <w:rsid w:val="00FC60DF"/>
    <w:rsid w:val="00FC697E"/>
    <w:rsid w:val="00FC6AEF"/>
    <w:rsid w:val="00FC6D32"/>
    <w:rsid w:val="00FC6E22"/>
    <w:rsid w:val="00FC6E80"/>
    <w:rsid w:val="00FC70ED"/>
    <w:rsid w:val="00FC7102"/>
    <w:rsid w:val="00FC732F"/>
    <w:rsid w:val="00FC74CF"/>
    <w:rsid w:val="00FC760E"/>
    <w:rsid w:val="00FC7B6D"/>
    <w:rsid w:val="00FD0624"/>
    <w:rsid w:val="00FD090A"/>
    <w:rsid w:val="00FD0A61"/>
    <w:rsid w:val="00FD0AA1"/>
    <w:rsid w:val="00FD0E7F"/>
    <w:rsid w:val="00FD1CCC"/>
    <w:rsid w:val="00FD1E1E"/>
    <w:rsid w:val="00FD24FE"/>
    <w:rsid w:val="00FD31D6"/>
    <w:rsid w:val="00FD32BD"/>
    <w:rsid w:val="00FD35CC"/>
    <w:rsid w:val="00FD38AC"/>
    <w:rsid w:val="00FD3934"/>
    <w:rsid w:val="00FD3CFD"/>
    <w:rsid w:val="00FD3E61"/>
    <w:rsid w:val="00FD4089"/>
    <w:rsid w:val="00FD4289"/>
    <w:rsid w:val="00FD449F"/>
    <w:rsid w:val="00FD4A82"/>
    <w:rsid w:val="00FD4C58"/>
    <w:rsid w:val="00FD4CEB"/>
    <w:rsid w:val="00FD4D26"/>
    <w:rsid w:val="00FD4FE4"/>
    <w:rsid w:val="00FD5141"/>
    <w:rsid w:val="00FD526C"/>
    <w:rsid w:val="00FD5305"/>
    <w:rsid w:val="00FD5784"/>
    <w:rsid w:val="00FD5954"/>
    <w:rsid w:val="00FD5F05"/>
    <w:rsid w:val="00FD68C6"/>
    <w:rsid w:val="00FD6A59"/>
    <w:rsid w:val="00FD6DCE"/>
    <w:rsid w:val="00FD71A4"/>
    <w:rsid w:val="00FD7430"/>
    <w:rsid w:val="00FE0368"/>
    <w:rsid w:val="00FE036D"/>
    <w:rsid w:val="00FE079A"/>
    <w:rsid w:val="00FE1A31"/>
    <w:rsid w:val="00FE1F1A"/>
    <w:rsid w:val="00FE1F71"/>
    <w:rsid w:val="00FE23F3"/>
    <w:rsid w:val="00FE2505"/>
    <w:rsid w:val="00FE313F"/>
    <w:rsid w:val="00FE3835"/>
    <w:rsid w:val="00FE3E9B"/>
    <w:rsid w:val="00FE4387"/>
    <w:rsid w:val="00FE4469"/>
    <w:rsid w:val="00FE451A"/>
    <w:rsid w:val="00FE4890"/>
    <w:rsid w:val="00FE4B53"/>
    <w:rsid w:val="00FE4B95"/>
    <w:rsid w:val="00FE4CE1"/>
    <w:rsid w:val="00FE5092"/>
    <w:rsid w:val="00FE51BA"/>
    <w:rsid w:val="00FE5CC5"/>
    <w:rsid w:val="00FE5E94"/>
    <w:rsid w:val="00FE66C7"/>
    <w:rsid w:val="00FE680C"/>
    <w:rsid w:val="00FE6842"/>
    <w:rsid w:val="00FE689B"/>
    <w:rsid w:val="00FE69BB"/>
    <w:rsid w:val="00FE6E05"/>
    <w:rsid w:val="00FE7397"/>
    <w:rsid w:val="00FE73EE"/>
    <w:rsid w:val="00FE7AD6"/>
    <w:rsid w:val="00FF0F2E"/>
    <w:rsid w:val="00FF1608"/>
    <w:rsid w:val="00FF19C7"/>
    <w:rsid w:val="00FF2131"/>
    <w:rsid w:val="00FF22C8"/>
    <w:rsid w:val="00FF27F5"/>
    <w:rsid w:val="00FF2A95"/>
    <w:rsid w:val="00FF2AEF"/>
    <w:rsid w:val="00FF3059"/>
    <w:rsid w:val="00FF392F"/>
    <w:rsid w:val="00FF3CBA"/>
    <w:rsid w:val="00FF4240"/>
    <w:rsid w:val="00FF4253"/>
    <w:rsid w:val="00FF52F3"/>
    <w:rsid w:val="00FF5473"/>
    <w:rsid w:val="00FF56F5"/>
    <w:rsid w:val="00FF58EC"/>
    <w:rsid w:val="00FF5C6F"/>
    <w:rsid w:val="00FF6513"/>
    <w:rsid w:val="00FF678C"/>
    <w:rsid w:val="00FF6A03"/>
    <w:rsid w:val="00FF7343"/>
    <w:rsid w:val="00FF7375"/>
    <w:rsid w:val="00FF7B26"/>
    <w:rsid w:val="00FF7BC6"/>
    <w:rsid w:val="0911AF71"/>
    <w:rsid w:val="0A9AF306"/>
    <w:rsid w:val="0CBE894D"/>
    <w:rsid w:val="0DD49E3B"/>
    <w:rsid w:val="0E35CF1A"/>
    <w:rsid w:val="0E861D5A"/>
    <w:rsid w:val="13E164A6"/>
    <w:rsid w:val="19101B4E"/>
    <w:rsid w:val="1A02A0A2"/>
    <w:rsid w:val="259ABAC6"/>
    <w:rsid w:val="34A5839A"/>
    <w:rsid w:val="40668EED"/>
    <w:rsid w:val="45D48BB5"/>
    <w:rsid w:val="469D5F5A"/>
    <w:rsid w:val="4771AE77"/>
    <w:rsid w:val="4AEC1D4F"/>
    <w:rsid w:val="4C2B61FB"/>
    <w:rsid w:val="52E9C8CA"/>
    <w:rsid w:val="56A6213C"/>
    <w:rsid w:val="6033DB25"/>
    <w:rsid w:val="6436AA38"/>
    <w:rsid w:val="6990FFC7"/>
    <w:rsid w:val="6DEF92DA"/>
    <w:rsid w:val="7015BCF2"/>
    <w:rsid w:val="73D714E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CBCE248"/>
  <w14:defaultImageDpi w14:val="300"/>
  <w15:docId w15:val="{394F2E2B-3213-40C2-9387-1DC1E1FC9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533F"/>
    <w:pPr>
      <w:spacing w:line="288" w:lineRule="auto"/>
    </w:pPr>
    <w:rPr>
      <w:rFonts w:ascii="Verdana" w:hAnsi="Verdana"/>
    </w:rPr>
  </w:style>
  <w:style w:type="paragraph" w:styleId="Heading1">
    <w:name w:val="heading 1"/>
    <w:basedOn w:val="Normal"/>
    <w:next w:val="Normal"/>
    <w:link w:val="Heading1Char"/>
    <w:uiPriority w:val="9"/>
    <w:qFormat/>
    <w:rsid w:val="009A6C8C"/>
    <w:pPr>
      <w:keepNext/>
      <w:keepLines/>
      <w:numPr>
        <w:numId w:val="1"/>
      </w:numPr>
      <w:spacing w:before="240" w:line="480" w:lineRule="auto"/>
      <w:outlineLvl w:val="0"/>
    </w:pPr>
    <w:rPr>
      <w:rFonts w:eastAsiaTheme="majorEastAsia" w:cstheme="majorBidi"/>
      <w:b/>
      <w:color w:val="77328A"/>
      <w:sz w:val="30"/>
      <w:szCs w:val="32"/>
    </w:rPr>
  </w:style>
  <w:style w:type="paragraph" w:styleId="Heading2">
    <w:name w:val="heading 2"/>
    <w:basedOn w:val="Normal"/>
    <w:next w:val="Normal"/>
    <w:link w:val="Heading2Char"/>
    <w:uiPriority w:val="9"/>
    <w:unhideWhenUsed/>
    <w:qFormat/>
    <w:rsid w:val="00780FAD"/>
    <w:pPr>
      <w:keepNext/>
      <w:keepLines/>
      <w:spacing w:before="40" w:line="480" w:lineRule="auto"/>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BA533F"/>
    <w:pPr>
      <w:keepNext/>
      <w:keepLines/>
      <w:spacing w:before="40" w:line="480" w:lineRule="auto"/>
      <w:outlineLvl w:val="2"/>
    </w:pPr>
    <w:rPr>
      <w:rFonts w:eastAsiaTheme="majorEastAsia" w:cstheme="majorBidi"/>
      <w:b/>
    </w:rPr>
  </w:style>
  <w:style w:type="paragraph" w:styleId="Heading6">
    <w:name w:val="heading 6"/>
    <w:basedOn w:val="Normal"/>
    <w:next w:val="Normal"/>
    <w:link w:val="Heading6Char"/>
    <w:uiPriority w:val="9"/>
    <w:semiHidden/>
    <w:unhideWhenUsed/>
    <w:qFormat/>
    <w:rsid w:val="00224140"/>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2B2B"/>
    <w:pPr>
      <w:tabs>
        <w:tab w:val="center" w:pos="4320"/>
        <w:tab w:val="right" w:pos="8640"/>
      </w:tabs>
    </w:pPr>
  </w:style>
  <w:style w:type="character" w:customStyle="1" w:styleId="HeaderChar">
    <w:name w:val="Header Char"/>
    <w:basedOn w:val="DefaultParagraphFont"/>
    <w:link w:val="Header"/>
    <w:uiPriority w:val="99"/>
    <w:rsid w:val="00962B2B"/>
  </w:style>
  <w:style w:type="paragraph" w:styleId="Footer">
    <w:name w:val="footer"/>
    <w:basedOn w:val="Normal"/>
    <w:link w:val="FooterChar"/>
    <w:uiPriority w:val="99"/>
    <w:unhideWhenUsed/>
    <w:rsid w:val="00962B2B"/>
    <w:pPr>
      <w:tabs>
        <w:tab w:val="center" w:pos="4320"/>
        <w:tab w:val="right" w:pos="8640"/>
      </w:tabs>
    </w:pPr>
  </w:style>
  <w:style w:type="character" w:customStyle="1" w:styleId="FooterChar">
    <w:name w:val="Footer Char"/>
    <w:basedOn w:val="DefaultParagraphFont"/>
    <w:link w:val="Footer"/>
    <w:uiPriority w:val="99"/>
    <w:rsid w:val="00962B2B"/>
  </w:style>
  <w:style w:type="paragraph" w:styleId="BalloonText">
    <w:name w:val="Balloon Text"/>
    <w:basedOn w:val="Normal"/>
    <w:link w:val="BalloonTextChar"/>
    <w:uiPriority w:val="99"/>
    <w:semiHidden/>
    <w:unhideWhenUsed/>
    <w:rsid w:val="00962B2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62B2B"/>
    <w:rPr>
      <w:rFonts w:ascii="Lucida Grande" w:hAnsi="Lucida Grande" w:cs="Lucida Grande"/>
      <w:sz w:val="18"/>
      <w:szCs w:val="18"/>
    </w:rPr>
  </w:style>
  <w:style w:type="paragraph" w:customStyle="1" w:styleId="BasicParagraph">
    <w:name w:val="[Basic Paragraph]"/>
    <w:basedOn w:val="Normal"/>
    <w:uiPriority w:val="99"/>
    <w:rsid w:val="00962B2B"/>
    <w:pPr>
      <w:widowControl w:val="0"/>
      <w:autoSpaceDE w:val="0"/>
      <w:autoSpaceDN w:val="0"/>
      <w:adjustRightInd w:val="0"/>
      <w:textAlignment w:val="center"/>
    </w:pPr>
    <w:rPr>
      <w:rFonts w:ascii="MinionPro-Regular" w:hAnsi="MinionPro-Regular" w:cs="MinionPro-Regular"/>
      <w:color w:val="000000"/>
    </w:rPr>
  </w:style>
  <w:style w:type="paragraph" w:customStyle="1" w:styleId="Body">
    <w:name w:val="Body"/>
    <w:basedOn w:val="Normal"/>
    <w:rsid w:val="007F266D"/>
    <w:rPr>
      <w:rFonts w:ascii="Helvetica" w:eastAsiaTheme="minorHAnsi" w:hAnsi="Helvetica" w:cs="Helvetica"/>
      <w:color w:val="000000"/>
      <w:sz w:val="22"/>
      <w:szCs w:val="22"/>
      <w:lang w:eastAsia="en-GB"/>
    </w:rPr>
  </w:style>
  <w:style w:type="paragraph" w:styleId="FootnoteText">
    <w:name w:val="footnote text"/>
    <w:aliases w:val="5_G,Footnote Text Char Char,Footnote Text1,Footnote Text Char1 Char Char,Footnote Text Char Char Char Char,Footnote Text Char1 Char Char1 Char Char,Footnote Text Char Char Char Char1 Char Char,Char,Footnote Quot,Footnote Text Char1, Char"/>
    <w:basedOn w:val="Normal"/>
    <w:link w:val="FootnoteTextChar"/>
    <w:uiPriority w:val="99"/>
    <w:unhideWhenUsed/>
    <w:qFormat/>
    <w:rsid w:val="00224140"/>
  </w:style>
  <w:style w:type="character" w:customStyle="1" w:styleId="FootnoteTextChar">
    <w:name w:val="Footnote Text Char"/>
    <w:aliases w:val="5_G Char,Footnote Text Char Char Char,Footnote Text1 Char,Footnote Text Char1 Char Char Char,Footnote Text Char Char Char Char Char,Footnote Text Char1 Char Char1 Char Char Char,Footnote Text Char Char Char Char1 Char Char Char"/>
    <w:basedOn w:val="DefaultParagraphFont"/>
    <w:link w:val="FootnoteText"/>
    <w:uiPriority w:val="99"/>
    <w:rsid w:val="00224140"/>
  </w:style>
  <w:style w:type="character" w:styleId="FootnoteReference">
    <w:name w:val="footnote reference"/>
    <w:aliases w:val="Footnotes refss,Odwołanie przypisu,Footnote symbol,Footnote Reference Number,Appel note de bas de p,Appel note de bas de p + (Asian) Batang,Black,(NECG) Footnote Reference,Nota,Footnote Refernece,Footnote Refernece + (Latein) Arial,FR"/>
    <w:basedOn w:val="DefaultParagraphFont"/>
    <w:link w:val="4GChar"/>
    <w:uiPriority w:val="99"/>
    <w:unhideWhenUsed/>
    <w:qFormat/>
    <w:rsid w:val="00224140"/>
    <w:rPr>
      <w:vertAlign w:val="superscript"/>
    </w:rPr>
  </w:style>
  <w:style w:type="character" w:styleId="PageNumber">
    <w:name w:val="page number"/>
    <w:basedOn w:val="DefaultParagraphFont"/>
    <w:uiPriority w:val="99"/>
    <w:semiHidden/>
    <w:unhideWhenUsed/>
    <w:rsid w:val="00D12EF8"/>
  </w:style>
  <w:style w:type="character" w:customStyle="1" w:styleId="Heading6Char">
    <w:name w:val="Heading 6 Char"/>
    <w:basedOn w:val="DefaultParagraphFont"/>
    <w:link w:val="Heading6"/>
    <w:uiPriority w:val="9"/>
    <w:semiHidden/>
    <w:rsid w:val="00224140"/>
    <w:rPr>
      <w:rFonts w:asciiTheme="majorHAnsi" w:eastAsiaTheme="majorEastAsia" w:hAnsiTheme="majorHAnsi" w:cstheme="majorBidi"/>
      <w:i/>
      <w:iCs/>
      <w:color w:val="243F60" w:themeColor="accent1" w:themeShade="7F"/>
    </w:rPr>
  </w:style>
  <w:style w:type="paragraph" w:customStyle="1" w:styleId="Default">
    <w:name w:val="Default"/>
    <w:rsid w:val="00552293"/>
    <w:pPr>
      <w:widowControl w:val="0"/>
      <w:autoSpaceDE w:val="0"/>
      <w:autoSpaceDN w:val="0"/>
      <w:adjustRightInd w:val="0"/>
    </w:pPr>
    <w:rPr>
      <w:rFonts w:ascii="Verdana" w:hAnsi="Verdana" w:cs="Verdana"/>
      <w:color w:val="000000"/>
      <w:lang w:val="en-US"/>
    </w:rPr>
  </w:style>
  <w:style w:type="paragraph" w:styleId="NormalWeb">
    <w:name w:val="Normal (Web)"/>
    <w:basedOn w:val="Normal"/>
    <w:uiPriority w:val="99"/>
    <w:unhideWhenUsed/>
    <w:rsid w:val="005B723E"/>
    <w:pPr>
      <w:spacing w:before="100" w:beforeAutospacing="1" w:after="100" w:afterAutospacing="1"/>
    </w:pPr>
    <w:rPr>
      <w:rFonts w:ascii="Times" w:hAnsi="Times" w:cs="Times New Roman"/>
      <w:sz w:val="20"/>
      <w:szCs w:val="20"/>
    </w:rPr>
  </w:style>
  <w:style w:type="paragraph" w:customStyle="1" w:styleId="NIHRCFootnotes">
    <w:name w:val="NIHRC Footnotes"/>
    <w:basedOn w:val="Normal"/>
    <w:qFormat/>
    <w:rsid w:val="004672AC"/>
    <w:pPr>
      <w:tabs>
        <w:tab w:val="left" w:pos="284"/>
      </w:tabs>
    </w:pPr>
    <w:rPr>
      <w:rFonts w:cs="Arial"/>
      <w:color w:val="77328A"/>
      <w:sz w:val="16"/>
      <w:szCs w:val="16"/>
    </w:rPr>
  </w:style>
  <w:style w:type="character" w:styleId="Hyperlink">
    <w:name w:val="Hyperlink"/>
    <w:basedOn w:val="DefaultParagraphFont"/>
    <w:uiPriority w:val="99"/>
    <w:unhideWhenUsed/>
    <w:rsid w:val="00331C61"/>
    <w:rPr>
      <w:color w:val="0000FF" w:themeColor="hyperlink"/>
      <w:u w:val="single"/>
    </w:rPr>
  </w:style>
  <w:style w:type="paragraph" w:styleId="ListParagraph">
    <w:name w:val="List Paragraph"/>
    <w:basedOn w:val="Normal"/>
    <w:uiPriority w:val="34"/>
    <w:qFormat/>
    <w:rsid w:val="008A4C43"/>
    <w:pPr>
      <w:ind w:left="720"/>
      <w:contextualSpacing/>
    </w:pPr>
  </w:style>
  <w:style w:type="character" w:customStyle="1" w:styleId="Heading1Char">
    <w:name w:val="Heading 1 Char"/>
    <w:basedOn w:val="DefaultParagraphFont"/>
    <w:link w:val="Heading1"/>
    <w:uiPriority w:val="9"/>
    <w:rsid w:val="009A6C8C"/>
    <w:rPr>
      <w:rFonts w:ascii="Verdana" w:eastAsiaTheme="majorEastAsia" w:hAnsi="Verdana" w:cstheme="majorBidi"/>
      <w:b/>
      <w:color w:val="77328A"/>
      <w:sz w:val="30"/>
      <w:szCs w:val="32"/>
    </w:rPr>
  </w:style>
  <w:style w:type="character" w:customStyle="1" w:styleId="Heading2Char">
    <w:name w:val="Heading 2 Char"/>
    <w:basedOn w:val="DefaultParagraphFont"/>
    <w:link w:val="Heading2"/>
    <w:uiPriority w:val="9"/>
    <w:rsid w:val="00780FAD"/>
    <w:rPr>
      <w:rFonts w:ascii="Verdana" w:eastAsiaTheme="majorEastAsia" w:hAnsi="Verdana" w:cstheme="majorBidi"/>
      <w:b/>
      <w:szCs w:val="26"/>
    </w:rPr>
  </w:style>
  <w:style w:type="character" w:customStyle="1" w:styleId="Heading3Char">
    <w:name w:val="Heading 3 Char"/>
    <w:basedOn w:val="DefaultParagraphFont"/>
    <w:link w:val="Heading3"/>
    <w:uiPriority w:val="9"/>
    <w:rsid w:val="00BA533F"/>
    <w:rPr>
      <w:rFonts w:ascii="Verdana" w:eastAsiaTheme="majorEastAsia" w:hAnsi="Verdana" w:cstheme="majorBidi"/>
      <w:b/>
    </w:rPr>
  </w:style>
  <w:style w:type="paragraph" w:styleId="TOCHeading">
    <w:name w:val="TOC Heading"/>
    <w:basedOn w:val="Heading1"/>
    <w:next w:val="Normal"/>
    <w:uiPriority w:val="39"/>
    <w:unhideWhenUsed/>
    <w:qFormat/>
    <w:rsid w:val="0096056C"/>
    <w:pPr>
      <w:numPr>
        <w:numId w:val="0"/>
      </w:numPr>
      <w:spacing w:line="259" w:lineRule="auto"/>
      <w:outlineLvl w:val="9"/>
    </w:pPr>
    <w:rPr>
      <w:rFonts w:asciiTheme="majorHAnsi" w:hAnsiTheme="majorHAnsi"/>
      <w:b w:val="0"/>
      <w:color w:val="365F91" w:themeColor="accent1" w:themeShade="BF"/>
      <w:sz w:val="32"/>
      <w:lang w:val="en-US"/>
    </w:rPr>
  </w:style>
  <w:style w:type="paragraph" w:styleId="TOC2">
    <w:name w:val="toc 2"/>
    <w:basedOn w:val="Normal"/>
    <w:next w:val="Normal"/>
    <w:autoRedefine/>
    <w:uiPriority w:val="39"/>
    <w:unhideWhenUsed/>
    <w:rsid w:val="0096056C"/>
    <w:pPr>
      <w:tabs>
        <w:tab w:val="left" w:pos="880"/>
        <w:tab w:val="right" w:leader="dot" w:pos="9848"/>
      </w:tabs>
      <w:spacing w:after="100"/>
      <w:ind w:left="240"/>
    </w:pPr>
    <w:rPr>
      <w:b/>
      <w:bCs/>
      <w:noProof/>
    </w:rPr>
  </w:style>
  <w:style w:type="paragraph" w:styleId="TOC3">
    <w:name w:val="toc 3"/>
    <w:basedOn w:val="Normal"/>
    <w:next w:val="Normal"/>
    <w:autoRedefine/>
    <w:uiPriority w:val="39"/>
    <w:unhideWhenUsed/>
    <w:rsid w:val="00780FAD"/>
    <w:pPr>
      <w:tabs>
        <w:tab w:val="right" w:leader="dot" w:pos="9848"/>
      </w:tabs>
      <w:spacing w:after="100"/>
      <w:ind w:left="284"/>
    </w:pPr>
  </w:style>
  <w:style w:type="character" w:styleId="CommentReference">
    <w:name w:val="annotation reference"/>
    <w:basedOn w:val="DefaultParagraphFont"/>
    <w:semiHidden/>
    <w:unhideWhenUsed/>
    <w:rsid w:val="000A7CAC"/>
    <w:rPr>
      <w:sz w:val="16"/>
      <w:szCs w:val="16"/>
    </w:rPr>
  </w:style>
  <w:style w:type="paragraph" w:styleId="CommentText">
    <w:name w:val="annotation text"/>
    <w:basedOn w:val="Normal"/>
    <w:link w:val="CommentTextChar"/>
    <w:unhideWhenUsed/>
    <w:rsid w:val="000A7CAC"/>
    <w:pPr>
      <w:spacing w:line="240" w:lineRule="auto"/>
    </w:pPr>
    <w:rPr>
      <w:sz w:val="20"/>
      <w:szCs w:val="20"/>
    </w:rPr>
  </w:style>
  <w:style w:type="character" w:customStyle="1" w:styleId="CommentTextChar">
    <w:name w:val="Comment Text Char"/>
    <w:basedOn w:val="DefaultParagraphFont"/>
    <w:link w:val="CommentText"/>
    <w:rsid w:val="000A7CAC"/>
    <w:rPr>
      <w:rFonts w:ascii="Verdana" w:hAnsi="Verdana"/>
      <w:sz w:val="20"/>
      <w:szCs w:val="20"/>
    </w:rPr>
  </w:style>
  <w:style w:type="paragraph" w:styleId="CommentSubject">
    <w:name w:val="annotation subject"/>
    <w:basedOn w:val="CommentText"/>
    <w:next w:val="CommentText"/>
    <w:link w:val="CommentSubjectChar"/>
    <w:uiPriority w:val="99"/>
    <w:semiHidden/>
    <w:unhideWhenUsed/>
    <w:rsid w:val="000A7CAC"/>
    <w:rPr>
      <w:b/>
      <w:bCs/>
    </w:rPr>
  </w:style>
  <w:style w:type="character" w:customStyle="1" w:styleId="CommentSubjectChar">
    <w:name w:val="Comment Subject Char"/>
    <w:basedOn w:val="CommentTextChar"/>
    <w:link w:val="CommentSubject"/>
    <w:uiPriority w:val="99"/>
    <w:semiHidden/>
    <w:rsid w:val="000A7CAC"/>
    <w:rPr>
      <w:rFonts w:ascii="Verdana" w:hAnsi="Verdana"/>
      <w:b/>
      <w:bCs/>
      <w:sz w:val="20"/>
      <w:szCs w:val="20"/>
    </w:rPr>
  </w:style>
  <w:style w:type="paragraph" w:styleId="Quote">
    <w:name w:val="Quote"/>
    <w:basedOn w:val="Normal"/>
    <w:next w:val="Normal"/>
    <w:link w:val="QuoteChar"/>
    <w:uiPriority w:val="29"/>
    <w:qFormat/>
    <w:rsid w:val="00A71468"/>
    <w:pPr>
      <w:ind w:left="862" w:right="862"/>
      <w:jc w:val="both"/>
    </w:pPr>
    <w:rPr>
      <w:iCs/>
    </w:rPr>
  </w:style>
  <w:style w:type="character" w:customStyle="1" w:styleId="QuoteChar">
    <w:name w:val="Quote Char"/>
    <w:basedOn w:val="DefaultParagraphFont"/>
    <w:link w:val="Quote"/>
    <w:uiPriority w:val="29"/>
    <w:rsid w:val="00A71468"/>
    <w:rPr>
      <w:rFonts w:ascii="Verdana" w:hAnsi="Verdana"/>
      <w:iCs/>
    </w:rPr>
  </w:style>
  <w:style w:type="paragraph" w:styleId="Revision">
    <w:name w:val="Revision"/>
    <w:hidden/>
    <w:uiPriority w:val="99"/>
    <w:semiHidden/>
    <w:rsid w:val="00102665"/>
    <w:rPr>
      <w:rFonts w:ascii="Verdana" w:hAnsi="Verdana"/>
    </w:rPr>
  </w:style>
  <w:style w:type="character" w:styleId="UnresolvedMention">
    <w:name w:val="Unresolved Mention"/>
    <w:basedOn w:val="DefaultParagraphFont"/>
    <w:uiPriority w:val="99"/>
    <w:semiHidden/>
    <w:unhideWhenUsed/>
    <w:rsid w:val="00ED6C60"/>
    <w:rPr>
      <w:color w:val="605E5C"/>
      <w:shd w:val="clear" w:color="auto" w:fill="E1DFDD"/>
    </w:rPr>
  </w:style>
  <w:style w:type="character" w:styleId="FollowedHyperlink">
    <w:name w:val="FollowedHyperlink"/>
    <w:basedOn w:val="DefaultParagraphFont"/>
    <w:uiPriority w:val="99"/>
    <w:semiHidden/>
    <w:unhideWhenUsed/>
    <w:rsid w:val="00EF6A92"/>
    <w:rPr>
      <w:color w:val="800080" w:themeColor="followedHyperlink"/>
      <w:u w:val="single"/>
    </w:rPr>
  </w:style>
  <w:style w:type="character" w:customStyle="1" w:styleId="ui-provider">
    <w:name w:val="ui-provider"/>
    <w:basedOn w:val="DefaultParagraphFont"/>
    <w:rsid w:val="0033178E"/>
  </w:style>
  <w:style w:type="character" w:styleId="Strong">
    <w:name w:val="Strong"/>
    <w:basedOn w:val="DefaultParagraphFont"/>
    <w:uiPriority w:val="22"/>
    <w:qFormat/>
    <w:rsid w:val="00D3775C"/>
    <w:rPr>
      <w:b/>
      <w:bCs/>
    </w:rPr>
  </w:style>
  <w:style w:type="paragraph" w:styleId="TOC1">
    <w:name w:val="toc 1"/>
    <w:basedOn w:val="Normal"/>
    <w:next w:val="Normal"/>
    <w:autoRedefine/>
    <w:uiPriority w:val="39"/>
    <w:unhideWhenUsed/>
    <w:rsid w:val="00916CD5"/>
    <w:pPr>
      <w:tabs>
        <w:tab w:val="left" w:pos="660"/>
        <w:tab w:val="right" w:leader="dot" w:pos="9848"/>
      </w:tabs>
      <w:spacing w:after="100"/>
    </w:pPr>
    <w:rPr>
      <w:b/>
      <w:bCs/>
      <w:noProof/>
    </w:rPr>
  </w:style>
  <w:style w:type="character" w:customStyle="1" w:styleId="footnotereference0">
    <w:name w:val="footnotereference"/>
    <w:basedOn w:val="DefaultParagraphFont"/>
    <w:rsid w:val="005A02F9"/>
  </w:style>
  <w:style w:type="table" w:styleId="TableGrid">
    <w:name w:val="Table Grid"/>
    <w:basedOn w:val="TableNormal"/>
    <w:uiPriority w:val="59"/>
    <w:rsid w:val="00E535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GChar">
    <w:name w:val="4_G Char"/>
    <w:aliases w:val="Footnote Reference1 Char,Footnotes refss Char,ftref Char,BVI fnr Char,BVI fnr Car Car Char,BVI fnr Car Char,BVI fnr Car Car Car Car Char,BVI fnr Char Car Car Car Char,ftref,BVI fnr Car Car,BVI fnr Car"/>
    <w:basedOn w:val="Normal"/>
    <w:link w:val="FootnoteReference"/>
    <w:uiPriority w:val="99"/>
    <w:rsid w:val="0021394A"/>
    <w:pPr>
      <w:spacing w:after="160" w:line="240" w:lineRule="exact"/>
      <w:jc w:val="both"/>
    </w:pPr>
    <w:rPr>
      <w:rFonts w:asciiTheme="minorHAnsi" w:hAnsiTheme="minorHAnsi"/>
      <w:vertAlign w:val="superscript"/>
    </w:rPr>
  </w:style>
  <w:style w:type="paragraph" w:customStyle="1" w:styleId="legp2paratext">
    <w:name w:val="legp2paratext"/>
    <w:basedOn w:val="Normal"/>
    <w:rsid w:val="00E06C5F"/>
    <w:pPr>
      <w:spacing w:before="100" w:beforeAutospacing="1" w:after="100" w:afterAutospacing="1" w:line="240" w:lineRule="auto"/>
    </w:pPr>
    <w:rPr>
      <w:rFonts w:ascii="Times New Roman" w:eastAsia="Times New Roman" w:hAnsi="Times New Roman" w:cs="Times New Roman"/>
      <w:lang w:eastAsia="en-GB"/>
    </w:rPr>
  </w:style>
  <w:style w:type="paragraph" w:customStyle="1" w:styleId="legclearfix">
    <w:name w:val="legclearfix"/>
    <w:basedOn w:val="Normal"/>
    <w:rsid w:val="00E06C5F"/>
    <w:pPr>
      <w:spacing w:before="100" w:beforeAutospacing="1" w:after="100" w:afterAutospacing="1" w:line="240" w:lineRule="auto"/>
    </w:pPr>
    <w:rPr>
      <w:rFonts w:ascii="Times New Roman" w:eastAsia="Times New Roman" w:hAnsi="Times New Roman" w:cs="Times New Roman"/>
      <w:lang w:eastAsia="en-GB"/>
    </w:rPr>
  </w:style>
  <w:style w:type="character" w:customStyle="1" w:styleId="legds">
    <w:name w:val="legds"/>
    <w:basedOn w:val="DefaultParagraphFont"/>
    <w:rsid w:val="00E06C5F"/>
  </w:style>
  <w:style w:type="paragraph" w:customStyle="1" w:styleId="legrhs">
    <w:name w:val="legrhs"/>
    <w:basedOn w:val="Normal"/>
    <w:rsid w:val="00E06C5F"/>
    <w:pPr>
      <w:spacing w:before="100" w:beforeAutospacing="1" w:after="100" w:afterAutospacing="1" w:line="240" w:lineRule="auto"/>
    </w:pPr>
    <w:rPr>
      <w:rFonts w:ascii="Times New Roman" w:eastAsia="Times New Roman" w:hAnsi="Times New Roman" w:cs="Times New Roman"/>
      <w:lang w:eastAsia="en-GB"/>
    </w:rPr>
  </w:style>
  <w:style w:type="character" w:customStyle="1" w:styleId="legamendingtext">
    <w:name w:val="legamendingtext"/>
    <w:basedOn w:val="DefaultParagraphFont"/>
    <w:rsid w:val="00E06C5F"/>
  </w:style>
  <w:style w:type="character" w:customStyle="1" w:styleId="legamendquote">
    <w:name w:val="legamendquote"/>
    <w:basedOn w:val="DefaultParagraphFont"/>
    <w:rsid w:val="00E06C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80847">
      <w:bodyDiv w:val="1"/>
      <w:marLeft w:val="0"/>
      <w:marRight w:val="0"/>
      <w:marTop w:val="0"/>
      <w:marBottom w:val="0"/>
      <w:divBdr>
        <w:top w:val="none" w:sz="0" w:space="0" w:color="auto"/>
        <w:left w:val="none" w:sz="0" w:space="0" w:color="auto"/>
        <w:bottom w:val="none" w:sz="0" w:space="0" w:color="auto"/>
        <w:right w:val="none" w:sz="0" w:space="0" w:color="auto"/>
      </w:divBdr>
    </w:div>
    <w:div w:id="22752574">
      <w:bodyDiv w:val="1"/>
      <w:marLeft w:val="0"/>
      <w:marRight w:val="0"/>
      <w:marTop w:val="0"/>
      <w:marBottom w:val="0"/>
      <w:divBdr>
        <w:top w:val="none" w:sz="0" w:space="0" w:color="auto"/>
        <w:left w:val="none" w:sz="0" w:space="0" w:color="auto"/>
        <w:bottom w:val="none" w:sz="0" w:space="0" w:color="auto"/>
        <w:right w:val="none" w:sz="0" w:space="0" w:color="auto"/>
      </w:divBdr>
    </w:div>
    <w:div w:id="132916726">
      <w:bodyDiv w:val="1"/>
      <w:marLeft w:val="0"/>
      <w:marRight w:val="0"/>
      <w:marTop w:val="0"/>
      <w:marBottom w:val="0"/>
      <w:divBdr>
        <w:top w:val="none" w:sz="0" w:space="0" w:color="auto"/>
        <w:left w:val="none" w:sz="0" w:space="0" w:color="auto"/>
        <w:bottom w:val="none" w:sz="0" w:space="0" w:color="auto"/>
        <w:right w:val="none" w:sz="0" w:space="0" w:color="auto"/>
      </w:divBdr>
    </w:div>
    <w:div w:id="233975663">
      <w:bodyDiv w:val="1"/>
      <w:marLeft w:val="0"/>
      <w:marRight w:val="0"/>
      <w:marTop w:val="0"/>
      <w:marBottom w:val="0"/>
      <w:divBdr>
        <w:top w:val="none" w:sz="0" w:space="0" w:color="auto"/>
        <w:left w:val="none" w:sz="0" w:space="0" w:color="auto"/>
        <w:bottom w:val="none" w:sz="0" w:space="0" w:color="auto"/>
        <w:right w:val="none" w:sz="0" w:space="0" w:color="auto"/>
      </w:divBdr>
    </w:div>
    <w:div w:id="237518556">
      <w:bodyDiv w:val="1"/>
      <w:marLeft w:val="0"/>
      <w:marRight w:val="0"/>
      <w:marTop w:val="0"/>
      <w:marBottom w:val="0"/>
      <w:divBdr>
        <w:top w:val="none" w:sz="0" w:space="0" w:color="auto"/>
        <w:left w:val="none" w:sz="0" w:space="0" w:color="auto"/>
        <w:bottom w:val="none" w:sz="0" w:space="0" w:color="auto"/>
        <w:right w:val="none" w:sz="0" w:space="0" w:color="auto"/>
      </w:divBdr>
    </w:div>
    <w:div w:id="264072863">
      <w:bodyDiv w:val="1"/>
      <w:marLeft w:val="0"/>
      <w:marRight w:val="0"/>
      <w:marTop w:val="0"/>
      <w:marBottom w:val="0"/>
      <w:divBdr>
        <w:top w:val="none" w:sz="0" w:space="0" w:color="auto"/>
        <w:left w:val="none" w:sz="0" w:space="0" w:color="auto"/>
        <w:bottom w:val="none" w:sz="0" w:space="0" w:color="auto"/>
        <w:right w:val="none" w:sz="0" w:space="0" w:color="auto"/>
      </w:divBdr>
    </w:div>
    <w:div w:id="346714161">
      <w:bodyDiv w:val="1"/>
      <w:marLeft w:val="0"/>
      <w:marRight w:val="0"/>
      <w:marTop w:val="0"/>
      <w:marBottom w:val="0"/>
      <w:divBdr>
        <w:top w:val="none" w:sz="0" w:space="0" w:color="auto"/>
        <w:left w:val="none" w:sz="0" w:space="0" w:color="auto"/>
        <w:bottom w:val="none" w:sz="0" w:space="0" w:color="auto"/>
        <w:right w:val="none" w:sz="0" w:space="0" w:color="auto"/>
      </w:divBdr>
    </w:div>
    <w:div w:id="363215639">
      <w:bodyDiv w:val="1"/>
      <w:marLeft w:val="0"/>
      <w:marRight w:val="0"/>
      <w:marTop w:val="0"/>
      <w:marBottom w:val="0"/>
      <w:divBdr>
        <w:top w:val="none" w:sz="0" w:space="0" w:color="auto"/>
        <w:left w:val="none" w:sz="0" w:space="0" w:color="auto"/>
        <w:bottom w:val="none" w:sz="0" w:space="0" w:color="auto"/>
        <w:right w:val="none" w:sz="0" w:space="0" w:color="auto"/>
      </w:divBdr>
    </w:div>
    <w:div w:id="432556335">
      <w:bodyDiv w:val="1"/>
      <w:marLeft w:val="0"/>
      <w:marRight w:val="0"/>
      <w:marTop w:val="0"/>
      <w:marBottom w:val="0"/>
      <w:divBdr>
        <w:top w:val="none" w:sz="0" w:space="0" w:color="auto"/>
        <w:left w:val="none" w:sz="0" w:space="0" w:color="auto"/>
        <w:bottom w:val="none" w:sz="0" w:space="0" w:color="auto"/>
        <w:right w:val="none" w:sz="0" w:space="0" w:color="auto"/>
      </w:divBdr>
    </w:div>
    <w:div w:id="518740712">
      <w:bodyDiv w:val="1"/>
      <w:marLeft w:val="0"/>
      <w:marRight w:val="0"/>
      <w:marTop w:val="0"/>
      <w:marBottom w:val="0"/>
      <w:divBdr>
        <w:top w:val="none" w:sz="0" w:space="0" w:color="auto"/>
        <w:left w:val="none" w:sz="0" w:space="0" w:color="auto"/>
        <w:bottom w:val="none" w:sz="0" w:space="0" w:color="auto"/>
        <w:right w:val="none" w:sz="0" w:space="0" w:color="auto"/>
      </w:divBdr>
    </w:div>
    <w:div w:id="569854295">
      <w:bodyDiv w:val="1"/>
      <w:marLeft w:val="0"/>
      <w:marRight w:val="0"/>
      <w:marTop w:val="0"/>
      <w:marBottom w:val="0"/>
      <w:divBdr>
        <w:top w:val="none" w:sz="0" w:space="0" w:color="auto"/>
        <w:left w:val="none" w:sz="0" w:space="0" w:color="auto"/>
        <w:bottom w:val="none" w:sz="0" w:space="0" w:color="auto"/>
        <w:right w:val="none" w:sz="0" w:space="0" w:color="auto"/>
      </w:divBdr>
    </w:div>
    <w:div w:id="577136318">
      <w:bodyDiv w:val="1"/>
      <w:marLeft w:val="0"/>
      <w:marRight w:val="0"/>
      <w:marTop w:val="0"/>
      <w:marBottom w:val="0"/>
      <w:divBdr>
        <w:top w:val="none" w:sz="0" w:space="0" w:color="auto"/>
        <w:left w:val="none" w:sz="0" w:space="0" w:color="auto"/>
        <w:bottom w:val="none" w:sz="0" w:space="0" w:color="auto"/>
        <w:right w:val="none" w:sz="0" w:space="0" w:color="auto"/>
      </w:divBdr>
    </w:div>
    <w:div w:id="582376538">
      <w:bodyDiv w:val="1"/>
      <w:marLeft w:val="0"/>
      <w:marRight w:val="0"/>
      <w:marTop w:val="0"/>
      <w:marBottom w:val="0"/>
      <w:divBdr>
        <w:top w:val="none" w:sz="0" w:space="0" w:color="auto"/>
        <w:left w:val="none" w:sz="0" w:space="0" w:color="auto"/>
        <w:bottom w:val="none" w:sz="0" w:space="0" w:color="auto"/>
        <w:right w:val="none" w:sz="0" w:space="0" w:color="auto"/>
      </w:divBdr>
    </w:div>
    <w:div w:id="591815593">
      <w:bodyDiv w:val="1"/>
      <w:marLeft w:val="0"/>
      <w:marRight w:val="0"/>
      <w:marTop w:val="0"/>
      <w:marBottom w:val="0"/>
      <w:divBdr>
        <w:top w:val="none" w:sz="0" w:space="0" w:color="auto"/>
        <w:left w:val="none" w:sz="0" w:space="0" w:color="auto"/>
        <w:bottom w:val="none" w:sz="0" w:space="0" w:color="auto"/>
        <w:right w:val="none" w:sz="0" w:space="0" w:color="auto"/>
      </w:divBdr>
    </w:div>
    <w:div w:id="605116781">
      <w:bodyDiv w:val="1"/>
      <w:marLeft w:val="0"/>
      <w:marRight w:val="0"/>
      <w:marTop w:val="0"/>
      <w:marBottom w:val="0"/>
      <w:divBdr>
        <w:top w:val="none" w:sz="0" w:space="0" w:color="auto"/>
        <w:left w:val="none" w:sz="0" w:space="0" w:color="auto"/>
        <w:bottom w:val="none" w:sz="0" w:space="0" w:color="auto"/>
        <w:right w:val="none" w:sz="0" w:space="0" w:color="auto"/>
      </w:divBdr>
    </w:div>
    <w:div w:id="619799330">
      <w:bodyDiv w:val="1"/>
      <w:marLeft w:val="0"/>
      <w:marRight w:val="0"/>
      <w:marTop w:val="0"/>
      <w:marBottom w:val="0"/>
      <w:divBdr>
        <w:top w:val="none" w:sz="0" w:space="0" w:color="auto"/>
        <w:left w:val="none" w:sz="0" w:space="0" w:color="auto"/>
        <w:bottom w:val="none" w:sz="0" w:space="0" w:color="auto"/>
        <w:right w:val="none" w:sz="0" w:space="0" w:color="auto"/>
      </w:divBdr>
    </w:div>
    <w:div w:id="626854699">
      <w:bodyDiv w:val="1"/>
      <w:marLeft w:val="0"/>
      <w:marRight w:val="0"/>
      <w:marTop w:val="0"/>
      <w:marBottom w:val="0"/>
      <w:divBdr>
        <w:top w:val="none" w:sz="0" w:space="0" w:color="auto"/>
        <w:left w:val="none" w:sz="0" w:space="0" w:color="auto"/>
        <w:bottom w:val="none" w:sz="0" w:space="0" w:color="auto"/>
        <w:right w:val="none" w:sz="0" w:space="0" w:color="auto"/>
      </w:divBdr>
    </w:div>
    <w:div w:id="686565113">
      <w:bodyDiv w:val="1"/>
      <w:marLeft w:val="0"/>
      <w:marRight w:val="0"/>
      <w:marTop w:val="0"/>
      <w:marBottom w:val="0"/>
      <w:divBdr>
        <w:top w:val="none" w:sz="0" w:space="0" w:color="auto"/>
        <w:left w:val="none" w:sz="0" w:space="0" w:color="auto"/>
        <w:bottom w:val="none" w:sz="0" w:space="0" w:color="auto"/>
        <w:right w:val="none" w:sz="0" w:space="0" w:color="auto"/>
      </w:divBdr>
    </w:div>
    <w:div w:id="691690419">
      <w:bodyDiv w:val="1"/>
      <w:marLeft w:val="0"/>
      <w:marRight w:val="0"/>
      <w:marTop w:val="0"/>
      <w:marBottom w:val="0"/>
      <w:divBdr>
        <w:top w:val="none" w:sz="0" w:space="0" w:color="auto"/>
        <w:left w:val="none" w:sz="0" w:space="0" w:color="auto"/>
        <w:bottom w:val="none" w:sz="0" w:space="0" w:color="auto"/>
        <w:right w:val="none" w:sz="0" w:space="0" w:color="auto"/>
      </w:divBdr>
    </w:div>
    <w:div w:id="734594754">
      <w:bodyDiv w:val="1"/>
      <w:marLeft w:val="0"/>
      <w:marRight w:val="0"/>
      <w:marTop w:val="0"/>
      <w:marBottom w:val="0"/>
      <w:divBdr>
        <w:top w:val="none" w:sz="0" w:space="0" w:color="auto"/>
        <w:left w:val="none" w:sz="0" w:space="0" w:color="auto"/>
        <w:bottom w:val="none" w:sz="0" w:space="0" w:color="auto"/>
        <w:right w:val="none" w:sz="0" w:space="0" w:color="auto"/>
      </w:divBdr>
    </w:div>
    <w:div w:id="735708245">
      <w:bodyDiv w:val="1"/>
      <w:marLeft w:val="0"/>
      <w:marRight w:val="0"/>
      <w:marTop w:val="0"/>
      <w:marBottom w:val="0"/>
      <w:divBdr>
        <w:top w:val="none" w:sz="0" w:space="0" w:color="auto"/>
        <w:left w:val="none" w:sz="0" w:space="0" w:color="auto"/>
        <w:bottom w:val="none" w:sz="0" w:space="0" w:color="auto"/>
        <w:right w:val="none" w:sz="0" w:space="0" w:color="auto"/>
      </w:divBdr>
    </w:div>
    <w:div w:id="744499895">
      <w:bodyDiv w:val="1"/>
      <w:marLeft w:val="0"/>
      <w:marRight w:val="0"/>
      <w:marTop w:val="0"/>
      <w:marBottom w:val="0"/>
      <w:divBdr>
        <w:top w:val="none" w:sz="0" w:space="0" w:color="auto"/>
        <w:left w:val="none" w:sz="0" w:space="0" w:color="auto"/>
        <w:bottom w:val="none" w:sz="0" w:space="0" w:color="auto"/>
        <w:right w:val="none" w:sz="0" w:space="0" w:color="auto"/>
      </w:divBdr>
    </w:div>
    <w:div w:id="761224416">
      <w:bodyDiv w:val="1"/>
      <w:marLeft w:val="0"/>
      <w:marRight w:val="0"/>
      <w:marTop w:val="0"/>
      <w:marBottom w:val="0"/>
      <w:divBdr>
        <w:top w:val="none" w:sz="0" w:space="0" w:color="auto"/>
        <w:left w:val="none" w:sz="0" w:space="0" w:color="auto"/>
        <w:bottom w:val="none" w:sz="0" w:space="0" w:color="auto"/>
        <w:right w:val="none" w:sz="0" w:space="0" w:color="auto"/>
      </w:divBdr>
    </w:div>
    <w:div w:id="777606430">
      <w:bodyDiv w:val="1"/>
      <w:marLeft w:val="0"/>
      <w:marRight w:val="0"/>
      <w:marTop w:val="0"/>
      <w:marBottom w:val="0"/>
      <w:divBdr>
        <w:top w:val="none" w:sz="0" w:space="0" w:color="auto"/>
        <w:left w:val="none" w:sz="0" w:space="0" w:color="auto"/>
        <w:bottom w:val="none" w:sz="0" w:space="0" w:color="auto"/>
        <w:right w:val="none" w:sz="0" w:space="0" w:color="auto"/>
      </w:divBdr>
    </w:div>
    <w:div w:id="801580217">
      <w:bodyDiv w:val="1"/>
      <w:marLeft w:val="0"/>
      <w:marRight w:val="0"/>
      <w:marTop w:val="0"/>
      <w:marBottom w:val="0"/>
      <w:divBdr>
        <w:top w:val="none" w:sz="0" w:space="0" w:color="auto"/>
        <w:left w:val="none" w:sz="0" w:space="0" w:color="auto"/>
        <w:bottom w:val="none" w:sz="0" w:space="0" w:color="auto"/>
        <w:right w:val="none" w:sz="0" w:space="0" w:color="auto"/>
      </w:divBdr>
    </w:div>
    <w:div w:id="811213941">
      <w:bodyDiv w:val="1"/>
      <w:marLeft w:val="0"/>
      <w:marRight w:val="0"/>
      <w:marTop w:val="0"/>
      <w:marBottom w:val="0"/>
      <w:divBdr>
        <w:top w:val="none" w:sz="0" w:space="0" w:color="auto"/>
        <w:left w:val="none" w:sz="0" w:space="0" w:color="auto"/>
        <w:bottom w:val="none" w:sz="0" w:space="0" w:color="auto"/>
        <w:right w:val="none" w:sz="0" w:space="0" w:color="auto"/>
      </w:divBdr>
    </w:div>
    <w:div w:id="826550664">
      <w:bodyDiv w:val="1"/>
      <w:marLeft w:val="0"/>
      <w:marRight w:val="0"/>
      <w:marTop w:val="0"/>
      <w:marBottom w:val="0"/>
      <w:divBdr>
        <w:top w:val="none" w:sz="0" w:space="0" w:color="auto"/>
        <w:left w:val="none" w:sz="0" w:space="0" w:color="auto"/>
        <w:bottom w:val="none" w:sz="0" w:space="0" w:color="auto"/>
        <w:right w:val="none" w:sz="0" w:space="0" w:color="auto"/>
      </w:divBdr>
    </w:div>
    <w:div w:id="844398197">
      <w:bodyDiv w:val="1"/>
      <w:marLeft w:val="0"/>
      <w:marRight w:val="0"/>
      <w:marTop w:val="0"/>
      <w:marBottom w:val="0"/>
      <w:divBdr>
        <w:top w:val="none" w:sz="0" w:space="0" w:color="auto"/>
        <w:left w:val="none" w:sz="0" w:space="0" w:color="auto"/>
        <w:bottom w:val="none" w:sz="0" w:space="0" w:color="auto"/>
        <w:right w:val="none" w:sz="0" w:space="0" w:color="auto"/>
      </w:divBdr>
    </w:div>
    <w:div w:id="998118546">
      <w:bodyDiv w:val="1"/>
      <w:marLeft w:val="0"/>
      <w:marRight w:val="0"/>
      <w:marTop w:val="0"/>
      <w:marBottom w:val="0"/>
      <w:divBdr>
        <w:top w:val="none" w:sz="0" w:space="0" w:color="auto"/>
        <w:left w:val="none" w:sz="0" w:space="0" w:color="auto"/>
        <w:bottom w:val="none" w:sz="0" w:space="0" w:color="auto"/>
        <w:right w:val="none" w:sz="0" w:space="0" w:color="auto"/>
      </w:divBdr>
    </w:div>
    <w:div w:id="1045642902">
      <w:bodyDiv w:val="1"/>
      <w:marLeft w:val="0"/>
      <w:marRight w:val="0"/>
      <w:marTop w:val="0"/>
      <w:marBottom w:val="0"/>
      <w:divBdr>
        <w:top w:val="none" w:sz="0" w:space="0" w:color="auto"/>
        <w:left w:val="none" w:sz="0" w:space="0" w:color="auto"/>
        <w:bottom w:val="none" w:sz="0" w:space="0" w:color="auto"/>
        <w:right w:val="none" w:sz="0" w:space="0" w:color="auto"/>
      </w:divBdr>
    </w:div>
    <w:div w:id="1105810739">
      <w:bodyDiv w:val="1"/>
      <w:marLeft w:val="0"/>
      <w:marRight w:val="0"/>
      <w:marTop w:val="0"/>
      <w:marBottom w:val="0"/>
      <w:divBdr>
        <w:top w:val="none" w:sz="0" w:space="0" w:color="auto"/>
        <w:left w:val="none" w:sz="0" w:space="0" w:color="auto"/>
        <w:bottom w:val="none" w:sz="0" w:space="0" w:color="auto"/>
        <w:right w:val="none" w:sz="0" w:space="0" w:color="auto"/>
      </w:divBdr>
    </w:div>
    <w:div w:id="1146240325">
      <w:bodyDiv w:val="1"/>
      <w:marLeft w:val="0"/>
      <w:marRight w:val="0"/>
      <w:marTop w:val="0"/>
      <w:marBottom w:val="0"/>
      <w:divBdr>
        <w:top w:val="none" w:sz="0" w:space="0" w:color="auto"/>
        <w:left w:val="none" w:sz="0" w:space="0" w:color="auto"/>
        <w:bottom w:val="none" w:sz="0" w:space="0" w:color="auto"/>
        <w:right w:val="none" w:sz="0" w:space="0" w:color="auto"/>
      </w:divBdr>
    </w:div>
    <w:div w:id="1153988160">
      <w:bodyDiv w:val="1"/>
      <w:marLeft w:val="0"/>
      <w:marRight w:val="0"/>
      <w:marTop w:val="0"/>
      <w:marBottom w:val="0"/>
      <w:divBdr>
        <w:top w:val="none" w:sz="0" w:space="0" w:color="auto"/>
        <w:left w:val="none" w:sz="0" w:space="0" w:color="auto"/>
        <w:bottom w:val="none" w:sz="0" w:space="0" w:color="auto"/>
        <w:right w:val="none" w:sz="0" w:space="0" w:color="auto"/>
      </w:divBdr>
      <w:divsChild>
        <w:div w:id="1028986289">
          <w:marLeft w:val="0"/>
          <w:marRight w:val="0"/>
          <w:marTop w:val="0"/>
          <w:marBottom w:val="0"/>
          <w:divBdr>
            <w:top w:val="none" w:sz="0" w:space="0" w:color="auto"/>
            <w:left w:val="none" w:sz="0" w:space="0" w:color="auto"/>
            <w:bottom w:val="none" w:sz="0" w:space="0" w:color="auto"/>
            <w:right w:val="none" w:sz="0" w:space="0" w:color="auto"/>
          </w:divBdr>
          <w:divsChild>
            <w:div w:id="1795251692">
              <w:marLeft w:val="0"/>
              <w:marRight w:val="0"/>
              <w:marTop w:val="0"/>
              <w:marBottom w:val="0"/>
              <w:divBdr>
                <w:top w:val="none" w:sz="0" w:space="0" w:color="auto"/>
                <w:left w:val="none" w:sz="0" w:space="0" w:color="auto"/>
                <w:bottom w:val="none" w:sz="0" w:space="0" w:color="auto"/>
                <w:right w:val="none" w:sz="0" w:space="0" w:color="auto"/>
              </w:divBdr>
              <w:divsChild>
                <w:div w:id="146692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203214">
      <w:bodyDiv w:val="1"/>
      <w:marLeft w:val="0"/>
      <w:marRight w:val="0"/>
      <w:marTop w:val="0"/>
      <w:marBottom w:val="0"/>
      <w:divBdr>
        <w:top w:val="none" w:sz="0" w:space="0" w:color="auto"/>
        <w:left w:val="none" w:sz="0" w:space="0" w:color="auto"/>
        <w:bottom w:val="none" w:sz="0" w:space="0" w:color="auto"/>
        <w:right w:val="none" w:sz="0" w:space="0" w:color="auto"/>
      </w:divBdr>
    </w:div>
    <w:div w:id="1222250123">
      <w:bodyDiv w:val="1"/>
      <w:marLeft w:val="0"/>
      <w:marRight w:val="0"/>
      <w:marTop w:val="0"/>
      <w:marBottom w:val="0"/>
      <w:divBdr>
        <w:top w:val="none" w:sz="0" w:space="0" w:color="auto"/>
        <w:left w:val="none" w:sz="0" w:space="0" w:color="auto"/>
        <w:bottom w:val="none" w:sz="0" w:space="0" w:color="auto"/>
        <w:right w:val="none" w:sz="0" w:space="0" w:color="auto"/>
      </w:divBdr>
    </w:div>
    <w:div w:id="1318995705">
      <w:bodyDiv w:val="1"/>
      <w:marLeft w:val="0"/>
      <w:marRight w:val="0"/>
      <w:marTop w:val="0"/>
      <w:marBottom w:val="0"/>
      <w:divBdr>
        <w:top w:val="none" w:sz="0" w:space="0" w:color="auto"/>
        <w:left w:val="none" w:sz="0" w:space="0" w:color="auto"/>
        <w:bottom w:val="none" w:sz="0" w:space="0" w:color="auto"/>
        <w:right w:val="none" w:sz="0" w:space="0" w:color="auto"/>
      </w:divBdr>
    </w:div>
    <w:div w:id="1465585121">
      <w:bodyDiv w:val="1"/>
      <w:marLeft w:val="0"/>
      <w:marRight w:val="0"/>
      <w:marTop w:val="0"/>
      <w:marBottom w:val="0"/>
      <w:divBdr>
        <w:top w:val="none" w:sz="0" w:space="0" w:color="auto"/>
        <w:left w:val="none" w:sz="0" w:space="0" w:color="auto"/>
        <w:bottom w:val="none" w:sz="0" w:space="0" w:color="auto"/>
        <w:right w:val="none" w:sz="0" w:space="0" w:color="auto"/>
      </w:divBdr>
    </w:div>
    <w:div w:id="1497186750">
      <w:bodyDiv w:val="1"/>
      <w:marLeft w:val="0"/>
      <w:marRight w:val="0"/>
      <w:marTop w:val="0"/>
      <w:marBottom w:val="0"/>
      <w:divBdr>
        <w:top w:val="none" w:sz="0" w:space="0" w:color="auto"/>
        <w:left w:val="none" w:sz="0" w:space="0" w:color="auto"/>
        <w:bottom w:val="none" w:sz="0" w:space="0" w:color="auto"/>
        <w:right w:val="none" w:sz="0" w:space="0" w:color="auto"/>
      </w:divBdr>
    </w:div>
    <w:div w:id="1511215882">
      <w:bodyDiv w:val="1"/>
      <w:marLeft w:val="0"/>
      <w:marRight w:val="0"/>
      <w:marTop w:val="0"/>
      <w:marBottom w:val="0"/>
      <w:divBdr>
        <w:top w:val="none" w:sz="0" w:space="0" w:color="auto"/>
        <w:left w:val="none" w:sz="0" w:space="0" w:color="auto"/>
        <w:bottom w:val="none" w:sz="0" w:space="0" w:color="auto"/>
        <w:right w:val="none" w:sz="0" w:space="0" w:color="auto"/>
      </w:divBdr>
    </w:div>
    <w:div w:id="1520729623">
      <w:bodyDiv w:val="1"/>
      <w:marLeft w:val="0"/>
      <w:marRight w:val="0"/>
      <w:marTop w:val="0"/>
      <w:marBottom w:val="0"/>
      <w:divBdr>
        <w:top w:val="none" w:sz="0" w:space="0" w:color="auto"/>
        <w:left w:val="none" w:sz="0" w:space="0" w:color="auto"/>
        <w:bottom w:val="none" w:sz="0" w:space="0" w:color="auto"/>
        <w:right w:val="none" w:sz="0" w:space="0" w:color="auto"/>
      </w:divBdr>
    </w:div>
    <w:div w:id="1541673583">
      <w:bodyDiv w:val="1"/>
      <w:marLeft w:val="0"/>
      <w:marRight w:val="0"/>
      <w:marTop w:val="0"/>
      <w:marBottom w:val="0"/>
      <w:divBdr>
        <w:top w:val="none" w:sz="0" w:space="0" w:color="auto"/>
        <w:left w:val="none" w:sz="0" w:space="0" w:color="auto"/>
        <w:bottom w:val="none" w:sz="0" w:space="0" w:color="auto"/>
        <w:right w:val="none" w:sz="0" w:space="0" w:color="auto"/>
      </w:divBdr>
    </w:div>
    <w:div w:id="1565483243">
      <w:bodyDiv w:val="1"/>
      <w:marLeft w:val="0"/>
      <w:marRight w:val="0"/>
      <w:marTop w:val="0"/>
      <w:marBottom w:val="0"/>
      <w:divBdr>
        <w:top w:val="none" w:sz="0" w:space="0" w:color="auto"/>
        <w:left w:val="none" w:sz="0" w:space="0" w:color="auto"/>
        <w:bottom w:val="none" w:sz="0" w:space="0" w:color="auto"/>
        <w:right w:val="none" w:sz="0" w:space="0" w:color="auto"/>
      </w:divBdr>
    </w:div>
    <w:div w:id="1569613638">
      <w:bodyDiv w:val="1"/>
      <w:marLeft w:val="0"/>
      <w:marRight w:val="0"/>
      <w:marTop w:val="0"/>
      <w:marBottom w:val="0"/>
      <w:divBdr>
        <w:top w:val="none" w:sz="0" w:space="0" w:color="auto"/>
        <w:left w:val="none" w:sz="0" w:space="0" w:color="auto"/>
        <w:bottom w:val="none" w:sz="0" w:space="0" w:color="auto"/>
        <w:right w:val="none" w:sz="0" w:space="0" w:color="auto"/>
      </w:divBdr>
    </w:div>
    <w:div w:id="1641153810">
      <w:bodyDiv w:val="1"/>
      <w:marLeft w:val="0"/>
      <w:marRight w:val="0"/>
      <w:marTop w:val="0"/>
      <w:marBottom w:val="0"/>
      <w:divBdr>
        <w:top w:val="none" w:sz="0" w:space="0" w:color="auto"/>
        <w:left w:val="none" w:sz="0" w:space="0" w:color="auto"/>
        <w:bottom w:val="none" w:sz="0" w:space="0" w:color="auto"/>
        <w:right w:val="none" w:sz="0" w:space="0" w:color="auto"/>
      </w:divBdr>
    </w:div>
    <w:div w:id="1718897457">
      <w:bodyDiv w:val="1"/>
      <w:marLeft w:val="0"/>
      <w:marRight w:val="0"/>
      <w:marTop w:val="0"/>
      <w:marBottom w:val="0"/>
      <w:divBdr>
        <w:top w:val="none" w:sz="0" w:space="0" w:color="auto"/>
        <w:left w:val="none" w:sz="0" w:space="0" w:color="auto"/>
        <w:bottom w:val="none" w:sz="0" w:space="0" w:color="auto"/>
        <w:right w:val="none" w:sz="0" w:space="0" w:color="auto"/>
      </w:divBdr>
    </w:div>
    <w:div w:id="1742749665">
      <w:bodyDiv w:val="1"/>
      <w:marLeft w:val="0"/>
      <w:marRight w:val="0"/>
      <w:marTop w:val="0"/>
      <w:marBottom w:val="0"/>
      <w:divBdr>
        <w:top w:val="none" w:sz="0" w:space="0" w:color="auto"/>
        <w:left w:val="none" w:sz="0" w:space="0" w:color="auto"/>
        <w:bottom w:val="none" w:sz="0" w:space="0" w:color="auto"/>
        <w:right w:val="none" w:sz="0" w:space="0" w:color="auto"/>
      </w:divBdr>
    </w:div>
    <w:div w:id="1746023932">
      <w:bodyDiv w:val="1"/>
      <w:marLeft w:val="0"/>
      <w:marRight w:val="0"/>
      <w:marTop w:val="0"/>
      <w:marBottom w:val="0"/>
      <w:divBdr>
        <w:top w:val="none" w:sz="0" w:space="0" w:color="auto"/>
        <w:left w:val="none" w:sz="0" w:space="0" w:color="auto"/>
        <w:bottom w:val="none" w:sz="0" w:space="0" w:color="auto"/>
        <w:right w:val="none" w:sz="0" w:space="0" w:color="auto"/>
      </w:divBdr>
    </w:div>
    <w:div w:id="1755972890">
      <w:bodyDiv w:val="1"/>
      <w:marLeft w:val="0"/>
      <w:marRight w:val="0"/>
      <w:marTop w:val="0"/>
      <w:marBottom w:val="0"/>
      <w:divBdr>
        <w:top w:val="none" w:sz="0" w:space="0" w:color="auto"/>
        <w:left w:val="none" w:sz="0" w:space="0" w:color="auto"/>
        <w:bottom w:val="none" w:sz="0" w:space="0" w:color="auto"/>
        <w:right w:val="none" w:sz="0" w:space="0" w:color="auto"/>
      </w:divBdr>
    </w:div>
    <w:div w:id="1822237102">
      <w:bodyDiv w:val="1"/>
      <w:marLeft w:val="0"/>
      <w:marRight w:val="0"/>
      <w:marTop w:val="0"/>
      <w:marBottom w:val="0"/>
      <w:divBdr>
        <w:top w:val="none" w:sz="0" w:space="0" w:color="auto"/>
        <w:left w:val="none" w:sz="0" w:space="0" w:color="auto"/>
        <w:bottom w:val="none" w:sz="0" w:space="0" w:color="auto"/>
        <w:right w:val="none" w:sz="0" w:space="0" w:color="auto"/>
      </w:divBdr>
    </w:div>
    <w:div w:id="1833596249">
      <w:bodyDiv w:val="1"/>
      <w:marLeft w:val="0"/>
      <w:marRight w:val="0"/>
      <w:marTop w:val="0"/>
      <w:marBottom w:val="0"/>
      <w:divBdr>
        <w:top w:val="none" w:sz="0" w:space="0" w:color="auto"/>
        <w:left w:val="none" w:sz="0" w:space="0" w:color="auto"/>
        <w:bottom w:val="none" w:sz="0" w:space="0" w:color="auto"/>
        <w:right w:val="none" w:sz="0" w:space="0" w:color="auto"/>
      </w:divBdr>
    </w:div>
    <w:div w:id="1861777831">
      <w:bodyDiv w:val="1"/>
      <w:marLeft w:val="0"/>
      <w:marRight w:val="0"/>
      <w:marTop w:val="0"/>
      <w:marBottom w:val="0"/>
      <w:divBdr>
        <w:top w:val="none" w:sz="0" w:space="0" w:color="auto"/>
        <w:left w:val="none" w:sz="0" w:space="0" w:color="auto"/>
        <w:bottom w:val="none" w:sz="0" w:space="0" w:color="auto"/>
        <w:right w:val="none" w:sz="0" w:space="0" w:color="auto"/>
      </w:divBdr>
    </w:div>
    <w:div w:id="1898583999">
      <w:bodyDiv w:val="1"/>
      <w:marLeft w:val="0"/>
      <w:marRight w:val="0"/>
      <w:marTop w:val="0"/>
      <w:marBottom w:val="0"/>
      <w:divBdr>
        <w:top w:val="none" w:sz="0" w:space="0" w:color="auto"/>
        <w:left w:val="none" w:sz="0" w:space="0" w:color="auto"/>
        <w:bottom w:val="none" w:sz="0" w:space="0" w:color="auto"/>
        <w:right w:val="none" w:sz="0" w:space="0" w:color="auto"/>
      </w:divBdr>
    </w:div>
    <w:div w:id="1913196427">
      <w:bodyDiv w:val="1"/>
      <w:marLeft w:val="0"/>
      <w:marRight w:val="0"/>
      <w:marTop w:val="0"/>
      <w:marBottom w:val="0"/>
      <w:divBdr>
        <w:top w:val="none" w:sz="0" w:space="0" w:color="auto"/>
        <w:left w:val="none" w:sz="0" w:space="0" w:color="auto"/>
        <w:bottom w:val="none" w:sz="0" w:space="0" w:color="auto"/>
        <w:right w:val="none" w:sz="0" w:space="0" w:color="auto"/>
      </w:divBdr>
      <w:divsChild>
        <w:div w:id="544368133">
          <w:marLeft w:val="0"/>
          <w:marRight w:val="0"/>
          <w:marTop w:val="0"/>
          <w:marBottom w:val="0"/>
          <w:divBdr>
            <w:top w:val="none" w:sz="0" w:space="0" w:color="auto"/>
            <w:left w:val="none" w:sz="0" w:space="0" w:color="auto"/>
            <w:bottom w:val="none" w:sz="0" w:space="0" w:color="auto"/>
            <w:right w:val="none" w:sz="0" w:space="0" w:color="auto"/>
          </w:divBdr>
        </w:div>
      </w:divsChild>
    </w:div>
    <w:div w:id="1925449679">
      <w:bodyDiv w:val="1"/>
      <w:marLeft w:val="0"/>
      <w:marRight w:val="0"/>
      <w:marTop w:val="0"/>
      <w:marBottom w:val="0"/>
      <w:divBdr>
        <w:top w:val="none" w:sz="0" w:space="0" w:color="auto"/>
        <w:left w:val="none" w:sz="0" w:space="0" w:color="auto"/>
        <w:bottom w:val="none" w:sz="0" w:space="0" w:color="auto"/>
        <w:right w:val="none" w:sz="0" w:space="0" w:color="auto"/>
      </w:divBdr>
    </w:div>
    <w:div w:id="1955668749">
      <w:bodyDiv w:val="1"/>
      <w:marLeft w:val="0"/>
      <w:marRight w:val="0"/>
      <w:marTop w:val="0"/>
      <w:marBottom w:val="0"/>
      <w:divBdr>
        <w:top w:val="none" w:sz="0" w:space="0" w:color="auto"/>
        <w:left w:val="none" w:sz="0" w:space="0" w:color="auto"/>
        <w:bottom w:val="none" w:sz="0" w:space="0" w:color="auto"/>
        <w:right w:val="none" w:sz="0" w:space="0" w:color="auto"/>
      </w:divBdr>
    </w:div>
    <w:div w:id="1960142131">
      <w:bodyDiv w:val="1"/>
      <w:marLeft w:val="0"/>
      <w:marRight w:val="0"/>
      <w:marTop w:val="0"/>
      <w:marBottom w:val="0"/>
      <w:divBdr>
        <w:top w:val="none" w:sz="0" w:space="0" w:color="auto"/>
        <w:left w:val="none" w:sz="0" w:space="0" w:color="auto"/>
        <w:bottom w:val="none" w:sz="0" w:space="0" w:color="auto"/>
        <w:right w:val="none" w:sz="0" w:space="0" w:color="auto"/>
      </w:divBdr>
    </w:div>
    <w:div w:id="1994751506">
      <w:bodyDiv w:val="1"/>
      <w:marLeft w:val="0"/>
      <w:marRight w:val="0"/>
      <w:marTop w:val="0"/>
      <w:marBottom w:val="0"/>
      <w:divBdr>
        <w:top w:val="none" w:sz="0" w:space="0" w:color="auto"/>
        <w:left w:val="none" w:sz="0" w:space="0" w:color="auto"/>
        <w:bottom w:val="none" w:sz="0" w:space="0" w:color="auto"/>
        <w:right w:val="none" w:sz="0" w:space="0" w:color="auto"/>
      </w:divBdr>
      <w:divsChild>
        <w:div w:id="662124257">
          <w:marLeft w:val="0"/>
          <w:marRight w:val="0"/>
          <w:marTop w:val="0"/>
          <w:marBottom w:val="0"/>
          <w:divBdr>
            <w:top w:val="none" w:sz="0" w:space="0" w:color="auto"/>
            <w:left w:val="none" w:sz="0" w:space="0" w:color="auto"/>
            <w:bottom w:val="none" w:sz="0" w:space="0" w:color="auto"/>
            <w:right w:val="none" w:sz="0" w:space="0" w:color="auto"/>
          </w:divBdr>
        </w:div>
      </w:divsChild>
    </w:div>
    <w:div w:id="2006592875">
      <w:bodyDiv w:val="1"/>
      <w:marLeft w:val="0"/>
      <w:marRight w:val="0"/>
      <w:marTop w:val="0"/>
      <w:marBottom w:val="0"/>
      <w:divBdr>
        <w:top w:val="none" w:sz="0" w:space="0" w:color="auto"/>
        <w:left w:val="none" w:sz="0" w:space="0" w:color="auto"/>
        <w:bottom w:val="none" w:sz="0" w:space="0" w:color="auto"/>
        <w:right w:val="none" w:sz="0" w:space="0" w:color="auto"/>
      </w:divBdr>
    </w:div>
    <w:div w:id="2021738607">
      <w:bodyDiv w:val="1"/>
      <w:marLeft w:val="0"/>
      <w:marRight w:val="0"/>
      <w:marTop w:val="0"/>
      <w:marBottom w:val="0"/>
      <w:divBdr>
        <w:top w:val="none" w:sz="0" w:space="0" w:color="auto"/>
        <w:left w:val="none" w:sz="0" w:space="0" w:color="auto"/>
        <w:bottom w:val="none" w:sz="0" w:space="0" w:color="auto"/>
        <w:right w:val="none" w:sz="0" w:space="0" w:color="auto"/>
      </w:divBdr>
    </w:div>
    <w:div w:id="2070372754">
      <w:bodyDiv w:val="1"/>
      <w:marLeft w:val="0"/>
      <w:marRight w:val="0"/>
      <w:marTop w:val="0"/>
      <w:marBottom w:val="0"/>
      <w:divBdr>
        <w:top w:val="none" w:sz="0" w:space="0" w:color="auto"/>
        <w:left w:val="none" w:sz="0" w:space="0" w:color="auto"/>
        <w:bottom w:val="none" w:sz="0" w:space="0" w:color="auto"/>
        <w:right w:val="none" w:sz="0" w:space="0" w:color="auto"/>
      </w:divBdr>
    </w:div>
    <w:div w:id="2106732430">
      <w:bodyDiv w:val="1"/>
      <w:marLeft w:val="0"/>
      <w:marRight w:val="0"/>
      <w:marTop w:val="0"/>
      <w:marBottom w:val="0"/>
      <w:divBdr>
        <w:top w:val="none" w:sz="0" w:space="0" w:color="auto"/>
        <w:left w:val="none" w:sz="0" w:space="0" w:color="auto"/>
        <w:bottom w:val="none" w:sz="0" w:space="0" w:color="auto"/>
        <w:right w:val="none" w:sz="0" w:space="0" w:color="auto"/>
      </w:divBdr>
    </w:div>
    <w:div w:id="2129470764">
      <w:bodyDiv w:val="1"/>
      <w:marLeft w:val="0"/>
      <w:marRight w:val="0"/>
      <w:marTop w:val="0"/>
      <w:marBottom w:val="0"/>
      <w:divBdr>
        <w:top w:val="none" w:sz="0" w:space="0" w:color="auto"/>
        <w:left w:val="none" w:sz="0" w:space="0" w:color="auto"/>
        <w:bottom w:val="none" w:sz="0" w:space="0" w:color="auto"/>
        <w:right w:val="none" w:sz="0" w:space="0" w:color="auto"/>
      </w:divBdr>
      <w:divsChild>
        <w:div w:id="608201235">
          <w:marLeft w:val="0"/>
          <w:marRight w:val="0"/>
          <w:marTop w:val="0"/>
          <w:marBottom w:val="0"/>
          <w:divBdr>
            <w:top w:val="none" w:sz="0" w:space="0" w:color="auto"/>
            <w:left w:val="none" w:sz="0" w:space="0" w:color="auto"/>
            <w:bottom w:val="none" w:sz="0" w:space="0" w:color="auto"/>
            <w:right w:val="none" w:sz="0" w:space="0" w:color="auto"/>
          </w:divBdr>
          <w:divsChild>
            <w:div w:id="248193691">
              <w:marLeft w:val="0"/>
              <w:marRight w:val="0"/>
              <w:marTop w:val="0"/>
              <w:marBottom w:val="0"/>
              <w:divBdr>
                <w:top w:val="none" w:sz="0" w:space="0" w:color="auto"/>
                <w:left w:val="none" w:sz="0" w:space="0" w:color="auto"/>
                <w:bottom w:val="none" w:sz="0" w:space="0" w:color="auto"/>
                <w:right w:val="none" w:sz="0" w:space="0" w:color="auto"/>
              </w:divBdr>
              <w:divsChild>
                <w:div w:id="91771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olin.Caughey@nihrc.org"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info@nihrc.org"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nihrc.org"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who.int/teams/sexual-and-reproductive-health-and-research/key-areas-of-work/sexual-health/defining-sexual-health" TargetMode="External"/><Relationship Id="rId13" Type="http://schemas.openxmlformats.org/officeDocument/2006/relationships/hyperlink" Target="https://ennhri.org/about-nhris/human-rights-based-approach/" TargetMode="External"/><Relationship Id="rId3" Type="http://schemas.openxmlformats.org/officeDocument/2006/relationships/hyperlink" Target="https://consult.nia-yourassembly.org.uk/education/rse-mini-inquiry-children-and-young-people/" TargetMode="External"/><Relationship Id="rId7" Type="http://schemas.openxmlformats.org/officeDocument/2006/relationships/hyperlink" Target="https://ccea.org.uk/learning-resources/relationships-and-sexuality-education-rse" TargetMode="External"/><Relationship Id="rId12" Type="http://schemas.openxmlformats.org/officeDocument/2006/relationships/hyperlink" Target="https://deenahaydon.com/wp-content/uploads/2024/01/RELATIONSHIPS-AND-SEXUALITY-EDUCATION-CONSULTATION-RESPONSE-DR-DEENA-HAYDON-24-November-2023.pdf" TargetMode="External"/><Relationship Id="rId2" Type="http://schemas.openxmlformats.org/officeDocument/2006/relationships/hyperlink" Target="https://www.niassembly.gov.uk/assembly-business/committees/2022-2027/education/inquiries/inquiry-into-relationship-and-sexuality-education-rse-in-schools/" TargetMode="External"/><Relationship Id="rId16" Type="http://schemas.openxmlformats.org/officeDocument/2006/relationships/hyperlink" Target="https://ccea.org.uk/learning-resources/relationships-and-sexuality-education-rse/sexual-reproductive-health-rights" TargetMode="External"/><Relationship Id="rId1" Type="http://schemas.openxmlformats.org/officeDocument/2006/relationships/hyperlink" Target="https://ccea.org.uk/learning-resources/relationships-and-sexuality-education-rse/sexual-reproductive-health-rights" TargetMode="External"/><Relationship Id="rId6" Type="http://schemas.openxmlformats.org/officeDocument/2006/relationships/hyperlink" Target="https://niyouthassembly.org/matthew-talks-us-through-rse-stakeholder-event/" TargetMode="External"/><Relationship Id="rId11" Type="http://schemas.openxmlformats.org/officeDocument/2006/relationships/hyperlink" Target="https://ccea.org.uk/learning-resources/relationships-and-sexuality-education-rse/sexual-reproductive-health-rights" TargetMode="External"/><Relationship Id="rId5" Type="http://schemas.openxmlformats.org/officeDocument/2006/relationships/hyperlink" Target="https://www.niassembly.gov.uk/assembly-business/committees/2022-2027/education/inquiries/inquiry-into-relationship-and-sexuality-education-rse-in-schools/" TargetMode="External"/><Relationship Id="rId15" Type="http://schemas.openxmlformats.org/officeDocument/2006/relationships/hyperlink" Target="https://ccea.org.uk/learning-resources/relationships-and-sexuality-education-rse" TargetMode="External"/><Relationship Id="rId10" Type="http://schemas.openxmlformats.org/officeDocument/2006/relationships/hyperlink" Target="https://ccea.org.uk/learning-resources/relationships-and-sexuality-education-rse/sexual-reproductive-health-rights" TargetMode="External"/><Relationship Id="rId4" Type="http://schemas.openxmlformats.org/officeDocument/2006/relationships/hyperlink" Target="https://consult.nia-yourassembly.org.uk/education/rse-mini-inquiry-children-and-young-people/" TargetMode="External"/><Relationship Id="rId9" Type="http://schemas.openxmlformats.org/officeDocument/2006/relationships/hyperlink" Target="https://www.who.int/teams/sexual-and-reproductive-health-and-research/key-areas-of-work/sexual-health/defining-sexual-health" TargetMode="External"/><Relationship Id="rId14" Type="http://schemas.openxmlformats.org/officeDocument/2006/relationships/hyperlink" Target="https://www.education-ni.gov.uk/articles/end-end-review-school-improveme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N:\Staff%20Information\Branding%20&amp;%20Guidance%20-%20Staff\Templates\27689%20-%20HUMAN%20RIGHTS%20Researc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41320E77E35C644A511CBC5C12B0A0B" ma:contentTypeVersion="18" ma:contentTypeDescription="Create a new document." ma:contentTypeScope="" ma:versionID="841bad1d9fc4c5e3f4e2b5a3a7a7538c">
  <xsd:schema xmlns:xsd="http://www.w3.org/2001/XMLSchema" xmlns:xs="http://www.w3.org/2001/XMLSchema" xmlns:p="http://schemas.microsoft.com/office/2006/metadata/properties" xmlns:ns2="12479bdc-b58c-44ab-9f0f-fa5baefb3da2" xmlns:ns3="806d6863-a85d-4a14-ba5d-ada9e5b222dd" targetNamespace="http://schemas.microsoft.com/office/2006/metadata/properties" ma:root="true" ma:fieldsID="c292867184a0c53f5e1912ddb2becaee" ns2:_="" ns3:_="">
    <xsd:import namespace="12479bdc-b58c-44ab-9f0f-fa5baefb3da2"/>
    <xsd:import namespace="806d6863-a85d-4a14-ba5d-ada9e5b222d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Date_x002f_Time"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479bdc-b58c-44ab-9f0f-fa5baefb3d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45f4dd7-5f98-4d70-8c56-0bc13f09c8b1"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Date_x002f_Time" ma:index="22" nillable="true" ma:displayName="Date/Time" ma:format="DateOnly" ma:internalName="Date_x002f_Time">
      <xsd:simpleType>
        <xsd:restriction base="dms:DateTim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Location" ma:index="24" nillable="true" ma:displayName="Location" ma:descrip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6d6863-a85d-4a14-ba5d-ada9e5b222d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3dadd1eb-4809-467b-a4c7-9f8b25a82955}" ma:internalName="TaxCatchAll" ma:showField="CatchAllData" ma:web="806d6863-a85d-4a14-ba5d-ada9e5b222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Date_x002f_Time xmlns="12479bdc-b58c-44ab-9f0f-fa5baefb3da2" xsi:nil="true"/>
    <lcf76f155ced4ddcb4097134ff3c332f xmlns="12479bdc-b58c-44ab-9f0f-fa5baefb3da2">
      <Terms xmlns="http://schemas.microsoft.com/office/infopath/2007/PartnerControls"/>
    </lcf76f155ced4ddcb4097134ff3c332f>
    <TaxCatchAll xmlns="806d6863-a85d-4a14-ba5d-ada9e5b222dd" xsi:nil="true"/>
  </documentManagement>
</p:properties>
</file>

<file path=customXml/itemProps1.xml><?xml version="1.0" encoding="utf-8"?>
<ds:datastoreItem xmlns:ds="http://schemas.openxmlformats.org/officeDocument/2006/customXml" ds:itemID="{60454D1F-0489-4EC8-A988-5AFA3BE3D39B}">
  <ds:schemaRefs>
    <ds:schemaRef ds:uri="http://schemas.microsoft.com/sharepoint/v3/contenttype/forms"/>
  </ds:schemaRefs>
</ds:datastoreItem>
</file>

<file path=customXml/itemProps2.xml><?xml version="1.0" encoding="utf-8"?>
<ds:datastoreItem xmlns:ds="http://schemas.openxmlformats.org/officeDocument/2006/customXml" ds:itemID="{557C1C68-3F1E-442A-9E17-0C9F5A02C8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479bdc-b58c-44ab-9f0f-fa5baefb3da2"/>
    <ds:schemaRef ds:uri="806d6863-a85d-4a14-ba5d-ada9e5b222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A384150-B37B-41D5-8D0B-6D64543DD0F5}">
  <ds:schemaRefs>
    <ds:schemaRef ds:uri="http://schemas.openxmlformats.org/officeDocument/2006/bibliography"/>
  </ds:schemaRefs>
</ds:datastoreItem>
</file>

<file path=customXml/itemProps4.xml><?xml version="1.0" encoding="utf-8"?>
<ds:datastoreItem xmlns:ds="http://schemas.openxmlformats.org/officeDocument/2006/customXml" ds:itemID="{523E923A-625F-47CC-B84A-9F974B6721F6}">
  <ds:schemaRefs>
    <ds:schemaRef ds:uri="http://schemas.microsoft.com/office/2006/metadata/properties"/>
    <ds:schemaRef ds:uri="http://schemas.microsoft.com/office/infopath/2007/PartnerControls"/>
    <ds:schemaRef ds:uri="12479bdc-b58c-44ab-9f0f-fa5baefb3da2"/>
    <ds:schemaRef ds:uri="806d6863-a85d-4a14-ba5d-ada9e5b222dd"/>
  </ds:schemaRefs>
</ds:datastoreItem>
</file>

<file path=docProps/app.xml><?xml version="1.0" encoding="utf-8"?>
<Properties xmlns="http://schemas.openxmlformats.org/officeDocument/2006/extended-properties" xmlns:vt="http://schemas.openxmlformats.org/officeDocument/2006/docPropsVTypes">
  <Template>27689 - HUMAN RIGHTS Research</Template>
  <TotalTime>2</TotalTime>
  <Pages>1</Pages>
  <Words>13350</Words>
  <Characters>76101</Characters>
  <Application>Microsoft Office Word</Application>
  <DocSecurity>0</DocSecurity>
  <Lines>634</Lines>
  <Paragraphs>178</Paragraphs>
  <ScaleCrop>false</ScaleCrop>
  <HeadingPairs>
    <vt:vector size="2" baseType="variant">
      <vt:variant>
        <vt:lpstr>Title</vt:lpstr>
      </vt:variant>
      <vt:variant>
        <vt:i4>1</vt:i4>
      </vt:variant>
    </vt:vector>
  </HeadingPairs>
  <TitlesOfParts>
    <vt:vector size="1" baseType="lpstr">
      <vt:lpstr/>
    </vt:vector>
  </TitlesOfParts>
  <Company>Whitenoise</Company>
  <LinksUpToDate>false</LinksUpToDate>
  <CharactersWithSpaces>89273</CharactersWithSpaces>
  <SharedDoc>false</SharedDoc>
  <HLinks>
    <vt:vector size="174" baseType="variant">
      <vt:variant>
        <vt:i4>6946881</vt:i4>
      </vt:variant>
      <vt:variant>
        <vt:i4>69</vt:i4>
      </vt:variant>
      <vt:variant>
        <vt:i4>0</vt:i4>
      </vt:variant>
      <vt:variant>
        <vt:i4>5</vt:i4>
      </vt:variant>
      <vt:variant>
        <vt:lpwstr>mailto:info@nihrc.org</vt:lpwstr>
      </vt:variant>
      <vt:variant>
        <vt:lpwstr/>
      </vt:variant>
      <vt:variant>
        <vt:i4>4587543</vt:i4>
      </vt:variant>
      <vt:variant>
        <vt:i4>66</vt:i4>
      </vt:variant>
      <vt:variant>
        <vt:i4>0</vt:i4>
      </vt:variant>
      <vt:variant>
        <vt:i4>5</vt:i4>
      </vt:variant>
      <vt:variant>
        <vt:lpwstr>http://www.nihrc.org/</vt:lpwstr>
      </vt:variant>
      <vt:variant>
        <vt:lpwstr/>
      </vt:variant>
      <vt:variant>
        <vt:i4>6881286</vt:i4>
      </vt:variant>
      <vt:variant>
        <vt:i4>63</vt:i4>
      </vt:variant>
      <vt:variant>
        <vt:i4>0</vt:i4>
      </vt:variant>
      <vt:variant>
        <vt:i4>5</vt:i4>
      </vt:variant>
      <vt:variant>
        <vt:lpwstr>mailto:Colin.Caughey@nihrc.org</vt:lpwstr>
      </vt:variant>
      <vt:variant>
        <vt:lpwstr/>
      </vt:variant>
      <vt:variant>
        <vt:i4>1638455</vt:i4>
      </vt:variant>
      <vt:variant>
        <vt:i4>56</vt:i4>
      </vt:variant>
      <vt:variant>
        <vt:i4>0</vt:i4>
      </vt:variant>
      <vt:variant>
        <vt:i4>5</vt:i4>
      </vt:variant>
      <vt:variant>
        <vt:lpwstr/>
      </vt:variant>
      <vt:variant>
        <vt:lpwstr>_Toc190252370</vt:lpwstr>
      </vt:variant>
      <vt:variant>
        <vt:i4>1572919</vt:i4>
      </vt:variant>
      <vt:variant>
        <vt:i4>50</vt:i4>
      </vt:variant>
      <vt:variant>
        <vt:i4>0</vt:i4>
      </vt:variant>
      <vt:variant>
        <vt:i4>5</vt:i4>
      </vt:variant>
      <vt:variant>
        <vt:lpwstr/>
      </vt:variant>
      <vt:variant>
        <vt:lpwstr>_Toc190252369</vt:lpwstr>
      </vt:variant>
      <vt:variant>
        <vt:i4>1572919</vt:i4>
      </vt:variant>
      <vt:variant>
        <vt:i4>44</vt:i4>
      </vt:variant>
      <vt:variant>
        <vt:i4>0</vt:i4>
      </vt:variant>
      <vt:variant>
        <vt:i4>5</vt:i4>
      </vt:variant>
      <vt:variant>
        <vt:lpwstr/>
      </vt:variant>
      <vt:variant>
        <vt:lpwstr>_Toc190252368</vt:lpwstr>
      </vt:variant>
      <vt:variant>
        <vt:i4>1572919</vt:i4>
      </vt:variant>
      <vt:variant>
        <vt:i4>38</vt:i4>
      </vt:variant>
      <vt:variant>
        <vt:i4>0</vt:i4>
      </vt:variant>
      <vt:variant>
        <vt:i4>5</vt:i4>
      </vt:variant>
      <vt:variant>
        <vt:lpwstr/>
      </vt:variant>
      <vt:variant>
        <vt:lpwstr>_Toc190252367</vt:lpwstr>
      </vt:variant>
      <vt:variant>
        <vt:i4>1572919</vt:i4>
      </vt:variant>
      <vt:variant>
        <vt:i4>32</vt:i4>
      </vt:variant>
      <vt:variant>
        <vt:i4>0</vt:i4>
      </vt:variant>
      <vt:variant>
        <vt:i4>5</vt:i4>
      </vt:variant>
      <vt:variant>
        <vt:lpwstr/>
      </vt:variant>
      <vt:variant>
        <vt:lpwstr>_Toc190252366</vt:lpwstr>
      </vt:variant>
      <vt:variant>
        <vt:i4>1572919</vt:i4>
      </vt:variant>
      <vt:variant>
        <vt:i4>26</vt:i4>
      </vt:variant>
      <vt:variant>
        <vt:i4>0</vt:i4>
      </vt:variant>
      <vt:variant>
        <vt:i4>5</vt:i4>
      </vt:variant>
      <vt:variant>
        <vt:lpwstr/>
      </vt:variant>
      <vt:variant>
        <vt:lpwstr>_Toc190252365</vt:lpwstr>
      </vt:variant>
      <vt:variant>
        <vt:i4>1572919</vt:i4>
      </vt:variant>
      <vt:variant>
        <vt:i4>20</vt:i4>
      </vt:variant>
      <vt:variant>
        <vt:i4>0</vt:i4>
      </vt:variant>
      <vt:variant>
        <vt:i4>5</vt:i4>
      </vt:variant>
      <vt:variant>
        <vt:lpwstr/>
      </vt:variant>
      <vt:variant>
        <vt:lpwstr>_Toc190252364</vt:lpwstr>
      </vt:variant>
      <vt:variant>
        <vt:i4>1572919</vt:i4>
      </vt:variant>
      <vt:variant>
        <vt:i4>14</vt:i4>
      </vt:variant>
      <vt:variant>
        <vt:i4>0</vt:i4>
      </vt:variant>
      <vt:variant>
        <vt:i4>5</vt:i4>
      </vt:variant>
      <vt:variant>
        <vt:lpwstr/>
      </vt:variant>
      <vt:variant>
        <vt:lpwstr>_Toc190252363</vt:lpwstr>
      </vt:variant>
      <vt:variant>
        <vt:i4>1572919</vt:i4>
      </vt:variant>
      <vt:variant>
        <vt:i4>8</vt:i4>
      </vt:variant>
      <vt:variant>
        <vt:i4>0</vt:i4>
      </vt:variant>
      <vt:variant>
        <vt:i4>5</vt:i4>
      </vt:variant>
      <vt:variant>
        <vt:lpwstr/>
      </vt:variant>
      <vt:variant>
        <vt:lpwstr>_Toc190252362</vt:lpwstr>
      </vt:variant>
      <vt:variant>
        <vt:i4>1572919</vt:i4>
      </vt:variant>
      <vt:variant>
        <vt:i4>2</vt:i4>
      </vt:variant>
      <vt:variant>
        <vt:i4>0</vt:i4>
      </vt:variant>
      <vt:variant>
        <vt:i4>5</vt:i4>
      </vt:variant>
      <vt:variant>
        <vt:lpwstr/>
      </vt:variant>
      <vt:variant>
        <vt:lpwstr>_Toc190252361</vt:lpwstr>
      </vt:variant>
      <vt:variant>
        <vt:i4>3604539</vt:i4>
      </vt:variant>
      <vt:variant>
        <vt:i4>45</vt:i4>
      </vt:variant>
      <vt:variant>
        <vt:i4>0</vt:i4>
      </vt:variant>
      <vt:variant>
        <vt:i4>5</vt:i4>
      </vt:variant>
      <vt:variant>
        <vt:lpwstr>https://ccea.org.uk/learning-resources/relationships-and-sexuality-education-rse/sexual-reproductive-health-rights</vt:lpwstr>
      </vt:variant>
      <vt:variant>
        <vt:lpwstr/>
      </vt:variant>
      <vt:variant>
        <vt:i4>5111903</vt:i4>
      </vt:variant>
      <vt:variant>
        <vt:i4>42</vt:i4>
      </vt:variant>
      <vt:variant>
        <vt:i4>0</vt:i4>
      </vt:variant>
      <vt:variant>
        <vt:i4>5</vt:i4>
      </vt:variant>
      <vt:variant>
        <vt:lpwstr>https://ccea.org.uk/learning-resources/relationships-and-sexuality-education-rse</vt:lpwstr>
      </vt:variant>
      <vt:variant>
        <vt:lpwstr/>
      </vt:variant>
      <vt:variant>
        <vt:i4>7405608</vt:i4>
      </vt:variant>
      <vt:variant>
        <vt:i4>39</vt:i4>
      </vt:variant>
      <vt:variant>
        <vt:i4>0</vt:i4>
      </vt:variant>
      <vt:variant>
        <vt:i4>5</vt:i4>
      </vt:variant>
      <vt:variant>
        <vt:lpwstr>https://www.education-ni.gov.uk/articles/end-end-review-school-improvement</vt:lpwstr>
      </vt:variant>
      <vt:variant>
        <vt:lpwstr/>
      </vt:variant>
      <vt:variant>
        <vt:i4>6684797</vt:i4>
      </vt:variant>
      <vt:variant>
        <vt:i4>36</vt:i4>
      </vt:variant>
      <vt:variant>
        <vt:i4>0</vt:i4>
      </vt:variant>
      <vt:variant>
        <vt:i4>5</vt:i4>
      </vt:variant>
      <vt:variant>
        <vt:lpwstr>https://ennhri.org/about-nhris/human-rights-based-approach/</vt:lpwstr>
      </vt:variant>
      <vt:variant>
        <vt:lpwstr/>
      </vt:variant>
      <vt:variant>
        <vt:i4>7929974</vt:i4>
      </vt:variant>
      <vt:variant>
        <vt:i4>33</vt:i4>
      </vt:variant>
      <vt:variant>
        <vt:i4>0</vt:i4>
      </vt:variant>
      <vt:variant>
        <vt:i4>5</vt:i4>
      </vt:variant>
      <vt:variant>
        <vt:lpwstr>https://deenahaydon.com/wp-content/uploads/2024/01/RELATIONSHIPS-AND-SEXUALITY-EDUCATION-CONSULTATION-RESPONSE-DR-DEENA-HAYDON-24-November-2023.pdf</vt:lpwstr>
      </vt:variant>
      <vt:variant>
        <vt:lpwstr/>
      </vt:variant>
      <vt:variant>
        <vt:i4>3604539</vt:i4>
      </vt:variant>
      <vt:variant>
        <vt:i4>30</vt:i4>
      </vt:variant>
      <vt:variant>
        <vt:i4>0</vt:i4>
      </vt:variant>
      <vt:variant>
        <vt:i4>5</vt:i4>
      </vt:variant>
      <vt:variant>
        <vt:lpwstr>https://ccea.org.uk/learning-resources/relationships-and-sexuality-education-rse/sexual-reproductive-health-rights</vt:lpwstr>
      </vt:variant>
      <vt:variant>
        <vt:lpwstr/>
      </vt:variant>
      <vt:variant>
        <vt:i4>3604539</vt:i4>
      </vt:variant>
      <vt:variant>
        <vt:i4>27</vt:i4>
      </vt:variant>
      <vt:variant>
        <vt:i4>0</vt:i4>
      </vt:variant>
      <vt:variant>
        <vt:i4>5</vt:i4>
      </vt:variant>
      <vt:variant>
        <vt:lpwstr>https://ccea.org.uk/learning-resources/relationships-and-sexuality-education-rse/sexual-reproductive-health-rights</vt:lpwstr>
      </vt:variant>
      <vt:variant>
        <vt:lpwstr/>
      </vt:variant>
      <vt:variant>
        <vt:i4>6160409</vt:i4>
      </vt:variant>
      <vt:variant>
        <vt:i4>24</vt:i4>
      </vt:variant>
      <vt:variant>
        <vt:i4>0</vt:i4>
      </vt:variant>
      <vt:variant>
        <vt:i4>5</vt:i4>
      </vt:variant>
      <vt:variant>
        <vt:lpwstr>https://www.who.int/teams/sexual-and-reproductive-health-and-research/key-areas-of-work/sexual-health/defining-sexual-health</vt:lpwstr>
      </vt:variant>
      <vt:variant>
        <vt:lpwstr/>
      </vt:variant>
      <vt:variant>
        <vt:i4>6160409</vt:i4>
      </vt:variant>
      <vt:variant>
        <vt:i4>21</vt:i4>
      </vt:variant>
      <vt:variant>
        <vt:i4>0</vt:i4>
      </vt:variant>
      <vt:variant>
        <vt:i4>5</vt:i4>
      </vt:variant>
      <vt:variant>
        <vt:lpwstr>https://www.who.int/teams/sexual-and-reproductive-health-and-research/key-areas-of-work/sexual-health/defining-sexual-health</vt:lpwstr>
      </vt:variant>
      <vt:variant>
        <vt:lpwstr/>
      </vt:variant>
      <vt:variant>
        <vt:i4>5111903</vt:i4>
      </vt:variant>
      <vt:variant>
        <vt:i4>18</vt:i4>
      </vt:variant>
      <vt:variant>
        <vt:i4>0</vt:i4>
      </vt:variant>
      <vt:variant>
        <vt:i4>5</vt:i4>
      </vt:variant>
      <vt:variant>
        <vt:lpwstr>https://ccea.org.uk/learning-resources/relationships-and-sexuality-education-rse</vt:lpwstr>
      </vt:variant>
      <vt:variant>
        <vt:lpwstr/>
      </vt:variant>
      <vt:variant>
        <vt:i4>8126498</vt:i4>
      </vt:variant>
      <vt:variant>
        <vt:i4>15</vt:i4>
      </vt:variant>
      <vt:variant>
        <vt:i4>0</vt:i4>
      </vt:variant>
      <vt:variant>
        <vt:i4>5</vt:i4>
      </vt:variant>
      <vt:variant>
        <vt:lpwstr>https://niyouthassembly.org/matthew-talks-us-through-rse-stakeholder-event/</vt:lpwstr>
      </vt:variant>
      <vt:variant>
        <vt:lpwstr/>
      </vt:variant>
      <vt:variant>
        <vt:i4>2621566</vt:i4>
      </vt:variant>
      <vt:variant>
        <vt:i4>12</vt:i4>
      </vt:variant>
      <vt:variant>
        <vt:i4>0</vt:i4>
      </vt:variant>
      <vt:variant>
        <vt:i4>5</vt:i4>
      </vt:variant>
      <vt:variant>
        <vt:lpwstr>https://www.niassembly.gov.uk/assembly-business/committees/2022-2027/education/inquiries/inquiry-into-relationship-and-sexuality-education-rse-in-schools/</vt:lpwstr>
      </vt:variant>
      <vt:variant>
        <vt:lpwstr/>
      </vt:variant>
      <vt:variant>
        <vt:i4>1376331</vt:i4>
      </vt:variant>
      <vt:variant>
        <vt:i4>9</vt:i4>
      </vt:variant>
      <vt:variant>
        <vt:i4>0</vt:i4>
      </vt:variant>
      <vt:variant>
        <vt:i4>5</vt:i4>
      </vt:variant>
      <vt:variant>
        <vt:lpwstr>https://consult.nia-yourassembly.org.uk/education/rse-mini-inquiry-children-and-young-people/</vt:lpwstr>
      </vt:variant>
      <vt:variant>
        <vt:lpwstr/>
      </vt:variant>
      <vt:variant>
        <vt:i4>1376331</vt:i4>
      </vt:variant>
      <vt:variant>
        <vt:i4>6</vt:i4>
      </vt:variant>
      <vt:variant>
        <vt:i4>0</vt:i4>
      </vt:variant>
      <vt:variant>
        <vt:i4>5</vt:i4>
      </vt:variant>
      <vt:variant>
        <vt:lpwstr>https://consult.nia-yourassembly.org.uk/education/rse-mini-inquiry-children-and-young-people/</vt:lpwstr>
      </vt:variant>
      <vt:variant>
        <vt:lpwstr/>
      </vt:variant>
      <vt:variant>
        <vt:i4>2621566</vt:i4>
      </vt:variant>
      <vt:variant>
        <vt:i4>3</vt:i4>
      </vt:variant>
      <vt:variant>
        <vt:i4>0</vt:i4>
      </vt:variant>
      <vt:variant>
        <vt:i4>5</vt:i4>
      </vt:variant>
      <vt:variant>
        <vt:lpwstr>https://www.niassembly.gov.uk/assembly-business/committees/2022-2027/education/inquiries/inquiry-into-relationship-and-sexuality-education-rse-in-schools/</vt:lpwstr>
      </vt:variant>
      <vt:variant>
        <vt:lpwstr/>
      </vt:variant>
      <vt:variant>
        <vt:i4>3604539</vt:i4>
      </vt:variant>
      <vt:variant>
        <vt:i4>0</vt:i4>
      </vt:variant>
      <vt:variant>
        <vt:i4>0</vt:i4>
      </vt:variant>
      <vt:variant>
        <vt:i4>5</vt:i4>
      </vt:variant>
      <vt:variant>
        <vt:lpwstr>https://ccea.org.uk/learning-resources/relationships-and-sexuality-education-rse/sexual-reproductive-health-rights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NIHRC</dc:creator>
  <cp:keywords/>
  <dc:description/>
  <cp:lastModifiedBy>Emily Mills</cp:lastModifiedBy>
  <cp:revision>2</cp:revision>
  <cp:lastPrinted>2018-04-20T11:30:00Z</cp:lastPrinted>
  <dcterms:created xsi:type="dcterms:W3CDTF">2025-08-20T14:02:00Z</dcterms:created>
  <dcterms:modified xsi:type="dcterms:W3CDTF">2025-08-20T14:02:00Z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0x010100F41320E77E35C644A511CBC5C12B0A0B</vt:lpwstr>
  </property>
  <property fmtid="{D5CDD505-2E9C-101B-9397-08002B2CF9AE}" pid="3" name="MediaServiceImageTags">
    <vt:lpwstr/>
  </property>
</Properties>
</file>