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DA43C" w14:textId="77777777" w:rsidR="00F31387" w:rsidRPr="00AE3AFB" w:rsidRDefault="00F31387" w:rsidP="00AE3AFB">
      <w:pPr>
        <w:pStyle w:val="Footnote"/>
        <w:spacing w:line="288" w:lineRule="auto"/>
        <w:jc w:val="center"/>
        <w:rPr>
          <w:rFonts w:cs="Arial"/>
          <w:b/>
          <w:bCs/>
          <w:color w:val="734791"/>
          <w:sz w:val="24"/>
          <w:szCs w:val="24"/>
        </w:rPr>
      </w:pPr>
      <w:r w:rsidRPr="00AE3AFB">
        <w:rPr>
          <w:noProof/>
          <w:sz w:val="24"/>
          <w:szCs w:val="24"/>
        </w:rPr>
        <w:drawing>
          <wp:inline distT="0" distB="0" distL="0" distR="0" wp14:anchorId="52DF081E" wp14:editId="51474382">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78BA160F" w14:textId="77777777" w:rsidR="004821A9" w:rsidRPr="00AE3AFB" w:rsidRDefault="004821A9" w:rsidP="00AE3AFB">
      <w:pPr>
        <w:pStyle w:val="BasicParagraph"/>
        <w:suppressAutoHyphens/>
        <w:rPr>
          <w:rFonts w:ascii="Verdana" w:hAnsi="Verdana" w:cs="Arial"/>
          <w:b/>
          <w:bCs/>
          <w:color w:val="734791"/>
        </w:rPr>
      </w:pPr>
    </w:p>
    <w:p w14:paraId="456C4F24" w14:textId="77777777" w:rsidR="004821A9" w:rsidRPr="00AE3AFB" w:rsidRDefault="004821A9" w:rsidP="00AE3AFB">
      <w:pPr>
        <w:pStyle w:val="BasicParagraph"/>
        <w:suppressAutoHyphens/>
        <w:jc w:val="center"/>
        <w:rPr>
          <w:rFonts w:ascii="Verdana" w:hAnsi="Verdana" w:cs="Arial"/>
          <w:b/>
          <w:bCs/>
          <w:color w:val="734791"/>
        </w:rPr>
      </w:pPr>
    </w:p>
    <w:p w14:paraId="485EF1E8" w14:textId="7F72AD0A" w:rsidR="00BE33F0" w:rsidRPr="00AE3AFB" w:rsidRDefault="00BE33F0" w:rsidP="00AE3AFB">
      <w:pPr>
        <w:pStyle w:val="BasicParagraph"/>
        <w:suppressAutoHyphens/>
        <w:rPr>
          <w:rFonts w:ascii="Verdana" w:hAnsi="Verdana" w:cs="Arial"/>
          <w:b/>
          <w:bCs/>
          <w:color w:val="734791"/>
        </w:rPr>
      </w:pPr>
    </w:p>
    <w:p w14:paraId="7D733934" w14:textId="6D67A785" w:rsidR="00BE33F0" w:rsidRPr="00AE3AFB" w:rsidRDefault="00BE33F0" w:rsidP="00AE3AFB">
      <w:pPr>
        <w:pStyle w:val="BasicParagraph"/>
        <w:suppressAutoHyphens/>
        <w:jc w:val="center"/>
        <w:rPr>
          <w:rFonts w:ascii="Verdana" w:hAnsi="Verdana" w:cs="Arial"/>
          <w:b/>
          <w:color w:val="77328A"/>
        </w:rPr>
      </w:pPr>
      <w:r w:rsidRPr="00AE3AFB">
        <w:rPr>
          <w:rFonts w:ascii="Verdana" w:hAnsi="Verdana" w:cs="Arial"/>
          <w:b/>
          <w:bCs/>
          <w:color w:val="77328A"/>
        </w:rPr>
        <w:t>Submission to the</w:t>
      </w:r>
      <w:r w:rsidR="007B290A" w:rsidRPr="00AE3AFB">
        <w:rPr>
          <w:rFonts w:ascii="Verdana" w:hAnsi="Verdana" w:cs="Arial"/>
          <w:b/>
          <w:bCs/>
          <w:color w:val="77328A"/>
        </w:rPr>
        <w:t xml:space="preserve"> </w:t>
      </w:r>
      <w:r w:rsidRPr="00AE3AFB">
        <w:rPr>
          <w:rFonts w:ascii="Verdana" w:hAnsi="Verdana" w:cs="Arial"/>
          <w:b/>
          <w:bCs/>
          <w:color w:val="77328A"/>
        </w:rPr>
        <w:t>Committee for</w:t>
      </w:r>
      <w:r w:rsidR="0042137E" w:rsidRPr="00AE3AFB">
        <w:rPr>
          <w:rFonts w:ascii="Verdana" w:hAnsi="Verdana" w:cs="Arial"/>
          <w:b/>
          <w:bCs/>
          <w:color w:val="77328A"/>
        </w:rPr>
        <w:t xml:space="preserve"> </w:t>
      </w:r>
      <w:r w:rsidR="00385605" w:rsidRPr="00AE3AFB">
        <w:rPr>
          <w:rFonts w:ascii="Verdana" w:hAnsi="Verdana" w:cs="Arial"/>
          <w:b/>
          <w:bCs/>
          <w:color w:val="77328A"/>
        </w:rPr>
        <w:t>Finance</w:t>
      </w:r>
      <w:r w:rsidR="005911A4" w:rsidRPr="00AE3AFB">
        <w:rPr>
          <w:rFonts w:ascii="Verdana" w:hAnsi="Verdana" w:cs="Arial"/>
          <w:b/>
          <w:bCs/>
          <w:color w:val="77328A"/>
        </w:rPr>
        <w:t xml:space="preserve"> </w:t>
      </w:r>
      <w:r w:rsidR="00385605" w:rsidRPr="00AE3AFB">
        <w:rPr>
          <w:rFonts w:ascii="Verdana" w:hAnsi="Verdana" w:cs="Arial"/>
          <w:b/>
          <w:bCs/>
          <w:color w:val="77328A"/>
        </w:rPr>
        <w:t>on</w:t>
      </w:r>
      <w:r w:rsidR="005911A4" w:rsidRPr="00AE3AFB">
        <w:rPr>
          <w:rFonts w:ascii="Verdana" w:hAnsi="Verdana" w:cs="Arial"/>
          <w:b/>
          <w:bCs/>
          <w:color w:val="77328A"/>
        </w:rPr>
        <w:t xml:space="preserve"> </w:t>
      </w:r>
      <w:r w:rsidR="0042137E" w:rsidRPr="00AE3AFB">
        <w:rPr>
          <w:rFonts w:ascii="Verdana" w:hAnsi="Verdana" w:cs="Arial"/>
          <w:b/>
          <w:bCs/>
          <w:color w:val="77328A"/>
        </w:rPr>
        <w:t>the Marriage and Civil Partnership Bill</w:t>
      </w:r>
    </w:p>
    <w:p w14:paraId="7F0A0709" w14:textId="48667D9F" w:rsidR="00F31387" w:rsidRPr="00AE3AFB" w:rsidRDefault="00F31387" w:rsidP="00AE3AFB">
      <w:pPr>
        <w:pStyle w:val="BasicParagraph"/>
        <w:suppressAutoHyphens/>
        <w:jc w:val="center"/>
        <w:rPr>
          <w:rFonts w:ascii="Verdana" w:hAnsi="Verdana" w:cs="Arial"/>
          <w:color w:val="232120"/>
        </w:rPr>
      </w:pPr>
    </w:p>
    <w:p w14:paraId="6A06195F" w14:textId="77777777" w:rsidR="004821A9" w:rsidRPr="00AE3AFB" w:rsidRDefault="004821A9" w:rsidP="00AE3AFB">
      <w:pPr>
        <w:pStyle w:val="Default"/>
        <w:spacing w:line="288" w:lineRule="auto"/>
        <w:jc w:val="center"/>
        <w:rPr>
          <w:rFonts w:cs="Arial"/>
          <w:color w:val="232120"/>
        </w:rPr>
      </w:pPr>
    </w:p>
    <w:p w14:paraId="6478D38E" w14:textId="77777777" w:rsidR="004821A9" w:rsidRPr="00AE3AFB" w:rsidRDefault="004821A9" w:rsidP="00AE3AFB">
      <w:pPr>
        <w:pStyle w:val="Default"/>
        <w:spacing w:line="288" w:lineRule="auto"/>
        <w:jc w:val="center"/>
        <w:rPr>
          <w:rFonts w:cs="Arial"/>
          <w:color w:val="232120"/>
        </w:rPr>
      </w:pPr>
    </w:p>
    <w:p w14:paraId="10A26EFF" w14:textId="77777777" w:rsidR="004821A9" w:rsidRPr="00AE3AFB" w:rsidRDefault="004821A9" w:rsidP="00AE3AFB">
      <w:pPr>
        <w:pStyle w:val="Default"/>
        <w:spacing w:line="288" w:lineRule="auto"/>
        <w:jc w:val="center"/>
        <w:rPr>
          <w:rFonts w:cs="Arial"/>
          <w:color w:val="232120"/>
        </w:rPr>
      </w:pPr>
    </w:p>
    <w:p w14:paraId="1B7D0282" w14:textId="77777777" w:rsidR="004821A9" w:rsidRPr="00AE3AFB" w:rsidRDefault="004821A9" w:rsidP="00AE3AFB">
      <w:pPr>
        <w:pStyle w:val="Default"/>
        <w:spacing w:line="288" w:lineRule="auto"/>
        <w:jc w:val="center"/>
        <w:rPr>
          <w:rFonts w:cs="Arial"/>
          <w:color w:val="232120"/>
        </w:rPr>
      </w:pPr>
    </w:p>
    <w:p w14:paraId="3EBCE1B3" w14:textId="584FAE0A" w:rsidR="008159E8" w:rsidRPr="00AE3AFB" w:rsidRDefault="00C672A7" w:rsidP="00AE3AFB">
      <w:pPr>
        <w:jc w:val="center"/>
        <w:rPr>
          <w:rFonts w:cs="Arial"/>
          <w:b/>
          <w:color w:val="232120"/>
        </w:rPr>
      </w:pPr>
      <w:r w:rsidRPr="00AE3AFB">
        <w:rPr>
          <w:rFonts w:cs="Arial"/>
          <w:b/>
          <w:color w:val="232120"/>
        </w:rPr>
        <w:t>June</w:t>
      </w:r>
      <w:r w:rsidR="000E11EA" w:rsidRPr="00AE3AFB">
        <w:rPr>
          <w:rFonts w:cs="Arial"/>
          <w:b/>
          <w:color w:val="232120"/>
        </w:rPr>
        <w:t xml:space="preserve"> </w:t>
      </w:r>
      <w:r w:rsidR="00262A6C" w:rsidRPr="00AE3AFB">
        <w:rPr>
          <w:rFonts w:cs="Arial"/>
          <w:b/>
          <w:color w:val="232120"/>
        </w:rPr>
        <w:t>2026</w:t>
      </w:r>
    </w:p>
    <w:p w14:paraId="67CD8153" w14:textId="77777777" w:rsidR="00CF2FBC" w:rsidRPr="00AE3AFB" w:rsidRDefault="00CF2FBC" w:rsidP="00AE3AFB">
      <w:pPr>
        <w:jc w:val="center"/>
        <w:rPr>
          <w:rFonts w:cs="Arial"/>
          <w:b/>
          <w:color w:val="232120"/>
        </w:rPr>
      </w:pPr>
    </w:p>
    <w:p w14:paraId="313B5927" w14:textId="77777777" w:rsidR="003A285D" w:rsidRPr="00AE3AFB" w:rsidRDefault="003A285D" w:rsidP="00AE3AFB">
      <w:pPr>
        <w:jc w:val="center"/>
        <w:rPr>
          <w:rFonts w:cs="Arial"/>
          <w:b/>
          <w:color w:val="232120"/>
        </w:rPr>
      </w:pPr>
    </w:p>
    <w:p w14:paraId="5B165C47" w14:textId="77777777" w:rsidR="00AB0473" w:rsidRPr="00AE3AFB" w:rsidRDefault="00AB0473" w:rsidP="00AE3AFB">
      <w:pPr>
        <w:jc w:val="center"/>
        <w:rPr>
          <w:rFonts w:cs="Arial"/>
          <w:b/>
          <w:color w:val="232120"/>
        </w:rPr>
      </w:pPr>
    </w:p>
    <w:p w14:paraId="12280A7B" w14:textId="77777777" w:rsidR="00AB0473" w:rsidRPr="00AE3AFB" w:rsidRDefault="00AB0473" w:rsidP="00AE3AFB">
      <w:pPr>
        <w:jc w:val="center"/>
        <w:rPr>
          <w:rFonts w:cs="Arial"/>
          <w:b/>
          <w:color w:val="232120"/>
        </w:rPr>
      </w:pPr>
    </w:p>
    <w:p w14:paraId="5CB8B9A0" w14:textId="77777777" w:rsidR="00AB0473" w:rsidRPr="00AE3AFB" w:rsidRDefault="00AB0473" w:rsidP="00AE3AFB">
      <w:pPr>
        <w:jc w:val="center"/>
        <w:rPr>
          <w:rFonts w:cs="Arial"/>
          <w:b/>
          <w:color w:val="232120"/>
        </w:rPr>
      </w:pPr>
    </w:p>
    <w:p w14:paraId="230722F7" w14:textId="77777777" w:rsidR="00AB0473" w:rsidRPr="00AE3AFB" w:rsidRDefault="00AB0473" w:rsidP="00AE3AFB">
      <w:pPr>
        <w:jc w:val="center"/>
        <w:rPr>
          <w:rFonts w:cs="Arial"/>
          <w:b/>
          <w:color w:val="232120"/>
        </w:rPr>
      </w:pPr>
    </w:p>
    <w:p w14:paraId="037FE7B6" w14:textId="77777777" w:rsidR="00AB0473" w:rsidRPr="00AE3AFB" w:rsidRDefault="00AB0473" w:rsidP="00AE3AFB">
      <w:pPr>
        <w:jc w:val="center"/>
        <w:rPr>
          <w:rFonts w:cs="Arial"/>
          <w:b/>
          <w:color w:val="232120"/>
        </w:rPr>
      </w:pPr>
    </w:p>
    <w:p w14:paraId="7C1DA3BB" w14:textId="77777777" w:rsidR="00AB0473" w:rsidRPr="00AE3AFB" w:rsidRDefault="00AB0473" w:rsidP="00AE3AFB">
      <w:pPr>
        <w:jc w:val="center"/>
        <w:rPr>
          <w:rFonts w:cs="Arial"/>
          <w:b/>
          <w:color w:val="232120"/>
        </w:rPr>
      </w:pPr>
    </w:p>
    <w:p w14:paraId="455E0848" w14:textId="77777777" w:rsidR="00AB0473" w:rsidRPr="00AE3AFB" w:rsidRDefault="00AB0473" w:rsidP="00AE3AFB">
      <w:pPr>
        <w:jc w:val="center"/>
        <w:rPr>
          <w:rFonts w:cs="Arial"/>
          <w:b/>
          <w:color w:val="232120"/>
        </w:rPr>
      </w:pPr>
    </w:p>
    <w:p w14:paraId="4ECBD1EA" w14:textId="77777777" w:rsidR="00AB0473" w:rsidRPr="00AE3AFB" w:rsidRDefault="00AB0473" w:rsidP="00AE3AFB">
      <w:pPr>
        <w:jc w:val="center"/>
        <w:rPr>
          <w:rFonts w:cs="Arial"/>
          <w:b/>
          <w:color w:val="232120"/>
        </w:rPr>
      </w:pPr>
    </w:p>
    <w:p w14:paraId="0DA5018E" w14:textId="77777777" w:rsidR="00AB0473" w:rsidRPr="00AE3AFB" w:rsidRDefault="00AB0473" w:rsidP="00AE3AFB">
      <w:pPr>
        <w:jc w:val="center"/>
        <w:rPr>
          <w:rFonts w:cs="Arial"/>
          <w:b/>
          <w:color w:val="232120"/>
        </w:rPr>
      </w:pPr>
    </w:p>
    <w:p w14:paraId="6F2B6C90" w14:textId="77777777" w:rsidR="00046705" w:rsidRPr="00AE3AFB" w:rsidRDefault="00046705" w:rsidP="00AE3AFB">
      <w:pPr>
        <w:jc w:val="center"/>
        <w:rPr>
          <w:rFonts w:cs="Arial"/>
          <w:b/>
          <w:color w:val="232120"/>
        </w:rPr>
      </w:pPr>
    </w:p>
    <w:p w14:paraId="6FF0B6A9" w14:textId="77777777" w:rsidR="00046705" w:rsidRPr="00AE3AFB" w:rsidRDefault="00046705" w:rsidP="00AE3AFB">
      <w:pPr>
        <w:jc w:val="center"/>
        <w:rPr>
          <w:rFonts w:cs="Arial"/>
          <w:b/>
          <w:color w:val="232120"/>
        </w:rPr>
      </w:pPr>
    </w:p>
    <w:sdt>
      <w:sdtPr>
        <w:rPr>
          <w:rFonts w:ascii="Verdana" w:eastAsiaTheme="minorEastAsia" w:hAnsi="Verdana" w:cstheme="minorBidi"/>
          <w:color w:val="77328A"/>
          <w:sz w:val="24"/>
          <w:szCs w:val="24"/>
          <w:lang w:val="en-GB"/>
        </w:rPr>
        <w:id w:val="358175830"/>
        <w:docPartObj>
          <w:docPartGallery w:val="Table of Contents"/>
          <w:docPartUnique/>
        </w:docPartObj>
      </w:sdtPr>
      <w:sdtEndPr>
        <w:rPr>
          <w:b/>
          <w:bCs/>
          <w:noProof/>
          <w:color w:val="auto"/>
        </w:rPr>
      </w:sdtEndPr>
      <w:sdtContent>
        <w:p w14:paraId="79A175F5" w14:textId="2A24CB63" w:rsidR="00B56194" w:rsidRPr="00AE3AFB" w:rsidRDefault="00B56194" w:rsidP="00AE3AFB">
          <w:pPr>
            <w:pStyle w:val="TOCHeading"/>
            <w:spacing w:before="0" w:line="288" w:lineRule="auto"/>
            <w:rPr>
              <w:rFonts w:ascii="Verdana" w:hAnsi="Verdana"/>
              <w:b/>
              <w:bCs/>
              <w:color w:val="77328A"/>
              <w:sz w:val="24"/>
              <w:szCs w:val="24"/>
            </w:rPr>
          </w:pPr>
          <w:r w:rsidRPr="00AE3AFB">
            <w:rPr>
              <w:rFonts w:ascii="Verdana" w:hAnsi="Verdana"/>
              <w:b/>
              <w:bCs/>
              <w:color w:val="77328A"/>
              <w:sz w:val="24"/>
              <w:szCs w:val="24"/>
            </w:rPr>
            <w:t>Table of Contents</w:t>
          </w:r>
        </w:p>
        <w:p w14:paraId="426D4640" w14:textId="77777777" w:rsidR="00B56194" w:rsidRPr="00AE3AFB" w:rsidRDefault="00B56194" w:rsidP="00AE3AFB">
          <w:pPr>
            <w:rPr>
              <w:lang w:val="en-US"/>
            </w:rPr>
          </w:pPr>
        </w:p>
        <w:p w14:paraId="63E8BA0D" w14:textId="0B1AC58C" w:rsidR="00EF70FE" w:rsidRDefault="00B56194">
          <w:pPr>
            <w:pStyle w:val="TOC1"/>
            <w:rPr>
              <w:rFonts w:asciiTheme="minorHAnsi" w:hAnsiTheme="minorHAnsi"/>
              <w:b w:val="0"/>
              <w:bCs w:val="0"/>
              <w:kern w:val="2"/>
              <w:lang w:eastAsia="en-GB"/>
              <w14:ligatures w14:val="standardContextual"/>
            </w:rPr>
          </w:pPr>
          <w:r w:rsidRPr="00AE3AFB">
            <w:fldChar w:fldCharType="begin"/>
          </w:r>
          <w:r w:rsidRPr="00AE3AFB">
            <w:instrText xml:space="preserve"> TOC \o "1-3" \h \z \u </w:instrText>
          </w:r>
          <w:r w:rsidRPr="00AE3AFB">
            <w:fldChar w:fldCharType="separate"/>
          </w:r>
          <w:hyperlink w:anchor="_Toc231382106" w:history="1">
            <w:r w:rsidR="00EF70FE" w:rsidRPr="00E55485">
              <w:rPr>
                <w:rStyle w:val="Hyperlink"/>
              </w:rPr>
              <w:t>1.0</w:t>
            </w:r>
            <w:r w:rsidR="00EF70FE">
              <w:rPr>
                <w:rFonts w:asciiTheme="minorHAnsi" w:hAnsiTheme="minorHAnsi"/>
                <w:b w:val="0"/>
                <w:bCs w:val="0"/>
                <w:kern w:val="2"/>
                <w:lang w:eastAsia="en-GB"/>
                <w14:ligatures w14:val="standardContextual"/>
              </w:rPr>
              <w:tab/>
            </w:r>
            <w:r w:rsidR="00EF70FE" w:rsidRPr="00E55485">
              <w:rPr>
                <w:rStyle w:val="Hyperlink"/>
              </w:rPr>
              <w:t>Introduction</w:t>
            </w:r>
            <w:r w:rsidR="00EF70FE">
              <w:rPr>
                <w:webHidden/>
              </w:rPr>
              <w:tab/>
            </w:r>
            <w:r w:rsidR="00EF70FE">
              <w:rPr>
                <w:webHidden/>
              </w:rPr>
              <w:fldChar w:fldCharType="begin"/>
            </w:r>
            <w:r w:rsidR="00EF70FE">
              <w:rPr>
                <w:webHidden/>
              </w:rPr>
              <w:instrText xml:space="preserve"> PAGEREF _Toc231382106 \h </w:instrText>
            </w:r>
            <w:r w:rsidR="00EF70FE">
              <w:rPr>
                <w:webHidden/>
              </w:rPr>
            </w:r>
            <w:r w:rsidR="00EF70FE">
              <w:rPr>
                <w:webHidden/>
              </w:rPr>
              <w:fldChar w:fldCharType="separate"/>
            </w:r>
            <w:r w:rsidR="00EF70FE">
              <w:rPr>
                <w:webHidden/>
              </w:rPr>
              <w:t>3</w:t>
            </w:r>
            <w:r w:rsidR="00EF70FE">
              <w:rPr>
                <w:webHidden/>
              </w:rPr>
              <w:fldChar w:fldCharType="end"/>
            </w:r>
          </w:hyperlink>
        </w:p>
        <w:p w14:paraId="723668C0" w14:textId="6F6E3794" w:rsidR="00EF70FE" w:rsidRDefault="00EF70FE">
          <w:pPr>
            <w:pStyle w:val="TOC1"/>
            <w:rPr>
              <w:rFonts w:asciiTheme="minorHAnsi" w:hAnsiTheme="minorHAnsi"/>
              <w:b w:val="0"/>
              <w:bCs w:val="0"/>
              <w:kern w:val="2"/>
              <w:lang w:eastAsia="en-GB"/>
              <w14:ligatures w14:val="standardContextual"/>
            </w:rPr>
          </w:pPr>
          <w:hyperlink w:anchor="_Toc231382107" w:history="1">
            <w:r w:rsidRPr="00E55485">
              <w:rPr>
                <w:rStyle w:val="Hyperlink"/>
                <w:lang w:val="en-US"/>
              </w:rPr>
              <w:t>2.0</w:t>
            </w:r>
            <w:r>
              <w:rPr>
                <w:rFonts w:asciiTheme="minorHAnsi" w:hAnsiTheme="minorHAnsi"/>
                <w:b w:val="0"/>
                <w:bCs w:val="0"/>
                <w:kern w:val="2"/>
                <w:lang w:eastAsia="en-GB"/>
                <w14:ligatures w14:val="standardContextual"/>
              </w:rPr>
              <w:tab/>
            </w:r>
            <w:r w:rsidRPr="00E55485">
              <w:rPr>
                <w:rStyle w:val="Hyperlink"/>
                <w:lang w:val="en-US"/>
              </w:rPr>
              <w:t>Part 1: Belief Marriage</w:t>
            </w:r>
            <w:r>
              <w:rPr>
                <w:webHidden/>
              </w:rPr>
              <w:tab/>
            </w:r>
            <w:r>
              <w:rPr>
                <w:webHidden/>
              </w:rPr>
              <w:fldChar w:fldCharType="begin"/>
            </w:r>
            <w:r>
              <w:rPr>
                <w:webHidden/>
              </w:rPr>
              <w:instrText xml:space="preserve"> PAGEREF _Toc231382107 \h </w:instrText>
            </w:r>
            <w:r>
              <w:rPr>
                <w:webHidden/>
              </w:rPr>
            </w:r>
            <w:r>
              <w:rPr>
                <w:webHidden/>
              </w:rPr>
              <w:fldChar w:fldCharType="separate"/>
            </w:r>
            <w:r>
              <w:rPr>
                <w:webHidden/>
              </w:rPr>
              <w:t>5</w:t>
            </w:r>
            <w:r>
              <w:rPr>
                <w:webHidden/>
              </w:rPr>
              <w:fldChar w:fldCharType="end"/>
            </w:r>
          </w:hyperlink>
        </w:p>
        <w:p w14:paraId="2C5D7A66" w14:textId="5CD95FFE" w:rsidR="00EF70FE" w:rsidRDefault="00EF70FE">
          <w:pPr>
            <w:pStyle w:val="TOC1"/>
            <w:rPr>
              <w:rFonts w:asciiTheme="minorHAnsi" w:hAnsiTheme="minorHAnsi"/>
              <w:b w:val="0"/>
              <w:bCs w:val="0"/>
              <w:kern w:val="2"/>
              <w:lang w:eastAsia="en-GB"/>
              <w14:ligatures w14:val="standardContextual"/>
            </w:rPr>
          </w:pPr>
          <w:hyperlink w:anchor="_Toc231382108" w:history="1">
            <w:r w:rsidRPr="00E55485">
              <w:rPr>
                <w:rStyle w:val="Hyperlink"/>
                <w:lang w:eastAsia="en-GB"/>
              </w:rPr>
              <w:t xml:space="preserve">3.0 </w:t>
            </w:r>
            <w:r>
              <w:rPr>
                <w:rStyle w:val="Hyperlink"/>
                <w:lang w:eastAsia="en-GB"/>
              </w:rPr>
              <w:t xml:space="preserve">  </w:t>
            </w:r>
            <w:r w:rsidRPr="00E55485">
              <w:rPr>
                <w:rStyle w:val="Hyperlink"/>
                <w:lang w:eastAsia="en-GB"/>
              </w:rPr>
              <w:t>Part 2: Minimum Age for Marriage or Civil Partnership</w:t>
            </w:r>
            <w:r>
              <w:rPr>
                <w:webHidden/>
              </w:rPr>
              <w:tab/>
            </w:r>
            <w:r>
              <w:rPr>
                <w:webHidden/>
              </w:rPr>
              <w:fldChar w:fldCharType="begin"/>
            </w:r>
            <w:r>
              <w:rPr>
                <w:webHidden/>
              </w:rPr>
              <w:instrText xml:space="preserve"> PAGEREF _Toc231382108 \h </w:instrText>
            </w:r>
            <w:r>
              <w:rPr>
                <w:webHidden/>
              </w:rPr>
            </w:r>
            <w:r>
              <w:rPr>
                <w:webHidden/>
              </w:rPr>
              <w:fldChar w:fldCharType="separate"/>
            </w:r>
            <w:r>
              <w:rPr>
                <w:webHidden/>
              </w:rPr>
              <w:t>7</w:t>
            </w:r>
            <w:r>
              <w:rPr>
                <w:webHidden/>
              </w:rPr>
              <w:fldChar w:fldCharType="end"/>
            </w:r>
          </w:hyperlink>
        </w:p>
        <w:p w14:paraId="42373E80" w14:textId="192D5D38" w:rsidR="00B56194" w:rsidRPr="00AE3AFB" w:rsidRDefault="00B56194" w:rsidP="00AE3AFB">
          <w:r w:rsidRPr="00AE3AFB">
            <w:rPr>
              <w:b/>
              <w:bCs/>
              <w:noProof/>
            </w:rPr>
            <w:fldChar w:fldCharType="end"/>
          </w:r>
        </w:p>
      </w:sdtContent>
    </w:sdt>
    <w:p w14:paraId="6F5FBCC0" w14:textId="7D68D595" w:rsidR="00506310" w:rsidRPr="00AE3AFB" w:rsidRDefault="00B56194" w:rsidP="00AE3AFB">
      <w:pPr>
        <w:rPr>
          <w:rFonts w:cs="Arial"/>
          <w:b/>
          <w:color w:val="232120"/>
        </w:rPr>
      </w:pPr>
      <w:r w:rsidRPr="00AE3AFB">
        <w:rPr>
          <w:rFonts w:cs="Arial"/>
          <w:b/>
          <w:color w:val="232120"/>
        </w:rPr>
        <w:br w:type="page"/>
      </w:r>
    </w:p>
    <w:p w14:paraId="1F577CFA" w14:textId="1F337D17" w:rsidR="00BD567E" w:rsidRDefault="00ED40E9" w:rsidP="00AE3AFB">
      <w:pPr>
        <w:pStyle w:val="Heading1"/>
        <w:spacing w:before="0" w:line="288" w:lineRule="auto"/>
        <w:rPr>
          <w:sz w:val="24"/>
          <w:szCs w:val="24"/>
        </w:rPr>
      </w:pPr>
      <w:bookmarkStart w:id="0" w:name="_Toc231382106"/>
      <w:r w:rsidRPr="00AE3AFB">
        <w:rPr>
          <w:sz w:val="24"/>
          <w:szCs w:val="24"/>
        </w:rPr>
        <w:lastRenderedPageBreak/>
        <w:t>Introduction</w:t>
      </w:r>
      <w:bookmarkEnd w:id="0"/>
    </w:p>
    <w:p w14:paraId="5381942D" w14:textId="77777777" w:rsidR="00AE3AFB" w:rsidRPr="00AE3AFB" w:rsidRDefault="00AE3AFB" w:rsidP="00AE3AFB"/>
    <w:p w14:paraId="33DB8A1E" w14:textId="5B60ABE5" w:rsidR="007A128C" w:rsidRPr="00AE3AFB" w:rsidRDefault="007A128C" w:rsidP="00AE3AFB">
      <w:pPr>
        <w:pStyle w:val="ListParagraph"/>
        <w:widowControl w:val="0"/>
        <w:numPr>
          <w:ilvl w:val="1"/>
          <w:numId w:val="1"/>
        </w:numPr>
        <w:suppressAutoHyphens/>
        <w:autoSpaceDE w:val="0"/>
        <w:autoSpaceDN w:val="0"/>
        <w:adjustRightInd w:val="0"/>
        <w:contextualSpacing w:val="0"/>
        <w:textAlignment w:val="center"/>
      </w:pPr>
      <w:r w:rsidRPr="00AE3AFB">
        <w:t>The Northern Ireland Human Rights Commission (NIHRC), pursuant to sections 69(1)</w:t>
      </w:r>
      <w:r w:rsidR="003709E8" w:rsidRPr="00AE3AFB">
        <w:t>, 69(3)</w:t>
      </w:r>
      <w:r w:rsidR="006748C3" w:rsidRPr="00AE3AFB">
        <w:t xml:space="preserve"> </w:t>
      </w:r>
      <w:r w:rsidRPr="00AE3AFB">
        <w:t>and 69(4) of the Northern Ireland (NI) Act 1998, reviews the adequacy and effectiveness of law and practice relating to the protection of human rights in NI. The NIHRC is also required under section 78</w:t>
      </w:r>
      <w:proofErr w:type="gramStart"/>
      <w:r w:rsidRPr="00AE3AFB">
        <w:t>A(</w:t>
      </w:r>
      <w:proofErr w:type="gramEnd"/>
      <w:r w:rsidRPr="00AE3AFB">
        <w:t>1), 78</w:t>
      </w:r>
      <w:proofErr w:type="gramStart"/>
      <w:r w:rsidRPr="00AE3AFB">
        <w:t>A(</w:t>
      </w:r>
      <w:proofErr w:type="gramEnd"/>
      <w:r w:rsidRPr="00AE3AFB">
        <w:t>5) and 78</w:t>
      </w:r>
      <w:proofErr w:type="gramStart"/>
      <w:r w:rsidRPr="00AE3AFB">
        <w:t>A(</w:t>
      </w:r>
      <w:proofErr w:type="gramEnd"/>
      <w:r w:rsidRPr="00AE3AFB">
        <w:t>6) to monitor the implementation of Article 2(1) of the Windsor Framework</w:t>
      </w:r>
      <w:r w:rsidRPr="00AE3AFB">
        <w:rPr>
          <w:rStyle w:val="FootnoteReference"/>
        </w:rPr>
        <w:footnoteReference w:id="2"/>
      </w:r>
      <w:r w:rsidRPr="00AE3AFB">
        <w:t xml:space="preserve">. </w:t>
      </w:r>
      <w:r w:rsidRPr="00AE3AFB">
        <w:rPr>
          <w:rFonts w:eastAsia="MS Mincho" w:cs="Times New Roman"/>
        </w:rPr>
        <w:t>Windsor Framework Article 2 is given effect in UK law by section 7A of the EU (Withdrawal) Act 2018.</w:t>
      </w:r>
      <w:r w:rsidRPr="00AE3AFB">
        <w:t xml:space="preserve"> </w:t>
      </w:r>
    </w:p>
    <w:p w14:paraId="2B50A84F" w14:textId="77777777" w:rsidR="00592093" w:rsidRPr="00AE3AFB" w:rsidRDefault="00592093" w:rsidP="00AE3AFB">
      <w:pPr>
        <w:pStyle w:val="ListParagraph"/>
        <w:widowControl w:val="0"/>
        <w:suppressAutoHyphens/>
        <w:autoSpaceDE w:val="0"/>
        <w:autoSpaceDN w:val="0"/>
        <w:adjustRightInd w:val="0"/>
        <w:contextualSpacing w:val="0"/>
        <w:textAlignment w:val="center"/>
      </w:pPr>
    </w:p>
    <w:p w14:paraId="793BB9B4" w14:textId="6259A2D7" w:rsidR="00155CBC" w:rsidRPr="00AE3AFB" w:rsidRDefault="0039654F" w:rsidP="00AE3AFB">
      <w:pPr>
        <w:pStyle w:val="ListParagraph"/>
        <w:widowControl w:val="0"/>
        <w:numPr>
          <w:ilvl w:val="1"/>
          <w:numId w:val="1"/>
        </w:numPr>
        <w:suppressAutoHyphens/>
        <w:autoSpaceDE w:val="0"/>
        <w:autoSpaceDN w:val="0"/>
        <w:adjustRightInd w:val="0"/>
        <w:textAlignment w:val="center"/>
      </w:pPr>
      <w:r w:rsidRPr="00AE3AFB">
        <w:t>In accordance with these functions, the following evidence is submitted to the Committee for Finance</w:t>
      </w:r>
      <w:r w:rsidR="000107D8" w:rsidRPr="00AE3AFB">
        <w:t>,</w:t>
      </w:r>
      <w:r w:rsidRPr="00AE3AFB">
        <w:t xml:space="preserve"> on the Ma</w:t>
      </w:r>
      <w:r w:rsidR="00C00364" w:rsidRPr="00AE3AFB">
        <w:t>rriage and Civil Partnership Bill</w:t>
      </w:r>
      <w:r w:rsidRPr="00AE3AFB">
        <w:t xml:space="preserve"> (the Bill) and refers to the version of the Bill as introduced to the NI Assembly on</w:t>
      </w:r>
      <w:r w:rsidR="007366A0" w:rsidRPr="00AE3AFB">
        <w:t xml:space="preserve"> 16 March 202</w:t>
      </w:r>
      <w:r w:rsidR="001D663E" w:rsidRPr="00AE3AFB">
        <w:t>6</w:t>
      </w:r>
      <w:r w:rsidR="007366A0" w:rsidRPr="00AE3AFB">
        <w:t xml:space="preserve"> (Bill 30/22-27)</w:t>
      </w:r>
      <w:r w:rsidRPr="00AE3AFB">
        <w:t>. The NIHRC welcomes this opportunity to provide evidence to the Committee fo</w:t>
      </w:r>
      <w:r w:rsidR="00D6228E" w:rsidRPr="00AE3AFB">
        <w:t>r Finance</w:t>
      </w:r>
      <w:r w:rsidRPr="00AE3AFB">
        <w:t xml:space="preserve"> on proposals to</w:t>
      </w:r>
      <w:r w:rsidR="00155CBC" w:rsidRPr="00AE3AFB">
        <w:t xml:space="preserve"> </w:t>
      </w:r>
      <w:r w:rsidR="001737C2" w:rsidRPr="00AE3AFB">
        <w:t xml:space="preserve">recognise </w:t>
      </w:r>
      <w:r w:rsidR="003621E2" w:rsidRPr="00AE3AFB">
        <w:t>‘</w:t>
      </w:r>
      <w:r w:rsidR="00155CBC" w:rsidRPr="00AE3AFB">
        <w:t>belief marriages</w:t>
      </w:r>
      <w:r w:rsidR="003621E2" w:rsidRPr="00AE3AFB">
        <w:t>’</w:t>
      </w:r>
      <w:r w:rsidR="00037EE8" w:rsidRPr="00AE3AFB">
        <w:rPr>
          <w:rStyle w:val="FootnoteReference"/>
        </w:rPr>
        <w:footnoteReference w:id="3"/>
      </w:r>
      <w:r w:rsidR="00155CBC" w:rsidRPr="00AE3AFB">
        <w:t xml:space="preserve"> and </w:t>
      </w:r>
      <w:r w:rsidR="007B290A" w:rsidRPr="00AE3AFB">
        <w:t xml:space="preserve">to </w:t>
      </w:r>
      <w:r w:rsidR="00155CBC" w:rsidRPr="00AE3AFB">
        <w:t>raise the minimum age for marriage and civil partnership to 18</w:t>
      </w:r>
      <w:r w:rsidR="00490B7E" w:rsidRPr="00AE3AFB">
        <w:t>.</w:t>
      </w:r>
    </w:p>
    <w:p w14:paraId="5E85B7CC" w14:textId="77777777" w:rsidR="00426083" w:rsidRPr="00AE3AFB" w:rsidRDefault="00426083" w:rsidP="00AE3AFB">
      <w:pPr>
        <w:pStyle w:val="ListParagraph"/>
        <w:rPr>
          <w:rFonts w:eastAsia="Times New Roman" w:cs="Times New Roman"/>
          <w:color w:val="000000"/>
          <w:lang w:eastAsia="en-GB"/>
        </w:rPr>
      </w:pPr>
    </w:p>
    <w:p w14:paraId="51AEB9A9" w14:textId="56FF1351" w:rsidR="00426083" w:rsidRPr="00AE3AFB" w:rsidRDefault="00426083" w:rsidP="00AE3AFB">
      <w:pPr>
        <w:pStyle w:val="ListParagraph"/>
        <w:widowControl w:val="0"/>
        <w:numPr>
          <w:ilvl w:val="1"/>
          <w:numId w:val="1"/>
        </w:numPr>
        <w:suppressAutoHyphens/>
        <w:autoSpaceDE w:val="0"/>
        <w:autoSpaceDN w:val="0"/>
        <w:adjustRightInd w:val="0"/>
        <w:contextualSpacing w:val="0"/>
        <w:textAlignment w:val="center"/>
      </w:pPr>
      <w:r w:rsidRPr="00AE3AFB">
        <w:rPr>
          <w:rFonts w:eastAsia="Times New Roman" w:cs="Times New Roman"/>
          <w:color w:val="000000"/>
          <w:lang w:eastAsia="en-GB"/>
        </w:rPr>
        <w:t>The NIHRC bases its advice on the full range of internationally accepted human rights standards. This includes the European Convention on Human Rights, as incorporated by the Human Rights Act 1998, and other relevant treaty obligations of the Council of Europe (CoE) and United Nations (UN). The regional and international treaties that are relevant to this advice include:</w:t>
      </w:r>
    </w:p>
    <w:p w14:paraId="37156A8D" w14:textId="77777777" w:rsidR="00426083" w:rsidRPr="00AE3AFB" w:rsidRDefault="00426083" w:rsidP="00AE3AFB">
      <w:pPr>
        <w:pStyle w:val="ListParagraph"/>
        <w:rPr>
          <w:rFonts w:eastAsia="Times New Roman" w:cs="Times New Roman"/>
          <w:color w:val="000000"/>
          <w:lang w:eastAsia="en-GB"/>
        </w:rPr>
      </w:pPr>
    </w:p>
    <w:p w14:paraId="58E237D2" w14:textId="0F89D9DC" w:rsidR="007A4D13" w:rsidRPr="00AE3AFB" w:rsidRDefault="00426083" w:rsidP="00AE3AFB">
      <w:pPr>
        <w:pStyle w:val="ListParagraph"/>
        <w:widowControl w:val="0"/>
        <w:numPr>
          <w:ilvl w:val="0"/>
          <w:numId w:val="16"/>
        </w:numPr>
        <w:suppressAutoHyphens/>
        <w:autoSpaceDE w:val="0"/>
        <w:autoSpaceDN w:val="0"/>
        <w:adjustRightInd w:val="0"/>
        <w:contextualSpacing w:val="0"/>
        <w:textAlignment w:val="center"/>
        <w:rPr>
          <w:rFonts w:eastAsia="Times New Roman" w:cs="Times New Roman"/>
          <w:color w:val="000000"/>
          <w:lang w:eastAsia="en-GB"/>
        </w:rPr>
      </w:pPr>
      <w:r w:rsidRPr="00AE3AFB">
        <w:rPr>
          <w:rFonts w:eastAsia="Times New Roman" w:cs="Times New Roman"/>
          <w:color w:val="000000"/>
          <w:lang w:eastAsia="en-GB"/>
        </w:rPr>
        <w:t>European Convention on Human Rights (ECHR)</w:t>
      </w:r>
      <w:r w:rsidR="006F1BCD" w:rsidRPr="00AE3AFB">
        <w:rPr>
          <w:rFonts w:eastAsia="Times New Roman" w:cs="Times New Roman"/>
          <w:color w:val="000000"/>
          <w:lang w:eastAsia="en-GB"/>
        </w:rPr>
        <w:t>;</w:t>
      </w:r>
      <w:r w:rsidR="006F1BCD" w:rsidRPr="00AE3AFB">
        <w:rPr>
          <w:rStyle w:val="FootnoteReference"/>
          <w:rFonts w:eastAsia="Times New Roman" w:cs="Times New Roman"/>
          <w:color w:val="000000"/>
          <w:lang w:eastAsia="en-GB"/>
        </w:rPr>
        <w:footnoteReference w:id="4"/>
      </w:r>
    </w:p>
    <w:p w14:paraId="5BDBACEC" w14:textId="66FD07B5" w:rsidR="00426083" w:rsidRPr="00AE3AFB" w:rsidRDefault="00426083" w:rsidP="00AE3AFB">
      <w:pPr>
        <w:pStyle w:val="ListParagraph"/>
        <w:widowControl w:val="0"/>
        <w:numPr>
          <w:ilvl w:val="0"/>
          <w:numId w:val="16"/>
        </w:numPr>
        <w:suppressAutoHyphens/>
        <w:autoSpaceDE w:val="0"/>
        <w:autoSpaceDN w:val="0"/>
        <w:adjustRightInd w:val="0"/>
        <w:contextualSpacing w:val="0"/>
        <w:textAlignment w:val="center"/>
      </w:pPr>
      <w:r w:rsidRPr="00AE3AFB">
        <w:rPr>
          <w:rFonts w:eastAsia="Times New Roman" w:cs="Times New Roman"/>
          <w:color w:val="000000"/>
          <w:lang w:eastAsia="en-GB"/>
        </w:rPr>
        <w:t>CoE Convention on Preventing and Combating Violence against Women (Istanbul Convention);</w:t>
      </w:r>
      <w:r w:rsidR="006F1BCD" w:rsidRPr="00AE3AFB">
        <w:rPr>
          <w:rStyle w:val="FootnoteReference"/>
          <w:rFonts w:eastAsia="Times New Roman" w:cs="Times New Roman"/>
          <w:color w:val="000000"/>
          <w:lang w:eastAsia="en-GB"/>
        </w:rPr>
        <w:footnoteReference w:id="5"/>
      </w:r>
    </w:p>
    <w:p w14:paraId="1585AF9B" w14:textId="7615BED4" w:rsidR="00426083" w:rsidRPr="00AE3AFB" w:rsidRDefault="00426083" w:rsidP="00AE3AFB">
      <w:pPr>
        <w:pStyle w:val="ListParagraph"/>
        <w:numPr>
          <w:ilvl w:val="0"/>
          <w:numId w:val="16"/>
        </w:numPr>
        <w:rPr>
          <w:rFonts w:eastAsia="Times New Roman" w:cs="Times New Roman"/>
          <w:color w:val="000000"/>
          <w:lang w:eastAsia="en-GB"/>
        </w:rPr>
      </w:pPr>
      <w:r w:rsidRPr="00AE3AFB">
        <w:rPr>
          <w:rFonts w:eastAsia="Times New Roman" w:cs="Times New Roman"/>
          <w:color w:val="000000"/>
          <w:lang w:eastAsia="en-GB"/>
        </w:rPr>
        <w:t>UN Convention on the Rights of the Child (UN CRC);</w:t>
      </w:r>
      <w:r w:rsidR="00F361FB" w:rsidRPr="00AE3AFB">
        <w:rPr>
          <w:rStyle w:val="FootnoteReference"/>
          <w:rFonts w:eastAsia="Times New Roman" w:cs="Times New Roman"/>
          <w:color w:val="000000"/>
          <w:lang w:eastAsia="en-GB"/>
        </w:rPr>
        <w:footnoteReference w:id="6"/>
      </w:r>
    </w:p>
    <w:p w14:paraId="44AE86EE" w14:textId="05796E8F" w:rsidR="00426083" w:rsidRPr="00AE3AFB" w:rsidRDefault="00426083" w:rsidP="00AE3AFB">
      <w:pPr>
        <w:pStyle w:val="ListParagraph"/>
        <w:numPr>
          <w:ilvl w:val="0"/>
          <w:numId w:val="16"/>
        </w:numPr>
        <w:rPr>
          <w:rFonts w:eastAsia="Times New Roman" w:cs="Times New Roman"/>
          <w:color w:val="000000"/>
          <w:lang w:eastAsia="en-GB"/>
        </w:rPr>
      </w:pPr>
      <w:r w:rsidRPr="00AE3AFB">
        <w:rPr>
          <w:rFonts w:eastAsia="Times New Roman" w:cs="Times New Roman"/>
          <w:color w:val="000000"/>
          <w:lang w:eastAsia="en-GB"/>
        </w:rPr>
        <w:lastRenderedPageBreak/>
        <w:t>UN International Covenant on Civil and Political Rights (UN ICCPR);</w:t>
      </w:r>
      <w:r w:rsidR="00471EF0" w:rsidRPr="00AE3AFB">
        <w:rPr>
          <w:rStyle w:val="FootnoteReference"/>
          <w:rFonts w:eastAsia="Times New Roman" w:cs="Times New Roman"/>
          <w:color w:val="000000"/>
          <w:lang w:eastAsia="en-GB"/>
        </w:rPr>
        <w:footnoteReference w:id="7"/>
      </w:r>
    </w:p>
    <w:p w14:paraId="767B2615" w14:textId="4C1B2289" w:rsidR="00426083" w:rsidRPr="00AE3AFB" w:rsidRDefault="00426083" w:rsidP="00AE3AFB">
      <w:pPr>
        <w:pStyle w:val="ListParagraph"/>
        <w:numPr>
          <w:ilvl w:val="0"/>
          <w:numId w:val="16"/>
        </w:numPr>
        <w:rPr>
          <w:rFonts w:eastAsia="Times New Roman" w:cs="Times New Roman"/>
          <w:color w:val="000000"/>
          <w:lang w:eastAsia="en-GB"/>
        </w:rPr>
      </w:pPr>
      <w:r w:rsidRPr="00AE3AFB">
        <w:rPr>
          <w:rFonts w:eastAsia="Times New Roman" w:cs="Times New Roman"/>
          <w:color w:val="000000"/>
          <w:lang w:eastAsia="en-GB"/>
        </w:rPr>
        <w:t>UN Convention on Elimination of Discrimination against Women (UN CEDAW);</w:t>
      </w:r>
      <w:r w:rsidR="004E0E7D" w:rsidRPr="00AE3AFB">
        <w:rPr>
          <w:rStyle w:val="FootnoteReference"/>
          <w:rFonts w:eastAsia="Times New Roman" w:cs="Times New Roman"/>
          <w:color w:val="000000"/>
          <w:lang w:eastAsia="en-GB"/>
        </w:rPr>
        <w:footnoteReference w:id="8"/>
      </w:r>
    </w:p>
    <w:p w14:paraId="6D70FAB9" w14:textId="08763002" w:rsidR="00426083" w:rsidRPr="00AE3AFB" w:rsidRDefault="00426083" w:rsidP="00AE3AFB">
      <w:pPr>
        <w:pStyle w:val="ListParagraph"/>
        <w:numPr>
          <w:ilvl w:val="0"/>
          <w:numId w:val="16"/>
        </w:numPr>
        <w:rPr>
          <w:rFonts w:eastAsia="Times New Roman" w:cs="Times New Roman"/>
          <w:color w:val="000000"/>
          <w:lang w:eastAsia="en-GB"/>
        </w:rPr>
      </w:pPr>
      <w:r w:rsidRPr="00AE3AFB">
        <w:rPr>
          <w:rFonts w:eastAsia="Times New Roman" w:cs="Times New Roman"/>
          <w:color w:val="000000"/>
          <w:lang w:eastAsia="en-GB"/>
        </w:rPr>
        <w:t>UN Convention against Torture (UN CAT);</w:t>
      </w:r>
      <w:r w:rsidR="00BD5F19" w:rsidRPr="00AE3AFB">
        <w:rPr>
          <w:rStyle w:val="FootnoteReference"/>
          <w:rFonts w:eastAsia="Times New Roman" w:cs="Times New Roman"/>
          <w:color w:val="000000"/>
          <w:lang w:eastAsia="en-GB"/>
        </w:rPr>
        <w:footnoteReference w:id="9"/>
      </w:r>
    </w:p>
    <w:p w14:paraId="212EDBEA" w14:textId="06F11471" w:rsidR="00D02126" w:rsidRPr="00AE3AFB" w:rsidRDefault="00426083" w:rsidP="00AE3AFB">
      <w:pPr>
        <w:pStyle w:val="ListParagraph"/>
        <w:numPr>
          <w:ilvl w:val="0"/>
          <w:numId w:val="16"/>
        </w:numPr>
        <w:rPr>
          <w:rFonts w:eastAsia="Times New Roman" w:cs="Times New Roman"/>
          <w:color w:val="000000"/>
          <w:lang w:eastAsia="en-GB"/>
        </w:rPr>
      </w:pPr>
      <w:r w:rsidRPr="00AE3AFB">
        <w:rPr>
          <w:rFonts w:eastAsia="Times New Roman" w:cs="Times New Roman"/>
          <w:color w:val="000000"/>
          <w:lang w:eastAsia="en-GB"/>
        </w:rPr>
        <w:t>Universal Declaration of Human Rights (UDHR)</w:t>
      </w:r>
      <w:r w:rsidR="00BD5F19" w:rsidRPr="00AE3AFB">
        <w:rPr>
          <w:rFonts w:eastAsia="Times New Roman" w:cs="Times New Roman"/>
          <w:color w:val="000000"/>
          <w:lang w:eastAsia="en-GB"/>
        </w:rPr>
        <w:t>.</w:t>
      </w:r>
      <w:r w:rsidR="00BD5F19" w:rsidRPr="00AE3AFB">
        <w:rPr>
          <w:rStyle w:val="FootnoteReference"/>
          <w:rFonts w:eastAsia="Times New Roman" w:cs="Times New Roman"/>
          <w:color w:val="000000"/>
          <w:lang w:eastAsia="en-GB"/>
        </w:rPr>
        <w:footnoteReference w:id="10"/>
      </w:r>
    </w:p>
    <w:p w14:paraId="373F8C3B" w14:textId="77777777" w:rsidR="00B67CF7" w:rsidRPr="00AE3AFB" w:rsidRDefault="00B67CF7" w:rsidP="00AE3AFB">
      <w:pPr>
        <w:pStyle w:val="ListParagraph"/>
        <w:ind w:left="1440"/>
        <w:rPr>
          <w:rFonts w:eastAsia="Times New Roman" w:cs="Times New Roman"/>
          <w:color w:val="000000"/>
          <w:lang w:eastAsia="en-GB"/>
        </w:rPr>
      </w:pPr>
    </w:p>
    <w:p w14:paraId="69404AF2" w14:textId="40B0FF34" w:rsidR="00B67CF7" w:rsidRPr="00AE3AFB" w:rsidRDefault="00B67CF7" w:rsidP="00AE3AFB">
      <w:pPr>
        <w:pStyle w:val="ListParagraph"/>
        <w:widowControl w:val="0"/>
        <w:numPr>
          <w:ilvl w:val="1"/>
          <w:numId w:val="1"/>
        </w:numPr>
        <w:suppressAutoHyphens/>
        <w:autoSpaceDE w:val="0"/>
        <w:autoSpaceDN w:val="0"/>
        <w:adjustRightInd w:val="0"/>
        <w:contextualSpacing w:val="0"/>
        <w:textAlignment w:val="center"/>
      </w:pPr>
      <w:r w:rsidRPr="00AE3AFB">
        <w:t xml:space="preserve">In addition to treaty standards, there exists a body </w:t>
      </w:r>
      <w:r w:rsidR="003B4954" w:rsidRPr="00AE3AFB">
        <w:t>of ‘</w:t>
      </w:r>
      <w:r w:rsidRPr="00AE3AFB">
        <w:t>soft law’ developed by the human rights bodies of the CoE and UN. These declarations and principles are non-</w:t>
      </w:r>
      <w:r w:rsidR="000055ED" w:rsidRPr="00AE3AFB">
        <w:t>binding but</w:t>
      </w:r>
      <w:r w:rsidRPr="00AE3AFB">
        <w:t xml:space="preserve"> provide further guidance in respect of specific areas. The relevant standards in this context include</w:t>
      </w:r>
      <w:r w:rsidR="00E57B84" w:rsidRPr="00AE3AFB">
        <w:t>:</w:t>
      </w:r>
    </w:p>
    <w:p w14:paraId="78292EF7" w14:textId="77777777" w:rsidR="00B67CF7" w:rsidRPr="00AE3AFB" w:rsidRDefault="00B67CF7" w:rsidP="00AE3AFB">
      <w:pPr>
        <w:pStyle w:val="ListParagraph"/>
        <w:widowControl w:val="0"/>
        <w:suppressAutoHyphens/>
        <w:autoSpaceDE w:val="0"/>
        <w:autoSpaceDN w:val="0"/>
        <w:adjustRightInd w:val="0"/>
        <w:contextualSpacing w:val="0"/>
        <w:textAlignment w:val="center"/>
      </w:pPr>
    </w:p>
    <w:p w14:paraId="7ACDEF7F" w14:textId="6D319CE0" w:rsidR="00B67CF7" w:rsidRPr="00AE3AFB" w:rsidRDefault="00626FC5" w:rsidP="00AE3AFB">
      <w:pPr>
        <w:pStyle w:val="ListParagraph"/>
        <w:widowControl w:val="0"/>
        <w:numPr>
          <w:ilvl w:val="0"/>
          <w:numId w:val="17"/>
        </w:numPr>
        <w:suppressAutoHyphens/>
        <w:autoSpaceDE w:val="0"/>
        <w:autoSpaceDN w:val="0"/>
        <w:adjustRightInd w:val="0"/>
        <w:contextualSpacing w:val="0"/>
        <w:textAlignment w:val="center"/>
      </w:pPr>
      <w:r w:rsidRPr="00AE3AFB">
        <w:t>UN Human Rights Committee General Comment No.22;</w:t>
      </w:r>
      <w:r w:rsidRPr="00AE3AFB">
        <w:rPr>
          <w:rStyle w:val="FootnoteReference"/>
        </w:rPr>
        <w:footnoteReference w:id="11"/>
      </w:r>
    </w:p>
    <w:p w14:paraId="4DD50198" w14:textId="2E4745A3" w:rsidR="003F1B7F" w:rsidRPr="00AE3AFB" w:rsidRDefault="003F1B7F" w:rsidP="00AE3AFB">
      <w:pPr>
        <w:pStyle w:val="ListParagraph"/>
        <w:widowControl w:val="0"/>
        <w:numPr>
          <w:ilvl w:val="0"/>
          <w:numId w:val="17"/>
        </w:numPr>
        <w:suppressAutoHyphens/>
        <w:autoSpaceDE w:val="0"/>
        <w:autoSpaceDN w:val="0"/>
        <w:adjustRightInd w:val="0"/>
        <w:contextualSpacing w:val="0"/>
        <w:textAlignment w:val="center"/>
      </w:pPr>
      <w:r w:rsidRPr="00AE3AFB">
        <w:t>UN CRC General Comment No.4</w:t>
      </w:r>
      <w:r w:rsidR="008B62C7" w:rsidRPr="00AE3AFB">
        <w:t>;</w:t>
      </w:r>
      <w:r w:rsidRPr="00AE3AFB">
        <w:rPr>
          <w:rStyle w:val="FootnoteReference"/>
        </w:rPr>
        <w:footnoteReference w:id="12"/>
      </w:r>
    </w:p>
    <w:p w14:paraId="3E5A5F59" w14:textId="46948870" w:rsidR="00DE4083" w:rsidRPr="00AE3AFB" w:rsidRDefault="00DE4083" w:rsidP="00AE3AFB">
      <w:pPr>
        <w:pStyle w:val="ListParagraph"/>
        <w:widowControl w:val="0"/>
        <w:numPr>
          <w:ilvl w:val="0"/>
          <w:numId w:val="17"/>
        </w:numPr>
        <w:suppressAutoHyphens/>
        <w:autoSpaceDE w:val="0"/>
        <w:autoSpaceDN w:val="0"/>
        <w:adjustRightInd w:val="0"/>
        <w:contextualSpacing w:val="0"/>
        <w:textAlignment w:val="center"/>
      </w:pPr>
      <w:r w:rsidRPr="00AE3AFB">
        <w:t>UN CRC General Comment No.20</w:t>
      </w:r>
      <w:r w:rsidR="008B62C7" w:rsidRPr="00AE3AFB">
        <w:t>;</w:t>
      </w:r>
      <w:r w:rsidRPr="00AE3AFB">
        <w:rPr>
          <w:rStyle w:val="FootnoteReference"/>
        </w:rPr>
        <w:footnoteReference w:id="13"/>
      </w:r>
    </w:p>
    <w:p w14:paraId="643BC270" w14:textId="7E0C033E" w:rsidR="004A46A2" w:rsidRPr="00AE3AFB" w:rsidRDefault="004A46A2" w:rsidP="00AE3AFB">
      <w:pPr>
        <w:pStyle w:val="ListParagraph"/>
        <w:widowControl w:val="0"/>
        <w:numPr>
          <w:ilvl w:val="0"/>
          <w:numId w:val="17"/>
        </w:numPr>
        <w:suppressAutoHyphens/>
        <w:autoSpaceDE w:val="0"/>
        <w:autoSpaceDN w:val="0"/>
        <w:adjustRightInd w:val="0"/>
        <w:contextualSpacing w:val="0"/>
        <w:textAlignment w:val="center"/>
      </w:pPr>
      <w:r w:rsidRPr="00AE3AFB">
        <w:t>UN CRC General Comment No.18</w:t>
      </w:r>
      <w:r w:rsidR="0085712E" w:rsidRPr="00AE3AFB">
        <w:t>;</w:t>
      </w:r>
      <w:r w:rsidR="0085712E" w:rsidRPr="00AE3AFB">
        <w:rPr>
          <w:rStyle w:val="FootnoteReference"/>
        </w:rPr>
        <w:footnoteReference w:id="14"/>
      </w:r>
    </w:p>
    <w:p w14:paraId="46B09884" w14:textId="14B05CDB" w:rsidR="001D3F9E" w:rsidRPr="00AE3AFB" w:rsidRDefault="001D3F9E" w:rsidP="00AE3AFB">
      <w:pPr>
        <w:pStyle w:val="ListParagraph"/>
        <w:numPr>
          <w:ilvl w:val="0"/>
          <w:numId w:val="17"/>
        </w:numPr>
        <w:rPr>
          <w:rFonts w:eastAsia="Times New Roman" w:cs="Times New Roman"/>
          <w:color w:val="000000"/>
          <w:lang w:eastAsia="en-GB"/>
        </w:rPr>
      </w:pPr>
      <w:r w:rsidRPr="00AE3AFB">
        <w:rPr>
          <w:rFonts w:eastAsia="Times New Roman" w:cs="Times New Roman"/>
          <w:color w:val="000000"/>
          <w:lang w:eastAsia="en-GB"/>
        </w:rPr>
        <w:t>UN CEDAW General Comment No.21;</w:t>
      </w:r>
      <w:r w:rsidRPr="00AE3AFB">
        <w:rPr>
          <w:rStyle w:val="FootnoteReference"/>
          <w:rFonts w:eastAsia="Times New Roman" w:cs="Times New Roman"/>
          <w:color w:val="000000"/>
          <w:lang w:eastAsia="en-GB"/>
        </w:rPr>
        <w:footnoteReference w:id="15"/>
      </w:r>
    </w:p>
    <w:p w14:paraId="7FD7D824" w14:textId="696B349D" w:rsidR="001D3F9E" w:rsidRPr="00AE3AFB" w:rsidRDefault="001D3F9E" w:rsidP="00AE3AFB">
      <w:pPr>
        <w:pStyle w:val="ListParagraph"/>
        <w:numPr>
          <w:ilvl w:val="0"/>
          <w:numId w:val="17"/>
        </w:numPr>
        <w:rPr>
          <w:rFonts w:eastAsia="Times New Roman" w:cs="Times New Roman"/>
          <w:color w:val="000000"/>
          <w:lang w:eastAsia="en-GB"/>
        </w:rPr>
      </w:pPr>
      <w:r w:rsidRPr="00AE3AFB">
        <w:rPr>
          <w:rFonts w:eastAsia="Times New Roman" w:cs="Times New Roman"/>
          <w:color w:val="000000"/>
          <w:lang w:eastAsia="en-GB"/>
        </w:rPr>
        <w:t>UN CEDAW Committee Concluding Observations 2019;</w:t>
      </w:r>
      <w:r w:rsidR="002B3D4C" w:rsidRPr="00AE3AFB">
        <w:rPr>
          <w:rStyle w:val="FootnoteReference"/>
          <w:rFonts w:eastAsia="Times New Roman" w:cs="Times New Roman"/>
          <w:color w:val="000000"/>
          <w:lang w:eastAsia="en-GB"/>
        </w:rPr>
        <w:footnoteReference w:id="16"/>
      </w:r>
    </w:p>
    <w:p w14:paraId="168BD544" w14:textId="17F52BDB" w:rsidR="001D3F9E" w:rsidRPr="00AE3AFB" w:rsidRDefault="001D3F9E" w:rsidP="00AE3AFB">
      <w:pPr>
        <w:pStyle w:val="ListParagraph"/>
        <w:numPr>
          <w:ilvl w:val="0"/>
          <w:numId w:val="17"/>
        </w:numPr>
        <w:rPr>
          <w:rFonts w:eastAsia="Times New Roman" w:cs="Times New Roman"/>
          <w:color w:val="000000"/>
          <w:lang w:eastAsia="en-GB"/>
        </w:rPr>
      </w:pPr>
      <w:r w:rsidRPr="00AE3AFB">
        <w:rPr>
          <w:rFonts w:eastAsia="Times New Roman" w:cs="Times New Roman"/>
          <w:color w:val="000000"/>
          <w:lang w:eastAsia="en-GB"/>
        </w:rPr>
        <w:t>UN CAT Committee Concluding Observations 2019;</w:t>
      </w:r>
      <w:r w:rsidR="00A52F9E" w:rsidRPr="00AE3AFB">
        <w:rPr>
          <w:rStyle w:val="FootnoteReference"/>
          <w:rFonts w:eastAsia="Times New Roman" w:cs="Times New Roman"/>
          <w:color w:val="000000"/>
          <w:lang w:eastAsia="en-GB"/>
        </w:rPr>
        <w:footnoteReference w:id="17"/>
      </w:r>
    </w:p>
    <w:p w14:paraId="7DB03257" w14:textId="65BFEBE4" w:rsidR="00B81A28" w:rsidRPr="00AE3AFB" w:rsidRDefault="001D3F9E" w:rsidP="00AE3AFB">
      <w:pPr>
        <w:pStyle w:val="ListParagraph"/>
        <w:numPr>
          <w:ilvl w:val="0"/>
          <w:numId w:val="17"/>
        </w:numPr>
        <w:rPr>
          <w:rFonts w:eastAsia="Times New Roman" w:cs="Times New Roman"/>
          <w:color w:val="000000"/>
          <w:lang w:eastAsia="en-GB"/>
        </w:rPr>
      </w:pPr>
      <w:r w:rsidRPr="00AE3AFB">
        <w:rPr>
          <w:rFonts w:eastAsia="Times New Roman" w:cs="Times New Roman"/>
          <w:color w:val="000000"/>
          <w:lang w:eastAsia="en-GB"/>
        </w:rPr>
        <w:t>UN General Assembly Resolution 75/167 Child, early and forced marriage 2020.</w:t>
      </w:r>
      <w:r w:rsidR="008E5ED1" w:rsidRPr="00AE3AFB">
        <w:rPr>
          <w:rStyle w:val="FootnoteReference"/>
          <w:rFonts w:eastAsia="Times New Roman" w:cs="Times New Roman"/>
          <w:color w:val="000000"/>
          <w:lang w:eastAsia="en-GB"/>
        </w:rPr>
        <w:footnoteReference w:id="18"/>
      </w:r>
    </w:p>
    <w:p w14:paraId="7AAC25F8" w14:textId="77777777" w:rsidR="00B67CF7" w:rsidRPr="00AE3AFB" w:rsidRDefault="00B67CF7" w:rsidP="00AE3AFB">
      <w:pPr>
        <w:pStyle w:val="ListParagraph"/>
        <w:widowControl w:val="0"/>
        <w:suppressAutoHyphens/>
        <w:autoSpaceDE w:val="0"/>
        <w:autoSpaceDN w:val="0"/>
        <w:adjustRightInd w:val="0"/>
        <w:contextualSpacing w:val="0"/>
        <w:textAlignment w:val="center"/>
      </w:pPr>
    </w:p>
    <w:p w14:paraId="177AC4C9" w14:textId="739C5EA8" w:rsidR="00813BC7" w:rsidRPr="00AE3AFB" w:rsidRDefault="00F070FE" w:rsidP="00AE3AFB">
      <w:pPr>
        <w:pStyle w:val="ListParagraph"/>
        <w:widowControl w:val="0"/>
        <w:numPr>
          <w:ilvl w:val="1"/>
          <w:numId w:val="1"/>
        </w:numPr>
        <w:suppressAutoHyphens/>
        <w:autoSpaceDE w:val="0"/>
        <w:autoSpaceDN w:val="0"/>
        <w:adjustRightInd w:val="0"/>
        <w:contextualSpacing w:val="0"/>
        <w:textAlignment w:val="center"/>
      </w:pPr>
      <w:r w:rsidRPr="00AE3AFB">
        <w:t xml:space="preserve">In 2022, the NIHRC responded to the </w:t>
      </w:r>
      <w:r w:rsidR="00003AE0" w:rsidRPr="00AE3AFB">
        <w:t>Department</w:t>
      </w:r>
      <w:r w:rsidRPr="00AE3AFB">
        <w:t xml:space="preserve"> for Finance</w:t>
      </w:r>
      <w:r w:rsidR="00955D05" w:rsidRPr="00AE3AFB">
        <w:t xml:space="preserve">’s </w:t>
      </w:r>
      <w:r w:rsidRPr="00AE3AFB">
        <w:t>public consultation on legislative options for the Bill.</w:t>
      </w:r>
      <w:r w:rsidRPr="00AE3AFB">
        <w:rPr>
          <w:rStyle w:val="FootnoteReference"/>
        </w:rPr>
        <w:footnoteReference w:id="19"/>
      </w:r>
      <w:r w:rsidRPr="00AE3AFB">
        <w:t xml:space="preserve"> The NIHRC welcomes the proposed </w:t>
      </w:r>
      <w:r w:rsidR="002F3540" w:rsidRPr="00AE3AFB">
        <w:t>Bill and</w:t>
      </w:r>
      <w:r w:rsidR="00023ABC" w:rsidRPr="00AE3AFB">
        <w:t xml:space="preserve"> </w:t>
      </w:r>
      <w:r w:rsidRPr="00AE3AFB">
        <w:t>encourages the Committee</w:t>
      </w:r>
      <w:r w:rsidR="00023ABC" w:rsidRPr="00AE3AFB">
        <w:t xml:space="preserve"> for Finance</w:t>
      </w:r>
      <w:r w:rsidRPr="00AE3AFB">
        <w:t xml:space="preserve"> to review its previous submission for a detailed overview of its advice on </w:t>
      </w:r>
      <w:r w:rsidR="006B5B23" w:rsidRPr="00AE3AFB">
        <w:t xml:space="preserve">belief </w:t>
      </w:r>
      <w:r w:rsidR="006B5B23" w:rsidRPr="00AE3AFB">
        <w:lastRenderedPageBreak/>
        <w:t>marriage</w:t>
      </w:r>
      <w:r w:rsidR="00023ABC" w:rsidRPr="00AE3AFB">
        <w:t>s</w:t>
      </w:r>
      <w:r w:rsidR="006B5B23" w:rsidRPr="00AE3AFB">
        <w:t xml:space="preserve"> and </w:t>
      </w:r>
      <w:r w:rsidRPr="00AE3AFB">
        <w:t>the</w:t>
      </w:r>
      <w:r w:rsidR="00023ABC" w:rsidRPr="00AE3AFB">
        <w:t xml:space="preserve"> age of marriage.</w:t>
      </w:r>
    </w:p>
    <w:p w14:paraId="1BECC976" w14:textId="4A4FC18E" w:rsidR="6CF78F24" w:rsidRPr="00AE3AFB" w:rsidRDefault="6CF78F24" w:rsidP="00AE3AFB">
      <w:pPr>
        <w:pStyle w:val="ListParagraph"/>
        <w:widowControl w:val="0"/>
        <w:contextualSpacing w:val="0"/>
      </w:pPr>
    </w:p>
    <w:p w14:paraId="0D753F0B" w14:textId="3C6C21B4" w:rsidR="00AE40A0" w:rsidRPr="00D5276C" w:rsidRDefault="51B85E90" w:rsidP="00AE3AFB">
      <w:pPr>
        <w:pStyle w:val="ListParagraph"/>
        <w:widowControl w:val="0"/>
        <w:numPr>
          <w:ilvl w:val="1"/>
          <w:numId w:val="1"/>
        </w:numPr>
        <w:contextualSpacing w:val="0"/>
      </w:pPr>
      <w:r w:rsidRPr="00AE3AFB">
        <w:t xml:space="preserve">On 7 May 2026, the UK Supreme Court delivered its judgment in </w:t>
      </w:r>
      <w:r w:rsidRPr="00AE3AFB">
        <w:rPr>
          <w:i/>
          <w:iCs/>
        </w:rPr>
        <w:t>Dillon</w:t>
      </w:r>
      <w:r w:rsidRPr="00AE3AFB">
        <w:t>, which considers Windsor Framework Article 2.</w:t>
      </w:r>
      <w:r w:rsidRPr="00AE3AFB">
        <w:rPr>
          <w:rStyle w:val="FootnoteReference"/>
        </w:rPr>
        <w:footnoteReference w:id="20"/>
      </w:r>
      <w:r w:rsidR="19467E53" w:rsidRPr="00AE3AFB">
        <w:t xml:space="preserve"> The NIHRC is reviewing this judgment and will provide further advice on Windsor Framework Article 2 and relevant EU obligations in due course.</w:t>
      </w:r>
    </w:p>
    <w:p w14:paraId="00C08F3E" w14:textId="3157AAF8" w:rsidR="00AE3AFB" w:rsidRPr="00D5276C" w:rsidRDefault="000B2D18" w:rsidP="00AE3AFB">
      <w:pPr>
        <w:pStyle w:val="Heading1"/>
        <w:rPr>
          <w:sz w:val="24"/>
          <w:szCs w:val="24"/>
        </w:rPr>
      </w:pPr>
      <w:bookmarkStart w:id="1" w:name="_Toc231382107"/>
      <w:r w:rsidRPr="00D5276C">
        <w:rPr>
          <w:sz w:val="24"/>
          <w:szCs w:val="24"/>
        </w:rPr>
        <w:t>Part 1: Belief Marriage</w:t>
      </w:r>
      <w:bookmarkEnd w:id="1"/>
      <w:r w:rsidRPr="00D5276C">
        <w:rPr>
          <w:sz w:val="24"/>
          <w:szCs w:val="24"/>
        </w:rPr>
        <w:t xml:space="preserve"> </w:t>
      </w:r>
    </w:p>
    <w:p w14:paraId="2B3313C5" w14:textId="768E943E" w:rsidR="00334420" w:rsidRPr="00AE3AFB" w:rsidRDefault="009C5E67" w:rsidP="00AE3AFB">
      <w:pPr>
        <w:pStyle w:val="ListParagraph"/>
        <w:numPr>
          <w:ilvl w:val="1"/>
          <w:numId w:val="20"/>
        </w:numPr>
        <w:rPr>
          <w:lang w:val="en-US"/>
        </w:rPr>
      </w:pPr>
      <w:r w:rsidRPr="00AE3AFB">
        <w:t>The Bill</w:t>
      </w:r>
      <w:r w:rsidR="00FE5A0B" w:rsidRPr="00AE3AFB">
        <w:t xml:space="preserve"> </w:t>
      </w:r>
      <w:r w:rsidR="00A21C80" w:rsidRPr="00AE3AFB">
        <w:t>provide</w:t>
      </w:r>
      <w:r w:rsidR="00DF27FA" w:rsidRPr="00AE3AFB">
        <w:t>s</w:t>
      </w:r>
      <w:r w:rsidR="00A21C80" w:rsidRPr="00AE3AFB">
        <w:t xml:space="preserve"> for the eq</w:t>
      </w:r>
      <w:r w:rsidR="009D546D" w:rsidRPr="00AE3AFB">
        <w:t>ual recognition</w:t>
      </w:r>
      <w:r w:rsidR="003E38AC" w:rsidRPr="00AE3AFB">
        <w:t xml:space="preserve"> of</w:t>
      </w:r>
      <w:r w:rsidRPr="00AE3AFB">
        <w:t xml:space="preserve"> belief marriages</w:t>
      </w:r>
      <w:r w:rsidR="00147F1A" w:rsidRPr="00AE3AFB">
        <w:t xml:space="preserve"> solemnised on the basis of non-religious beliefs, affording them the same legal status</w:t>
      </w:r>
      <w:r w:rsidRPr="00AE3AFB">
        <w:t xml:space="preserve"> as religious marriages</w:t>
      </w:r>
      <w:r w:rsidR="003F6477" w:rsidRPr="00AE3AFB">
        <w:t>.</w:t>
      </w:r>
      <w:r w:rsidR="00276BFA" w:rsidRPr="00AE3AFB">
        <w:rPr>
          <w:rFonts w:eastAsia="Times New Roman" w:cs="Segoe UI"/>
          <w:lang w:eastAsia="en-GB"/>
        </w:rPr>
        <w:t xml:space="preserve"> </w:t>
      </w:r>
      <w:r w:rsidRPr="00AE3AFB">
        <w:t>Part 1</w:t>
      </w:r>
      <w:r w:rsidR="004C0347" w:rsidRPr="00AE3AFB">
        <w:t xml:space="preserve"> </w:t>
      </w:r>
      <w:r w:rsidRPr="00AE3AFB">
        <w:t xml:space="preserve">of the Bill makes the necessary amendments to </w:t>
      </w:r>
      <w:r w:rsidR="0080669B" w:rsidRPr="00AE3AFB">
        <w:t xml:space="preserve">the </w:t>
      </w:r>
      <w:r w:rsidR="00250362" w:rsidRPr="00AE3AFB">
        <w:t>Marriage (NI) Order 2003 (the 2003 Order)</w:t>
      </w:r>
      <w:r w:rsidR="004162B3" w:rsidRPr="00AE3AFB">
        <w:rPr>
          <w:rStyle w:val="FootnoteReference"/>
        </w:rPr>
        <w:footnoteReference w:id="21"/>
      </w:r>
      <w:r w:rsidR="00AD7CBA" w:rsidRPr="00AE3AFB">
        <w:t xml:space="preserve"> to place</w:t>
      </w:r>
      <w:r w:rsidR="00FA3326" w:rsidRPr="00AE3AFB">
        <w:t xml:space="preserve"> belief marriages within</w:t>
      </w:r>
      <w:r w:rsidR="00563BD6" w:rsidRPr="00AE3AFB">
        <w:t xml:space="preserve"> its</w:t>
      </w:r>
      <w:r w:rsidR="00FA3326" w:rsidRPr="00AE3AFB">
        <w:t xml:space="preserve"> statutory framework</w:t>
      </w:r>
      <w:r w:rsidR="00563BD6" w:rsidRPr="00AE3AFB">
        <w:t>.</w:t>
      </w:r>
    </w:p>
    <w:p w14:paraId="28E06AF7" w14:textId="77777777" w:rsidR="00563BD6" w:rsidRPr="00AE3AFB" w:rsidRDefault="00563BD6" w:rsidP="00AE3AFB">
      <w:pPr>
        <w:pStyle w:val="BasicParagraph"/>
        <w:suppressAutoHyphens/>
        <w:ind w:left="709"/>
        <w:rPr>
          <w:rFonts w:ascii="Verdana" w:hAnsi="Verdana"/>
          <w:lang w:val="en-US"/>
        </w:rPr>
      </w:pPr>
    </w:p>
    <w:p w14:paraId="08058BCD" w14:textId="42381F8A" w:rsidR="008A52B8" w:rsidRPr="00AE3AFB" w:rsidRDefault="00BE099A" w:rsidP="00AE3AFB">
      <w:pPr>
        <w:pStyle w:val="BasicParagraph"/>
        <w:numPr>
          <w:ilvl w:val="1"/>
          <w:numId w:val="20"/>
        </w:numPr>
        <w:suppressAutoHyphens/>
        <w:ind w:left="709"/>
        <w:rPr>
          <w:rFonts w:ascii="Verdana" w:hAnsi="Verdana"/>
          <w:lang w:val="en-US"/>
        </w:rPr>
      </w:pPr>
      <w:r w:rsidRPr="00AE3AFB">
        <w:rPr>
          <w:rFonts w:ascii="Verdana" w:hAnsi="Verdana"/>
          <w:lang w:val="en-US"/>
        </w:rPr>
        <w:t xml:space="preserve">The </w:t>
      </w:r>
      <w:r w:rsidR="00334420" w:rsidRPr="00AE3AFB">
        <w:rPr>
          <w:rFonts w:ascii="Verdana" w:hAnsi="Verdana"/>
          <w:lang w:val="en-US"/>
        </w:rPr>
        <w:t>NIH</w:t>
      </w:r>
      <w:r w:rsidR="001E4B2F" w:rsidRPr="00AE3AFB">
        <w:rPr>
          <w:rFonts w:ascii="Verdana" w:hAnsi="Verdana"/>
          <w:lang w:val="en-US"/>
        </w:rPr>
        <w:t>R</w:t>
      </w:r>
      <w:r w:rsidR="00334420" w:rsidRPr="00AE3AFB">
        <w:rPr>
          <w:rFonts w:ascii="Verdana" w:hAnsi="Verdana"/>
          <w:lang w:val="en-US"/>
        </w:rPr>
        <w:t>C</w:t>
      </w:r>
      <w:r w:rsidR="006620B4" w:rsidRPr="00AE3AFB">
        <w:rPr>
          <w:rFonts w:ascii="Verdana" w:hAnsi="Verdana"/>
          <w:lang w:val="en-US"/>
        </w:rPr>
        <w:t xml:space="preserve"> welcomes </w:t>
      </w:r>
      <w:r w:rsidR="00652E83" w:rsidRPr="00AE3AFB">
        <w:rPr>
          <w:rFonts w:ascii="Verdana" w:hAnsi="Verdana"/>
          <w:lang w:val="en-US"/>
        </w:rPr>
        <w:t>Clauses 1 to 4 of the Bill which give statutory recognition to belief marriages</w:t>
      </w:r>
      <w:r w:rsidR="00C522E3" w:rsidRPr="00AE3AFB">
        <w:rPr>
          <w:rFonts w:ascii="Verdana" w:hAnsi="Verdana"/>
          <w:lang w:val="en-US"/>
        </w:rPr>
        <w:t>.</w:t>
      </w:r>
      <w:r w:rsidR="00803E9E" w:rsidRPr="00AE3AFB">
        <w:rPr>
          <w:rFonts w:ascii="Verdana" w:hAnsi="Verdana"/>
        </w:rPr>
        <w:t xml:space="preserve"> </w:t>
      </w:r>
      <w:r w:rsidR="0093239A" w:rsidRPr="00AE3AFB">
        <w:rPr>
          <w:rFonts w:ascii="Verdana" w:hAnsi="Verdana"/>
          <w:lang w:val="en-US"/>
        </w:rPr>
        <w:t xml:space="preserve">Since 2017, belief marriages </w:t>
      </w:r>
      <w:r w:rsidR="00305DB9" w:rsidRPr="00AE3AFB">
        <w:rPr>
          <w:rFonts w:ascii="Verdana" w:hAnsi="Verdana"/>
          <w:lang w:val="en-US"/>
        </w:rPr>
        <w:t xml:space="preserve">have been afforded legal recognition but </w:t>
      </w:r>
      <w:r w:rsidR="00052DA3" w:rsidRPr="00AE3AFB">
        <w:rPr>
          <w:rFonts w:ascii="Verdana" w:hAnsi="Verdana"/>
          <w:lang w:val="en-US"/>
        </w:rPr>
        <w:t>build</w:t>
      </w:r>
      <w:r w:rsidR="00305DB9" w:rsidRPr="00AE3AFB">
        <w:rPr>
          <w:rFonts w:ascii="Verdana" w:hAnsi="Verdana"/>
          <w:lang w:val="en-US"/>
        </w:rPr>
        <w:t xml:space="preserve"> upon </w:t>
      </w:r>
      <w:r w:rsidR="0093239A" w:rsidRPr="00AE3AFB">
        <w:rPr>
          <w:rFonts w:ascii="Verdana" w:hAnsi="Verdana"/>
          <w:lang w:val="en-US"/>
        </w:rPr>
        <w:t xml:space="preserve">temporary </w:t>
      </w:r>
      <w:r w:rsidR="00305DB9" w:rsidRPr="00AE3AFB">
        <w:rPr>
          <w:rFonts w:ascii="Verdana" w:hAnsi="Verdana"/>
          <w:lang w:val="en-US"/>
        </w:rPr>
        <w:t>arrangements</w:t>
      </w:r>
      <w:r w:rsidR="0093239A" w:rsidRPr="00AE3AFB">
        <w:rPr>
          <w:rFonts w:ascii="Verdana" w:hAnsi="Verdana"/>
          <w:lang w:val="en-US"/>
        </w:rPr>
        <w:t xml:space="preserve">. It is </w:t>
      </w:r>
      <w:r w:rsidR="00964179" w:rsidRPr="00AE3AFB">
        <w:rPr>
          <w:rFonts w:ascii="Verdana" w:hAnsi="Verdana"/>
          <w:lang w:val="en-US"/>
        </w:rPr>
        <w:t xml:space="preserve">the </w:t>
      </w:r>
      <w:r w:rsidR="0093239A" w:rsidRPr="00AE3AFB">
        <w:rPr>
          <w:rFonts w:ascii="Verdana" w:hAnsi="Verdana"/>
          <w:lang w:val="en-US"/>
        </w:rPr>
        <w:t>NIHRC</w:t>
      </w:r>
      <w:r w:rsidR="00334420" w:rsidRPr="00AE3AFB">
        <w:rPr>
          <w:rFonts w:ascii="Verdana" w:hAnsi="Verdana"/>
          <w:lang w:val="en-US"/>
        </w:rPr>
        <w:t xml:space="preserve">’s understanding that the Bill </w:t>
      </w:r>
      <w:r w:rsidR="00305DB9" w:rsidRPr="00AE3AFB">
        <w:rPr>
          <w:rFonts w:ascii="Verdana" w:hAnsi="Verdana"/>
        </w:rPr>
        <w:t>seeks to</w:t>
      </w:r>
      <w:r w:rsidR="00625501" w:rsidRPr="00AE3AFB">
        <w:rPr>
          <w:rFonts w:ascii="Verdana" w:hAnsi="Verdana"/>
        </w:rPr>
        <w:t xml:space="preserve"> build </w:t>
      </w:r>
      <w:r w:rsidR="00334420" w:rsidRPr="00AE3AFB">
        <w:rPr>
          <w:rFonts w:ascii="Verdana" w:hAnsi="Verdana"/>
        </w:rPr>
        <w:t xml:space="preserve">upon </w:t>
      </w:r>
      <w:r w:rsidR="00305DB9" w:rsidRPr="00AE3AFB">
        <w:rPr>
          <w:rFonts w:ascii="Verdana" w:hAnsi="Verdana"/>
        </w:rPr>
        <w:t xml:space="preserve">those </w:t>
      </w:r>
      <w:r w:rsidR="00334420" w:rsidRPr="00AE3AFB">
        <w:rPr>
          <w:rFonts w:ascii="Verdana" w:hAnsi="Verdana"/>
        </w:rPr>
        <w:t xml:space="preserve">temporary arrangements that </w:t>
      </w:r>
      <w:r w:rsidR="00F46C4F" w:rsidRPr="00AE3AFB">
        <w:rPr>
          <w:rFonts w:ascii="Verdana" w:hAnsi="Verdana"/>
        </w:rPr>
        <w:t xml:space="preserve">were put in </w:t>
      </w:r>
      <w:r w:rsidR="00334420" w:rsidRPr="00AE3AFB">
        <w:rPr>
          <w:rFonts w:ascii="Verdana" w:hAnsi="Verdana"/>
        </w:rPr>
        <w:t xml:space="preserve">place following the judgment in the </w:t>
      </w:r>
      <w:r w:rsidR="009940B6" w:rsidRPr="00AE3AFB">
        <w:rPr>
          <w:rFonts w:ascii="Verdana" w:hAnsi="Verdana"/>
          <w:i/>
          <w:iCs/>
        </w:rPr>
        <w:t xml:space="preserve">Re </w:t>
      </w:r>
      <w:r w:rsidR="00334420" w:rsidRPr="00AE3AFB">
        <w:rPr>
          <w:rFonts w:ascii="Verdana" w:hAnsi="Verdana"/>
          <w:i/>
          <w:iCs/>
        </w:rPr>
        <w:t xml:space="preserve">Smyth </w:t>
      </w:r>
      <w:r w:rsidR="00334420" w:rsidRPr="00AE3AFB">
        <w:rPr>
          <w:rFonts w:ascii="Verdana" w:hAnsi="Verdana"/>
        </w:rPr>
        <w:t>case</w:t>
      </w:r>
      <w:r w:rsidR="00A804E1" w:rsidRPr="00AE3AFB">
        <w:rPr>
          <w:rStyle w:val="FootnoteReference"/>
          <w:rFonts w:ascii="Verdana" w:hAnsi="Verdana"/>
        </w:rPr>
        <w:footnoteReference w:id="22"/>
      </w:r>
      <w:r w:rsidR="00334420" w:rsidRPr="00AE3AFB">
        <w:rPr>
          <w:rFonts w:ascii="Verdana" w:hAnsi="Verdana"/>
        </w:rPr>
        <w:t xml:space="preserve">, </w:t>
      </w:r>
      <w:r w:rsidR="00625501" w:rsidRPr="00AE3AFB">
        <w:rPr>
          <w:rFonts w:ascii="Verdana" w:hAnsi="Verdana"/>
        </w:rPr>
        <w:t xml:space="preserve">in which </w:t>
      </w:r>
      <w:r w:rsidR="00334420" w:rsidRPr="00AE3AFB">
        <w:rPr>
          <w:rFonts w:ascii="Verdana" w:hAnsi="Verdana"/>
        </w:rPr>
        <w:t xml:space="preserve">a couple with humanist beliefs challenged the decision of the Registrar General to refuse authorisation to a humanist celebrant to conduct a marriage ceremony. The High Court </w:t>
      </w:r>
      <w:r w:rsidR="008577DB" w:rsidRPr="00AE3AFB">
        <w:rPr>
          <w:rFonts w:ascii="Verdana" w:hAnsi="Verdana"/>
        </w:rPr>
        <w:t xml:space="preserve">held </w:t>
      </w:r>
      <w:r w:rsidR="00334420" w:rsidRPr="00AE3AFB">
        <w:rPr>
          <w:rFonts w:ascii="Verdana" w:hAnsi="Verdana"/>
        </w:rPr>
        <w:t xml:space="preserve">that the provisions of the 2003 Order were not compliant with the </w:t>
      </w:r>
      <w:r w:rsidR="008577DB" w:rsidRPr="00AE3AFB">
        <w:rPr>
          <w:rFonts w:ascii="Verdana" w:hAnsi="Verdana"/>
        </w:rPr>
        <w:t xml:space="preserve">Article 9 ECHR </w:t>
      </w:r>
      <w:r w:rsidR="00334420" w:rsidRPr="00AE3AFB">
        <w:rPr>
          <w:rFonts w:ascii="Verdana" w:hAnsi="Verdana"/>
        </w:rPr>
        <w:t>rights of the couple</w:t>
      </w:r>
      <w:r w:rsidR="008577DB" w:rsidRPr="00AE3AFB">
        <w:rPr>
          <w:rFonts w:ascii="Verdana" w:hAnsi="Verdana"/>
        </w:rPr>
        <w:t xml:space="preserve">. It </w:t>
      </w:r>
      <w:r w:rsidR="00334420" w:rsidRPr="00AE3AFB">
        <w:rPr>
          <w:rFonts w:ascii="Verdana" w:hAnsi="Verdana"/>
        </w:rPr>
        <w:t>determined that belief marriages should be treated in the same way as religious marriages.</w:t>
      </w:r>
      <w:r w:rsidR="009D13E7" w:rsidRPr="00AE3AFB">
        <w:rPr>
          <w:rFonts w:ascii="Verdana" w:hAnsi="Verdana"/>
        </w:rPr>
        <w:t xml:space="preserve"> </w:t>
      </w:r>
      <w:r w:rsidR="008577DB" w:rsidRPr="00AE3AFB">
        <w:rPr>
          <w:rFonts w:ascii="Verdana" w:hAnsi="Verdana"/>
        </w:rPr>
        <w:t>This was upheld on appeal to the NI Court of Appeal.</w:t>
      </w:r>
    </w:p>
    <w:p w14:paraId="57D0EFBE" w14:textId="77777777" w:rsidR="008A52B8" w:rsidRPr="00AE3AFB" w:rsidRDefault="008A52B8" w:rsidP="00AE3AFB">
      <w:pPr>
        <w:pStyle w:val="ListParagraph"/>
      </w:pPr>
    </w:p>
    <w:p w14:paraId="71749DB1" w14:textId="7BA11C70" w:rsidR="005A4A0F" w:rsidRPr="00AE3AFB" w:rsidRDefault="008A52B8" w:rsidP="00AE3AFB">
      <w:pPr>
        <w:pStyle w:val="BasicParagraph"/>
        <w:numPr>
          <w:ilvl w:val="1"/>
          <w:numId w:val="20"/>
        </w:numPr>
        <w:suppressAutoHyphens/>
        <w:ind w:left="709"/>
        <w:rPr>
          <w:rFonts w:ascii="Verdana" w:hAnsi="Verdana"/>
          <w:lang w:val="en-US"/>
        </w:rPr>
      </w:pPr>
      <w:r w:rsidRPr="00AE3AFB">
        <w:rPr>
          <w:rFonts w:ascii="Verdana" w:hAnsi="Verdana"/>
        </w:rPr>
        <w:t>T</w:t>
      </w:r>
      <w:r w:rsidR="00134382" w:rsidRPr="00AE3AFB">
        <w:rPr>
          <w:rFonts w:ascii="Verdana" w:hAnsi="Verdana"/>
        </w:rPr>
        <w:t>he</w:t>
      </w:r>
      <w:r w:rsidRPr="00AE3AFB">
        <w:rPr>
          <w:rFonts w:ascii="Verdana" w:hAnsi="Verdana"/>
        </w:rPr>
        <w:t xml:space="preserve"> proposed </w:t>
      </w:r>
      <w:r w:rsidR="00134382" w:rsidRPr="00AE3AFB">
        <w:rPr>
          <w:rFonts w:ascii="Verdana" w:hAnsi="Verdana"/>
        </w:rPr>
        <w:t>clauses are highlighted below</w:t>
      </w:r>
      <w:r w:rsidR="00CE7E54" w:rsidRPr="00AE3AFB">
        <w:rPr>
          <w:rFonts w:ascii="Verdana" w:hAnsi="Verdana"/>
        </w:rPr>
        <w:t>:</w:t>
      </w:r>
    </w:p>
    <w:p w14:paraId="3A640BC6" w14:textId="77777777" w:rsidR="009E0264" w:rsidRPr="00AE3AFB" w:rsidRDefault="009E0264" w:rsidP="00AE3AFB">
      <w:pPr>
        <w:rPr>
          <w:lang w:val="en-US"/>
        </w:rPr>
      </w:pPr>
    </w:p>
    <w:p w14:paraId="76924209" w14:textId="63FC5CD6" w:rsidR="004530AF" w:rsidRPr="00AE3AFB" w:rsidRDefault="004530AF" w:rsidP="00AE3AFB">
      <w:pPr>
        <w:rPr>
          <w:b/>
          <w:bCs/>
        </w:rPr>
      </w:pPr>
      <w:r w:rsidRPr="00AE3AFB">
        <w:rPr>
          <w:b/>
          <w:bCs/>
        </w:rPr>
        <w:t>Clause 1: Belief Bodies: registration of members to solemnise marriage</w:t>
      </w:r>
    </w:p>
    <w:p w14:paraId="1D3B2037" w14:textId="77777777" w:rsidR="004530AF" w:rsidRPr="00AE3AFB" w:rsidRDefault="004530AF" w:rsidP="00AE3AFB">
      <w:pPr>
        <w:rPr>
          <w:lang w:val="en-US"/>
        </w:rPr>
      </w:pPr>
    </w:p>
    <w:p w14:paraId="14DBF793" w14:textId="3BC9A547" w:rsidR="00111454" w:rsidRPr="00AE3AFB" w:rsidRDefault="004530AF" w:rsidP="00AE3AFB">
      <w:pPr>
        <w:pStyle w:val="BasicParagraph"/>
        <w:numPr>
          <w:ilvl w:val="1"/>
          <w:numId w:val="20"/>
        </w:numPr>
        <w:suppressAutoHyphens/>
        <w:ind w:left="709"/>
        <w:rPr>
          <w:rFonts w:ascii="Verdana" w:hAnsi="Verdana"/>
        </w:rPr>
      </w:pPr>
      <w:r w:rsidRPr="00AE3AFB">
        <w:rPr>
          <w:rFonts w:ascii="Verdana" w:hAnsi="Verdana"/>
        </w:rPr>
        <w:t>Clause 1</w:t>
      </w:r>
      <w:r w:rsidR="003C78E8" w:rsidRPr="00AE3AFB">
        <w:rPr>
          <w:rFonts w:ascii="Verdana" w:hAnsi="Verdana"/>
        </w:rPr>
        <w:t xml:space="preserve"> of the Bill</w:t>
      </w:r>
      <w:r w:rsidRPr="00AE3AFB">
        <w:rPr>
          <w:rFonts w:ascii="Verdana" w:hAnsi="Verdana"/>
        </w:rPr>
        <w:t xml:space="preserve"> amends the 2003 Order by </w:t>
      </w:r>
      <w:r w:rsidR="009F0416" w:rsidRPr="00AE3AFB">
        <w:rPr>
          <w:rFonts w:ascii="Verdana" w:hAnsi="Verdana"/>
        </w:rPr>
        <w:t xml:space="preserve">inserting </w:t>
      </w:r>
      <w:r w:rsidRPr="00AE3AFB">
        <w:rPr>
          <w:rFonts w:ascii="Verdana" w:hAnsi="Verdana"/>
        </w:rPr>
        <w:t xml:space="preserve">the words “or belief” into Articles 10, 11 and 13 </w:t>
      </w:r>
      <w:r w:rsidR="00326BB3" w:rsidRPr="00AE3AFB">
        <w:rPr>
          <w:rFonts w:ascii="Verdana" w:hAnsi="Verdana"/>
        </w:rPr>
        <w:t xml:space="preserve">so that references to a “religious body” become “religious or belief body,” allowing </w:t>
      </w:r>
      <w:r w:rsidR="00A9783F" w:rsidRPr="00AE3AFB">
        <w:rPr>
          <w:rFonts w:ascii="Verdana" w:hAnsi="Verdana"/>
        </w:rPr>
        <w:t>non-religious</w:t>
      </w:r>
      <w:r w:rsidR="00326BB3" w:rsidRPr="00AE3AFB">
        <w:rPr>
          <w:rFonts w:ascii="Verdana" w:hAnsi="Verdana"/>
        </w:rPr>
        <w:t xml:space="preserve"> </w:t>
      </w:r>
      <w:r w:rsidR="00A9783F" w:rsidRPr="00AE3AFB">
        <w:rPr>
          <w:rFonts w:ascii="Verdana" w:hAnsi="Verdana"/>
        </w:rPr>
        <w:t>bodies</w:t>
      </w:r>
      <w:r w:rsidR="00F013CC" w:rsidRPr="00AE3AFB">
        <w:rPr>
          <w:rFonts w:ascii="Verdana" w:hAnsi="Verdana"/>
        </w:rPr>
        <w:t xml:space="preserve"> such as </w:t>
      </w:r>
      <w:r w:rsidR="00326BB3" w:rsidRPr="00AE3AFB">
        <w:rPr>
          <w:rFonts w:ascii="Verdana" w:hAnsi="Verdana"/>
        </w:rPr>
        <w:t>humanists</w:t>
      </w:r>
      <w:r w:rsidR="00F013CC" w:rsidRPr="00AE3AFB">
        <w:rPr>
          <w:rFonts w:ascii="Verdana" w:hAnsi="Verdana"/>
        </w:rPr>
        <w:t xml:space="preserve"> </w:t>
      </w:r>
      <w:r w:rsidR="00326BB3" w:rsidRPr="00AE3AFB">
        <w:rPr>
          <w:rFonts w:ascii="Verdana" w:hAnsi="Verdana"/>
        </w:rPr>
        <w:t xml:space="preserve">to register </w:t>
      </w:r>
      <w:r w:rsidR="008F267E" w:rsidRPr="00AE3AFB">
        <w:rPr>
          <w:rFonts w:ascii="Verdana" w:hAnsi="Verdana"/>
        </w:rPr>
        <w:t xml:space="preserve">persons as </w:t>
      </w:r>
      <w:r w:rsidR="00326BB3" w:rsidRPr="00AE3AFB">
        <w:rPr>
          <w:rFonts w:ascii="Verdana" w:hAnsi="Verdana"/>
        </w:rPr>
        <w:t xml:space="preserve">officiants to </w:t>
      </w:r>
      <w:r w:rsidR="008732CA" w:rsidRPr="00AE3AFB">
        <w:rPr>
          <w:rFonts w:ascii="Verdana" w:hAnsi="Verdana"/>
        </w:rPr>
        <w:t>solemnise marriages in N</w:t>
      </w:r>
      <w:r w:rsidR="008F267E" w:rsidRPr="00AE3AFB">
        <w:rPr>
          <w:rFonts w:ascii="Verdana" w:hAnsi="Verdana"/>
        </w:rPr>
        <w:t>I</w:t>
      </w:r>
      <w:r w:rsidR="00054DE8" w:rsidRPr="00AE3AFB">
        <w:rPr>
          <w:rFonts w:ascii="Verdana" w:hAnsi="Verdana"/>
        </w:rPr>
        <w:t>.</w:t>
      </w:r>
      <w:r w:rsidR="007348D1" w:rsidRPr="00AE3AFB">
        <w:rPr>
          <w:rFonts w:ascii="Verdana" w:hAnsi="Verdana"/>
        </w:rPr>
        <w:t xml:space="preserve"> </w:t>
      </w:r>
      <w:r w:rsidR="00111454" w:rsidRPr="00AE3AFB">
        <w:rPr>
          <w:rFonts w:ascii="Verdana" w:hAnsi="Verdana"/>
        </w:rPr>
        <w:t>Subsection</w:t>
      </w:r>
      <w:r w:rsidR="004F6F10" w:rsidRPr="00AE3AFB">
        <w:rPr>
          <w:rFonts w:ascii="Verdana" w:hAnsi="Verdana"/>
        </w:rPr>
        <w:t xml:space="preserve"> </w:t>
      </w:r>
      <w:r w:rsidR="00111454" w:rsidRPr="00AE3AFB">
        <w:rPr>
          <w:rFonts w:ascii="Verdana" w:hAnsi="Verdana"/>
        </w:rPr>
        <w:t xml:space="preserve">(2)(d) of this </w:t>
      </w:r>
      <w:r w:rsidR="00DA6B53" w:rsidRPr="00AE3AFB">
        <w:rPr>
          <w:rFonts w:ascii="Verdana" w:hAnsi="Verdana"/>
        </w:rPr>
        <w:t>C</w:t>
      </w:r>
      <w:r w:rsidR="00111454" w:rsidRPr="00AE3AFB">
        <w:rPr>
          <w:rFonts w:ascii="Verdana" w:hAnsi="Verdana"/>
        </w:rPr>
        <w:t xml:space="preserve">lause </w:t>
      </w:r>
      <w:r w:rsidR="00906010" w:rsidRPr="00AE3AFB">
        <w:rPr>
          <w:rFonts w:ascii="Verdana" w:hAnsi="Verdana"/>
        </w:rPr>
        <w:t xml:space="preserve">provides that </w:t>
      </w:r>
      <w:r w:rsidR="00111454" w:rsidRPr="00AE3AFB">
        <w:rPr>
          <w:rFonts w:ascii="Verdana" w:hAnsi="Verdana"/>
        </w:rPr>
        <w:t xml:space="preserve">religious or belief bodies </w:t>
      </w:r>
      <w:r w:rsidR="00111454" w:rsidRPr="00AE3AFB">
        <w:rPr>
          <w:rFonts w:ascii="Verdana" w:hAnsi="Verdana"/>
        </w:rPr>
        <w:lastRenderedPageBreak/>
        <w:t>making applications under Article 10</w:t>
      </w:r>
      <w:r w:rsidR="00CE4FC7" w:rsidRPr="00AE3AFB">
        <w:rPr>
          <w:rFonts w:ascii="Verdana" w:hAnsi="Verdana"/>
        </w:rPr>
        <w:t xml:space="preserve"> </w:t>
      </w:r>
      <w:r w:rsidR="002D1F61" w:rsidRPr="00AE3AFB">
        <w:rPr>
          <w:rFonts w:ascii="Verdana" w:hAnsi="Verdana"/>
        </w:rPr>
        <w:t xml:space="preserve">may need to meet additional eligibility requirements set by </w:t>
      </w:r>
      <w:r w:rsidR="00FA155B" w:rsidRPr="00AE3AFB">
        <w:rPr>
          <w:rFonts w:ascii="Verdana" w:hAnsi="Verdana"/>
        </w:rPr>
        <w:t>Departmental R</w:t>
      </w:r>
      <w:r w:rsidR="002D1F61" w:rsidRPr="00AE3AFB">
        <w:rPr>
          <w:rFonts w:ascii="Verdana" w:hAnsi="Verdana"/>
        </w:rPr>
        <w:t>egulations.</w:t>
      </w:r>
    </w:p>
    <w:p w14:paraId="56026E08" w14:textId="77777777" w:rsidR="009F4AD8" w:rsidRPr="00AE3AFB" w:rsidRDefault="009F4AD8" w:rsidP="00AE3AFB">
      <w:pPr>
        <w:rPr>
          <w:lang w:val="en-US"/>
        </w:rPr>
      </w:pPr>
    </w:p>
    <w:p w14:paraId="05CE4A3B" w14:textId="37364084" w:rsidR="009F4AD8" w:rsidRPr="00AE3AFB" w:rsidRDefault="009F4AD8" w:rsidP="00AE3AFB">
      <w:pPr>
        <w:rPr>
          <w:b/>
          <w:bCs/>
        </w:rPr>
      </w:pPr>
      <w:r w:rsidRPr="00AE3AFB">
        <w:rPr>
          <w:b/>
          <w:bCs/>
        </w:rPr>
        <w:t>Clause 2: Belief bodies: temporary authorisation to solemnise marriage</w:t>
      </w:r>
    </w:p>
    <w:p w14:paraId="7A3EFE7A" w14:textId="77777777" w:rsidR="00876380" w:rsidRPr="00AE3AFB" w:rsidRDefault="00876380" w:rsidP="00AE3AFB">
      <w:pPr>
        <w:pStyle w:val="BasicParagraph"/>
        <w:suppressAutoHyphens/>
        <w:rPr>
          <w:rFonts w:ascii="Verdana" w:hAnsi="Verdana"/>
          <w:lang w:val="en-US"/>
        </w:rPr>
      </w:pPr>
    </w:p>
    <w:p w14:paraId="46422377" w14:textId="75FC6D36" w:rsidR="00A0711E" w:rsidRPr="00AE3AFB" w:rsidRDefault="003F2A0E" w:rsidP="00AE3AFB">
      <w:pPr>
        <w:pStyle w:val="BasicParagraph"/>
        <w:numPr>
          <w:ilvl w:val="1"/>
          <w:numId w:val="20"/>
        </w:numPr>
        <w:suppressAutoHyphens/>
        <w:ind w:left="709"/>
        <w:rPr>
          <w:rFonts w:ascii="Verdana" w:hAnsi="Verdana"/>
        </w:rPr>
      </w:pPr>
      <w:r w:rsidRPr="00AE3AFB">
        <w:rPr>
          <w:rFonts w:ascii="Verdana" w:hAnsi="Verdana"/>
        </w:rPr>
        <w:t>C</w:t>
      </w:r>
      <w:r w:rsidR="003D2B76" w:rsidRPr="00AE3AFB">
        <w:rPr>
          <w:rFonts w:ascii="Verdana" w:hAnsi="Verdana"/>
        </w:rPr>
        <w:t>lause</w:t>
      </w:r>
      <w:r w:rsidRPr="00AE3AFB">
        <w:rPr>
          <w:rFonts w:ascii="Verdana" w:hAnsi="Verdana"/>
        </w:rPr>
        <w:t xml:space="preserve"> 2</w:t>
      </w:r>
      <w:r w:rsidR="003D2B76" w:rsidRPr="00AE3AFB">
        <w:rPr>
          <w:rFonts w:ascii="Verdana" w:hAnsi="Verdana"/>
        </w:rPr>
        <w:t xml:space="preserve"> amends Article 14 of the 2003 Order, </w:t>
      </w:r>
      <w:r w:rsidR="00A0711E" w:rsidRPr="00AE3AFB">
        <w:rPr>
          <w:rFonts w:ascii="Verdana" w:hAnsi="Verdana"/>
        </w:rPr>
        <w:t>so that temporary authorisations to solemnise marriages apply to both religious and belief marriages, not just religious marriages.</w:t>
      </w:r>
      <w:r w:rsidR="00BE3FE3" w:rsidRPr="00AE3AFB">
        <w:rPr>
          <w:rFonts w:ascii="Verdana" w:eastAsia="Times New Roman" w:hAnsi="Verdana" w:cs="Segoe UI"/>
          <w:lang w:eastAsia="en-GB"/>
        </w:rPr>
        <w:t xml:space="preserve"> </w:t>
      </w:r>
      <w:r w:rsidR="00BE3FE3" w:rsidRPr="00AE3AFB">
        <w:rPr>
          <w:rFonts w:ascii="Verdana" w:hAnsi="Verdana"/>
        </w:rPr>
        <w:t>Subsection</w:t>
      </w:r>
      <w:r w:rsidR="00364C03" w:rsidRPr="00AE3AFB">
        <w:rPr>
          <w:rFonts w:ascii="Verdana" w:hAnsi="Verdana"/>
        </w:rPr>
        <w:t xml:space="preserve"> 2</w:t>
      </w:r>
      <w:r w:rsidR="00BE3FE3" w:rsidRPr="00AE3AFB">
        <w:rPr>
          <w:rFonts w:ascii="Verdana" w:hAnsi="Verdana"/>
        </w:rPr>
        <w:t>(4) prevents the Registrar General from granting temporary authorisation if the applicant’s religious or belief body does not meet eligibility requirements</w:t>
      </w:r>
      <w:r w:rsidR="00052DA3" w:rsidRPr="00AE3AFB">
        <w:rPr>
          <w:rFonts w:ascii="Verdana" w:hAnsi="Verdana"/>
        </w:rPr>
        <w:t xml:space="preserve"> in regulations.</w:t>
      </w:r>
    </w:p>
    <w:p w14:paraId="58DD6C78" w14:textId="77777777" w:rsidR="00376D5A" w:rsidRPr="00AE3AFB" w:rsidRDefault="00376D5A" w:rsidP="00AE3AFB">
      <w:pPr>
        <w:rPr>
          <w:lang w:val="en-US"/>
        </w:rPr>
      </w:pPr>
    </w:p>
    <w:p w14:paraId="5472F2E7" w14:textId="4B407ECC" w:rsidR="00376D5A" w:rsidRPr="00AE3AFB" w:rsidRDefault="00376D5A" w:rsidP="00AE3AFB">
      <w:pPr>
        <w:rPr>
          <w:b/>
          <w:bCs/>
          <w:lang w:val="en-US"/>
        </w:rPr>
      </w:pPr>
      <w:r w:rsidRPr="00AE3AFB">
        <w:rPr>
          <w:b/>
          <w:bCs/>
        </w:rPr>
        <w:t>Clause 3: Belief marriage: definitions</w:t>
      </w:r>
    </w:p>
    <w:p w14:paraId="096EEE0F" w14:textId="77777777" w:rsidR="00A43AC3" w:rsidRPr="00AE3AFB" w:rsidRDefault="00A43AC3" w:rsidP="00AE3AFB">
      <w:pPr>
        <w:pStyle w:val="ListParagraph"/>
        <w:rPr>
          <w:lang w:val="en-US"/>
        </w:rPr>
      </w:pPr>
    </w:p>
    <w:p w14:paraId="050F4B64" w14:textId="70A8AC79" w:rsidR="003547CA" w:rsidRPr="00AE3AFB" w:rsidRDefault="002F44F0" w:rsidP="00AE3AFB">
      <w:pPr>
        <w:pStyle w:val="BasicParagraph"/>
        <w:numPr>
          <w:ilvl w:val="1"/>
          <w:numId w:val="20"/>
        </w:numPr>
        <w:suppressAutoHyphens/>
        <w:ind w:left="709"/>
        <w:rPr>
          <w:rFonts w:ascii="Verdana" w:hAnsi="Verdana"/>
          <w:lang w:val="en-US"/>
        </w:rPr>
      </w:pPr>
      <w:r w:rsidRPr="00AE3AFB">
        <w:rPr>
          <w:rFonts w:ascii="Verdana" w:hAnsi="Verdana"/>
        </w:rPr>
        <w:t>This clause amends various definitions within Article 2 of the 2003 Order which currently refer to religious bodies or religious marriage</w:t>
      </w:r>
      <w:r w:rsidR="00DD5B34" w:rsidRPr="00AE3AFB">
        <w:rPr>
          <w:rFonts w:ascii="Verdana" w:hAnsi="Verdana"/>
        </w:rPr>
        <w:t>s</w:t>
      </w:r>
      <w:r w:rsidR="00C11434" w:rsidRPr="00AE3AFB">
        <w:rPr>
          <w:rFonts w:ascii="Verdana" w:hAnsi="Verdana"/>
        </w:rPr>
        <w:t xml:space="preserve"> to</w:t>
      </w:r>
      <w:r w:rsidRPr="00AE3AFB">
        <w:rPr>
          <w:rFonts w:ascii="Verdana" w:hAnsi="Verdana"/>
        </w:rPr>
        <w:t xml:space="preserve"> </w:t>
      </w:r>
      <w:r w:rsidR="00C11434" w:rsidRPr="00AE3AFB">
        <w:rPr>
          <w:rFonts w:ascii="Verdana" w:eastAsia="Times New Roman" w:hAnsi="Verdana" w:cs="Segoe UI"/>
          <w:lang w:eastAsia="en-GB"/>
        </w:rPr>
        <w:t xml:space="preserve">include both religious and belief bodies and religious and </w:t>
      </w:r>
      <w:r w:rsidR="002D3809" w:rsidRPr="00AE3AFB">
        <w:rPr>
          <w:rFonts w:ascii="Verdana" w:eastAsia="Times New Roman" w:hAnsi="Verdana" w:cs="Segoe UI"/>
          <w:lang w:eastAsia="en-GB"/>
        </w:rPr>
        <w:t>belief</w:t>
      </w:r>
      <w:r w:rsidR="00C11434" w:rsidRPr="00AE3AFB">
        <w:rPr>
          <w:rFonts w:ascii="Verdana" w:eastAsia="Times New Roman" w:hAnsi="Verdana" w:cs="Segoe UI"/>
          <w:lang w:eastAsia="en-GB"/>
        </w:rPr>
        <w:t xml:space="preserve"> marriages</w:t>
      </w:r>
      <w:r w:rsidR="002D3809" w:rsidRPr="00AE3AFB">
        <w:rPr>
          <w:rFonts w:ascii="Verdana" w:eastAsia="Times New Roman" w:hAnsi="Verdana" w:cs="Segoe UI"/>
          <w:lang w:eastAsia="en-GB"/>
        </w:rPr>
        <w:t>.</w:t>
      </w:r>
      <w:r w:rsidR="003A2331" w:rsidRPr="00AE3AFB">
        <w:rPr>
          <w:rFonts w:ascii="Verdana" w:eastAsia="Times New Roman" w:hAnsi="Verdana" w:cs="Segoe UI"/>
          <w:lang w:eastAsia="en-GB"/>
        </w:rPr>
        <w:t xml:space="preserve"> Clause 4</w:t>
      </w:r>
      <w:r w:rsidR="0019563E" w:rsidRPr="00AE3AFB">
        <w:rPr>
          <w:rFonts w:ascii="Verdana" w:eastAsia="Times New Roman" w:hAnsi="Verdana" w:cs="Segoe UI"/>
          <w:lang w:eastAsia="en-GB"/>
        </w:rPr>
        <w:t xml:space="preserve"> </w:t>
      </w:r>
      <w:r w:rsidR="00AB4A59" w:rsidRPr="00AE3AFB">
        <w:rPr>
          <w:rFonts w:ascii="Verdana" w:eastAsia="Times New Roman" w:hAnsi="Verdana" w:cs="Segoe UI"/>
          <w:lang w:eastAsia="en-GB"/>
        </w:rPr>
        <w:t xml:space="preserve">makes corresponding </w:t>
      </w:r>
      <w:r w:rsidR="0019563E" w:rsidRPr="00AE3AFB">
        <w:rPr>
          <w:rFonts w:ascii="Verdana" w:eastAsia="Times New Roman" w:hAnsi="Verdana" w:cs="Segoe UI"/>
          <w:lang w:eastAsia="en-GB"/>
        </w:rPr>
        <w:t>am</w:t>
      </w:r>
      <w:r w:rsidR="00AB4A59" w:rsidRPr="00AE3AFB">
        <w:rPr>
          <w:rFonts w:ascii="Verdana" w:eastAsia="Times New Roman" w:hAnsi="Verdana" w:cs="Segoe UI"/>
          <w:lang w:eastAsia="en-GB"/>
        </w:rPr>
        <w:t>endments to the 2003</w:t>
      </w:r>
      <w:r w:rsidR="002F2D68" w:rsidRPr="00AE3AFB">
        <w:rPr>
          <w:rFonts w:ascii="Verdana" w:eastAsia="Times New Roman" w:hAnsi="Verdana" w:cs="Segoe UI"/>
          <w:lang w:eastAsia="en-GB"/>
        </w:rPr>
        <w:t xml:space="preserve"> </w:t>
      </w:r>
      <w:r w:rsidR="000E2CDD" w:rsidRPr="00AE3AFB">
        <w:rPr>
          <w:rFonts w:ascii="Verdana" w:eastAsia="Times New Roman" w:hAnsi="Verdana" w:cs="Segoe UI"/>
          <w:lang w:eastAsia="en-GB"/>
        </w:rPr>
        <w:t xml:space="preserve">Order </w:t>
      </w:r>
      <w:r w:rsidR="002F2D68" w:rsidRPr="00AE3AFB">
        <w:rPr>
          <w:rFonts w:ascii="Verdana" w:eastAsia="Times New Roman" w:hAnsi="Verdana" w:cs="Segoe UI"/>
          <w:lang w:eastAsia="en-GB"/>
        </w:rPr>
        <w:t xml:space="preserve">in relation </w:t>
      </w:r>
      <w:r w:rsidR="00DB45D3" w:rsidRPr="00AE3AFB">
        <w:rPr>
          <w:rFonts w:ascii="Verdana" w:eastAsia="Times New Roman" w:hAnsi="Verdana" w:cs="Segoe UI"/>
          <w:lang w:eastAsia="en-GB"/>
        </w:rPr>
        <w:t>to marriage</w:t>
      </w:r>
      <w:r w:rsidR="006D34C1" w:rsidRPr="00AE3AFB">
        <w:rPr>
          <w:rFonts w:ascii="Verdana" w:eastAsia="Times New Roman" w:hAnsi="Verdana" w:cs="Segoe UI"/>
          <w:lang w:eastAsia="en-GB"/>
        </w:rPr>
        <w:t xml:space="preserve"> schedule</w:t>
      </w:r>
      <w:r w:rsidR="00B7581C" w:rsidRPr="00AE3AFB">
        <w:rPr>
          <w:rFonts w:ascii="Verdana" w:eastAsia="Times New Roman" w:hAnsi="Verdana" w:cs="Segoe UI"/>
          <w:lang w:eastAsia="en-GB"/>
        </w:rPr>
        <w:t>s</w:t>
      </w:r>
      <w:r w:rsidR="002F2D68" w:rsidRPr="00AE3AFB">
        <w:rPr>
          <w:rFonts w:ascii="Verdana" w:eastAsia="Times New Roman" w:hAnsi="Verdana" w:cs="Segoe UI"/>
          <w:lang w:eastAsia="en-GB"/>
        </w:rPr>
        <w:t xml:space="preserve">, registration of marriages and </w:t>
      </w:r>
      <w:r w:rsidR="006D34C1" w:rsidRPr="00AE3AFB">
        <w:rPr>
          <w:rFonts w:ascii="Verdana" w:eastAsia="Times New Roman" w:hAnsi="Verdana" w:cs="Segoe UI"/>
          <w:lang w:eastAsia="en-GB"/>
        </w:rPr>
        <w:t>solemnisation</w:t>
      </w:r>
      <w:r w:rsidR="009A2B42" w:rsidRPr="00AE3AFB">
        <w:rPr>
          <w:rFonts w:ascii="Verdana" w:eastAsia="Times New Roman" w:hAnsi="Verdana" w:cs="Segoe UI"/>
          <w:lang w:eastAsia="en-GB"/>
        </w:rPr>
        <w:t xml:space="preserve"> of religious marriage</w:t>
      </w:r>
      <w:r w:rsidR="006B3CA3" w:rsidRPr="00AE3AFB">
        <w:rPr>
          <w:rFonts w:ascii="Verdana" w:eastAsia="Times New Roman" w:hAnsi="Verdana" w:cs="Segoe UI"/>
          <w:lang w:eastAsia="en-GB"/>
        </w:rPr>
        <w:t xml:space="preserve"> </w:t>
      </w:r>
      <w:r w:rsidR="00420877" w:rsidRPr="00AE3AFB">
        <w:rPr>
          <w:rFonts w:ascii="Verdana" w:eastAsia="Times New Roman" w:hAnsi="Verdana" w:cs="Segoe UI"/>
          <w:lang w:eastAsia="en-GB"/>
        </w:rPr>
        <w:t xml:space="preserve">to </w:t>
      </w:r>
      <w:r w:rsidR="00374651" w:rsidRPr="00AE3AFB">
        <w:rPr>
          <w:rFonts w:ascii="Verdana" w:eastAsia="Times New Roman" w:hAnsi="Verdana" w:cs="Segoe UI"/>
          <w:lang w:eastAsia="en-GB"/>
        </w:rPr>
        <w:t>include belief marriages.</w:t>
      </w:r>
    </w:p>
    <w:p w14:paraId="53B6EC7A" w14:textId="77777777" w:rsidR="00374651" w:rsidRPr="00AE3AFB" w:rsidRDefault="00374651" w:rsidP="00AE3AFB">
      <w:pPr>
        <w:pStyle w:val="BasicParagraph"/>
        <w:suppressAutoHyphens/>
        <w:ind w:left="709"/>
        <w:rPr>
          <w:rFonts w:ascii="Verdana" w:hAnsi="Verdana"/>
          <w:lang w:val="en-US"/>
        </w:rPr>
      </w:pPr>
    </w:p>
    <w:p w14:paraId="36CBF673" w14:textId="72280B8B" w:rsidR="003547CA" w:rsidRPr="00AE3AFB" w:rsidRDefault="003547CA" w:rsidP="00AE3AFB">
      <w:pPr>
        <w:pStyle w:val="BasicParagraph"/>
        <w:numPr>
          <w:ilvl w:val="1"/>
          <w:numId w:val="20"/>
        </w:numPr>
        <w:suppressAutoHyphens/>
        <w:ind w:left="709"/>
        <w:rPr>
          <w:rFonts w:ascii="Verdana" w:hAnsi="Verdana"/>
          <w:lang w:val="en-US"/>
        </w:rPr>
      </w:pPr>
      <w:r w:rsidRPr="00AE3AFB">
        <w:rPr>
          <w:rFonts w:ascii="Verdana" w:hAnsi="Verdana"/>
        </w:rPr>
        <w:t xml:space="preserve">The NIHRC reiterates its </w:t>
      </w:r>
      <w:r w:rsidR="0017754E" w:rsidRPr="00AE3AFB">
        <w:rPr>
          <w:rFonts w:ascii="Verdana" w:hAnsi="Verdana"/>
        </w:rPr>
        <w:t xml:space="preserve">advice </w:t>
      </w:r>
      <w:r w:rsidRPr="00AE3AFB">
        <w:rPr>
          <w:rFonts w:ascii="Verdana" w:hAnsi="Verdana"/>
        </w:rPr>
        <w:t xml:space="preserve">to the Department for Finance’s public consultation. Freedom of thought, conscience and religion </w:t>
      </w:r>
      <w:r w:rsidR="0017754E" w:rsidRPr="00AE3AFB">
        <w:rPr>
          <w:rFonts w:ascii="Verdana" w:hAnsi="Verdana"/>
        </w:rPr>
        <w:t xml:space="preserve">are </w:t>
      </w:r>
      <w:r w:rsidRPr="00AE3AFB">
        <w:rPr>
          <w:rFonts w:ascii="Verdana" w:hAnsi="Verdana"/>
        </w:rPr>
        <w:t xml:space="preserve">protected by Article 9 ECHR, Article 18 UDHR, Article 18 ICCPR and Article 14 UNCRC. Article 14 ECHR enshrines the protection against discrimination in the enjoyment of </w:t>
      </w:r>
      <w:r w:rsidR="00953F53" w:rsidRPr="00AE3AFB">
        <w:rPr>
          <w:rFonts w:ascii="Verdana" w:hAnsi="Verdana"/>
        </w:rPr>
        <w:t xml:space="preserve">ECHR </w:t>
      </w:r>
      <w:r w:rsidRPr="00AE3AFB">
        <w:rPr>
          <w:rFonts w:ascii="Verdana" w:hAnsi="Verdana"/>
        </w:rPr>
        <w:t>rights “on any ground such as sex, race, colour, language, religion, political or other opinion, national or social origin, association with a national minority, property, birth or other status”. The E</w:t>
      </w:r>
      <w:r w:rsidR="00C01577" w:rsidRPr="00AE3AFB">
        <w:rPr>
          <w:rFonts w:ascii="Verdana" w:hAnsi="Verdana"/>
        </w:rPr>
        <w:t xml:space="preserve">uropean </w:t>
      </w:r>
      <w:r w:rsidRPr="00AE3AFB">
        <w:rPr>
          <w:rFonts w:ascii="Verdana" w:hAnsi="Verdana"/>
        </w:rPr>
        <w:t>C</w:t>
      </w:r>
      <w:r w:rsidR="00C01577" w:rsidRPr="00AE3AFB">
        <w:rPr>
          <w:rFonts w:ascii="Verdana" w:hAnsi="Verdana"/>
        </w:rPr>
        <w:t xml:space="preserve">ourt </w:t>
      </w:r>
      <w:r w:rsidR="00953F53" w:rsidRPr="00AE3AFB">
        <w:rPr>
          <w:rFonts w:ascii="Verdana" w:hAnsi="Verdana"/>
        </w:rPr>
        <w:t xml:space="preserve">of </w:t>
      </w:r>
      <w:r w:rsidRPr="00AE3AFB">
        <w:rPr>
          <w:rFonts w:ascii="Verdana" w:hAnsi="Verdana"/>
        </w:rPr>
        <w:t>H</w:t>
      </w:r>
      <w:r w:rsidR="00C01577" w:rsidRPr="00AE3AFB">
        <w:rPr>
          <w:rFonts w:ascii="Verdana" w:hAnsi="Verdana"/>
        </w:rPr>
        <w:t xml:space="preserve">uman </w:t>
      </w:r>
      <w:r w:rsidRPr="00AE3AFB">
        <w:rPr>
          <w:rFonts w:ascii="Verdana" w:hAnsi="Verdana"/>
        </w:rPr>
        <w:t>R</w:t>
      </w:r>
      <w:r w:rsidR="00C01577" w:rsidRPr="00AE3AFB">
        <w:rPr>
          <w:rFonts w:ascii="Verdana" w:hAnsi="Verdana"/>
        </w:rPr>
        <w:t>ights</w:t>
      </w:r>
      <w:r w:rsidR="009C3DC7" w:rsidRPr="00AE3AFB">
        <w:rPr>
          <w:rFonts w:ascii="Verdana" w:hAnsi="Verdana"/>
        </w:rPr>
        <w:t xml:space="preserve"> (ECtHR)</w:t>
      </w:r>
      <w:r w:rsidRPr="00AE3AFB">
        <w:rPr>
          <w:rFonts w:ascii="Verdana" w:hAnsi="Verdana"/>
        </w:rPr>
        <w:t xml:space="preserve"> has established that a difference of treatment is discriminatory within the meaning of Article 14 if it has no objective and reasonable justification.</w:t>
      </w:r>
      <w:r w:rsidRPr="00AE3AFB">
        <w:rPr>
          <w:rStyle w:val="FootnoteReference"/>
          <w:rFonts w:ascii="Verdana" w:hAnsi="Verdana"/>
        </w:rPr>
        <w:footnoteReference w:id="23"/>
      </w:r>
    </w:p>
    <w:p w14:paraId="49BA5951" w14:textId="77777777" w:rsidR="003547CA" w:rsidRPr="00AE3AFB" w:rsidRDefault="003547CA" w:rsidP="00AE3AFB">
      <w:pPr>
        <w:pStyle w:val="ListParagraph"/>
        <w:rPr>
          <w:lang w:val="en-US"/>
        </w:rPr>
      </w:pPr>
    </w:p>
    <w:p w14:paraId="402F4AED" w14:textId="7D516424" w:rsidR="00EB3B5B" w:rsidRPr="00AE3AFB" w:rsidRDefault="007B2582" w:rsidP="00AE3AFB">
      <w:pPr>
        <w:pStyle w:val="BasicParagraph"/>
        <w:numPr>
          <w:ilvl w:val="1"/>
          <w:numId w:val="20"/>
        </w:numPr>
        <w:suppressAutoHyphens/>
        <w:ind w:left="709"/>
        <w:rPr>
          <w:rFonts w:ascii="Verdana" w:hAnsi="Verdana"/>
          <w:lang w:val="en-US"/>
        </w:rPr>
      </w:pPr>
      <w:r w:rsidRPr="00AE3AFB">
        <w:rPr>
          <w:rFonts w:ascii="Verdana" w:hAnsi="Verdana"/>
        </w:rPr>
        <w:t xml:space="preserve">Subject to certain </w:t>
      </w:r>
      <w:r w:rsidR="00DA0D7A" w:rsidRPr="00AE3AFB">
        <w:rPr>
          <w:rFonts w:ascii="Verdana" w:hAnsi="Verdana"/>
        </w:rPr>
        <w:t>conditions,</w:t>
      </w:r>
      <w:r w:rsidR="00AD3FC9" w:rsidRPr="00AE3AFB">
        <w:rPr>
          <w:rStyle w:val="FootnoteReference"/>
          <w:rFonts w:ascii="Verdana" w:hAnsi="Verdana"/>
        </w:rPr>
        <w:footnoteReference w:id="24"/>
      </w:r>
      <w:r w:rsidR="00DA0D7A" w:rsidRPr="00AE3AFB">
        <w:rPr>
          <w:rFonts w:ascii="Verdana" w:hAnsi="Verdana"/>
        </w:rPr>
        <w:t xml:space="preserve"> t</w:t>
      </w:r>
      <w:r w:rsidR="003547CA" w:rsidRPr="00AE3AFB">
        <w:rPr>
          <w:rFonts w:ascii="Verdana" w:hAnsi="Verdana"/>
        </w:rPr>
        <w:t xml:space="preserve">he State has a duty of neutrality </w:t>
      </w:r>
      <w:r w:rsidR="00DA0D7A" w:rsidRPr="00AE3AFB">
        <w:rPr>
          <w:rFonts w:ascii="Verdana" w:hAnsi="Verdana"/>
        </w:rPr>
        <w:t xml:space="preserve">and </w:t>
      </w:r>
      <w:r w:rsidR="00DA0D7A" w:rsidRPr="00AE3AFB">
        <w:rPr>
          <w:rFonts w:ascii="Verdana" w:hAnsi="Verdana"/>
        </w:rPr>
        <w:lastRenderedPageBreak/>
        <w:t xml:space="preserve">impartiality </w:t>
      </w:r>
      <w:r w:rsidR="008F6E6F" w:rsidRPr="00AE3AFB">
        <w:rPr>
          <w:rFonts w:ascii="Verdana" w:hAnsi="Verdana"/>
        </w:rPr>
        <w:t xml:space="preserve">which is not compatible with the State’s </w:t>
      </w:r>
      <w:r w:rsidR="003547CA" w:rsidRPr="00AE3AFB">
        <w:rPr>
          <w:rFonts w:ascii="Verdana" w:hAnsi="Verdana"/>
        </w:rPr>
        <w:t>assess</w:t>
      </w:r>
      <w:r w:rsidR="008F6E6F" w:rsidRPr="00AE3AFB">
        <w:rPr>
          <w:rFonts w:ascii="Verdana" w:hAnsi="Verdana"/>
        </w:rPr>
        <w:t>ment of</w:t>
      </w:r>
      <w:r w:rsidR="003547CA" w:rsidRPr="00AE3AFB">
        <w:rPr>
          <w:rFonts w:ascii="Verdana" w:hAnsi="Verdana"/>
        </w:rPr>
        <w:t xml:space="preserve"> the legitimacy of </w:t>
      </w:r>
      <w:r w:rsidR="008F6E6F" w:rsidRPr="00AE3AFB">
        <w:rPr>
          <w:rFonts w:ascii="Verdana" w:hAnsi="Verdana"/>
        </w:rPr>
        <w:t xml:space="preserve">a </w:t>
      </w:r>
      <w:r w:rsidR="003547CA" w:rsidRPr="00AE3AFB">
        <w:rPr>
          <w:rFonts w:ascii="Verdana" w:hAnsi="Verdana"/>
        </w:rPr>
        <w:t xml:space="preserve">religious belief or the </w:t>
      </w:r>
      <w:r w:rsidR="00DA2C7A" w:rsidRPr="00AE3AFB">
        <w:rPr>
          <w:rFonts w:ascii="Verdana" w:hAnsi="Verdana"/>
        </w:rPr>
        <w:t xml:space="preserve">ways </w:t>
      </w:r>
      <w:r w:rsidR="003547CA" w:rsidRPr="00AE3AFB">
        <w:rPr>
          <w:rFonts w:ascii="Verdana" w:hAnsi="Verdana"/>
        </w:rPr>
        <w:t>in which those beliefs are expressed.</w:t>
      </w:r>
      <w:r w:rsidR="003547CA" w:rsidRPr="00AE3AFB">
        <w:rPr>
          <w:rStyle w:val="FootnoteReference"/>
          <w:rFonts w:ascii="Verdana" w:hAnsi="Verdana"/>
        </w:rPr>
        <w:footnoteReference w:id="25"/>
      </w:r>
      <w:r w:rsidR="00C3211E" w:rsidRPr="00AE3AFB">
        <w:rPr>
          <w:rFonts w:ascii="Verdana" w:hAnsi="Verdana"/>
          <w:lang w:val="en-US"/>
        </w:rPr>
        <w:t xml:space="preserve"> </w:t>
      </w:r>
    </w:p>
    <w:p w14:paraId="715A2DF4" w14:textId="77777777" w:rsidR="00EB3B5B" w:rsidRPr="00AE3AFB" w:rsidRDefault="00EB3B5B" w:rsidP="00AE3AFB">
      <w:pPr>
        <w:pStyle w:val="ListParagraph"/>
      </w:pPr>
    </w:p>
    <w:p w14:paraId="1EBCF684" w14:textId="123A4E96" w:rsidR="003547CA" w:rsidRPr="00AE3AFB" w:rsidRDefault="003547CA" w:rsidP="00AE3AFB">
      <w:pPr>
        <w:pStyle w:val="BasicParagraph"/>
        <w:numPr>
          <w:ilvl w:val="1"/>
          <w:numId w:val="20"/>
        </w:numPr>
        <w:suppressAutoHyphens/>
        <w:ind w:left="709"/>
        <w:rPr>
          <w:rFonts w:ascii="Verdana" w:hAnsi="Verdana"/>
          <w:lang w:val="en-US"/>
        </w:rPr>
      </w:pPr>
      <w:r w:rsidRPr="00AE3AFB">
        <w:rPr>
          <w:rFonts w:ascii="Verdana" w:hAnsi="Verdana"/>
        </w:rPr>
        <w:t xml:space="preserve">In Re Smyth, the </w:t>
      </w:r>
      <w:r w:rsidR="004E3567" w:rsidRPr="00AE3AFB">
        <w:rPr>
          <w:rFonts w:ascii="Verdana" w:hAnsi="Verdana"/>
        </w:rPr>
        <w:t xml:space="preserve">High Court </w:t>
      </w:r>
      <w:r w:rsidR="00A071EF" w:rsidRPr="00AE3AFB">
        <w:rPr>
          <w:rFonts w:ascii="Verdana" w:hAnsi="Verdana"/>
        </w:rPr>
        <w:t>observed</w:t>
      </w:r>
      <w:r w:rsidR="009A4486">
        <w:rPr>
          <w:rFonts w:ascii="Verdana" w:hAnsi="Verdana"/>
        </w:rPr>
        <w:t>:</w:t>
      </w:r>
    </w:p>
    <w:p w14:paraId="5249FA2C" w14:textId="77777777" w:rsidR="003547CA" w:rsidRPr="00AE3AFB" w:rsidRDefault="003547CA" w:rsidP="00AE3AFB">
      <w:pPr>
        <w:pStyle w:val="BasicParagraph"/>
        <w:suppressAutoHyphens/>
        <w:rPr>
          <w:rFonts w:ascii="Verdana" w:hAnsi="Verdana"/>
        </w:rPr>
      </w:pPr>
    </w:p>
    <w:p w14:paraId="7E91923B" w14:textId="695CBF1C" w:rsidR="005E4989" w:rsidRDefault="003547CA" w:rsidP="00D32725">
      <w:pPr>
        <w:pStyle w:val="BasicParagraph"/>
        <w:suppressAutoHyphens/>
        <w:ind w:left="1429" w:right="-850" w:firstLine="11"/>
        <w:rPr>
          <w:rFonts w:ascii="Verdana" w:hAnsi="Verdana"/>
        </w:rPr>
      </w:pPr>
      <w:r w:rsidRPr="00AE3AFB">
        <w:rPr>
          <w:rFonts w:ascii="Verdana" w:hAnsi="Verdana"/>
        </w:rPr>
        <w:t xml:space="preserve">[96] In relation to the solemnisation of marriage the State has chosen to </w:t>
      </w:r>
    </w:p>
    <w:p w14:paraId="05443875" w14:textId="77777777" w:rsidR="00D32725" w:rsidRDefault="003547CA" w:rsidP="00D32725">
      <w:pPr>
        <w:pStyle w:val="BasicParagraph"/>
        <w:suppressAutoHyphens/>
        <w:ind w:left="709" w:right="-850" w:firstLine="720"/>
        <w:rPr>
          <w:rFonts w:ascii="Verdana" w:hAnsi="Verdana"/>
        </w:rPr>
      </w:pPr>
      <w:r w:rsidRPr="00AE3AFB">
        <w:rPr>
          <w:rFonts w:ascii="Verdana" w:hAnsi="Verdana"/>
        </w:rPr>
        <w:t>authorise the solemnisation of religious marriage ceremonies in</w:t>
      </w:r>
      <w:r w:rsidR="00D32725">
        <w:rPr>
          <w:rFonts w:ascii="Verdana" w:hAnsi="Verdana"/>
        </w:rPr>
        <w:t xml:space="preserve"> </w:t>
      </w:r>
      <w:r w:rsidRPr="00AE3AFB">
        <w:rPr>
          <w:rFonts w:ascii="Verdana" w:hAnsi="Verdana"/>
        </w:rPr>
        <w:t xml:space="preserve">recognition </w:t>
      </w:r>
    </w:p>
    <w:p w14:paraId="754EE9E9" w14:textId="77777777" w:rsidR="00F80E62" w:rsidRDefault="003547CA" w:rsidP="00F80E62">
      <w:pPr>
        <w:pStyle w:val="BasicParagraph"/>
        <w:suppressAutoHyphens/>
        <w:ind w:left="709" w:right="-850" w:firstLine="720"/>
        <w:rPr>
          <w:rFonts w:ascii="Verdana" w:hAnsi="Verdana"/>
        </w:rPr>
      </w:pPr>
      <w:r w:rsidRPr="00AE3AFB">
        <w:rPr>
          <w:rFonts w:ascii="Verdana" w:hAnsi="Verdana"/>
        </w:rPr>
        <w:t>of those bodies’ beliefs. Having done so, in my view it should</w:t>
      </w:r>
      <w:r w:rsidR="00F80E62">
        <w:rPr>
          <w:rFonts w:ascii="Verdana" w:hAnsi="Verdana"/>
        </w:rPr>
        <w:t xml:space="preserve"> </w:t>
      </w:r>
      <w:r w:rsidRPr="00AE3AFB">
        <w:rPr>
          <w:rFonts w:ascii="Verdana" w:hAnsi="Verdana"/>
        </w:rPr>
        <w:t>provide equal</w:t>
      </w:r>
    </w:p>
    <w:p w14:paraId="139E7166" w14:textId="77777777" w:rsidR="00F80E62" w:rsidRDefault="003547CA" w:rsidP="00F80E62">
      <w:pPr>
        <w:pStyle w:val="BasicParagraph"/>
        <w:suppressAutoHyphens/>
        <w:ind w:left="709" w:right="-850" w:firstLine="720"/>
        <w:rPr>
          <w:rFonts w:ascii="Verdana" w:hAnsi="Verdana"/>
        </w:rPr>
      </w:pPr>
      <w:r w:rsidRPr="00AE3AFB">
        <w:rPr>
          <w:rFonts w:ascii="Verdana" w:hAnsi="Verdana"/>
        </w:rPr>
        <w:t xml:space="preserve">recognition to individuals who hold </w:t>
      </w:r>
      <w:proofErr w:type="gramStart"/>
      <w:r w:rsidRPr="00AE3AFB">
        <w:rPr>
          <w:rFonts w:ascii="Verdana" w:hAnsi="Verdana"/>
        </w:rPr>
        <w:t>humanists</w:t>
      </w:r>
      <w:proofErr w:type="gramEnd"/>
      <w:r w:rsidRPr="00AE3AFB">
        <w:rPr>
          <w:rFonts w:ascii="Verdana" w:hAnsi="Verdana"/>
        </w:rPr>
        <w:t xml:space="preserve"> beliefs on the basis of </w:t>
      </w:r>
      <w:proofErr w:type="gramStart"/>
      <w:r w:rsidRPr="00AE3AFB">
        <w:rPr>
          <w:rFonts w:ascii="Verdana" w:hAnsi="Verdana"/>
        </w:rPr>
        <w:t>my</w:t>
      </w:r>
      <w:proofErr w:type="gramEnd"/>
      <w:r w:rsidRPr="00AE3AFB">
        <w:rPr>
          <w:rFonts w:ascii="Verdana" w:hAnsi="Verdana"/>
        </w:rPr>
        <w:t xml:space="preserve"> </w:t>
      </w:r>
    </w:p>
    <w:p w14:paraId="61C1BC29" w14:textId="77777777" w:rsidR="00F80E62" w:rsidRDefault="003547CA" w:rsidP="00F80E62">
      <w:pPr>
        <w:pStyle w:val="BasicParagraph"/>
        <w:suppressAutoHyphens/>
        <w:ind w:left="709" w:right="-850" w:firstLine="720"/>
        <w:rPr>
          <w:rFonts w:ascii="Verdana" w:hAnsi="Verdana"/>
        </w:rPr>
      </w:pPr>
      <w:r w:rsidRPr="00AE3AFB">
        <w:rPr>
          <w:rFonts w:ascii="Verdana" w:hAnsi="Verdana"/>
        </w:rPr>
        <w:t xml:space="preserve">findings that humanism does meet the test of a belief body and that a </w:t>
      </w:r>
    </w:p>
    <w:p w14:paraId="021E52BB" w14:textId="77777777" w:rsidR="00F80E62" w:rsidRDefault="003547CA" w:rsidP="00F80E62">
      <w:pPr>
        <w:pStyle w:val="BasicParagraph"/>
        <w:suppressAutoHyphens/>
        <w:ind w:left="709" w:right="-850" w:firstLine="720"/>
        <w:rPr>
          <w:rFonts w:ascii="Verdana" w:hAnsi="Verdana"/>
        </w:rPr>
      </w:pPr>
      <w:r w:rsidRPr="00AE3AFB">
        <w:rPr>
          <w:rFonts w:ascii="Verdana" w:hAnsi="Verdana"/>
        </w:rPr>
        <w:t>wedding ceremony conducted by a humanist constitutes</w:t>
      </w:r>
      <w:r w:rsidR="00F80E62">
        <w:rPr>
          <w:rFonts w:ascii="Verdana" w:hAnsi="Verdana"/>
        </w:rPr>
        <w:t xml:space="preserve"> </w:t>
      </w:r>
      <w:r w:rsidRPr="00AE3AFB">
        <w:rPr>
          <w:rFonts w:ascii="Verdana" w:hAnsi="Verdana"/>
        </w:rPr>
        <w:t xml:space="preserve">a manifestation of </w:t>
      </w:r>
    </w:p>
    <w:p w14:paraId="681BD390" w14:textId="6A16A755" w:rsidR="003547CA" w:rsidRPr="00AE3AFB" w:rsidRDefault="003547CA" w:rsidP="00F80E62">
      <w:pPr>
        <w:pStyle w:val="BasicParagraph"/>
        <w:suppressAutoHyphens/>
        <w:ind w:left="709" w:right="-850" w:firstLine="720"/>
        <w:rPr>
          <w:rFonts w:ascii="Verdana" w:hAnsi="Verdana"/>
        </w:rPr>
      </w:pPr>
      <w:r w:rsidRPr="00AE3AFB">
        <w:rPr>
          <w:rFonts w:ascii="Verdana" w:hAnsi="Verdana"/>
        </w:rPr>
        <w:t>that belief.</w:t>
      </w:r>
    </w:p>
    <w:p w14:paraId="60DF5903" w14:textId="77777777" w:rsidR="00F80E62" w:rsidRDefault="003547CA" w:rsidP="00F80E62">
      <w:pPr>
        <w:pStyle w:val="BasicParagraph"/>
        <w:suppressAutoHyphens/>
        <w:ind w:left="709" w:right="-850"/>
        <w:rPr>
          <w:rFonts w:ascii="Verdana" w:hAnsi="Verdana"/>
        </w:rPr>
      </w:pPr>
      <w:r w:rsidRPr="00AE3AFB">
        <w:rPr>
          <w:rFonts w:ascii="Verdana" w:hAnsi="Verdana"/>
        </w:rPr>
        <w:t xml:space="preserve">  </w:t>
      </w:r>
      <w:r w:rsidR="00F80E62">
        <w:rPr>
          <w:rFonts w:ascii="Verdana" w:hAnsi="Verdana"/>
        </w:rPr>
        <w:tab/>
      </w:r>
      <w:r w:rsidRPr="00AE3AFB">
        <w:rPr>
          <w:rFonts w:ascii="Verdana" w:hAnsi="Verdana"/>
        </w:rPr>
        <w:t>[97] I consider that there has been a breach of the applicant’s rights</w:t>
      </w:r>
    </w:p>
    <w:p w14:paraId="545584B8" w14:textId="1A699E01" w:rsidR="003547CA" w:rsidRPr="00AE3AFB" w:rsidRDefault="003547CA" w:rsidP="00F80E62">
      <w:pPr>
        <w:pStyle w:val="BasicParagraph"/>
        <w:suppressAutoHyphens/>
        <w:ind w:left="1429" w:right="-850" w:firstLine="11"/>
        <w:rPr>
          <w:rFonts w:ascii="Verdana" w:hAnsi="Verdana"/>
        </w:rPr>
      </w:pPr>
      <w:r w:rsidRPr="00AE3AFB">
        <w:rPr>
          <w:rFonts w:ascii="Verdana" w:hAnsi="Verdana"/>
        </w:rPr>
        <w:t>under Articles 9 and 14 of the ECHR.</w:t>
      </w:r>
      <w:r w:rsidRPr="00AE3AFB">
        <w:rPr>
          <w:rStyle w:val="FootnoteReference"/>
          <w:rFonts w:ascii="Verdana" w:hAnsi="Verdana"/>
        </w:rPr>
        <w:footnoteReference w:id="26"/>
      </w:r>
    </w:p>
    <w:p w14:paraId="78F1AAB3" w14:textId="77777777" w:rsidR="00EB3B5B" w:rsidRPr="00AE3AFB" w:rsidRDefault="00EB3B5B" w:rsidP="00AE3AFB">
      <w:pPr>
        <w:pStyle w:val="BasicParagraph"/>
        <w:suppressAutoHyphens/>
        <w:rPr>
          <w:rFonts w:ascii="Verdana" w:hAnsi="Verdana"/>
          <w:b/>
          <w:bCs/>
          <w:lang w:val="en-US"/>
        </w:rPr>
      </w:pPr>
    </w:p>
    <w:p w14:paraId="7560486C" w14:textId="3A8B3DEE" w:rsidR="00F92B69" w:rsidRPr="00AE3AFB" w:rsidRDefault="2F4FBD33" w:rsidP="00AE3AFB">
      <w:pPr>
        <w:pStyle w:val="BasicParagraph"/>
        <w:numPr>
          <w:ilvl w:val="1"/>
          <w:numId w:val="20"/>
        </w:numPr>
        <w:suppressAutoHyphens/>
        <w:ind w:left="709"/>
        <w:rPr>
          <w:rFonts w:ascii="Verdana" w:hAnsi="Verdana"/>
          <w:lang w:val="en-US"/>
        </w:rPr>
      </w:pPr>
      <w:r w:rsidRPr="00AE3AFB">
        <w:rPr>
          <w:rFonts w:ascii="Verdana" w:hAnsi="Verdana"/>
          <w:lang w:val="en-US"/>
        </w:rPr>
        <w:t>T</w:t>
      </w:r>
      <w:r w:rsidR="000767B4" w:rsidRPr="00AE3AFB">
        <w:rPr>
          <w:rFonts w:ascii="Verdana" w:hAnsi="Verdana"/>
          <w:lang w:val="en-US"/>
        </w:rPr>
        <w:t>he</w:t>
      </w:r>
      <w:r w:rsidR="00462623" w:rsidRPr="00AE3AFB">
        <w:rPr>
          <w:rFonts w:ascii="Verdana" w:hAnsi="Verdana"/>
          <w:lang w:val="en-US"/>
        </w:rPr>
        <w:t xml:space="preserve"> NIHRC </w:t>
      </w:r>
      <w:r w:rsidR="00F015B7" w:rsidRPr="00AE3AFB">
        <w:rPr>
          <w:rFonts w:ascii="Verdana" w:hAnsi="Verdana"/>
          <w:lang w:val="en-US"/>
        </w:rPr>
        <w:t xml:space="preserve">notes that the </w:t>
      </w:r>
      <w:r w:rsidR="009379AC" w:rsidRPr="00AE3AFB">
        <w:rPr>
          <w:rFonts w:ascii="Verdana" w:hAnsi="Verdana"/>
          <w:lang w:val="en-US"/>
        </w:rPr>
        <w:t>equal</w:t>
      </w:r>
      <w:r w:rsidR="00462623" w:rsidRPr="00AE3AFB">
        <w:rPr>
          <w:rFonts w:ascii="Verdana" w:hAnsi="Verdana"/>
          <w:lang w:val="en-US"/>
        </w:rPr>
        <w:t xml:space="preserve"> recognition of belief marriage</w:t>
      </w:r>
      <w:r w:rsidR="00E30AA4" w:rsidRPr="00AE3AFB">
        <w:rPr>
          <w:rFonts w:ascii="Verdana" w:hAnsi="Verdana"/>
          <w:lang w:val="en-US"/>
        </w:rPr>
        <w:t>s</w:t>
      </w:r>
      <w:r w:rsidR="00462623" w:rsidRPr="00AE3AFB">
        <w:rPr>
          <w:rFonts w:ascii="Verdana" w:hAnsi="Verdana"/>
          <w:lang w:val="en-US"/>
        </w:rPr>
        <w:t xml:space="preserve"> upholds the right to freedom of</w:t>
      </w:r>
      <w:r w:rsidR="008B76CF" w:rsidRPr="00AE3AFB">
        <w:rPr>
          <w:rFonts w:ascii="Verdana" w:hAnsi="Verdana"/>
          <w:lang w:val="en-US"/>
        </w:rPr>
        <w:t xml:space="preserve"> thought</w:t>
      </w:r>
      <w:r w:rsidR="00C17F44" w:rsidRPr="00AE3AFB">
        <w:rPr>
          <w:rFonts w:ascii="Verdana" w:hAnsi="Verdana"/>
          <w:lang w:val="en-US"/>
        </w:rPr>
        <w:t>, conscience and religion</w:t>
      </w:r>
      <w:r w:rsidR="00462623" w:rsidRPr="00AE3AFB">
        <w:rPr>
          <w:rFonts w:ascii="Verdana" w:hAnsi="Verdana"/>
          <w:lang w:val="en-US"/>
        </w:rPr>
        <w:t xml:space="preserve"> in Article 9 </w:t>
      </w:r>
      <w:r w:rsidR="00F015B7" w:rsidRPr="00AE3AFB">
        <w:rPr>
          <w:rFonts w:ascii="Verdana" w:hAnsi="Verdana"/>
          <w:lang w:val="en-US"/>
        </w:rPr>
        <w:t xml:space="preserve">with the </w:t>
      </w:r>
      <w:r w:rsidR="007D0EE2" w:rsidRPr="00AE3AFB">
        <w:rPr>
          <w:rFonts w:ascii="Verdana" w:hAnsi="Verdana"/>
          <w:lang w:val="en-US"/>
        </w:rPr>
        <w:t xml:space="preserve">prohibition of </w:t>
      </w:r>
      <w:r w:rsidR="00462623" w:rsidRPr="00AE3AFB">
        <w:rPr>
          <w:rFonts w:ascii="Verdana" w:hAnsi="Verdana"/>
          <w:lang w:val="en-US"/>
        </w:rPr>
        <w:t>discrimination</w:t>
      </w:r>
      <w:r w:rsidR="00FF3628" w:rsidRPr="00AE3AFB">
        <w:rPr>
          <w:rFonts w:ascii="Verdana" w:hAnsi="Verdana"/>
          <w:lang w:val="en-US"/>
        </w:rPr>
        <w:t xml:space="preserve"> in</w:t>
      </w:r>
      <w:r w:rsidR="00462623" w:rsidRPr="00AE3AFB">
        <w:rPr>
          <w:rFonts w:ascii="Verdana" w:hAnsi="Verdana"/>
          <w:lang w:val="en-US"/>
        </w:rPr>
        <w:t xml:space="preserve"> Article 14 of the E</w:t>
      </w:r>
      <w:r w:rsidR="028BB3BD" w:rsidRPr="00AE3AFB">
        <w:rPr>
          <w:rFonts w:ascii="Verdana" w:hAnsi="Verdana"/>
          <w:lang w:val="en-US"/>
        </w:rPr>
        <w:t>CHR</w:t>
      </w:r>
      <w:r w:rsidR="00462623" w:rsidRPr="00AE3AFB">
        <w:rPr>
          <w:rFonts w:ascii="Verdana" w:hAnsi="Verdana"/>
          <w:lang w:val="en-US"/>
        </w:rPr>
        <w:t>.</w:t>
      </w:r>
      <w:r w:rsidR="00602F2B" w:rsidRPr="00AE3AFB">
        <w:rPr>
          <w:rFonts w:ascii="Verdana" w:hAnsi="Verdana"/>
          <w:lang w:val="en-US"/>
        </w:rPr>
        <w:t xml:space="preserve"> It is important to recall that Article 9 </w:t>
      </w:r>
      <w:r w:rsidR="002E6A85" w:rsidRPr="00AE3AFB">
        <w:rPr>
          <w:rFonts w:ascii="Verdana" w:hAnsi="Verdana"/>
          <w:lang w:val="en-US"/>
        </w:rPr>
        <w:t xml:space="preserve">includes the right </w:t>
      </w:r>
      <w:r w:rsidR="00DA0F38" w:rsidRPr="00AE3AFB">
        <w:rPr>
          <w:rFonts w:ascii="Verdana" w:hAnsi="Verdana"/>
          <w:lang w:val="en-US"/>
        </w:rPr>
        <w:t xml:space="preserve">to change one’s </w:t>
      </w:r>
      <w:r w:rsidR="00435806" w:rsidRPr="00AE3AFB">
        <w:rPr>
          <w:rFonts w:ascii="Verdana" w:hAnsi="Verdana"/>
          <w:lang w:val="en-US"/>
        </w:rPr>
        <w:t xml:space="preserve">religion or </w:t>
      </w:r>
      <w:r w:rsidR="00DA0F38" w:rsidRPr="00AE3AFB">
        <w:rPr>
          <w:rFonts w:ascii="Verdana" w:hAnsi="Verdana"/>
          <w:lang w:val="en-US"/>
        </w:rPr>
        <w:t xml:space="preserve">beliefs at any time and </w:t>
      </w:r>
      <w:r w:rsidR="00AF76FF" w:rsidRPr="00AE3AFB">
        <w:rPr>
          <w:rFonts w:ascii="Verdana" w:hAnsi="Verdana"/>
          <w:lang w:val="en-US"/>
        </w:rPr>
        <w:t>a wide range of non-religious beliefs.</w:t>
      </w:r>
      <w:r w:rsidR="00AF76FF" w:rsidRPr="00AE3AFB">
        <w:rPr>
          <w:rStyle w:val="FootnoteReference"/>
          <w:rFonts w:ascii="Verdana" w:hAnsi="Verdana"/>
          <w:lang w:val="en-US"/>
        </w:rPr>
        <w:footnoteReference w:id="27"/>
      </w:r>
      <w:r w:rsidR="003601F6" w:rsidRPr="00AE3AFB">
        <w:rPr>
          <w:rFonts w:ascii="Verdana" w:hAnsi="Verdana"/>
          <w:lang w:val="en-US"/>
        </w:rPr>
        <w:t xml:space="preserve"> For a belief to be protected it must </w:t>
      </w:r>
      <w:r w:rsidR="00427835" w:rsidRPr="00AE3AFB">
        <w:rPr>
          <w:rFonts w:ascii="Verdana" w:hAnsi="Verdana"/>
          <w:lang w:val="en-US"/>
        </w:rPr>
        <w:t>be serious, concern important aspects of human life or behaviour, be sincerely held, and be worthy of respect in a democratic society.</w:t>
      </w:r>
      <w:r w:rsidR="007E6E4A" w:rsidRPr="00AE3AFB">
        <w:rPr>
          <w:rStyle w:val="FootnoteReference"/>
          <w:rFonts w:ascii="Verdana" w:hAnsi="Verdana"/>
          <w:lang w:val="en-US"/>
        </w:rPr>
        <w:footnoteReference w:id="28"/>
      </w:r>
    </w:p>
    <w:p w14:paraId="2BE117F1" w14:textId="77777777" w:rsidR="00F92B69" w:rsidRPr="00AE3AFB" w:rsidRDefault="00F92B69" w:rsidP="00AE3AFB">
      <w:pPr>
        <w:pStyle w:val="BasicParagraph"/>
        <w:suppressAutoHyphens/>
        <w:ind w:left="709"/>
        <w:rPr>
          <w:rFonts w:ascii="Verdana" w:hAnsi="Verdana"/>
          <w:b/>
          <w:bCs/>
          <w:lang w:val="en-US"/>
        </w:rPr>
      </w:pPr>
    </w:p>
    <w:p w14:paraId="49E8C3E1" w14:textId="5C44FF44" w:rsidR="00B5183B" w:rsidRDefault="000D2749" w:rsidP="00AE3AFB">
      <w:pPr>
        <w:pStyle w:val="Heading1"/>
        <w:numPr>
          <w:ilvl w:val="0"/>
          <w:numId w:val="0"/>
        </w:numPr>
        <w:spacing w:before="0" w:line="288" w:lineRule="auto"/>
        <w:rPr>
          <w:sz w:val="24"/>
          <w:szCs w:val="24"/>
          <w:lang w:eastAsia="en-GB"/>
        </w:rPr>
      </w:pPr>
      <w:bookmarkStart w:id="2" w:name="_Toc231382108"/>
      <w:r w:rsidRPr="00AE3AFB">
        <w:rPr>
          <w:sz w:val="24"/>
          <w:szCs w:val="24"/>
          <w:lang w:eastAsia="en-GB"/>
        </w:rPr>
        <w:t xml:space="preserve">3.0 </w:t>
      </w:r>
      <w:r w:rsidR="00AD3710" w:rsidRPr="00AE3AFB">
        <w:rPr>
          <w:sz w:val="24"/>
          <w:szCs w:val="24"/>
          <w:lang w:eastAsia="en-GB"/>
        </w:rPr>
        <w:t xml:space="preserve">Part 2: </w:t>
      </w:r>
      <w:r w:rsidR="00C566F4" w:rsidRPr="00AE3AFB">
        <w:rPr>
          <w:sz w:val="24"/>
          <w:szCs w:val="24"/>
          <w:lang w:eastAsia="en-GB"/>
        </w:rPr>
        <w:t xml:space="preserve">Minimum Age </w:t>
      </w:r>
      <w:r w:rsidR="00D81341" w:rsidRPr="00AE3AFB">
        <w:rPr>
          <w:sz w:val="24"/>
          <w:szCs w:val="24"/>
          <w:lang w:eastAsia="en-GB"/>
        </w:rPr>
        <w:t>for</w:t>
      </w:r>
      <w:r w:rsidR="00C566F4" w:rsidRPr="00AE3AFB">
        <w:rPr>
          <w:sz w:val="24"/>
          <w:szCs w:val="24"/>
          <w:lang w:eastAsia="en-GB"/>
        </w:rPr>
        <w:t xml:space="preserve"> Marriage </w:t>
      </w:r>
      <w:r w:rsidR="002B5A7F" w:rsidRPr="00AE3AFB">
        <w:rPr>
          <w:sz w:val="24"/>
          <w:szCs w:val="24"/>
          <w:lang w:eastAsia="en-GB"/>
        </w:rPr>
        <w:t>or</w:t>
      </w:r>
      <w:r w:rsidR="00C566F4" w:rsidRPr="00AE3AFB">
        <w:rPr>
          <w:sz w:val="24"/>
          <w:szCs w:val="24"/>
          <w:lang w:eastAsia="en-GB"/>
        </w:rPr>
        <w:t xml:space="preserve"> Civil Partnership</w:t>
      </w:r>
      <w:bookmarkEnd w:id="2"/>
    </w:p>
    <w:p w14:paraId="5538A205" w14:textId="77777777" w:rsidR="008304C8" w:rsidRPr="008304C8" w:rsidRDefault="008304C8" w:rsidP="008304C8">
      <w:pPr>
        <w:rPr>
          <w:lang w:eastAsia="en-GB"/>
        </w:rPr>
      </w:pPr>
    </w:p>
    <w:p w14:paraId="19E73746" w14:textId="2E9C341C" w:rsidR="00F41655" w:rsidRPr="00AE3AFB" w:rsidRDefault="00F41655" w:rsidP="00AE3AFB">
      <w:pPr>
        <w:pStyle w:val="BasicParagraph"/>
        <w:numPr>
          <w:ilvl w:val="1"/>
          <w:numId w:val="14"/>
        </w:numPr>
        <w:suppressAutoHyphens/>
        <w:ind w:left="709"/>
        <w:rPr>
          <w:rFonts w:ascii="Verdana" w:hAnsi="Verdana"/>
          <w:lang w:val="en-US"/>
        </w:rPr>
      </w:pPr>
      <w:r w:rsidRPr="00AE3AFB">
        <w:rPr>
          <w:rFonts w:ascii="Verdana" w:hAnsi="Verdana"/>
          <w:lang w:val="en-US"/>
        </w:rPr>
        <w:t xml:space="preserve">Part 2 of the </w:t>
      </w:r>
      <w:r w:rsidRPr="00AE3AFB">
        <w:rPr>
          <w:rFonts w:ascii="Verdana" w:hAnsi="Verdana"/>
        </w:rPr>
        <w:t>Bill raises the minimum age of marriage and civil partnership</w:t>
      </w:r>
      <w:r w:rsidRPr="00AE3AFB">
        <w:rPr>
          <w:rFonts w:ascii="Verdana" w:hAnsi="Verdana"/>
          <w:lang w:val="en-US"/>
        </w:rPr>
        <w:t xml:space="preserve"> to 18</w:t>
      </w:r>
      <w:r w:rsidR="00354946" w:rsidRPr="00AE3AFB">
        <w:rPr>
          <w:rFonts w:ascii="Verdana" w:hAnsi="Verdana"/>
          <w:lang w:val="en-US"/>
        </w:rPr>
        <w:t xml:space="preserve"> </w:t>
      </w:r>
      <w:r w:rsidRPr="00AE3AFB">
        <w:rPr>
          <w:rFonts w:ascii="Verdana" w:hAnsi="Verdana"/>
        </w:rPr>
        <w:t>and introduces an offence of conduct relating to marriage of persons under 18.</w:t>
      </w:r>
    </w:p>
    <w:p w14:paraId="50206429" w14:textId="029D2FAF" w:rsidR="00CE7E54" w:rsidRPr="00AE3AFB" w:rsidRDefault="00CE7E54" w:rsidP="00AE3AFB">
      <w:pPr>
        <w:pStyle w:val="BasicParagraph"/>
        <w:suppressAutoHyphens/>
        <w:ind w:left="709"/>
        <w:rPr>
          <w:rFonts w:ascii="Verdana" w:hAnsi="Verdana"/>
          <w:lang w:val="en-US"/>
        </w:rPr>
      </w:pPr>
    </w:p>
    <w:p w14:paraId="2CC7EF04" w14:textId="0E82F223" w:rsidR="00CE7E54" w:rsidRPr="00AE3AFB" w:rsidRDefault="00CE7E54" w:rsidP="00AE3AFB">
      <w:pPr>
        <w:pStyle w:val="BasicParagraph"/>
        <w:numPr>
          <w:ilvl w:val="1"/>
          <w:numId w:val="14"/>
        </w:numPr>
        <w:suppressAutoHyphens/>
        <w:ind w:left="709"/>
        <w:rPr>
          <w:rFonts w:ascii="Verdana" w:hAnsi="Verdana"/>
          <w:lang w:val="en-US"/>
        </w:rPr>
      </w:pPr>
      <w:r w:rsidRPr="00AE3AFB">
        <w:rPr>
          <w:rFonts w:ascii="Verdana" w:hAnsi="Verdana"/>
        </w:rPr>
        <w:t>The proposed clauses are highlighted below.</w:t>
      </w:r>
    </w:p>
    <w:p w14:paraId="61A07760" w14:textId="77777777" w:rsidR="00D663DA" w:rsidRPr="00AE3AFB" w:rsidRDefault="00D663DA" w:rsidP="00AE3AFB">
      <w:pPr>
        <w:pStyle w:val="BasicParagraph"/>
        <w:suppressAutoHyphens/>
        <w:rPr>
          <w:rFonts w:ascii="Verdana" w:hAnsi="Verdana"/>
          <w:lang w:val="en-US"/>
        </w:rPr>
      </w:pPr>
    </w:p>
    <w:p w14:paraId="64108B58" w14:textId="77777777" w:rsidR="00D663DA" w:rsidRPr="00AE3AFB" w:rsidRDefault="00D663DA" w:rsidP="00AE3AFB">
      <w:pPr>
        <w:rPr>
          <w:b/>
          <w:bCs/>
          <w:lang w:val="en-US"/>
        </w:rPr>
      </w:pPr>
      <w:r w:rsidRPr="00AE3AFB">
        <w:rPr>
          <w:b/>
          <w:bCs/>
        </w:rPr>
        <w:lastRenderedPageBreak/>
        <w:t>Clause 5: Raising of minimum age for marriage</w:t>
      </w:r>
    </w:p>
    <w:p w14:paraId="2ED9D634" w14:textId="77777777" w:rsidR="00D663DA" w:rsidRPr="00AE3AFB" w:rsidRDefault="00D663DA" w:rsidP="00AE3AFB">
      <w:pPr>
        <w:rPr>
          <w:lang w:val="en-US"/>
        </w:rPr>
      </w:pPr>
    </w:p>
    <w:p w14:paraId="75FB4A73" w14:textId="02CFEF01" w:rsidR="00D663DA" w:rsidRPr="00AE3AFB" w:rsidRDefault="00D663DA" w:rsidP="00AE3AFB">
      <w:pPr>
        <w:pStyle w:val="BasicParagraph"/>
        <w:numPr>
          <w:ilvl w:val="1"/>
          <w:numId w:val="14"/>
        </w:numPr>
        <w:suppressAutoHyphens/>
        <w:ind w:left="709"/>
        <w:rPr>
          <w:rFonts w:ascii="Verdana" w:hAnsi="Verdana"/>
          <w:lang w:val="en-US"/>
        </w:rPr>
      </w:pPr>
      <w:r w:rsidRPr="00AE3AFB">
        <w:rPr>
          <w:rFonts w:ascii="Verdana" w:hAnsi="Verdana"/>
        </w:rPr>
        <w:t xml:space="preserve">Subsections (1)(b) and (2)(b) of </w:t>
      </w:r>
      <w:r w:rsidR="00AE4C2C" w:rsidRPr="00AE3AFB">
        <w:rPr>
          <w:rFonts w:ascii="Verdana" w:hAnsi="Verdana"/>
        </w:rPr>
        <w:t>C</w:t>
      </w:r>
      <w:r w:rsidRPr="00AE3AFB">
        <w:rPr>
          <w:rFonts w:ascii="Verdana" w:hAnsi="Verdana"/>
        </w:rPr>
        <w:t>lause</w:t>
      </w:r>
      <w:r w:rsidR="00AE4C2C" w:rsidRPr="00AE3AFB">
        <w:rPr>
          <w:rFonts w:ascii="Verdana" w:hAnsi="Verdana"/>
        </w:rPr>
        <w:t xml:space="preserve"> 5 </w:t>
      </w:r>
      <w:r w:rsidRPr="00AE3AFB">
        <w:rPr>
          <w:rFonts w:ascii="Verdana" w:hAnsi="Verdana"/>
        </w:rPr>
        <w:t>amend</w:t>
      </w:r>
      <w:r w:rsidR="0072400C" w:rsidRPr="00AE3AFB">
        <w:rPr>
          <w:rFonts w:ascii="Verdana" w:hAnsi="Verdana"/>
        </w:rPr>
        <w:t xml:space="preserve">s </w:t>
      </w:r>
      <w:r w:rsidRPr="00AE3AFB">
        <w:rPr>
          <w:rFonts w:ascii="Verdana" w:hAnsi="Verdana"/>
        </w:rPr>
        <w:t>the 2003 Order and the Age of Marriage Act (Northern Ireland) 1951, respectively, to increase the minimum age of marriage from 16 to 18.</w:t>
      </w:r>
    </w:p>
    <w:p w14:paraId="2509130F" w14:textId="77777777" w:rsidR="00C62E7F" w:rsidRPr="00AE3AFB" w:rsidRDefault="00C62E7F" w:rsidP="00AE3AFB">
      <w:pPr>
        <w:pStyle w:val="BasicParagraph"/>
        <w:suppressAutoHyphens/>
        <w:ind w:left="709"/>
        <w:rPr>
          <w:rFonts w:ascii="Verdana" w:hAnsi="Verdana"/>
          <w:lang w:val="en-US"/>
        </w:rPr>
      </w:pPr>
    </w:p>
    <w:p w14:paraId="682CF87E" w14:textId="77777777" w:rsidR="00C62E7F" w:rsidRPr="00AE3AFB" w:rsidRDefault="00C62E7F" w:rsidP="00AE3AFB">
      <w:pPr>
        <w:rPr>
          <w:b/>
          <w:bCs/>
          <w:lang w:val="en-US"/>
        </w:rPr>
      </w:pPr>
      <w:r w:rsidRPr="00AE3AFB">
        <w:rPr>
          <w:b/>
          <w:bCs/>
        </w:rPr>
        <w:t xml:space="preserve">Clause 7: Raising of minimum age for civil partnership </w:t>
      </w:r>
    </w:p>
    <w:p w14:paraId="2045F602" w14:textId="77777777" w:rsidR="00C62E7F" w:rsidRPr="00AE3AFB" w:rsidRDefault="00C62E7F" w:rsidP="00AE3AFB">
      <w:pPr>
        <w:pStyle w:val="ListParagraph"/>
      </w:pPr>
    </w:p>
    <w:p w14:paraId="6121EEC4" w14:textId="1CA633FE" w:rsidR="00C62E7F" w:rsidRPr="00AE3AFB" w:rsidRDefault="00C62E7F" w:rsidP="00AE3AFB">
      <w:pPr>
        <w:pStyle w:val="BasicParagraph"/>
        <w:numPr>
          <w:ilvl w:val="1"/>
          <w:numId w:val="14"/>
        </w:numPr>
        <w:suppressAutoHyphens/>
        <w:ind w:left="709"/>
        <w:rPr>
          <w:rFonts w:ascii="Verdana" w:hAnsi="Verdana"/>
          <w:lang w:val="en-US"/>
        </w:rPr>
      </w:pPr>
      <w:r w:rsidRPr="00AE3AFB">
        <w:rPr>
          <w:rFonts w:ascii="Verdana" w:hAnsi="Verdana"/>
        </w:rPr>
        <w:t xml:space="preserve">This clause makes provision to raise the minimum age for civil partnership from 16 to 18 by making amendments to the relevant provisions of the Civil Partnership Act 2004 (“the 2004 Act”). </w:t>
      </w:r>
    </w:p>
    <w:p w14:paraId="23373042" w14:textId="77777777" w:rsidR="00D93726" w:rsidRPr="00AE3AFB" w:rsidRDefault="00D93726" w:rsidP="00AE3AFB">
      <w:pPr>
        <w:pStyle w:val="BasicParagraph"/>
        <w:suppressAutoHyphens/>
        <w:ind w:left="-11"/>
        <w:rPr>
          <w:rFonts w:ascii="Verdana" w:hAnsi="Verdana"/>
        </w:rPr>
      </w:pPr>
    </w:p>
    <w:p w14:paraId="7599AE00" w14:textId="77777777" w:rsidR="00D93726" w:rsidRPr="00AE3AFB" w:rsidRDefault="00D93726" w:rsidP="00AE3AFB">
      <w:pPr>
        <w:rPr>
          <w:b/>
          <w:bCs/>
          <w:lang w:val="en-US"/>
        </w:rPr>
      </w:pPr>
      <w:r w:rsidRPr="00AE3AFB">
        <w:rPr>
          <w:b/>
          <w:bCs/>
        </w:rPr>
        <w:t xml:space="preserve">Clause 8: Civil partnerships registered outside Northern Ireland </w:t>
      </w:r>
    </w:p>
    <w:p w14:paraId="6DB34F87" w14:textId="77777777" w:rsidR="007D4632" w:rsidRPr="00AE3AFB" w:rsidRDefault="007D4632" w:rsidP="00AE3AFB">
      <w:pPr>
        <w:pStyle w:val="BasicParagraph"/>
        <w:suppressAutoHyphens/>
        <w:rPr>
          <w:rFonts w:ascii="Verdana" w:hAnsi="Verdana"/>
        </w:rPr>
      </w:pPr>
    </w:p>
    <w:p w14:paraId="668E7F3B" w14:textId="01AA210D" w:rsidR="00C87FB3" w:rsidRPr="00AE3AFB" w:rsidRDefault="00C87FB3" w:rsidP="00AE3AFB">
      <w:pPr>
        <w:pStyle w:val="BasicParagraph"/>
        <w:numPr>
          <w:ilvl w:val="1"/>
          <w:numId w:val="14"/>
        </w:numPr>
        <w:suppressAutoHyphens/>
        <w:ind w:left="709"/>
        <w:rPr>
          <w:rFonts w:ascii="Verdana" w:hAnsi="Verdana"/>
          <w:lang w:val="en-US"/>
        </w:rPr>
      </w:pPr>
      <w:r w:rsidRPr="00AE3AFB">
        <w:rPr>
          <w:rFonts w:ascii="Verdana" w:hAnsi="Verdana"/>
          <w:lang w:val="en-US"/>
        </w:rPr>
        <w:t>T</w:t>
      </w:r>
      <w:r w:rsidRPr="00AE3AFB">
        <w:rPr>
          <w:rFonts w:ascii="Verdana" w:hAnsi="Verdana"/>
        </w:rPr>
        <w:t xml:space="preserve">his clause amends provisions of the 2004 Act that </w:t>
      </w:r>
      <w:r w:rsidR="021149FF" w:rsidRPr="00AE3AFB">
        <w:rPr>
          <w:rFonts w:ascii="Verdana" w:hAnsi="Verdana"/>
        </w:rPr>
        <w:t>ad</w:t>
      </w:r>
      <w:r w:rsidR="31B5B21F" w:rsidRPr="00AE3AFB">
        <w:rPr>
          <w:rFonts w:ascii="Verdana" w:hAnsi="Verdana"/>
        </w:rPr>
        <w:t>d</w:t>
      </w:r>
      <w:r w:rsidR="021149FF" w:rsidRPr="00AE3AFB">
        <w:rPr>
          <w:rFonts w:ascii="Verdana" w:hAnsi="Verdana"/>
        </w:rPr>
        <w:t xml:space="preserve">resses </w:t>
      </w:r>
      <w:r w:rsidRPr="00AE3AFB">
        <w:rPr>
          <w:rFonts w:ascii="Verdana" w:hAnsi="Verdana"/>
        </w:rPr>
        <w:t>civil partnerships registered outside of Northern Ireland</w:t>
      </w:r>
      <w:r w:rsidR="00292EAA" w:rsidRPr="00AE3AFB">
        <w:rPr>
          <w:rFonts w:ascii="Verdana" w:hAnsi="Verdana"/>
        </w:rPr>
        <w:t xml:space="preserve">, </w:t>
      </w:r>
      <w:r w:rsidRPr="00AE3AFB">
        <w:rPr>
          <w:rFonts w:ascii="Verdana" w:hAnsi="Verdana"/>
        </w:rPr>
        <w:t xml:space="preserve">rendering them void </w:t>
      </w:r>
      <w:r w:rsidR="0026143B" w:rsidRPr="00AE3AFB">
        <w:rPr>
          <w:rFonts w:ascii="Verdana" w:hAnsi="Verdana"/>
        </w:rPr>
        <w:t xml:space="preserve">if </w:t>
      </w:r>
      <w:r w:rsidRPr="00AE3AFB">
        <w:rPr>
          <w:rFonts w:ascii="Verdana" w:hAnsi="Verdana"/>
        </w:rPr>
        <w:t xml:space="preserve">either party was under 18 </w:t>
      </w:r>
      <w:proofErr w:type="gramStart"/>
      <w:r w:rsidRPr="00AE3AFB">
        <w:rPr>
          <w:rFonts w:ascii="Verdana" w:hAnsi="Verdana"/>
        </w:rPr>
        <w:t>and</w:t>
      </w:r>
      <w:proofErr w:type="gramEnd"/>
      <w:r w:rsidRPr="00AE3AFB">
        <w:rPr>
          <w:rFonts w:ascii="Verdana" w:hAnsi="Verdana"/>
        </w:rPr>
        <w:t xml:space="preserve"> domiciled in Northern Ireland at the time.</w:t>
      </w:r>
    </w:p>
    <w:p w14:paraId="570F3A82" w14:textId="77777777" w:rsidR="00D93726" w:rsidRPr="00AE3AFB" w:rsidRDefault="00D93726" w:rsidP="00AE3AFB">
      <w:pPr>
        <w:pStyle w:val="BasicParagraph"/>
        <w:suppressAutoHyphens/>
        <w:rPr>
          <w:rFonts w:ascii="Verdana" w:hAnsi="Verdana"/>
        </w:rPr>
      </w:pPr>
    </w:p>
    <w:p w14:paraId="7E447E11" w14:textId="77777777" w:rsidR="00D93726" w:rsidRPr="00AE3AFB" w:rsidRDefault="00D93726" w:rsidP="00AE3AFB">
      <w:pPr>
        <w:rPr>
          <w:b/>
          <w:bCs/>
        </w:rPr>
      </w:pPr>
      <w:r w:rsidRPr="00AE3AFB">
        <w:rPr>
          <w:b/>
          <w:bCs/>
        </w:rPr>
        <w:t xml:space="preserve">Clause 9: Minimum age for marriage and civil partnership: consequential amendments </w:t>
      </w:r>
    </w:p>
    <w:p w14:paraId="24A54126" w14:textId="77777777" w:rsidR="00D93726" w:rsidRPr="00AE3AFB" w:rsidRDefault="00D93726" w:rsidP="00AE3AFB">
      <w:pPr>
        <w:pStyle w:val="ListParagraph"/>
      </w:pPr>
    </w:p>
    <w:p w14:paraId="42442F86" w14:textId="126B1E4A" w:rsidR="00106418" w:rsidRPr="00AE3AFB" w:rsidRDefault="00D65E49" w:rsidP="00AE3AFB">
      <w:pPr>
        <w:pStyle w:val="BasicParagraph"/>
        <w:numPr>
          <w:ilvl w:val="1"/>
          <w:numId w:val="14"/>
        </w:numPr>
        <w:suppressAutoHyphens/>
        <w:ind w:left="709"/>
        <w:rPr>
          <w:rFonts w:ascii="Verdana" w:hAnsi="Verdana"/>
        </w:rPr>
      </w:pPr>
      <w:r w:rsidRPr="00AE3AFB">
        <w:rPr>
          <w:rFonts w:ascii="Verdana" w:eastAsia="Times New Roman" w:hAnsi="Verdana" w:cs="Segoe UI"/>
          <w:lang w:eastAsia="en-GB"/>
        </w:rPr>
        <w:t xml:space="preserve">Clause 9 </w:t>
      </w:r>
      <w:r w:rsidR="00B060FF" w:rsidRPr="00AE3AFB">
        <w:rPr>
          <w:rFonts w:ascii="Verdana" w:eastAsia="Times New Roman" w:hAnsi="Verdana" w:cs="Segoe UI"/>
          <w:lang w:eastAsia="en-GB"/>
        </w:rPr>
        <w:t>introduces Part 2 of the Schedule, which makes minor amendments to objections,</w:t>
      </w:r>
      <w:r w:rsidR="00D97F72" w:rsidRPr="00AE3AFB">
        <w:rPr>
          <w:rFonts w:ascii="Verdana" w:hAnsi="Verdana" w:cstheme="minorBidi"/>
          <w:color w:val="424242"/>
          <w:shd w:val="clear" w:color="auto" w:fill="F5F5F5"/>
        </w:rPr>
        <w:t xml:space="preserve"> </w:t>
      </w:r>
      <w:r w:rsidR="00D97F72" w:rsidRPr="00AE3AFB">
        <w:rPr>
          <w:rFonts w:ascii="Verdana" w:eastAsia="Times New Roman" w:hAnsi="Verdana" w:cs="Segoe UI"/>
          <w:lang w:eastAsia="en-GB"/>
        </w:rPr>
        <w:t>the marriage schedule, the marriage notice, solemnisation of marriage, the registration of marriage, the Registrar’s power to require delivery of the marriage schedule, and provisions relating to the protection from compulsion in relation to the solemnisation of marriages of same-sex couples</w:t>
      </w:r>
      <w:r w:rsidR="0078653B" w:rsidRPr="00AE3AFB">
        <w:rPr>
          <w:rFonts w:ascii="Verdana" w:eastAsia="Times New Roman" w:hAnsi="Verdana" w:cs="Segoe UI"/>
          <w:lang w:eastAsia="en-GB"/>
        </w:rPr>
        <w:t>.</w:t>
      </w:r>
      <w:r w:rsidR="003626C2" w:rsidRPr="00AE3AFB">
        <w:rPr>
          <w:rFonts w:ascii="Verdana" w:hAnsi="Verdana"/>
        </w:rPr>
        <w:t xml:space="preserve"> </w:t>
      </w:r>
      <w:r w:rsidR="00BC74F7" w:rsidRPr="00AE3AFB">
        <w:rPr>
          <w:rFonts w:ascii="Verdana" w:hAnsi="Verdana"/>
          <w:lang w:val="en-US"/>
        </w:rPr>
        <w:t xml:space="preserve">The </w:t>
      </w:r>
      <w:r w:rsidR="00D663DA" w:rsidRPr="00AE3AFB">
        <w:rPr>
          <w:rFonts w:ascii="Verdana" w:hAnsi="Verdana"/>
          <w:lang w:val="en-US"/>
        </w:rPr>
        <w:t>NIHRC welcomes</w:t>
      </w:r>
      <w:r w:rsidR="00D217B6" w:rsidRPr="00AE3AFB">
        <w:rPr>
          <w:rFonts w:ascii="Verdana" w:hAnsi="Verdana"/>
          <w:lang w:val="en-US"/>
        </w:rPr>
        <w:t xml:space="preserve"> clause</w:t>
      </w:r>
      <w:r w:rsidR="00CA5F69" w:rsidRPr="00AE3AFB">
        <w:rPr>
          <w:rFonts w:ascii="Verdana" w:hAnsi="Verdana"/>
          <w:lang w:val="en-US"/>
        </w:rPr>
        <w:t>s</w:t>
      </w:r>
      <w:r w:rsidR="00D217B6" w:rsidRPr="00AE3AFB">
        <w:rPr>
          <w:rFonts w:ascii="Verdana" w:hAnsi="Verdana"/>
          <w:lang w:val="en-US"/>
        </w:rPr>
        <w:t xml:space="preserve"> 5,7, 8 and 9 </w:t>
      </w:r>
      <w:r w:rsidR="003C4134" w:rsidRPr="00AE3AFB">
        <w:rPr>
          <w:rFonts w:ascii="Verdana" w:hAnsi="Verdana"/>
          <w:lang w:val="en-US"/>
        </w:rPr>
        <w:t>which</w:t>
      </w:r>
      <w:r w:rsidR="007C4401" w:rsidRPr="00AE3AFB">
        <w:rPr>
          <w:rFonts w:ascii="Verdana" w:hAnsi="Verdana"/>
          <w:lang w:val="en-US"/>
        </w:rPr>
        <w:t xml:space="preserve"> are aligned </w:t>
      </w:r>
      <w:r w:rsidR="003C4134" w:rsidRPr="00AE3AFB">
        <w:rPr>
          <w:rFonts w:ascii="Verdana" w:hAnsi="Verdana"/>
          <w:lang w:val="en-US"/>
        </w:rPr>
        <w:t xml:space="preserve">with human rights standards </w:t>
      </w:r>
      <w:r w:rsidR="00E54CFE" w:rsidRPr="00AE3AFB">
        <w:rPr>
          <w:rFonts w:ascii="Verdana" w:hAnsi="Verdana"/>
          <w:lang w:val="en-US"/>
        </w:rPr>
        <w:t>by</w:t>
      </w:r>
      <w:r w:rsidR="00952A1C" w:rsidRPr="00AE3AFB">
        <w:rPr>
          <w:rFonts w:ascii="Verdana" w:hAnsi="Verdana"/>
          <w:lang w:val="en-US"/>
        </w:rPr>
        <w:t xml:space="preserve"> </w:t>
      </w:r>
      <w:r w:rsidR="00952A1C" w:rsidRPr="00AE3AFB">
        <w:rPr>
          <w:rFonts w:ascii="Verdana" w:hAnsi="Verdana"/>
        </w:rPr>
        <w:t>rais</w:t>
      </w:r>
      <w:r w:rsidR="00E54CFE" w:rsidRPr="00AE3AFB">
        <w:rPr>
          <w:rFonts w:ascii="Verdana" w:hAnsi="Verdana"/>
        </w:rPr>
        <w:t>ing</w:t>
      </w:r>
      <w:r w:rsidR="00952A1C" w:rsidRPr="00AE3AFB">
        <w:rPr>
          <w:rFonts w:ascii="Verdana" w:hAnsi="Verdana"/>
        </w:rPr>
        <w:t xml:space="preserve"> the minimum </w:t>
      </w:r>
      <w:r w:rsidR="00A238B9" w:rsidRPr="00AE3AFB">
        <w:rPr>
          <w:rFonts w:ascii="Verdana" w:hAnsi="Verdana"/>
        </w:rPr>
        <w:t xml:space="preserve">age </w:t>
      </w:r>
      <w:r w:rsidR="00053395" w:rsidRPr="00AE3AFB">
        <w:rPr>
          <w:rFonts w:ascii="Verdana" w:hAnsi="Verdana"/>
        </w:rPr>
        <w:t xml:space="preserve">for marriage </w:t>
      </w:r>
      <w:r w:rsidR="003626C2" w:rsidRPr="00AE3AFB">
        <w:rPr>
          <w:rFonts w:ascii="Verdana" w:hAnsi="Verdana"/>
        </w:rPr>
        <w:t>and civil</w:t>
      </w:r>
      <w:r w:rsidR="00BD4A77" w:rsidRPr="00AE3AFB">
        <w:rPr>
          <w:rFonts w:ascii="Verdana" w:hAnsi="Verdana"/>
        </w:rPr>
        <w:t xml:space="preserve"> </w:t>
      </w:r>
      <w:r w:rsidR="00952A1C" w:rsidRPr="00AE3AFB">
        <w:rPr>
          <w:rFonts w:ascii="Verdana" w:hAnsi="Verdana"/>
        </w:rPr>
        <w:t>partnershi</w:t>
      </w:r>
      <w:r w:rsidR="00591B4E" w:rsidRPr="00AE3AFB">
        <w:rPr>
          <w:rFonts w:ascii="Verdana" w:hAnsi="Verdana"/>
          <w:lang w:val="en-US"/>
        </w:rPr>
        <w:t>p</w:t>
      </w:r>
      <w:r w:rsidR="00E54CFE" w:rsidRPr="00AE3AFB">
        <w:rPr>
          <w:rFonts w:ascii="Verdana" w:hAnsi="Verdana"/>
          <w:lang w:val="en-US"/>
        </w:rPr>
        <w:t xml:space="preserve"> to 18</w:t>
      </w:r>
      <w:r w:rsidR="003C4134" w:rsidRPr="00AE3AFB">
        <w:rPr>
          <w:rFonts w:ascii="Verdana" w:hAnsi="Verdana"/>
          <w:lang w:val="en-US"/>
        </w:rPr>
        <w:t>.</w:t>
      </w:r>
      <w:r w:rsidR="0011709E" w:rsidRPr="00AE3AFB">
        <w:rPr>
          <w:rFonts w:ascii="Verdana" w:hAnsi="Verdana"/>
          <w:lang w:val="en-US"/>
        </w:rPr>
        <w:t xml:space="preserve"> </w:t>
      </w:r>
      <w:r w:rsidR="0011709E" w:rsidRPr="00AE3AFB">
        <w:rPr>
          <w:rFonts w:ascii="Verdana" w:hAnsi="Verdana"/>
        </w:rPr>
        <w:t xml:space="preserve">The UN Committee on the Rights of the Child has long advocated that all </w:t>
      </w:r>
      <w:r w:rsidR="00B26B97" w:rsidRPr="00AE3AFB">
        <w:rPr>
          <w:rFonts w:ascii="Verdana" w:hAnsi="Verdana"/>
        </w:rPr>
        <w:t xml:space="preserve">member states should </w:t>
      </w:r>
      <w:r w:rsidR="0011709E" w:rsidRPr="00AE3AFB">
        <w:rPr>
          <w:rFonts w:ascii="Verdana" w:hAnsi="Verdana"/>
        </w:rPr>
        <w:t>set 18 as the minimum age for marriage</w:t>
      </w:r>
      <w:r w:rsidR="00C958DF" w:rsidRPr="00AE3AFB">
        <w:rPr>
          <w:rFonts w:ascii="Verdana" w:hAnsi="Verdana"/>
          <w:lang w:val="en-US"/>
        </w:rPr>
        <w:t>.</w:t>
      </w:r>
      <w:r w:rsidR="00E16940" w:rsidRPr="00AE3AFB">
        <w:rPr>
          <w:rStyle w:val="FootnoteReference"/>
          <w:rFonts w:ascii="Verdana" w:hAnsi="Verdana"/>
          <w:lang w:val="en-US"/>
        </w:rPr>
        <w:footnoteReference w:id="29"/>
      </w:r>
      <w:r w:rsidR="00C958DF" w:rsidRPr="00AE3AFB">
        <w:rPr>
          <w:rFonts w:ascii="Verdana" w:hAnsi="Verdana"/>
          <w:lang w:val="en-US"/>
        </w:rPr>
        <w:t xml:space="preserve"> </w:t>
      </w:r>
    </w:p>
    <w:p w14:paraId="725F5A04" w14:textId="77777777" w:rsidR="00F958ED" w:rsidRPr="00AE3AFB" w:rsidRDefault="00F958ED" w:rsidP="00AE3AFB">
      <w:pPr>
        <w:pStyle w:val="BasicParagraph"/>
        <w:suppressAutoHyphens/>
        <w:ind w:left="709"/>
        <w:rPr>
          <w:rFonts w:ascii="Verdana" w:hAnsi="Verdana"/>
          <w:b/>
          <w:bCs/>
          <w:lang w:val="en-US"/>
        </w:rPr>
      </w:pPr>
    </w:p>
    <w:p w14:paraId="150774F9" w14:textId="4B0B1341" w:rsidR="00DE5AB1" w:rsidRPr="00AE3AFB" w:rsidRDefault="00B90B14" w:rsidP="00AE3AFB">
      <w:pPr>
        <w:pStyle w:val="BasicParagraph"/>
        <w:numPr>
          <w:ilvl w:val="1"/>
          <w:numId w:val="14"/>
        </w:numPr>
        <w:suppressAutoHyphens/>
        <w:ind w:left="709"/>
        <w:rPr>
          <w:rFonts w:ascii="Verdana" w:hAnsi="Verdana"/>
        </w:rPr>
      </w:pPr>
      <w:r w:rsidRPr="00AE3AFB">
        <w:rPr>
          <w:rFonts w:ascii="Verdana" w:hAnsi="Verdana"/>
        </w:rPr>
        <w:t>Human</w:t>
      </w:r>
      <w:r w:rsidR="00DE5AB1" w:rsidRPr="00AE3AFB">
        <w:rPr>
          <w:rFonts w:ascii="Verdana" w:hAnsi="Verdana"/>
        </w:rPr>
        <w:t xml:space="preserve"> rights law </w:t>
      </w:r>
      <w:r w:rsidR="00B26B97" w:rsidRPr="00AE3AFB">
        <w:rPr>
          <w:rFonts w:ascii="Verdana" w:hAnsi="Verdana"/>
        </w:rPr>
        <w:t xml:space="preserve">protects </w:t>
      </w:r>
      <w:r w:rsidR="00DE5AB1" w:rsidRPr="00AE3AFB">
        <w:rPr>
          <w:rFonts w:ascii="Verdana" w:hAnsi="Verdana"/>
        </w:rPr>
        <w:t>the right to marry for those of ‘marriageable age’ according to national laws.</w:t>
      </w:r>
      <w:r w:rsidR="00DE5AB1" w:rsidRPr="00AE3AFB">
        <w:rPr>
          <w:rStyle w:val="FootnoteReference"/>
          <w:rFonts w:ascii="Verdana" w:hAnsi="Verdana"/>
        </w:rPr>
        <w:footnoteReference w:id="30"/>
      </w:r>
      <w:r w:rsidR="00DE5AB1" w:rsidRPr="00AE3AFB">
        <w:rPr>
          <w:rFonts w:ascii="Verdana" w:hAnsi="Verdana"/>
        </w:rPr>
        <w:t xml:space="preserve"> Th</w:t>
      </w:r>
      <w:r w:rsidR="007D5A05" w:rsidRPr="00AE3AFB">
        <w:rPr>
          <w:rFonts w:ascii="Verdana" w:hAnsi="Verdana"/>
        </w:rPr>
        <w:t xml:space="preserve">e </w:t>
      </w:r>
      <w:r w:rsidR="00DE5AB1" w:rsidRPr="00AE3AFB">
        <w:rPr>
          <w:rFonts w:ascii="Verdana" w:hAnsi="Verdana"/>
        </w:rPr>
        <w:t xml:space="preserve">ECtHR has held that States enjoy a </w:t>
      </w:r>
      <w:r w:rsidR="00DE5AB1" w:rsidRPr="00AE3AFB">
        <w:rPr>
          <w:rFonts w:ascii="Verdana" w:hAnsi="Verdana"/>
        </w:rPr>
        <w:lastRenderedPageBreak/>
        <w:t>wide margin of appreciation.</w:t>
      </w:r>
      <w:r w:rsidR="00DE5AB1" w:rsidRPr="00AE3AFB">
        <w:rPr>
          <w:rStyle w:val="FootnoteReference"/>
          <w:rFonts w:ascii="Verdana" w:hAnsi="Verdana"/>
        </w:rPr>
        <w:footnoteReference w:id="31"/>
      </w:r>
      <w:r w:rsidR="00DE5AB1" w:rsidRPr="00AE3AFB">
        <w:rPr>
          <w:rFonts w:ascii="Verdana" w:hAnsi="Verdana"/>
        </w:rPr>
        <w:t xml:space="preserve"> However, </w:t>
      </w:r>
      <w:r w:rsidR="00927277" w:rsidRPr="00AE3AFB">
        <w:rPr>
          <w:rFonts w:ascii="Verdana" w:hAnsi="Verdana"/>
        </w:rPr>
        <w:t xml:space="preserve">if the State seeks to </w:t>
      </w:r>
      <w:r w:rsidR="00DD0B8C" w:rsidRPr="00AE3AFB">
        <w:rPr>
          <w:rFonts w:ascii="Verdana" w:hAnsi="Verdana"/>
        </w:rPr>
        <w:t xml:space="preserve">restrict the right those </w:t>
      </w:r>
      <w:r w:rsidR="00DE5AB1" w:rsidRPr="00AE3AFB">
        <w:rPr>
          <w:rFonts w:ascii="Verdana" w:hAnsi="Verdana"/>
        </w:rPr>
        <w:t>restrictions must not be arbitrary or interfere with the very essence of the right.</w:t>
      </w:r>
      <w:r w:rsidR="00DE5AB1" w:rsidRPr="00AE3AFB">
        <w:rPr>
          <w:rStyle w:val="FootnoteReference"/>
          <w:rFonts w:ascii="Verdana" w:hAnsi="Verdana"/>
        </w:rPr>
        <w:footnoteReference w:id="32"/>
      </w:r>
      <w:r w:rsidR="00DE5AB1" w:rsidRPr="00AE3AFB">
        <w:rPr>
          <w:rFonts w:ascii="Verdana" w:hAnsi="Verdana"/>
        </w:rPr>
        <w:t xml:space="preserve"> The UN CRC Committee and the UN CEDAW Committee recommend setting the minimum age for marriage with and without parental consent to 18 years, for both girls and boys.</w:t>
      </w:r>
      <w:r w:rsidR="00DE5AB1" w:rsidRPr="00AE3AFB">
        <w:rPr>
          <w:rStyle w:val="FootnoteReference"/>
          <w:rFonts w:ascii="Verdana" w:hAnsi="Verdana"/>
        </w:rPr>
        <w:footnoteReference w:id="33"/>
      </w:r>
    </w:p>
    <w:p w14:paraId="29B1C87E" w14:textId="77777777" w:rsidR="000E269D" w:rsidRPr="00AE3AFB" w:rsidRDefault="000E269D" w:rsidP="00AE3AFB">
      <w:pPr>
        <w:pStyle w:val="ListParagraph"/>
      </w:pPr>
    </w:p>
    <w:p w14:paraId="5A1F4108" w14:textId="63C4F7D1" w:rsidR="00DE5AB1" w:rsidRPr="00AE3AFB" w:rsidRDefault="000E269D" w:rsidP="00AE3AFB">
      <w:pPr>
        <w:pStyle w:val="BasicParagraph"/>
        <w:numPr>
          <w:ilvl w:val="1"/>
          <w:numId w:val="14"/>
        </w:numPr>
        <w:suppressAutoHyphens/>
        <w:ind w:left="709"/>
        <w:rPr>
          <w:rFonts w:ascii="Verdana" w:hAnsi="Verdana"/>
        </w:rPr>
      </w:pPr>
      <w:r w:rsidRPr="00AE3AFB">
        <w:rPr>
          <w:rFonts w:ascii="Verdana" w:hAnsi="Verdana"/>
        </w:rPr>
        <w:t>The NIHRC notes</w:t>
      </w:r>
      <w:r w:rsidR="00AA6D3E" w:rsidRPr="00AE3AFB">
        <w:rPr>
          <w:rFonts w:ascii="Verdana" w:hAnsi="Verdana"/>
        </w:rPr>
        <w:t xml:space="preserve"> that in England and Wales </w:t>
      </w:r>
      <w:r w:rsidR="00C47DCD" w:rsidRPr="00AE3AFB">
        <w:rPr>
          <w:rFonts w:ascii="Verdana" w:hAnsi="Verdana"/>
        </w:rPr>
        <w:t xml:space="preserve">and Ireland </w:t>
      </w:r>
      <w:r w:rsidR="00853E14" w:rsidRPr="00AE3AFB">
        <w:rPr>
          <w:rFonts w:ascii="Verdana" w:hAnsi="Verdana"/>
        </w:rPr>
        <w:t>the minimum age of mar</w:t>
      </w:r>
      <w:r w:rsidR="00152228" w:rsidRPr="00AE3AFB">
        <w:rPr>
          <w:rFonts w:ascii="Verdana" w:hAnsi="Verdana"/>
        </w:rPr>
        <w:t xml:space="preserve">riage </w:t>
      </w:r>
      <w:r w:rsidR="00853E14" w:rsidRPr="00AE3AFB">
        <w:rPr>
          <w:rFonts w:ascii="Verdana" w:hAnsi="Verdana"/>
        </w:rPr>
        <w:t>ha</w:t>
      </w:r>
      <w:r w:rsidR="00152228" w:rsidRPr="00AE3AFB">
        <w:rPr>
          <w:rFonts w:ascii="Verdana" w:hAnsi="Verdana"/>
        </w:rPr>
        <w:t>s</w:t>
      </w:r>
      <w:r w:rsidR="00853E14" w:rsidRPr="00AE3AFB">
        <w:rPr>
          <w:rFonts w:ascii="Verdana" w:hAnsi="Verdana"/>
        </w:rPr>
        <w:t xml:space="preserve"> been set at 18</w:t>
      </w:r>
      <w:r w:rsidR="007F6CEA" w:rsidRPr="00AE3AFB">
        <w:rPr>
          <w:rFonts w:ascii="Verdana" w:hAnsi="Verdana"/>
        </w:rPr>
        <w:t>.</w:t>
      </w:r>
      <w:r w:rsidR="00195DBA" w:rsidRPr="00AE3AFB">
        <w:rPr>
          <w:rStyle w:val="FootnoteReference"/>
          <w:rFonts w:ascii="Verdana" w:hAnsi="Verdana"/>
        </w:rPr>
        <w:footnoteReference w:id="34"/>
      </w:r>
      <w:r w:rsidR="007F6CEA" w:rsidRPr="00AE3AFB">
        <w:rPr>
          <w:rFonts w:ascii="Verdana" w:hAnsi="Verdana"/>
        </w:rPr>
        <w:t xml:space="preserve"> </w:t>
      </w:r>
      <w:r w:rsidR="00195DBA" w:rsidRPr="00AE3AFB">
        <w:rPr>
          <w:rFonts w:ascii="Verdana" w:hAnsi="Verdana"/>
        </w:rPr>
        <w:t>T</w:t>
      </w:r>
      <w:r w:rsidR="007F65FE" w:rsidRPr="00AE3AFB">
        <w:rPr>
          <w:rFonts w:ascii="Verdana" w:hAnsi="Verdana"/>
        </w:rPr>
        <w:t xml:space="preserve">he proposed Bill </w:t>
      </w:r>
      <w:r w:rsidR="005B5ADF" w:rsidRPr="00AE3AFB">
        <w:rPr>
          <w:rFonts w:ascii="Verdana" w:hAnsi="Verdana"/>
        </w:rPr>
        <w:t>ensures that NI</w:t>
      </w:r>
      <w:r w:rsidR="008653E4" w:rsidRPr="00AE3AFB">
        <w:rPr>
          <w:rFonts w:ascii="Verdana" w:hAnsi="Verdana"/>
        </w:rPr>
        <w:t xml:space="preserve"> </w:t>
      </w:r>
      <w:r w:rsidR="005B5ADF" w:rsidRPr="00AE3AFB">
        <w:rPr>
          <w:rFonts w:ascii="Verdana" w:hAnsi="Verdana"/>
        </w:rPr>
        <w:t xml:space="preserve">respects, protects and </w:t>
      </w:r>
      <w:r w:rsidR="00833198" w:rsidRPr="00AE3AFB">
        <w:rPr>
          <w:rFonts w:ascii="Verdana" w:hAnsi="Verdana"/>
        </w:rPr>
        <w:t>fulfils its obligations</w:t>
      </w:r>
      <w:r w:rsidR="00C13A99" w:rsidRPr="00AE3AFB">
        <w:rPr>
          <w:rFonts w:ascii="Verdana" w:hAnsi="Verdana"/>
        </w:rPr>
        <w:t>.</w:t>
      </w:r>
      <w:r w:rsidR="00114839" w:rsidRPr="00AE3AFB">
        <w:rPr>
          <w:rFonts w:ascii="Verdana" w:eastAsia="Times New Roman" w:hAnsi="Verdana" w:cs="Segoe UI"/>
          <w:lang w:eastAsia="en-GB"/>
        </w:rPr>
        <w:t xml:space="preserve"> </w:t>
      </w:r>
    </w:p>
    <w:p w14:paraId="5CB74B27" w14:textId="77777777" w:rsidR="00966B8B" w:rsidRPr="00AE3AFB" w:rsidRDefault="00966B8B" w:rsidP="00AE3AFB">
      <w:pPr>
        <w:pStyle w:val="BasicParagraph"/>
        <w:suppressAutoHyphens/>
        <w:rPr>
          <w:rFonts w:ascii="Verdana" w:hAnsi="Verdana"/>
        </w:rPr>
      </w:pPr>
    </w:p>
    <w:p w14:paraId="3D96511F" w14:textId="327B8FBE" w:rsidR="002503E0" w:rsidRPr="00AE3AFB" w:rsidRDefault="538ECD2D" w:rsidP="00AE3AFB">
      <w:pPr>
        <w:pStyle w:val="BasicParagraph"/>
        <w:numPr>
          <w:ilvl w:val="1"/>
          <w:numId w:val="14"/>
        </w:numPr>
        <w:suppressAutoHyphens/>
        <w:ind w:left="709"/>
        <w:rPr>
          <w:rFonts w:ascii="Verdana" w:hAnsi="Verdana"/>
          <w:lang w:val="en-US"/>
        </w:rPr>
      </w:pPr>
      <w:r w:rsidRPr="00AE3AFB">
        <w:rPr>
          <w:rFonts w:ascii="Verdana" w:hAnsi="Verdana"/>
        </w:rPr>
        <w:t>The latest statistics for</w:t>
      </w:r>
      <w:r w:rsidR="00857757" w:rsidRPr="00AE3AFB">
        <w:rPr>
          <w:rFonts w:ascii="Verdana" w:hAnsi="Verdana"/>
        </w:rPr>
        <w:t xml:space="preserve"> </w:t>
      </w:r>
      <w:r w:rsidR="00DE5AB1" w:rsidRPr="00AE3AFB">
        <w:rPr>
          <w:rFonts w:ascii="Verdana" w:hAnsi="Verdana"/>
        </w:rPr>
        <w:t>2024</w:t>
      </w:r>
      <w:r w:rsidR="0768B967" w:rsidRPr="00AE3AFB">
        <w:rPr>
          <w:rFonts w:ascii="Verdana" w:hAnsi="Verdana"/>
        </w:rPr>
        <w:t xml:space="preserve"> indicates that</w:t>
      </w:r>
      <w:r w:rsidR="00DE5AB1" w:rsidRPr="00AE3AFB">
        <w:rPr>
          <w:rFonts w:ascii="Verdana" w:hAnsi="Verdana"/>
        </w:rPr>
        <w:t xml:space="preserve"> 37 girls and </w:t>
      </w:r>
      <w:r w:rsidR="00CF2E41" w:rsidRPr="00AE3AFB">
        <w:rPr>
          <w:rFonts w:ascii="Verdana" w:hAnsi="Verdana"/>
        </w:rPr>
        <w:t>7</w:t>
      </w:r>
      <w:r w:rsidR="00DE5AB1" w:rsidRPr="00AE3AFB">
        <w:rPr>
          <w:rFonts w:ascii="Verdana" w:hAnsi="Verdana"/>
        </w:rPr>
        <w:t xml:space="preserve"> boys were married in Northern Ireland.</w:t>
      </w:r>
      <w:r w:rsidR="00DE5AB1" w:rsidRPr="00AE3AFB">
        <w:rPr>
          <w:rStyle w:val="FootnoteReference"/>
          <w:rFonts w:ascii="Verdana" w:hAnsi="Verdana"/>
        </w:rPr>
        <w:footnoteReference w:id="35"/>
      </w:r>
      <w:r w:rsidR="00332389" w:rsidRPr="00AE3AFB">
        <w:rPr>
          <w:rFonts w:ascii="Verdana" w:hAnsi="Verdana"/>
        </w:rPr>
        <w:t xml:space="preserve"> </w:t>
      </w:r>
      <w:r w:rsidR="004B4123" w:rsidRPr="00AE3AFB">
        <w:rPr>
          <w:rFonts w:ascii="Verdana" w:hAnsi="Verdana"/>
        </w:rPr>
        <w:t xml:space="preserve">These statistics </w:t>
      </w:r>
      <w:r w:rsidR="00FA4A7A" w:rsidRPr="00AE3AFB">
        <w:rPr>
          <w:rFonts w:ascii="Verdana" w:hAnsi="Verdana"/>
        </w:rPr>
        <w:t>demonstrate</w:t>
      </w:r>
      <w:r w:rsidR="004B4123" w:rsidRPr="00AE3AFB">
        <w:rPr>
          <w:rFonts w:ascii="Verdana" w:hAnsi="Verdana"/>
        </w:rPr>
        <w:t xml:space="preserve"> that </w:t>
      </w:r>
      <w:r w:rsidR="004B4123" w:rsidRPr="00AE3AFB">
        <w:rPr>
          <w:rFonts w:ascii="Verdana" w:eastAsia="Times New Roman" w:hAnsi="Verdana" w:cs="Times New Roman"/>
          <w:lang w:eastAsia="en-GB"/>
        </w:rPr>
        <w:t>a</w:t>
      </w:r>
      <w:r w:rsidR="002503E0" w:rsidRPr="00AE3AFB">
        <w:rPr>
          <w:rFonts w:ascii="Verdana" w:eastAsia="Times New Roman" w:hAnsi="Verdana" w:cs="Times New Roman"/>
          <w:lang w:eastAsia="en-GB"/>
        </w:rPr>
        <w:t xml:space="preserve"> significant majority of child marriages in NI involve girls,</w:t>
      </w:r>
      <w:r w:rsidR="00B17A26" w:rsidRPr="00AE3AFB">
        <w:rPr>
          <w:rFonts w:ascii="Verdana" w:eastAsia="Times New Roman" w:hAnsi="Verdana" w:cs="Times New Roman"/>
          <w:lang w:eastAsia="en-GB"/>
        </w:rPr>
        <w:t xml:space="preserve"> who</w:t>
      </w:r>
      <w:r w:rsidR="008C3817" w:rsidRPr="00AE3AFB">
        <w:rPr>
          <w:rFonts w:ascii="Verdana" w:eastAsia="Times New Roman" w:hAnsi="Verdana" w:cs="Times New Roman"/>
          <w:lang w:eastAsia="en-GB"/>
        </w:rPr>
        <w:t xml:space="preserve"> dispr</w:t>
      </w:r>
      <w:r w:rsidR="009D14F4" w:rsidRPr="00AE3AFB">
        <w:rPr>
          <w:rFonts w:ascii="Verdana" w:eastAsia="Times New Roman" w:hAnsi="Verdana" w:cs="Times New Roman"/>
          <w:lang w:eastAsia="en-GB"/>
        </w:rPr>
        <w:t xml:space="preserve">oportionately </w:t>
      </w:r>
      <w:r w:rsidR="00B17A26" w:rsidRPr="00AE3AFB">
        <w:rPr>
          <w:rFonts w:ascii="Verdana" w:eastAsia="Times New Roman" w:hAnsi="Verdana" w:cs="Times New Roman"/>
          <w:lang w:eastAsia="en-GB"/>
        </w:rPr>
        <w:t>bear</w:t>
      </w:r>
      <w:r w:rsidR="002503E0" w:rsidRPr="00AE3AFB">
        <w:rPr>
          <w:rFonts w:ascii="Verdana" w:eastAsia="Times New Roman" w:hAnsi="Verdana" w:cs="Times New Roman"/>
          <w:lang w:eastAsia="en-GB"/>
        </w:rPr>
        <w:t xml:space="preserve"> </w:t>
      </w:r>
      <w:r w:rsidR="007F10D2" w:rsidRPr="00AE3AFB">
        <w:rPr>
          <w:rFonts w:ascii="Verdana" w:hAnsi="Verdana"/>
        </w:rPr>
        <w:t>the associated</w:t>
      </w:r>
      <w:r w:rsidR="00011F65" w:rsidRPr="00AE3AFB">
        <w:rPr>
          <w:rFonts w:ascii="Verdana" w:hAnsi="Verdana"/>
        </w:rPr>
        <w:t xml:space="preserve"> </w:t>
      </w:r>
      <w:r w:rsidR="002503E0" w:rsidRPr="00AE3AFB">
        <w:rPr>
          <w:rFonts w:ascii="Verdana" w:hAnsi="Verdana"/>
        </w:rPr>
        <w:t>risk</w:t>
      </w:r>
      <w:r w:rsidR="00011F65" w:rsidRPr="00AE3AFB">
        <w:rPr>
          <w:rFonts w:ascii="Verdana" w:hAnsi="Verdana"/>
        </w:rPr>
        <w:t xml:space="preserve">s and </w:t>
      </w:r>
      <w:r w:rsidR="002503E0" w:rsidRPr="00AE3AFB">
        <w:rPr>
          <w:rFonts w:ascii="Verdana" w:hAnsi="Verdana"/>
        </w:rPr>
        <w:t xml:space="preserve">adverse consequences. </w:t>
      </w:r>
      <w:r w:rsidR="002503E0" w:rsidRPr="00AE3AFB">
        <w:rPr>
          <w:rFonts w:ascii="Verdana" w:eastAsia="Times New Roman" w:hAnsi="Verdana" w:cs="Times New Roman"/>
          <w:lang w:eastAsia="en-GB"/>
        </w:rPr>
        <w:t>The UN CRC and UN CEDAW Committees have highlighted that child marriage often coincides with other rights violations and harmful consequences disproportionality affecting girls:</w:t>
      </w:r>
    </w:p>
    <w:p w14:paraId="4AB2E0DC" w14:textId="77777777" w:rsidR="002503E0" w:rsidRPr="00AE3AFB" w:rsidRDefault="002503E0" w:rsidP="00AE3AFB">
      <w:pPr>
        <w:pStyle w:val="BasicParagraph"/>
        <w:suppressAutoHyphens/>
        <w:rPr>
          <w:rFonts w:ascii="Verdana" w:hAnsi="Verdana"/>
          <w:lang w:val="en-US"/>
        </w:rPr>
      </w:pPr>
    </w:p>
    <w:p w14:paraId="735F1EDF" w14:textId="77777777" w:rsidR="009A4486" w:rsidRDefault="002503E0" w:rsidP="009A4486">
      <w:pPr>
        <w:pStyle w:val="BasicParagraph"/>
        <w:suppressAutoHyphens/>
        <w:ind w:left="720" w:firstLine="720"/>
        <w:rPr>
          <w:rFonts w:ascii="Verdana" w:eastAsia="Times New Roman" w:hAnsi="Verdana" w:cs="Times New Roman"/>
          <w:lang w:eastAsia="en-GB"/>
        </w:rPr>
      </w:pPr>
      <w:r w:rsidRPr="00AE3AFB">
        <w:rPr>
          <w:rFonts w:ascii="Verdana" w:eastAsia="Times New Roman" w:hAnsi="Verdana" w:cs="Times New Roman"/>
          <w:lang w:eastAsia="en-GB"/>
        </w:rPr>
        <w:t xml:space="preserve">Child marriage is often accompanied by early and frequent </w:t>
      </w:r>
    </w:p>
    <w:p w14:paraId="4EC506BD" w14:textId="77777777" w:rsidR="001503F3" w:rsidRDefault="001503F3" w:rsidP="009A4486">
      <w:pPr>
        <w:pStyle w:val="BasicParagraph"/>
        <w:suppressAutoHyphens/>
        <w:ind w:left="720" w:firstLine="720"/>
        <w:rPr>
          <w:rFonts w:ascii="Verdana" w:eastAsia="Times New Roman" w:hAnsi="Verdana" w:cs="Times New Roman"/>
          <w:lang w:eastAsia="en-GB"/>
        </w:rPr>
      </w:pPr>
      <w:r w:rsidRPr="00AE3AFB">
        <w:rPr>
          <w:rFonts w:ascii="Verdana" w:eastAsia="Times New Roman" w:hAnsi="Verdana" w:cs="Times New Roman"/>
          <w:lang w:eastAsia="en-GB"/>
        </w:rPr>
        <w:t>P</w:t>
      </w:r>
      <w:r w:rsidR="002503E0" w:rsidRPr="00AE3AFB">
        <w:rPr>
          <w:rFonts w:ascii="Verdana" w:eastAsia="Times New Roman" w:hAnsi="Verdana" w:cs="Times New Roman"/>
          <w:lang w:eastAsia="en-GB"/>
        </w:rPr>
        <w:t>regnancy</w:t>
      </w:r>
      <w:r>
        <w:rPr>
          <w:rFonts w:ascii="Verdana" w:eastAsia="Times New Roman" w:hAnsi="Verdana" w:cs="Times New Roman"/>
          <w:lang w:eastAsia="en-GB"/>
        </w:rPr>
        <w:t xml:space="preserve"> </w:t>
      </w:r>
      <w:r w:rsidR="002503E0" w:rsidRPr="00AE3AFB">
        <w:rPr>
          <w:rFonts w:ascii="Verdana" w:eastAsia="Times New Roman" w:hAnsi="Verdana" w:cs="Times New Roman"/>
          <w:lang w:eastAsia="en-GB"/>
        </w:rPr>
        <w:t>and childbirth, resulting in higher than average maternal</w:t>
      </w:r>
    </w:p>
    <w:p w14:paraId="39261A80" w14:textId="77777777" w:rsidR="001503F3" w:rsidRDefault="002503E0" w:rsidP="001503F3">
      <w:pPr>
        <w:pStyle w:val="BasicParagraph"/>
        <w:suppressAutoHyphens/>
        <w:ind w:left="720" w:firstLine="720"/>
        <w:rPr>
          <w:rFonts w:ascii="Verdana" w:eastAsia="Times New Roman" w:hAnsi="Verdana" w:cs="Times New Roman"/>
          <w:lang w:eastAsia="en-GB"/>
        </w:rPr>
      </w:pPr>
      <w:r w:rsidRPr="00AE3AFB">
        <w:rPr>
          <w:rFonts w:ascii="Verdana" w:eastAsia="Times New Roman" w:hAnsi="Verdana" w:cs="Times New Roman"/>
          <w:lang w:eastAsia="en-GB"/>
        </w:rPr>
        <w:t>morbidity and</w:t>
      </w:r>
      <w:r w:rsidR="001503F3">
        <w:rPr>
          <w:rFonts w:ascii="Verdana" w:eastAsia="Times New Roman" w:hAnsi="Verdana" w:cs="Times New Roman"/>
          <w:lang w:eastAsia="en-GB"/>
        </w:rPr>
        <w:t xml:space="preserve"> </w:t>
      </w:r>
      <w:r w:rsidRPr="00AE3AFB">
        <w:rPr>
          <w:rFonts w:ascii="Verdana" w:eastAsia="Times New Roman" w:hAnsi="Verdana" w:cs="Times New Roman"/>
          <w:lang w:eastAsia="en-GB"/>
        </w:rPr>
        <w:t xml:space="preserve">mortality rates. Pregnancy-related deaths are the </w:t>
      </w:r>
    </w:p>
    <w:p w14:paraId="086B76C0" w14:textId="77777777" w:rsidR="001503F3" w:rsidRDefault="002503E0" w:rsidP="001503F3">
      <w:pPr>
        <w:pStyle w:val="BasicParagraph"/>
        <w:suppressAutoHyphens/>
        <w:ind w:left="720" w:firstLine="720"/>
        <w:rPr>
          <w:rFonts w:ascii="Verdana" w:eastAsia="Times New Roman" w:hAnsi="Verdana" w:cs="Times New Roman"/>
          <w:lang w:eastAsia="en-GB"/>
        </w:rPr>
      </w:pPr>
      <w:r w:rsidRPr="00AE3AFB">
        <w:rPr>
          <w:rFonts w:ascii="Verdana" w:eastAsia="Times New Roman" w:hAnsi="Verdana" w:cs="Times New Roman"/>
          <w:lang w:eastAsia="en-GB"/>
        </w:rPr>
        <w:t xml:space="preserve">leading cause of mortality for girls between 15 and 19 years of age, </w:t>
      </w:r>
    </w:p>
    <w:p w14:paraId="5F429204" w14:textId="77777777" w:rsidR="001503F3" w:rsidRDefault="002503E0" w:rsidP="001503F3">
      <w:pPr>
        <w:pStyle w:val="BasicParagraph"/>
        <w:suppressAutoHyphens/>
        <w:ind w:left="720" w:firstLine="720"/>
        <w:rPr>
          <w:rFonts w:ascii="Verdana" w:eastAsia="Times New Roman" w:hAnsi="Verdana" w:cs="Times New Roman"/>
          <w:lang w:eastAsia="en-GB"/>
        </w:rPr>
      </w:pPr>
      <w:r w:rsidRPr="00AE3AFB">
        <w:rPr>
          <w:rFonts w:ascii="Verdana" w:eastAsia="Times New Roman" w:hAnsi="Verdana" w:cs="Times New Roman"/>
          <w:lang w:eastAsia="en-GB"/>
        </w:rPr>
        <w:t>whether married or</w:t>
      </w:r>
      <w:r w:rsidR="001503F3">
        <w:rPr>
          <w:rFonts w:ascii="Verdana" w:eastAsia="Times New Roman" w:hAnsi="Verdana" w:cs="Times New Roman"/>
          <w:lang w:eastAsia="en-GB"/>
        </w:rPr>
        <w:t xml:space="preserve"> </w:t>
      </w:r>
      <w:r w:rsidRPr="00AE3AFB">
        <w:rPr>
          <w:rFonts w:ascii="Verdana" w:eastAsia="Times New Roman" w:hAnsi="Verdana" w:cs="Times New Roman"/>
          <w:lang w:eastAsia="en-GB"/>
        </w:rPr>
        <w:t xml:space="preserve">unmarried, around the world. Infant mortality </w:t>
      </w:r>
    </w:p>
    <w:p w14:paraId="40A0B351" w14:textId="77777777" w:rsidR="001503F3" w:rsidRDefault="002503E0" w:rsidP="001503F3">
      <w:pPr>
        <w:pStyle w:val="BasicParagraph"/>
        <w:suppressAutoHyphens/>
        <w:ind w:left="720" w:firstLine="720"/>
        <w:rPr>
          <w:rFonts w:ascii="Verdana" w:eastAsia="Times New Roman" w:hAnsi="Verdana" w:cs="Times New Roman"/>
          <w:lang w:eastAsia="en-GB"/>
        </w:rPr>
      </w:pPr>
      <w:r w:rsidRPr="00AE3AFB">
        <w:rPr>
          <w:rFonts w:ascii="Verdana" w:eastAsia="Times New Roman" w:hAnsi="Verdana" w:cs="Times New Roman"/>
          <w:lang w:eastAsia="en-GB"/>
        </w:rPr>
        <w:t>among the children of</w:t>
      </w:r>
      <w:r w:rsidR="001503F3">
        <w:rPr>
          <w:rFonts w:ascii="Verdana" w:eastAsia="Times New Roman" w:hAnsi="Verdana" w:cs="Times New Roman"/>
          <w:lang w:eastAsia="en-GB"/>
        </w:rPr>
        <w:t xml:space="preserve"> </w:t>
      </w:r>
      <w:r w:rsidRPr="00AE3AFB">
        <w:rPr>
          <w:rFonts w:ascii="Verdana" w:eastAsia="Times New Roman" w:hAnsi="Verdana" w:cs="Times New Roman"/>
          <w:lang w:eastAsia="en-GB"/>
        </w:rPr>
        <w:t xml:space="preserve">very young mothers is higher (sometimes as </w:t>
      </w:r>
    </w:p>
    <w:p w14:paraId="3BC24125" w14:textId="77777777" w:rsidR="001503F3" w:rsidRDefault="002503E0" w:rsidP="001503F3">
      <w:pPr>
        <w:pStyle w:val="BasicParagraph"/>
        <w:suppressAutoHyphens/>
        <w:ind w:left="720" w:firstLine="720"/>
        <w:rPr>
          <w:rFonts w:ascii="Verdana" w:eastAsia="Times New Roman" w:hAnsi="Verdana" w:cs="Times New Roman"/>
          <w:lang w:eastAsia="en-GB"/>
        </w:rPr>
      </w:pPr>
      <w:r w:rsidRPr="00AE3AFB">
        <w:rPr>
          <w:rFonts w:ascii="Verdana" w:eastAsia="Times New Roman" w:hAnsi="Verdana" w:cs="Times New Roman"/>
          <w:lang w:eastAsia="en-GB"/>
        </w:rPr>
        <w:t xml:space="preserve">much as two times higher) than among those of older mothers. In </w:t>
      </w:r>
    </w:p>
    <w:p w14:paraId="52307767" w14:textId="77777777" w:rsidR="001503F3" w:rsidRDefault="002503E0" w:rsidP="001503F3">
      <w:pPr>
        <w:pStyle w:val="BasicParagraph"/>
        <w:suppressAutoHyphens/>
        <w:ind w:left="720" w:firstLine="720"/>
        <w:rPr>
          <w:rFonts w:ascii="Verdana" w:eastAsia="Times New Roman" w:hAnsi="Verdana" w:cs="Times New Roman"/>
          <w:lang w:eastAsia="en-GB"/>
        </w:rPr>
      </w:pPr>
      <w:r w:rsidRPr="00AE3AFB">
        <w:rPr>
          <w:rFonts w:ascii="Verdana" w:eastAsia="Times New Roman" w:hAnsi="Verdana" w:cs="Times New Roman"/>
          <w:lang w:eastAsia="en-GB"/>
        </w:rPr>
        <w:t>cases of child and/or forced</w:t>
      </w:r>
      <w:r w:rsidR="001503F3">
        <w:rPr>
          <w:rFonts w:ascii="Verdana" w:eastAsia="Times New Roman" w:hAnsi="Verdana" w:cs="Times New Roman"/>
          <w:lang w:eastAsia="en-GB"/>
        </w:rPr>
        <w:t xml:space="preserve"> </w:t>
      </w:r>
      <w:r w:rsidRPr="00AE3AFB">
        <w:rPr>
          <w:rFonts w:ascii="Verdana" w:eastAsia="Times New Roman" w:hAnsi="Verdana" w:cs="Times New Roman"/>
          <w:lang w:eastAsia="en-GB"/>
        </w:rPr>
        <w:t xml:space="preserve">marriage, in particular </w:t>
      </w:r>
      <w:proofErr w:type="gramStart"/>
      <w:r w:rsidRPr="00AE3AFB">
        <w:rPr>
          <w:rFonts w:ascii="Verdana" w:eastAsia="Times New Roman" w:hAnsi="Verdana" w:cs="Times New Roman"/>
          <w:lang w:eastAsia="en-GB"/>
        </w:rPr>
        <w:t>where</w:t>
      </w:r>
      <w:proofErr w:type="gramEnd"/>
      <w:r w:rsidRPr="00AE3AFB">
        <w:rPr>
          <w:rFonts w:ascii="Verdana" w:eastAsia="Times New Roman" w:hAnsi="Verdana" w:cs="Times New Roman"/>
          <w:lang w:eastAsia="en-GB"/>
        </w:rPr>
        <w:t xml:space="preserve"> the </w:t>
      </w:r>
    </w:p>
    <w:p w14:paraId="30C09749" w14:textId="77777777" w:rsidR="001503F3" w:rsidRDefault="002503E0" w:rsidP="001503F3">
      <w:pPr>
        <w:pStyle w:val="BasicParagraph"/>
        <w:suppressAutoHyphens/>
        <w:ind w:left="720" w:firstLine="720"/>
        <w:rPr>
          <w:rFonts w:ascii="Verdana" w:eastAsia="Times New Roman" w:hAnsi="Verdana" w:cs="Times New Roman"/>
          <w:lang w:eastAsia="en-GB"/>
        </w:rPr>
      </w:pPr>
      <w:r w:rsidRPr="00AE3AFB">
        <w:rPr>
          <w:rFonts w:ascii="Verdana" w:eastAsia="Times New Roman" w:hAnsi="Verdana" w:cs="Times New Roman"/>
          <w:lang w:eastAsia="en-GB"/>
        </w:rPr>
        <w:t xml:space="preserve">husband is significantly older than the wife, and where girls have </w:t>
      </w:r>
    </w:p>
    <w:p w14:paraId="00ADCF7E" w14:textId="77777777" w:rsidR="001503F3" w:rsidRDefault="002503E0" w:rsidP="001503F3">
      <w:pPr>
        <w:pStyle w:val="BasicParagraph"/>
        <w:suppressAutoHyphens/>
        <w:ind w:left="720" w:firstLine="720"/>
        <w:rPr>
          <w:rFonts w:ascii="Verdana" w:eastAsia="Times New Roman" w:hAnsi="Verdana" w:cs="Times New Roman"/>
          <w:lang w:eastAsia="en-GB"/>
        </w:rPr>
      </w:pPr>
      <w:r w:rsidRPr="00AE3AFB">
        <w:rPr>
          <w:rFonts w:ascii="Verdana" w:eastAsia="Times New Roman" w:hAnsi="Verdana" w:cs="Times New Roman"/>
          <w:lang w:eastAsia="en-GB"/>
        </w:rPr>
        <w:t xml:space="preserve">limited education, the girls generally have limited decision-making </w:t>
      </w:r>
    </w:p>
    <w:p w14:paraId="0E1DD0C5" w14:textId="77777777" w:rsidR="001503F3" w:rsidRDefault="002503E0" w:rsidP="001503F3">
      <w:pPr>
        <w:pStyle w:val="BasicParagraph"/>
        <w:suppressAutoHyphens/>
        <w:ind w:left="720" w:firstLine="720"/>
        <w:rPr>
          <w:rFonts w:ascii="Verdana" w:eastAsia="Times New Roman" w:hAnsi="Verdana" w:cs="Times New Roman"/>
          <w:lang w:eastAsia="en-GB"/>
        </w:rPr>
      </w:pPr>
      <w:r w:rsidRPr="00AE3AFB">
        <w:rPr>
          <w:rFonts w:ascii="Verdana" w:eastAsia="Times New Roman" w:hAnsi="Verdana" w:cs="Times New Roman"/>
          <w:lang w:eastAsia="en-GB"/>
        </w:rPr>
        <w:t xml:space="preserve">power in relation to their own lives. Child marriage also contributes </w:t>
      </w:r>
    </w:p>
    <w:p w14:paraId="4504D68C" w14:textId="77777777" w:rsidR="001503F3" w:rsidRDefault="002503E0" w:rsidP="001503F3">
      <w:pPr>
        <w:pStyle w:val="BasicParagraph"/>
        <w:suppressAutoHyphens/>
        <w:ind w:left="720" w:firstLine="720"/>
        <w:rPr>
          <w:rFonts w:ascii="Verdana" w:eastAsia="Times New Roman" w:hAnsi="Verdana" w:cs="Times New Roman"/>
          <w:lang w:eastAsia="en-GB"/>
        </w:rPr>
      </w:pPr>
      <w:r w:rsidRPr="00AE3AFB">
        <w:rPr>
          <w:rFonts w:ascii="Verdana" w:eastAsia="Times New Roman" w:hAnsi="Verdana" w:cs="Times New Roman"/>
          <w:lang w:eastAsia="en-GB"/>
        </w:rPr>
        <w:t>to higher rates of school dropout, especially</w:t>
      </w:r>
      <w:r w:rsidR="001503F3">
        <w:rPr>
          <w:rFonts w:ascii="Verdana" w:eastAsia="Times New Roman" w:hAnsi="Verdana" w:cs="Times New Roman"/>
          <w:lang w:eastAsia="en-GB"/>
        </w:rPr>
        <w:t xml:space="preserve"> </w:t>
      </w:r>
      <w:r w:rsidRPr="00AE3AFB">
        <w:rPr>
          <w:rFonts w:ascii="Verdana" w:eastAsia="Times New Roman" w:hAnsi="Verdana" w:cs="Times New Roman"/>
          <w:lang w:eastAsia="en-GB"/>
        </w:rPr>
        <w:t>among girls, forced</w:t>
      </w:r>
    </w:p>
    <w:p w14:paraId="0C3D52E6" w14:textId="77777777" w:rsidR="001503F3" w:rsidRDefault="002503E0" w:rsidP="001503F3">
      <w:pPr>
        <w:pStyle w:val="BasicParagraph"/>
        <w:suppressAutoHyphens/>
        <w:ind w:left="720" w:firstLine="720"/>
        <w:rPr>
          <w:rFonts w:ascii="Verdana" w:eastAsia="Times New Roman" w:hAnsi="Verdana" w:cs="Times New Roman"/>
          <w:lang w:eastAsia="en-GB"/>
        </w:rPr>
      </w:pPr>
      <w:r w:rsidRPr="00AE3AFB">
        <w:rPr>
          <w:rFonts w:ascii="Verdana" w:eastAsia="Times New Roman" w:hAnsi="Verdana" w:cs="Times New Roman"/>
          <w:lang w:eastAsia="en-GB"/>
        </w:rPr>
        <w:t xml:space="preserve">exclusion from school and an increased risk of domestic violence, in </w:t>
      </w:r>
    </w:p>
    <w:p w14:paraId="0376881C" w14:textId="35CDAD27" w:rsidR="002503E0" w:rsidRPr="00AE3AFB" w:rsidRDefault="002503E0" w:rsidP="00901BB2">
      <w:pPr>
        <w:pStyle w:val="BasicParagraph"/>
        <w:suppressAutoHyphens/>
        <w:ind w:left="1440"/>
        <w:rPr>
          <w:rFonts w:ascii="Verdana" w:eastAsia="Times New Roman" w:hAnsi="Verdana" w:cs="Times New Roman"/>
          <w:lang w:eastAsia="en-GB"/>
        </w:rPr>
      </w:pPr>
      <w:r w:rsidRPr="00AE3AFB">
        <w:rPr>
          <w:rFonts w:ascii="Verdana" w:eastAsia="Times New Roman" w:hAnsi="Verdana" w:cs="Times New Roman"/>
          <w:lang w:eastAsia="en-GB"/>
        </w:rPr>
        <w:t>addition to limiting the enjoyment of the right to</w:t>
      </w:r>
      <w:r w:rsidR="001503F3">
        <w:rPr>
          <w:rFonts w:ascii="Verdana" w:eastAsia="Times New Roman" w:hAnsi="Verdana" w:cs="Times New Roman"/>
          <w:lang w:eastAsia="en-GB"/>
        </w:rPr>
        <w:t xml:space="preserve"> </w:t>
      </w:r>
      <w:r w:rsidRPr="00AE3AFB">
        <w:rPr>
          <w:rFonts w:ascii="Verdana" w:eastAsia="Times New Roman" w:hAnsi="Verdana" w:cs="Times New Roman"/>
          <w:lang w:eastAsia="en-GB"/>
        </w:rPr>
        <w:t>freedom of</w:t>
      </w:r>
      <w:r w:rsidR="001503F3">
        <w:rPr>
          <w:rFonts w:ascii="Verdana" w:eastAsia="Times New Roman" w:hAnsi="Verdana" w:cs="Times New Roman"/>
          <w:lang w:eastAsia="en-GB"/>
        </w:rPr>
        <w:t xml:space="preserve"> </w:t>
      </w:r>
      <w:r w:rsidRPr="00AE3AFB">
        <w:rPr>
          <w:rFonts w:ascii="Verdana" w:eastAsia="Times New Roman" w:hAnsi="Verdana" w:cs="Times New Roman"/>
          <w:lang w:eastAsia="en-GB"/>
        </w:rPr>
        <w:lastRenderedPageBreak/>
        <w:t>movement.</w:t>
      </w:r>
      <w:r w:rsidRPr="00AE3AFB">
        <w:rPr>
          <w:rStyle w:val="FootnoteReference"/>
          <w:rFonts w:ascii="Verdana" w:eastAsia="Times New Roman" w:hAnsi="Verdana" w:cs="Times New Roman"/>
          <w:lang w:eastAsia="en-GB"/>
        </w:rPr>
        <w:footnoteReference w:id="36"/>
      </w:r>
    </w:p>
    <w:p w14:paraId="5C438BF3" w14:textId="77777777" w:rsidR="00E821DC" w:rsidRPr="00AE3AFB" w:rsidRDefault="00E821DC" w:rsidP="00AE3AFB">
      <w:pPr>
        <w:pStyle w:val="BasicParagraph"/>
        <w:suppressAutoHyphens/>
        <w:ind w:left="720"/>
        <w:rPr>
          <w:rFonts w:ascii="Verdana" w:eastAsia="Times New Roman" w:hAnsi="Verdana" w:cs="Times New Roman"/>
          <w:lang w:eastAsia="en-GB"/>
        </w:rPr>
      </w:pPr>
    </w:p>
    <w:p w14:paraId="78A54E07" w14:textId="77EC7583" w:rsidR="00577040" w:rsidRPr="00AE3AFB" w:rsidRDefault="00577040" w:rsidP="00AE3AFB">
      <w:pPr>
        <w:pStyle w:val="BasicParagraph"/>
        <w:numPr>
          <w:ilvl w:val="1"/>
          <w:numId w:val="14"/>
        </w:numPr>
        <w:suppressAutoHyphens/>
        <w:ind w:left="709"/>
        <w:rPr>
          <w:rFonts w:ascii="Verdana" w:hAnsi="Verdana"/>
          <w:lang w:val="en-US"/>
        </w:rPr>
      </w:pPr>
      <w:r w:rsidRPr="00AE3AFB">
        <w:rPr>
          <w:rFonts w:ascii="Verdana" w:hAnsi="Verdana"/>
        </w:rPr>
        <w:t>These health and education related consequences threaten the lives and futures of girls and women.</w:t>
      </w:r>
      <w:r w:rsidR="005F54B1" w:rsidRPr="00AE3AFB">
        <w:rPr>
          <w:rStyle w:val="FootnoteReference"/>
          <w:rFonts w:ascii="Verdana" w:hAnsi="Verdana"/>
        </w:rPr>
        <w:footnoteReference w:id="37"/>
      </w:r>
      <w:r w:rsidRPr="00AE3AFB">
        <w:rPr>
          <w:rFonts w:ascii="Verdana" w:hAnsi="Verdana"/>
        </w:rPr>
        <w:t xml:space="preserve"> </w:t>
      </w:r>
      <w:r w:rsidR="00FF678A" w:rsidRPr="00AE3AFB">
        <w:rPr>
          <w:rFonts w:ascii="Verdana" w:hAnsi="Verdana"/>
        </w:rPr>
        <w:t xml:space="preserve">It </w:t>
      </w:r>
      <w:r w:rsidR="00A2588F" w:rsidRPr="00AE3AFB">
        <w:rPr>
          <w:rFonts w:ascii="Verdana" w:hAnsi="Verdana"/>
        </w:rPr>
        <w:t>has</w:t>
      </w:r>
      <w:r w:rsidR="00FF678A" w:rsidRPr="00AE3AFB">
        <w:rPr>
          <w:rFonts w:ascii="Verdana" w:hAnsi="Verdana"/>
        </w:rPr>
        <w:t xml:space="preserve"> also be</w:t>
      </w:r>
      <w:r w:rsidR="00A2588F" w:rsidRPr="00AE3AFB">
        <w:rPr>
          <w:rFonts w:ascii="Verdana" w:hAnsi="Verdana"/>
        </w:rPr>
        <w:t>en</w:t>
      </w:r>
      <w:r w:rsidR="00FF678A" w:rsidRPr="00AE3AFB">
        <w:rPr>
          <w:rFonts w:ascii="Verdana" w:hAnsi="Verdana"/>
        </w:rPr>
        <w:t xml:space="preserve"> noted that </w:t>
      </w:r>
      <w:r w:rsidR="00B90B14" w:rsidRPr="00AE3AFB">
        <w:rPr>
          <w:rFonts w:ascii="Verdana" w:hAnsi="Verdana"/>
        </w:rPr>
        <w:t>without</w:t>
      </w:r>
      <w:r w:rsidRPr="00AE3AFB">
        <w:rPr>
          <w:rFonts w:ascii="Verdana" w:hAnsi="Verdana"/>
        </w:rPr>
        <w:t xml:space="preserve"> education, girls and women have fewer opportunities to financially provide for themselves and their families, </w:t>
      </w:r>
      <w:r w:rsidR="00885CC9" w:rsidRPr="00AE3AFB">
        <w:rPr>
          <w:rFonts w:ascii="Verdana" w:hAnsi="Verdana"/>
        </w:rPr>
        <w:t xml:space="preserve">undermining </w:t>
      </w:r>
      <w:r w:rsidRPr="00AE3AFB">
        <w:rPr>
          <w:rFonts w:ascii="Verdana" w:hAnsi="Verdana"/>
        </w:rPr>
        <w:t>their personal, social, and economic autonomy.</w:t>
      </w:r>
      <w:r w:rsidR="00F70409" w:rsidRPr="00AE3AFB">
        <w:rPr>
          <w:rStyle w:val="FootnoteReference"/>
          <w:rFonts w:ascii="Verdana" w:hAnsi="Verdana"/>
        </w:rPr>
        <w:footnoteReference w:id="38"/>
      </w:r>
      <w:r w:rsidRPr="00AE3AFB">
        <w:rPr>
          <w:rFonts w:ascii="Verdana" w:hAnsi="Verdana"/>
        </w:rPr>
        <w:t xml:space="preserve"> This </w:t>
      </w:r>
      <w:r w:rsidR="00885CC9" w:rsidRPr="00AE3AFB">
        <w:rPr>
          <w:rFonts w:ascii="Verdana" w:hAnsi="Verdana"/>
        </w:rPr>
        <w:t xml:space="preserve">also </w:t>
      </w:r>
      <w:r w:rsidRPr="00AE3AFB">
        <w:rPr>
          <w:rFonts w:ascii="Verdana" w:hAnsi="Verdana"/>
        </w:rPr>
        <w:t>makes them more vulnerable to domestic violence and abuse.</w:t>
      </w:r>
      <w:r w:rsidR="002205F2" w:rsidRPr="00AE3AFB">
        <w:rPr>
          <w:rStyle w:val="FootnoteReference"/>
          <w:rFonts w:ascii="Verdana" w:hAnsi="Verdana"/>
        </w:rPr>
        <w:footnoteReference w:id="39"/>
      </w:r>
    </w:p>
    <w:p w14:paraId="18FF7CA8" w14:textId="77777777" w:rsidR="002503E0" w:rsidRPr="00AE3AFB" w:rsidRDefault="002503E0" w:rsidP="00AE3AFB">
      <w:pPr>
        <w:pStyle w:val="BasicParagraph"/>
        <w:suppressAutoHyphens/>
        <w:ind w:left="-11"/>
        <w:rPr>
          <w:rFonts w:ascii="Verdana" w:hAnsi="Verdana"/>
        </w:rPr>
      </w:pPr>
    </w:p>
    <w:p w14:paraId="5ED5AF31" w14:textId="2C8E2DD7" w:rsidR="00DE5AB1" w:rsidRPr="00AE3AFB" w:rsidRDefault="00EF3507" w:rsidP="00AE3AFB">
      <w:pPr>
        <w:pStyle w:val="BasicParagraph"/>
        <w:numPr>
          <w:ilvl w:val="1"/>
          <w:numId w:val="14"/>
        </w:numPr>
        <w:suppressAutoHyphens/>
        <w:ind w:left="709"/>
        <w:rPr>
          <w:rFonts w:ascii="Verdana" w:hAnsi="Verdana"/>
        </w:rPr>
      </w:pPr>
      <w:r w:rsidRPr="00AE3AFB">
        <w:rPr>
          <w:rFonts w:ascii="Verdana" w:hAnsi="Verdana"/>
        </w:rPr>
        <w:t>In 2016, the UN CRC Committee recommended that the UK Government and the NI Executive raise the minimum age of marriage to 18 years.</w:t>
      </w:r>
      <w:r w:rsidRPr="00AE3AFB">
        <w:rPr>
          <w:rStyle w:val="FootnoteReference"/>
          <w:rFonts w:ascii="Verdana" w:hAnsi="Verdana"/>
        </w:rPr>
        <w:footnoteReference w:id="40"/>
      </w:r>
      <w:r w:rsidRPr="00AE3AFB">
        <w:rPr>
          <w:rFonts w:ascii="Verdana" w:hAnsi="Verdana"/>
        </w:rPr>
        <w:t xml:space="preserve"> </w:t>
      </w:r>
      <w:r w:rsidR="00DE5AB1" w:rsidRPr="00AE3AFB">
        <w:rPr>
          <w:rFonts w:ascii="Verdana" w:hAnsi="Verdana"/>
        </w:rPr>
        <w:t>In 2023, the UN CRC Committee stated that it was “concerned that children who are 16 and 17 years of age do not always receive protection as children, and that marriage under 18 years of age remains permissible in… NI”.</w:t>
      </w:r>
      <w:r w:rsidR="00DE5AB1" w:rsidRPr="00AE3AFB">
        <w:rPr>
          <w:rStyle w:val="FootnoteReference"/>
          <w:rFonts w:ascii="Verdana" w:hAnsi="Verdana"/>
        </w:rPr>
        <w:footnoteReference w:id="41"/>
      </w:r>
      <w:r w:rsidR="00DE5AB1" w:rsidRPr="00AE3AFB">
        <w:rPr>
          <w:rFonts w:ascii="Verdana" w:hAnsi="Verdana"/>
        </w:rPr>
        <w:t> The UN CRC Committee recommended that the UK Government and the NI Executive “prohibit all marriages under 18 years of age, without exception, in… NI”.</w:t>
      </w:r>
      <w:r w:rsidR="00DE5AB1" w:rsidRPr="00AE3AFB">
        <w:rPr>
          <w:rStyle w:val="FootnoteReference"/>
          <w:rFonts w:ascii="Verdana" w:hAnsi="Verdana"/>
        </w:rPr>
        <w:footnoteReference w:id="42"/>
      </w:r>
      <w:r w:rsidR="00DE5AB1" w:rsidRPr="00AE3AFB">
        <w:rPr>
          <w:rFonts w:ascii="Verdana" w:hAnsi="Verdana"/>
        </w:rPr>
        <w:t xml:space="preserve"> The UN CRC Committee also recommended that the UK Government and NI Executive: </w:t>
      </w:r>
    </w:p>
    <w:p w14:paraId="46AEE66F" w14:textId="77777777" w:rsidR="00DE5AB1" w:rsidRPr="00AE3AFB" w:rsidRDefault="00DE5AB1" w:rsidP="00AE3AFB">
      <w:pPr>
        <w:pStyle w:val="BasicParagraph"/>
        <w:suppressAutoHyphens/>
        <w:ind w:left="709"/>
        <w:rPr>
          <w:rFonts w:ascii="Verdana" w:hAnsi="Verdana"/>
        </w:rPr>
      </w:pPr>
      <w:r w:rsidRPr="00AE3AFB">
        <w:rPr>
          <w:rFonts w:ascii="Verdana" w:hAnsi="Verdana"/>
        </w:rPr>
        <w:t> </w:t>
      </w:r>
    </w:p>
    <w:p w14:paraId="21F70849" w14:textId="77777777" w:rsidR="006E566D" w:rsidRDefault="006E2E01" w:rsidP="00AE3AFB">
      <w:pPr>
        <w:pStyle w:val="BasicParagraph"/>
        <w:suppressAutoHyphens/>
        <w:ind w:left="709"/>
        <w:rPr>
          <w:rFonts w:ascii="Verdana" w:hAnsi="Verdana"/>
        </w:rPr>
      </w:pPr>
      <w:r>
        <w:rPr>
          <w:rFonts w:ascii="Verdana" w:hAnsi="Verdana"/>
        </w:rPr>
        <w:t xml:space="preserve">  </w:t>
      </w:r>
      <w:r w:rsidR="006E566D">
        <w:rPr>
          <w:rFonts w:ascii="Verdana" w:hAnsi="Verdana"/>
        </w:rPr>
        <w:tab/>
      </w:r>
      <w:r w:rsidR="00DE5AB1" w:rsidRPr="00AE3AFB">
        <w:rPr>
          <w:rFonts w:ascii="Verdana" w:hAnsi="Verdana"/>
        </w:rPr>
        <w:t>develop national strategies aimed at eliminating and preventing</w:t>
      </w:r>
    </w:p>
    <w:p w14:paraId="3E76DC25" w14:textId="77777777" w:rsidR="006E566D" w:rsidRDefault="006E566D" w:rsidP="006E566D">
      <w:pPr>
        <w:pStyle w:val="BasicParagraph"/>
        <w:suppressAutoHyphens/>
        <w:ind w:left="709"/>
        <w:rPr>
          <w:rFonts w:ascii="Verdana" w:hAnsi="Verdana"/>
        </w:rPr>
      </w:pPr>
      <w:r>
        <w:rPr>
          <w:rFonts w:ascii="Verdana" w:hAnsi="Verdana"/>
        </w:rPr>
        <w:t xml:space="preserve">        </w:t>
      </w:r>
      <w:r w:rsidR="00DE5AB1" w:rsidRPr="00AE3AFB">
        <w:rPr>
          <w:rFonts w:ascii="Verdana" w:hAnsi="Verdana"/>
        </w:rPr>
        <w:t xml:space="preserve"> harmful</w:t>
      </w:r>
      <w:r>
        <w:rPr>
          <w:rFonts w:ascii="Verdana" w:hAnsi="Verdana"/>
        </w:rPr>
        <w:t xml:space="preserve"> </w:t>
      </w:r>
      <w:r w:rsidR="00DE5AB1" w:rsidRPr="00AE3AFB">
        <w:rPr>
          <w:rFonts w:ascii="Verdana" w:hAnsi="Verdana"/>
        </w:rPr>
        <w:t xml:space="preserve">practices affecting children, including child marriage… and </w:t>
      </w:r>
    </w:p>
    <w:p w14:paraId="02B92C05" w14:textId="77777777" w:rsidR="006E566D" w:rsidRDefault="006E566D" w:rsidP="006E566D">
      <w:pPr>
        <w:pStyle w:val="BasicParagraph"/>
        <w:suppressAutoHyphens/>
        <w:ind w:left="709"/>
        <w:rPr>
          <w:rFonts w:ascii="Verdana" w:hAnsi="Verdana"/>
        </w:rPr>
      </w:pPr>
      <w:r>
        <w:rPr>
          <w:rFonts w:ascii="Verdana" w:hAnsi="Verdana"/>
        </w:rPr>
        <w:t xml:space="preserve">         </w:t>
      </w:r>
      <w:r w:rsidR="00DE5AB1" w:rsidRPr="00AE3AFB">
        <w:rPr>
          <w:rFonts w:ascii="Verdana" w:hAnsi="Verdana"/>
        </w:rPr>
        <w:t xml:space="preserve">ensure that it includes effective measures for raising public </w:t>
      </w:r>
    </w:p>
    <w:p w14:paraId="4E4C3F19" w14:textId="77777777" w:rsidR="006E566D" w:rsidRDefault="006E566D" w:rsidP="006E566D">
      <w:pPr>
        <w:pStyle w:val="BasicParagraph"/>
        <w:suppressAutoHyphens/>
        <w:ind w:left="709"/>
        <w:rPr>
          <w:rFonts w:ascii="Verdana" w:hAnsi="Verdana"/>
        </w:rPr>
      </w:pPr>
      <w:r>
        <w:rPr>
          <w:rFonts w:ascii="Verdana" w:hAnsi="Verdana"/>
        </w:rPr>
        <w:t xml:space="preserve">         </w:t>
      </w:r>
      <w:r w:rsidR="00DE5AB1" w:rsidRPr="00AE3AFB">
        <w:rPr>
          <w:rFonts w:ascii="Verdana" w:hAnsi="Verdana"/>
        </w:rPr>
        <w:t xml:space="preserve">awareness, training relevant professional groups, identifying victims </w:t>
      </w:r>
    </w:p>
    <w:p w14:paraId="017928D7" w14:textId="77777777" w:rsidR="006E566D" w:rsidRDefault="006E566D" w:rsidP="006E566D">
      <w:pPr>
        <w:pStyle w:val="BasicParagraph"/>
        <w:suppressAutoHyphens/>
        <w:ind w:left="709"/>
        <w:rPr>
          <w:rFonts w:ascii="Verdana" w:hAnsi="Verdana"/>
        </w:rPr>
      </w:pPr>
      <w:r>
        <w:rPr>
          <w:rFonts w:ascii="Verdana" w:hAnsi="Verdana"/>
        </w:rPr>
        <w:t xml:space="preserve">         </w:t>
      </w:r>
      <w:r w:rsidR="00DE5AB1" w:rsidRPr="00AE3AFB">
        <w:rPr>
          <w:rFonts w:ascii="Verdana" w:hAnsi="Verdana"/>
        </w:rPr>
        <w:t>and addressing data gaps and low</w:t>
      </w:r>
      <w:r>
        <w:rPr>
          <w:rFonts w:ascii="Verdana" w:hAnsi="Verdana"/>
        </w:rPr>
        <w:t xml:space="preserve"> </w:t>
      </w:r>
      <w:r w:rsidR="00DE5AB1" w:rsidRPr="00AE3AFB">
        <w:rPr>
          <w:rFonts w:ascii="Verdana" w:hAnsi="Verdana"/>
        </w:rPr>
        <w:t>rates of reportin</w:t>
      </w:r>
      <w:r>
        <w:rPr>
          <w:rFonts w:ascii="Verdana" w:hAnsi="Verdana"/>
        </w:rPr>
        <w:t xml:space="preserve">g </w:t>
      </w:r>
    </w:p>
    <w:p w14:paraId="7CD25598" w14:textId="2C666B60" w:rsidR="000E1166" w:rsidRPr="00AE3AFB" w:rsidRDefault="006E566D" w:rsidP="006E566D">
      <w:pPr>
        <w:pStyle w:val="BasicParagraph"/>
        <w:suppressAutoHyphens/>
        <w:ind w:left="709"/>
        <w:rPr>
          <w:rFonts w:ascii="Verdana" w:hAnsi="Verdana"/>
        </w:rPr>
      </w:pPr>
      <w:r>
        <w:rPr>
          <w:rFonts w:ascii="Verdana" w:hAnsi="Verdana"/>
        </w:rPr>
        <w:t xml:space="preserve">   </w:t>
      </w:r>
      <w:r>
        <w:rPr>
          <w:rFonts w:ascii="Verdana" w:hAnsi="Verdana"/>
        </w:rPr>
        <w:tab/>
      </w:r>
      <w:r w:rsidR="00DE5AB1" w:rsidRPr="00AE3AFB">
        <w:rPr>
          <w:rFonts w:ascii="Verdana" w:hAnsi="Verdana"/>
        </w:rPr>
        <w:t>and prosecution.</w:t>
      </w:r>
      <w:r w:rsidR="00901BB2">
        <w:rPr>
          <w:rStyle w:val="FootnoteReference"/>
          <w:rFonts w:ascii="Verdana" w:hAnsi="Verdana"/>
        </w:rPr>
        <w:footnoteReference w:id="43"/>
      </w:r>
    </w:p>
    <w:p w14:paraId="5A3AE413" w14:textId="77777777" w:rsidR="007054EC" w:rsidRPr="00AE3AFB" w:rsidRDefault="007054EC" w:rsidP="00AE3AFB">
      <w:pPr>
        <w:pStyle w:val="ListParagraph"/>
        <w:rPr>
          <w:rFonts w:eastAsia="Times New Roman" w:cs="Segoe UI"/>
          <w:lang w:eastAsia="en-GB"/>
        </w:rPr>
      </w:pPr>
    </w:p>
    <w:p w14:paraId="5ECE656F" w14:textId="5C1A2AB4" w:rsidR="00B15EC0" w:rsidRPr="00AE3AFB" w:rsidRDefault="000E1166" w:rsidP="00AE3AFB">
      <w:pPr>
        <w:pStyle w:val="BasicParagraph"/>
        <w:numPr>
          <w:ilvl w:val="1"/>
          <w:numId w:val="14"/>
        </w:numPr>
        <w:suppressAutoHyphens/>
        <w:ind w:left="709"/>
        <w:rPr>
          <w:rFonts w:ascii="Verdana" w:hAnsi="Verdana"/>
        </w:rPr>
      </w:pPr>
      <w:r w:rsidRPr="00AE3AFB">
        <w:rPr>
          <w:rFonts w:ascii="Verdana" w:eastAsia="Times New Roman" w:hAnsi="Verdana" w:cs="Segoe UI"/>
          <w:lang w:eastAsia="en-GB"/>
        </w:rPr>
        <w:t>It is important to distinguish between the age of consent and the minimum age for marriage</w:t>
      </w:r>
      <w:r w:rsidR="00725610" w:rsidRPr="00AE3AFB">
        <w:rPr>
          <w:rFonts w:ascii="Verdana" w:eastAsia="Times New Roman" w:hAnsi="Verdana" w:cs="Segoe UI"/>
          <w:lang w:eastAsia="en-GB"/>
        </w:rPr>
        <w:t xml:space="preserve">. The UN CRC Committee has </w:t>
      </w:r>
      <w:r w:rsidR="00097FAD" w:rsidRPr="00AE3AFB">
        <w:rPr>
          <w:rFonts w:ascii="Verdana" w:eastAsia="Times New Roman" w:hAnsi="Verdana" w:cs="Segoe UI"/>
          <w:lang w:eastAsia="en-GB"/>
        </w:rPr>
        <w:t xml:space="preserve">advised </w:t>
      </w:r>
      <w:r w:rsidR="00725610" w:rsidRPr="00AE3AFB">
        <w:rPr>
          <w:rFonts w:ascii="Verdana" w:eastAsia="Times New Roman" w:hAnsi="Verdana" w:cs="Segoe UI"/>
          <w:lang w:eastAsia="en-GB"/>
        </w:rPr>
        <w:t>that States need to ensure that specific legal provisions are guaranteed under domestic law, including with regard to setting a minimum age for sexual consent and marriage</w:t>
      </w:r>
      <w:r w:rsidR="00B10504" w:rsidRPr="00AE3AFB">
        <w:rPr>
          <w:rFonts w:ascii="Verdana" w:eastAsia="Times New Roman" w:hAnsi="Verdana" w:cs="Segoe UI"/>
          <w:lang w:eastAsia="en-GB"/>
        </w:rPr>
        <w:t>.</w:t>
      </w:r>
      <w:r w:rsidR="007057AD" w:rsidRPr="00AE3AFB">
        <w:rPr>
          <w:rStyle w:val="FootnoteReference"/>
          <w:rFonts w:ascii="Verdana" w:eastAsia="Times New Roman" w:hAnsi="Verdana" w:cs="Segoe UI"/>
          <w:lang w:eastAsia="en-GB"/>
        </w:rPr>
        <w:footnoteReference w:id="44"/>
      </w:r>
      <w:r w:rsidR="00B10504" w:rsidRPr="00AE3AFB">
        <w:rPr>
          <w:rFonts w:ascii="Verdana" w:eastAsia="Times New Roman" w:hAnsi="Verdana" w:cs="Segoe UI"/>
          <w:lang w:eastAsia="en-GB"/>
        </w:rPr>
        <w:t xml:space="preserve"> </w:t>
      </w:r>
      <w:r w:rsidR="0008366A" w:rsidRPr="00AE3AFB">
        <w:rPr>
          <w:rFonts w:ascii="Verdana" w:eastAsia="Times New Roman" w:hAnsi="Verdana" w:cs="Segoe UI"/>
          <w:lang w:eastAsia="en-GB"/>
        </w:rPr>
        <w:t>In this regard, consideration must be given to the evolving capacities of the child, as recognised in Article 5 of the UN C</w:t>
      </w:r>
      <w:r w:rsidR="00B93A59" w:rsidRPr="00AE3AFB">
        <w:rPr>
          <w:rFonts w:ascii="Verdana" w:eastAsia="Times New Roman" w:hAnsi="Verdana" w:cs="Segoe UI"/>
          <w:lang w:eastAsia="en-GB"/>
        </w:rPr>
        <w:t xml:space="preserve">RC </w:t>
      </w:r>
      <w:r w:rsidR="0008366A" w:rsidRPr="00AE3AFB">
        <w:rPr>
          <w:rFonts w:ascii="Verdana" w:eastAsia="Times New Roman" w:hAnsi="Verdana" w:cs="Segoe UI"/>
          <w:lang w:eastAsia="en-GB"/>
        </w:rPr>
        <w:t>and elaborated upon by the UN</w:t>
      </w:r>
      <w:r w:rsidR="00F73F93" w:rsidRPr="00AE3AFB">
        <w:rPr>
          <w:rFonts w:ascii="Verdana" w:eastAsia="Times New Roman" w:hAnsi="Verdana" w:cs="Segoe UI"/>
          <w:lang w:eastAsia="en-GB"/>
        </w:rPr>
        <w:t xml:space="preserve"> CRC</w:t>
      </w:r>
      <w:r w:rsidR="00CF5F8D" w:rsidRPr="00AE3AFB">
        <w:rPr>
          <w:rFonts w:ascii="Verdana" w:eastAsia="Times New Roman" w:hAnsi="Verdana" w:cs="Segoe UI"/>
          <w:lang w:eastAsia="en-GB"/>
        </w:rPr>
        <w:t xml:space="preserve"> Committee</w:t>
      </w:r>
      <w:r w:rsidR="0008366A" w:rsidRPr="00AE3AFB">
        <w:rPr>
          <w:rFonts w:ascii="Verdana" w:eastAsia="Times New Roman" w:hAnsi="Verdana" w:cs="Segoe UI"/>
          <w:lang w:eastAsia="en-GB"/>
        </w:rPr>
        <w:t>.</w:t>
      </w:r>
      <w:r w:rsidR="00CD0B20" w:rsidRPr="00AE3AFB">
        <w:rPr>
          <w:rStyle w:val="FootnoteReference"/>
          <w:rFonts w:ascii="Verdana" w:eastAsia="Times New Roman" w:hAnsi="Verdana" w:cs="Segoe UI"/>
          <w:lang w:eastAsia="en-GB"/>
        </w:rPr>
        <w:footnoteReference w:id="45"/>
      </w:r>
      <w:r w:rsidR="0008366A" w:rsidRPr="00AE3AFB">
        <w:rPr>
          <w:rFonts w:ascii="Verdana" w:eastAsia="Times New Roman" w:hAnsi="Verdana" w:cs="Segoe UI"/>
          <w:lang w:eastAsia="en-GB"/>
        </w:rPr>
        <w:t xml:space="preserve"> This </w:t>
      </w:r>
      <w:r w:rsidR="008F7270" w:rsidRPr="00AE3AFB">
        <w:rPr>
          <w:rFonts w:ascii="Verdana" w:eastAsia="Times New Roman" w:hAnsi="Verdana" w:cs="Segoe UI"/>
          <w:lang w:eastAsia="en-GB"/>
        </w:rPr>
        <w:t xml:space="preserve">concept </w:t>
      </w:r>
      <w:r w:rsidR="0008366A" w:rsidRPr="00AE3AFB">
        <w:rPr>
          <w:rFonts w:ascii="Verdana" w:eastAsia="Times New Roman" w:hAnsi="Verdana" w:cs="Segoe UI"/>
          <w:lang w:eastAsia="en-GB"/>
        </w:rPr>
        <w:t>acknowledges that a child’s ability to make autonomous decisions develops progressively with age and maturity.</w:t>
      </w:r>
      <w:r w:rsidR="00CF5F8D" w:rsidRPr="00AE3AFB">
        <w:rPr>
          <w:rStyle w:val="FootnoteReference"/>
          <w:rFonts w:ascii="Verdana" w:eastAsia="Times New Roman" w:hAnsi="Verdana" w:cs="Segoe UI"/>
          <w:lang w:eastAsia="en-GB"/>
        </w:rPr>
        <w:footnoteReference w:id="46"/>
      </w:r>
      <w:r w:rsidR="0008366A" w:rsidRPr="00AE3AFB">
        <w:rPr>
          <w:rFonts w:ascii="Verdana" w:eastAsia="Times New Roman" w:hAnsi="Verdana" w:cs="Segoe UI"/>
          <w:lang w:eastAsia="en-GB"/>
        </w:rPr>
        <w:t xml:space="preserve"> </w:t>
      </w:r>
    </w:p>
    <w:p w14:paraId="1C2D9B11" w14:textId="77777777" w:rsidR="004319B0" w:rsidRPr="00AE3AFB" w:rsidRDefault="004319B0" w:rsidP="00AE3AFB">
      <w:pPr>
        <w:pStyle w:val="BasicParagraph"/>
        <w:suppressAutoHyphens/>
        <w:ind w:left="709"/>
        <w:rPr>
          <w:rFonts w:ascii="Verdana" w:hAnsi="Verdana"/>
        </w:rPr>
      </w:pPr>
    </w:p>
    <w:p w14:paraId="5E880879" w14:textId="31263182" w:rsidR="00367C5D" w:rsidRPr="00AE3AFB" w:rsidRDefault="0008366A" w:rsidP="00AE3AFB">
      <w:pPr>
        <w:pStyle w:val="BasicParagraph"/>
        <w:numPr>
          <w:ilvl w:val="1"/>
          <w:numId w:val="14"/>
        </w:numPr>
        <w:suppressAutoHyphens/>
        <w:ind w:left="709"/>
        <w:rPr>
          <w:rFonts w:ascii="Verdana" w:hAnsi="Verdana"/>
        </w:rPr>
      </w:pPr>
      <w:r w:rsidRPr="00AE3AFB">
        <w:rPr>
          <w:rFonts w:ascii="Verdana" w:eastAsia="Times New Roman" w:hAnsi="Verdana" w:cs="Segoe UI"/>
          <w:lang w:eastAsia="en-GB"/>
        </w:rPr>
        <w:t xml:space="preserve">While the age of consent relates to an individual’s capacity to engage in personal relationships, marriage constitutes a formal legal and financial </w:t>
      </w:r>
      <w:r w:rsidR="00D11E0F" w:rsidRPr="00AE3AFB">
        <w:rPr>
          <w:rFonts w:ascii="Verdana" w:eastAsia="Times New Roman" w:hAnsi="Verdana" w:cs="Segoe UI"/>
          <w:lang w:eastAsia="en-GB"/>
        </w:rPr>
        <w:t>contract.</w:t>
      </w:r>
      <w:r w:rsidR="00844E2A" w:rsidRPr="00AE3AFB">
        <w:rPr>
          <w:rFonts w:ascii="Verdana" w:eastAsia="Times New Roman" w:hAnsi="Verdana" w:cs="Segoe UI"/>
          <w:lang w:eastAsia="en-GB"/>
        </w:rPr>
        <w:t xml:space="preserve"> </w:t>
      </w:r>
      <w:r w:rsidR="00D11E0F" w:rsidRPr="00AE3AFB">
        <w:rPr>
          <w:rFonts w:ascii="Verdana" w:eastAsia="Times New Roman" w:hAnsi="Verdana" w:cs="Segoe UI"/>
          <w:lang w:eastAsia="en-GB"/>
        </w:rPr>
        <w:t>The</w:t>
      </w:r>
      <w:r w:rsidR="009F4090" w:rsidRPr="00AE3AFB">
        <w:rPr>
          <w:rFonts w:ascii="Verdana" w:eastAsia="Times New Roman" w:hAnsi="Verdana" w:cs="Segoe UI"/>
          <w:lang w:eastAsia="en-GB"/>
        </w:rPr>
        <w:t xml:space="preserve"> UN</w:t>
      </w:r>
      <w:r w:rsidR="00BA7098" w:rsidRPr="00AE3AFB">
        <w:rPr>
          <w:rFonts w:ascii="Verdana" w:eastAsia="Times New Roman" w:hAnsi="Verdana" w:cs="Segoe UI"/>
          <w:lang w:eastAsia="en-GB"/>
        </w:rPr>
        <w:t xml:space="preserve"> CEDAW Committe</w:t>
      </w:r>
      <w:r w:rsidR="00CF031C" w:rsidRPr="00AE3AFB">
        <w:rPr>
          <w:rFonts w:ascii="Verdana" w:eastAsia="Times New Roman" w:hAnsi="Verdana" w:cs="Segoe UI"/>
          <w:lang w:eastAsia="en-GB"/>
        </w:rPr>
        <w:t>e</w:t>
      </w:r>
      <w:r w:rsidR="00BA7098" w:rsidRPr="00AE3AFB">
        <w:rPr>
          <w:rFonts w:ascii="Verdana" w:eastAsia="Times New Roman" w:hAnsi="Verdana" w:cs="Segoe UI"/>
          <w:lang w:eastAsia="en-GB"/>
        </w:rPr>
        <w:t xml:space="preserve"> has stated </w:t>
      </w:r>
      <w:r w:rsidR="00380D32" w:rsidRPr="00AE3AFB">
        <w:rPr>
          <w:rFonts w:ascii="Verdana" w:eastAsia="Times New Roman" w:hAnsi="Verdana" w:cs="Segoe UI"/>
          <w:lang w:eastAsia="en-GB"/>
        </w:rPr>
        <w:t>that, “when</w:t>
      </w:r>
      <w:r w:rsidR="00BA7098" w:rsidRPr="00AE3AFB">
        <w:rPr>
          <w:rFonts w:ascii="Verdana" w:eastAsia="Times New Roman" w:hAnsi="Verdana" w:cs="Segoe UI"/>
          <w:lang w:eastAsia="en-GB"/>
        </w:rPr>
        <w:t xml:space="preserve"> men and women marry, they assume important responsibilities</w:t>
      </w:r>
      <w:r w:rsidR="00380D32" w:rsidRPr="00AE3AFB">
        <w:rPr>
          <w:rFonts w:ascii="Verdana" w:eastAsia="Times New Roman" w:hAnsi="Verdana" w:cs="Segoe UI"/>
          <w:lang w:eastAsia="en-GB"/>
        </w:rPr>
        <w:t>”</w:t>
      </w:r>
      <w:r w:rsidR="00D11E0F" w:rsidRPr="00AE3AFB">
        <w:rPr>
          <w:rFonts w:ascii="Verdana" w:eastAsia="Times New Roman" w:hAnsi="Verdana" w:cs="Segoe UI"/>
          <w:lang w:eastAsia="en-GB"/>
        </w:rPr>
        <w:t xml:space="preserve"> </w:t>
      </w:r>
      <w:r w:rsidR="000E3E84" w:rsidRPr="00AE3AFB">
        <w:rPr>
          <w:rFonts w:ascii="Verdana" w:eastAsia="Times New Roman" w:hAnsi="Verdana" w:cs="Segoe UI"/>
          <w:lang w:eastAsia="en-GB"/>
        </w:rPr>
        <w:t xml:space="preserve">which </w:t>
      </w:r>
      <w:r w:rsidR="00BA7098" w:rsidRPr="00AE3AFB">
        <w:rPr>
          <w:rFonts w:ascii="Verdana" w:eastAsia="Times New Roman" w:hAnsi="Verdana" w:cs="Segoe UI"/>
          <w:lang w:eastAsia="en-GB"/>
        </w:rPr>
        <w:t>should not be permitted before they have attained full maturity and capacity to act</w:t>
      </w:r>
      <w:r w:rsidRPr="00AE3AFB">
        <w:rPr>
          <w:rFonts w:ascii="Verdana" w:eastAsia="Times New Roman" w:hAnsi="Verdana" w:cs="Segoe UI"/>
          <w:lang w:eastAsia="en-GB"/>
        </w:rPr>
        <w:t>.</w:t>
      </w:r>
      <w:r w:rsidR="006C420C" w:rsidRPr="00AE3AFB">
        <w:rPr>
          <w:rStyle w:val="FootnoteReference"/>
          <w:rFonts w:ascii="Verdana" w:eastAsia="Times New Roman" w:hAnsi="Verdana" w:cs="Segoe UI"/>
          <w:lang w:eastAsia="en-GB"/>
        </w:rPr>
        <w:footnoteReference w:id="47"/>
      </w:r>
    </w:p>
    <w:p w14:paraId="670435E5" w14:textId="77777777" w:rsidR="00B94CA7" w:rsidRPr="00AE3AFB" w:rsidRDefault="00B94CA7" w:rsidP="00AE3AFB">
      <w:pPr>
        <w:pStyle w:val="ListParagraph"/>
      </w:pPr>
    </w:p>
    <w:p w14:paraId="375F887F" w14:textId="77777777" w:rsidR="00B94CA7" w:rsidRPr="00AE3AFB" w:rsidRDefault="00B94CA7" w:rsidP="00AE3AFB">
      <w:pPr>
        <w:pStyle w:val="BasicParagraph"/>
        <w:suppressAutoHyphens/>
        <w:ind w:left="709"/>
        <w:rPr>
          <w:rFonts w:ascii="Verdana" w:hAnsi="Verdana"/>
        </w:rPr>
      </w:pPr>
    </w:p>
    <w:p w14:paraId="67ADD40C" w14:textId="03FC01D8" w:rsidR="004574E9" w:rsidRPr="00AE3AFB" w:rsidRDefault="004574E9" w:rsidP="00AE3AFB">
      <w:pPr>
        <w:rPr>
          <w:b/>
          <w:bCs/>
        </w:rPr>
      </w:pPr>
      <w:r w:rsidRPr="00AE3AFB">
        <w:rPr>
          <w:b/>
          <w:bCs/>
        </w:rPr>
        <w:t>Clause 6: Offence of conduct relating to marriage of persons under 18</w:t>
      </w:r>
      <w:r w:rsidR="00580F81" w:rsidRPr="00AE3AFB">
        <w:rPr>
          <w:b/>
          <w:bCs/>
        </w:rPr>
        <w:t xml:space="preserve"> years</w:t>
      </w:r>
      <w:r w:rsidRPr="00AE3AFB">
        <w:rPr>
          <w:b/>
          <w:bCs/>
        </w:rPr>
        <w:t xml:space="preserve"> </w:t>
      </w:r>
    </w:p>
    <w:p w14:paraId="12ACB0CC" w14:textId="77777777" w:rsidR="004574E9" w:rsidRPr="00AE3AFB" w:rsidRDefault="004574E9" w:rsidP="00AE3AFB"/>
    <w:p w14:paraId="11CD426E" w14:textId="5735080C" w:rsidR="002659E1" w:rsidRPr="00AE3AFB" w:rsidRDefault="3C0FC18C" w:rsidP="00AE3AFB">
      <w:pPr>
        <w:pStyle w:val="BasicParagraph"/>
        <w:numPr>
          <w:ilvl w:val="1"/>
          <w:numId w:val="14"/>
        </w:numPr>
        <w:suppressAutoHyphens/>
        <w:ind w:left="709"/>
        <w:rPr>
          <w:rFonts w:ascii="Verdana" w:hAnsi="Verdana"/>
          <w:lang w:val="en-US"/>
        </w:rPr>
      </w:pPr>
      <w:r w:rsidRPr="00AE3AFB">
        <w:rPr>
          <w:rFonts w:ascii="Verdana" w:hAnsi="Verdana"/>
        </w:rPr>
        <w:t>C</w:t>
      </w:r>
      <w:r w:rsidR="004574E9" w:rsidRPr="00AE3AFB">
        <w:rPr>
          <w:rFonts w:ascii="Verdana" w:hAnsi="Verdana"/>
        </w:rPr>
        <w:t>lause</w:t>
      </w:r>
      <w:r w:rsidR="00AD5E23" w:rsidRPr="00AE3AFB">
        <w:rPr>
          <w:rFonts w:ascii="Verdana" w:hAnsi="Verdana"/>
        </w:rPr>
        <w:t xml:space="preserve"> 6</w:t>
      </w:r>
      <w:r w:rsidR="00580F81" w:rsidRPr="00AE3AFB">
        <w:rPr>
          <w:rFonts w:ascii="Verdana" w:hAnsi="Verdana"/>
        </w:rPr>
        <w:t xml:space="preserve"> of the Bill</w:t>
      </w:r>
      <w:r w:rsidR="00255145" w:rsidRPr="00AE3AFB">
        <w:rPr>
          <w:rFonts w:ascii="Verdana" w:hAnsi="Verdana"/>
        </w:rPr>
        <w:t>,</w:t>
      </w:r>
      <w:r w:rsidR="00AD5E23" w:rsidRPr="00AE3AFB">
        <w:rPr>
          <w:rFonts w:ascii="Verdana" w:hAnsi="Verdana"/>
        </w:rPr>
        <w:t xml:space="preserve"> </w:t>
      </w:r>
      <w:r w:rsidR="007B47E0" w:rsidRPr="00AE3AFB">
        <w:rPr>
          <w:rFonts w:ascii="Verdana" w:hAnsi="Verdana"/>
        </w:rPr>
        <w:t>amends</w:t>
      </w:r>
      <w:r w:rsidR="004574E9" w:rsidRPr="00AE3AFB">
        <w:rPr>
          <w:rFonts w:ascii="Verdana" w:hAnsi="Verdana"/>
        </w:rPr>
        <w:t xml:space="preserve"> section 16 of the Human Trafficking and Exploitation</w:t>
      </w:r>
      <w:r w:rsidR="007B47E0" w:rsidRPr="00AE3AFB">
        <w:rPr>
          <w:rFonts w:ascii="Verdana" w:hAnsi="Verdana"/>
        </w:rPr>
        <w:t xml:space="preserve"> </w:t>
      </w:r>
      <w:r w:rsidR="004574E9" w:rsidRPr="00AE3AFB">
        <w:rPr>
          <w:rFonts w:ascii="Verdana" w:hAnsi="Verdana"/>
        </w:rPr>
        <w:t xml:space="preserve">(Criminal Justice and Support for Victims) Act (Northern Ireland) 2015 to </w:t>
      </w:r>
      <w:r w:rsidR="007627D2" w:rsidRPr="00AE3AFB">
        <w:rPr>
          <w:rFonts w:ascii="Verdana" w:hAnsi="Verdana"/>
        </w:rPr>
        <w:t xml:space="preserve">introduce a </w:t>
      </w:r>
      <w:r w:rsidR="00F10493" w:rsidRPr="00AE3AFB">
        <w:rPr>
          <w:rFonts w:ascii="Verdana" w:hAnsi="Verdana"/>
        </w:rPr>
        <w:t xml:space="preserve">criminal </w:t>
      </w:r>
      <w:r w:rsidR="007627D2" w:rsidRPr="00AE3AFB">
        <w:rPr>
          <w:rFonts w:ascii="Verdana" w:hAnsi="Verdana"/>
        </w:rPr>
        <w:t xml:space="preserve">offence </w:t>
      </w:r>
      <w:r w:rsidR="00316F6C" w:rsidRPr="00AE3AFB">
        <w:rPr>
          <w:rFonts w:ascii="Verdana" w:hAnsi="Verdana"/>
        </w:rPr>
        <w:t xml:space="preserve">of </w:t>
      </w:r>
      <w:r w:rsidR="004574E9" w:rsidRPr="00AE3AFB">
        <w:rPr>
          <w:rFonts w:ascii="Verdana" w:hAnsi="Verdana"/>
        </w:rPr>
        <w:t>conduct carried out by a person for the purpose of causing a child</w:t>
      </w:r>
      <w:r w:rsidR="00DE2E78" w:rsidRPr="00AE3AFB">
        <w:rPr>
          <w:rFonts w:ascii="Verdana" w:hAnsi="Verdana"/>
        </w:rPr>
        <w:t xml:space="preserve"> under the age of 18</w:t>
      </w:r>
      <w:r w:rsidR="004574E9" w:rsidRPr="00AE3AFB">
        <w:rPr>
          <w:rFonts w:ascii="Verdana" w:hAnsi="Verdana"/>
        </w:rPr>
        <w:t xml:space="preserve"> </w:t>
      </w:r>
      <w:r w:rsidR="003A07D1" w:rsidRPr="00AE3AFB">
        <w:rPr>
          <w:rFonts w:ascii="Verdana" w:hAnsi="Verdana"/>
        </w:rPr>
        <w:t>who is habitually resident in N</w:t>
      </w:r>
      <w:r w:rsidR="00897956" w:rsidRPr="00AE3AFB">
        <w:rPr>
          <w:rFonts w:ascii="Verdana" w:hAnsi="Verdana"/>
        </w:rPr>
        <w:t>I</w:t>
      </w:r>
      <w:r w:rsidR="00F4662E" w:rsidRPr="00AE3AFB">
        <w:rPr>
          <w:rFonts w:ascii="Verdana" w:hAnsi="Verdana"/>
        </w:rPr>
        <w:t xml:space="preserve">, </w:t>
      </w:r>
      <w:r w:rsidR="003A07D1" w:rsidRPr="00AE3AFB">
        <w:rPr>
          <w:rFonts w:ascii="Verdana" w:hAnsi="Verdana"/>
        </w:rPr>
        <w:t>or is a UK national who is not habitually resident or domiciled in Scotland</w:t>
      </w:r>
      <w:r w:rsidR="00FC37A8" w:rsidRPr="00AE3AFB">
        <w:rPr>
          <w:rFonts w:ascii="Verdana" w:hAnsi="Verdana"/>
        </w:rPr>
        <w:t>,</w:t>
      </w:r>
      <w:r w:rsidR="003A07D1" w:rsidRPr="00AE3AFB">
        <w:rPr>
          <w:rFonts w:ascii="Verdana" w:hAnsi="Verdana"/>
        </w:rPr>
        <w:t xml:space="preserve"> to enter into a marriage in N</w:t>
      </w:r>
      <w:r w:rsidR="00897956" w:rsidRPr="00AE3AFB">
        <w:rPr>
          <w:rFonts w:ascii="Verdana" w:hAnsi="Verdana"/>
        </w:rPr>
        <w:t>I</w:t>
      </w:r>
      <w:r w:rsidR="004574E9" w:rsidRPr="00AE3AFB">
        <w:rPr>
          <w:rFonts w:ascii="Verdana" w:hAnsi="Verdana"/>
        </w:rPr>
        <w:t>.</w:t>
      </w:r>
      <w:r w:rsidR="002F6993" w:rsidRPr="00AE3AFB">
        <w:rPr>
          <w:rFonts w:ascii="Verdana" w:hAnsi="Verdana"/>
        </w:rPr>
        <w:t xml:space="preserve"> </w:t>
      </w:r>
    </w:p>
    <w:p w14:paraId="0DF30413" w14:textId="77777777" w:rsidR="002659E1" w:rsidRPr="00AE3AFB" w:rsidRDefault="002659E1" w:rsidP="00AE3AFB">
      <w:pPr>
        <w:pStyle w:val="BasicParagraph"/>
        <w:suppressAutoHyphens/>
        <w:ind w:left="709"/>
        <w:rPr>
          <w:rFonts w:ascii="Verdana" w:hAnsi="Verdana"/>
          <w:lang w:val="en-US"/>
        </w:rPr>
      </w:pPr>
    </w:p>
    <w:p w14:paraId="1E15A43A" w14:textId="77777777" w:rsidR="008F08B6" w:rsidRPr="008F08B6" w:rsidRDefault="00301718" w:rsidP="00AE3AFB">
      <w:pPr>
        <w:pStyle w:val="BasicParagraph"/>
        <w:numPr>
          <w:ilvl w:val="1"/>
          <w:numId w:val="14"/>
        </w:numPr>
        <w:suppressAutoHyphens/>
        <w:ind w:left="709"/>
        <w:rPr>
          <w:rFonts w:ascii="Verdana" w:hAnsi="Verdana"/>
          <w:lang w:val="en-US"/>
        </w:rPr>
      </w:pPr>
      <w:r w:rsidRPr="00AE3AFB">
        <w:rPr>
          <w:rFonts w:ascii="Verdana" w:hAnsi="Verdana"/>
        </w:rPr>
        <w:t xml:space="preserve">Clause 6 is </w:t>
      </w:r>
      <w:r w:rsidR="00F176EB" w:rsidRPr="00AE3AFB">
        <w:rPr>
          <w:rFonts w:ascii="Verdana" w:hAnsi="Verdana"/>
        </w:rPr>
        <w:t xml:space="preserve">closely </w:t>
      </w:r>
      <w:r w:rsidR="002659E1" w:rsidRPr="00AE3AFB">
        <w:rPr>
          <w:rFonts w:ascii="Verdana" w:hAnsi="Verdana"/>
        </w:rPr>
        <w:t xml:space="preserve">aligned </w:t>
      </w:r>
      <w:r w:rsidR="0028270F" w:rsidRPr="00AE3AFB">
        <w:rPr>
          <w:rFonts w:ascii="Verdana" w:hAnsi="Verdana"/>
        </w:rPr>
        <w:t xml:space="preserve">with </w:t>
      </w:r>
      <w:r w:rsidR="002659E1" w:rsidRPr="00AE3AFB">
        <w:rPr>
          <w:rFonts w:ascii="Verdana" w:hAnsi="Verdana"/>
        </w:rPr>
        <w:t>and</w:t>
      </w:r>
      <w:r w:rsidR="00F176EB" w:rsidRPr="00AE3AFB">
        <w:rPr>
          <w:rFonts w:ascii="Verdana" w:hAnsi="Verdana"/>
        </w:rPr>
        <w:t xml:space="preserve"> reflects</w:t>
      </w:r>
      <w:r w:rsidR="00DF5F5A" w:rsidRPr="00AE3AFB">
        <w:rPr>
          <w:rFonts w:ascii="Verdana" w:hAnsi="Verdana"/>
        </w:rPr>
        <w:t xml:space="preserve"> section 2</w:t>
      </w:r>
      <w:r w:rsidR="00C72571" w:rsidRPr="00AE3AFB">
        <w:rPr>
          <w:rFonts w:ascii="Verdana" w:hAnsi="Verdana"/>
        </w:rPr>
        <w:t xml:space="preserve"> of </w:t>
      </w:r>
      <w:r w:rsidRPr="00AE3AFB">
        <w:rPr>
          <w:rFonts w:ascii="Verdana" w:hAnsi="Verdana"/>
        </w:rPr>
        <w:t>the Marriage and Civil Partnership (Minimum Age) Act 2022</w:t>
      </w:r>
      <w:r w:rsidR="00FC398D" w:rsidRPr="00AE3AFB">
        <w:rPr>
          <w:rFonts w:ascii="Verdana" w:hAnsi="Verdana"/>
        </w:rPr>
        <w:t xml:space="preserve">, </w:t>
      </w:r>
      <w:r w:rsidR="00DF5F5A" w:rsidRPr="00AE3AFB">
        <w:rPr>
          <w:rFonts w:ascii="Verdana" w:hAnsi="Verdana"/>
        </w:rPr>
        <w:t>which</w:t>
      </w:r>
      <w:r w:rsidR="009D0E64" w:rsidRPr="00AE3AFB">
        <w:rPr>
          <w:rFonts w:ascii="Verdana" w:hAnsi="Verdana"/>
        </w:rPr>
        <w:t xml:space="preserve"> also</w:t>
      </w:r>
      <w:r w:rsidR="00DF5F5A" w:rsidRPr="00AE3AFB">
        <w:rPr>
          <w:rFonts w:ascii="Verdana" w:hAnsi="Verdana"/>
        </w:rPr>
        <w:t xml:space="preserve"> </w:t>
      </w:r>
      <w:r w:rsidR="00E35CCE" w:rsidRPr="00AE3AFB">
        <w:rPr>
          <w:rFonts w:ascii="Verdana" w:hAnsi="Verdana"/>
        </w:rPr>
        <w:t xml:space="preserve">establishes an offence </w:t>
      </w:r>
      <w:r w:rsidR="00FC398D" w:rsidRPr="00AE3AFB">
        <w:rPr>
          <w:rFonts w:ascii="Verdana" w:hAnsi="Verdana"/>
        </w:rPr>
        <w:t>in England and Wales relating</w:t>
      </w:r>
      <w:r w:rsidRPr="00AE3AFB">
        <w:rPr>
          <w:rFonts w:ascii="Verdana" w:hAnsi="Verdana"/>
        </w:rPr>
        <w:t xml:space="preserve"> </w:t>
      </w:r>
      <w:r w:rsidR="00E35CCE" w:rsidRPr="00AE3AFB">
        <w:rPr>
          <w:rFonts w:ascii="Verdana" w:hAnsi="Verdana"/>
        </w:rPr>
        <w:t>t</w:t>
      </w:r>
      <w:r w:rsidRPr="00AE3AFB">
        <w:rPr>
          <w:rFonts w:ascii="Verdana" w:hAnsi="Verdana"/>
        </w:rPr>
        <w:t>o marriage of persons under 18</w:t>
      </w:r>
      <w:r w:rsidR="00A33308" w:rsidRPr="00AE3AFB">
        <w:rPr>
          <w:rFonts w:ascii="Verdana" w:hAnsi="Verdana"/>
        </w:rPr>
        <w:t>.</w:t>
      </w:r>
      <w:r w:rsidR="00A33308" w:rsidRPr="00AE3AFB">
        <w:rPr>
          <w:rFonts w:ascii="Verdana" w:eastAsia="Times New Roman" w:hAnsi="Verdana" w:cs="Segoe UI"/>
          <w:lang w:eastAsia="en-GB"/>
        </w:rPr>
        <w:t xml:space="preserve"> In a similar manner to the proposed amendment in N</w:t>
      </w:r>
      <w:r w:rsidR="009F68F7" w:rsidRPr="00AE3AFB">
        <w:rPr>
          <w:rFonts w:ascii="Verdana" w:eastAsia="Times New Roman" w:hAnsi="Verdana" w:cs="Segoe UI"/>
          <w:lang w:eastAsia="en-GB"/>
        </w:rPr>
        <w:t>I</w:t>
      </w:r>
      <w:r w:rsidR="00A33308" w:rsidRPr="00AE3AFB">
        <w:rPr>
          <w:rFonts w:ascii="Verdana" w:eastAsia="Times New Roman" w:hAnsi="Verdana" w:cs="Segoe UI"/>
          <w:lang w:eastAsia="en-GB"/>
        </w:rPr>
        <w:t xml:space="preserve">, the offence extends to any conduct that causes a child under 18, who is habitually resident in </w:t>
      </w:r>
      <w:r w:rsidR="00A33308" w:rsidRPr="00AE3AFB">
        <w:rPr>
          <w:rFonts w:ascii="Verdana" w:eastAsia="Times New Roman" w:hAnsi="Verdana" w:cs="Segoe UI"/>
          <w:lang w:eastAsia="en-GB"/>
        </w:rPr>
        <w:lastRenderedPageBreak/>
        <w:t>England and Wales, to enter into a marriage, irrespective of whether the conduct occurs within or outside those jurisdictions.</w:t>
      </w:r>
      <w:r w:rsidR="003D74E3" w:rsidRPr="00AE3AFB">
        <w:rPr>
          <w:rFonts w:ascii="Verdana" w:hAnsi="Verdana"/>
        </w:rPr>
        <w:t xml:space="preserve"> Importantly the new offence</w:t>
      </w:r>
      <w:r w:rsidR="00FF36E9" w:rsidRPr="00AE3AFB">
        <w:rPr>
          <w:rFonts w:ascii="Verdana" w:hAnsi="Verdana"/>
        </w:rPr>
        <w:t xml:space="preserve"> in NI</w:t>
      </w:r>
      <w:r w:rsidR="003D74E3" w:rsidRPr="00AE3AFB">
        <w:rPr>
          <w:rFonts w:ascii="Verdana" w:hAnsi="Verdana"/>
        </w:rPr>
        <w:t xml:space="preserve"> is no longer limited to situations which involve violence, threats or any other form of coercion or deception, </w:t>
      </w:r>
      <w:r w:rsidR="003D74E3" w:rsidRPr="00AE3AFB">
        <w:rPr>
          <w:rFonts w:ascii="Verdana" w:eastAsia="Times New Roman" w:hAnsi="Verdana" w:cs="Segoe UI"/>
          <w:lang w:eastAsia="en-GB"/>
        </w:rPr>
        <w:t>thereby aligning N</w:t>
      </w:r>
      <w:r w:rsidR="00FF36E9" w:rsidRPr="00AE3AFB">
        <w:rPr>
          <w:rFonts w:ascii="Verdana" w:eastAsia="Times New Roman" w:hAnsi="Verdana" w:cs="Segoe UI"/>
          <w:lang w:eastAsia="en-GB"/>
        </w:rPr>
        <w:t>I</w:t>
      </w:r>
      <w:r w:rsidR="003D74E3" w:rsidRPr="00AE3AFB">
        <w:rPr>
          <w:rFonts w:ascii="Verdana" w:eastAsia="Times New Roman" w:hAnsi="Verdana" w:cs="Segoe UI"/>
          <w:lang w:eastAsia="en-GB"/>
        </w:rPr>
        <w:t xml:space="preserve"> more closely with the preventative approach adopted in England and Wales.</w:t>
      </w:r>
    </w:p>
    <w:p w14:paraId="3F4A0AAE" w14:textId="77777777" w:rsidR="008F08B6" w:rsidRDefault="008F08B6" w:rsidP="008F08B6">
      <w:pPr>
        <w:pStyle w:val="ListParagraph"/>
        <w:rPr>
          <w:rFonts w:eastAsia="Times New Roman" w:cs="Segoe UI"/>
          <w:lang w:eastAsia="en-GB"/>
        </w:rPr>
      </w:pPr>
    </w:p>
    <w:p w14:paraId="13CC7C51" w14:textId="5AC3A173" w:rsidR="00317FB8" w:rsidRPr="00AE3AFB" w:rsidRDefault="0090684F" w:rsidP="00AE3AFB">
      <w:pPr>
        <w:pStyle w:val="BasicParagraph"/>
        <w:numPr>
          <w:ilvl w:val="1"/>
          <w:numId w:val="14"/>
        </w:numPr>
        <w:suppressAutoHyphens/>
        <w:ind w:left="709"/>
        <w:rPr>
          <w:rFonts w:ascii="Verdana" w:hAnsi="Verdana"/>
          <w:lang w:val="en-US"/>
        </w:rPr>
      </w:pPr>
      <w:r w:rsidRPr="00AE3AFB">
        <w:rPr>
          <w:rFonts w:ascii="Verdana" w:eastAsia="Times New Roman" w:hAnsi="Verdana" w:cs="Segoe UI"/>
          <w:lang w:eastAsia="en-GB"/>
        </w:rPr>
        <w:t>Th</w:t>
      </w:r>
      <w:r w:rsidR="00127A1A" w:rsidRPr="00AE3AFB">
        <w:rPr>
          <w:rFonts w:ascii="Verdana" w:eastAsia="Times New Roman" w:hAnsi="Verdana" w:cs="Segoe UI"/>
          <w:lang w:eastAsia="en-GB"/>
        </w:rPr>
        <w:t>e</w:t>
      </w:r>
      <w:r w:rsidRPr="00AE3AFB">
        <w:rPr>
          <w:rFonts w:ascii="Verdana" w:eastAsia="Times New Roman" w:hAnsi="Verdana" w:cs="Segoe UI"/>
          <w:lang w:eastAsia="en-GB"/>
        </w:rPr>
        <w:t xml:space="preserve"> provision</w:t>
      </w:r>
      <w:r w:rsidR="00127A1A" w:rsidRPr="00AE3AFB">
        <w:rPr>
          <w:rFonts w:ascii="Verdana" w:eastAsia="Times New Roman" w:hAnsi="Verdana" w:cs="Segoe UI"/>
          <w:lang w:eastAsia="en-GB"/>
        </w:rPr>
        <w:t xml:space="preserve"> in Clause 6</w:t>
      </w:r>
      <w:r w:rsidR="000F10C7" w:rsidRPr="00AE3AFB">
        <w:rPr>
          <w:rFonts w:ascii="Verdana" w:eastAsia="Times New Roman" w:hAnsi="Verdana" w:cs="Segoe UI"/>
          <w:lang w:eastAsia="en-GB"/>
        </w:rPr>
        <w:t xml:space="preserve"> ensures that</w:t>
      </w:r>
      <w:r w:rsidR="00B4371E" w:rsidRPr="00AE3AFB">
        <w:rPr>
          <w:rFonts w:ascii="Verdana" w:eastAsia="Times New Roman" w:hAnsi="Verdana" w:cs="Segoe UI"/>
          <w:lang w:eastAsia="en-GB"/>
        </w:rPr>
        <w:t xml:space="preserve"> there are no gaps </w:t>
      </w:r>
      <w:r w:rsidR="00CF6BE5" w:rsidRPr="00AE3AFB">
        <w:rPr>
          <w:rFonts w:ascii="Verdana" w:eastAsia="Times New Roman" w:hAnsi="Verdana" w:cs="Segoe UI"/>
          <w:lang w:eastAsia="en-GB"/>
        </w:rPr>
        <w:t>in practice</w:t>
      </w:r>
      <w:r w:rsidR="00227CFB" w:rsidRPr="00AE3AFB">
        <w:rPr>
          <w:rFonts w:ascii="Verdana" w:eastAsia="Times New Roman" w:hAnsi="Verdana" w:cs="Segoe UI"/>
          <w:lang w:eastAsia="en-GB"/>
        </w:rPr>
        <w:t>.</w:t>
      </w:r>
      <w:r w:rsidR="00624945" w:rsidRPr="00AE3AFB">
        <w:rPr>
          <w:rFonts w:ascii="Verdana" w:eastAsia="Times New Roman" w:hAnsi="Verdana" w:cs="Segoe UI"/>
          <w:lang w:eastAsia="en-GB"/>
        </w:rPr>
        <w:t xml:space="preserve"> </w:t>
      </w:r>
    </w:p>
    <w:p w14:paraId="11E26040" w14:textId="77777777" w:rsidR="00E0575A" w:rsidRPr="00AE3AFB" w:rsidRDefault="00E0575A" w:rsidP="00AE3AFB">
      <w:pPr>
        <w:pStyle w:val="BasicParagraph"/>
        <w:suppressAutoHyphens/>
        <w:rPr>
          <w:rFonts w:ascii="Verdana" w:eastAsia="Times New Roman" w:hAnsi="Verdana" w:cs="Times New Roman"/>
          <w:lang w:eastAsia="en-GB"/>
        </w:rPr>
      </w:pPr>
    </w:p>
    <w:p w14:paraId="740906D3" w14:textId="35B3BC79" w:rsidR="00BF16B9" w:rsidRPr="00AE3AFB" w:rsidRDefault="00AD008D" w:rsidP="00AE3AFB">
      <w:pPr>
        <w:pStyle w:val="BasicParagraph"/>
        <w:numPr>
          <w:ilvl w:val="1"/>
          <w:numId w:val="14"/>
        </w:numPr>
        <w:suppressAutoHyphens/>
        <w:ind w:left="709"/>
        <w:rPr>
          <w:rFonts w:ascii="Verdana" w:hAnsi="Verdana"/>
          <w:lang w:val="en-US"/>
        </w:rPr>
      </w:pPr>
      <w:r w:rsidRPr="00AE3AFB">
        <w:rPr>
          <w:rFonts w:ascii="Verdana" w:eastAsia="Times New Roman" w:hAnsi="Verdana" w:cs="Times New Roman"/>
          <w:lang w:eastAsia="en-GB"/>
        </w:rPr>
        <w:t xml:space="preserve">Article 19 of the UN CRC obliges States to protect children from all forms of physical or mental violence. In Joint General Recommendation No.31 and General Comment No.18, the UN CEDAW Committee and UN CRC Committee </w:t>
      </w:r>
      <w:r w:rsidR="007434F1" w:rsidRPr="00AE3AFB">
        <w:rPr>
          <w:rFonts w:ascii="Verdana" w:eastAsia="Times New Roman" w:hAnsi="Verdana" w:cs="Times New Roman"/>
          <w:lang w:eastAsia="en-GB"/>
        </w:rPr>
        <w:t xml:space="preserve">record </w:t>
      </w:r>
      <w:r w:rsidRPr="00AE3AFB">
        <w:rPr>
          <w:rFonts w:ascii="Verdana" w:eastAsia="Times New Roman" w:hAnsi="Verdana" w:cs="Times New Roman"/>
          <w:lang w:eastAsia="en-GB"/>
        </w:rPr>
        <w:t>that “child marriage is considered to be a form of forced marriage, given that one or both parties have not expressed full, free and informed consent”.</w:t>
      </w:r>
      <w:r w:rsidRPr="00AE3AFB">
        <w:rPr>
          <w:rStyle w:val="FootnoteReference"/>
          <w:rFonts w:ascii="Verdana" w:eastAsia="Times New Roman" w:hAnsi="Verdana" w:cs="Times New Roman"/>
          <w:lang w:eastAsia="en-GB"/>
        </w:rPr>
        <w:footnoteReference w:id="48"/>
      </w:r>
      <w:r w:rsidRPr="00AE3AFB">
        <w:rPr>
          <w:rFonts w:ascii="Verdana" w:eastAsia="Times New Roman" w:hAnsi="Verdana" w:cs="Times New Roman"/>
          <w:lang w:eastAsia="en-GB"/>
        </w:rPr>
        <w:t xml:space="preserve"> The Committee noted that given their specific vulnerability to maltreatment, the obligation to protect a child from all forms of violence should continue to apply when children under the age of 18 attain majority or emancipation through early marriage and/or forced marriage.</w:t>
      </w:r>
      <w:r w:rsidRPr="00AE3AFB">
        <w:rPr>
          <w:rStyle w:val="FootnoteReference"/>
          <w:rFonts w:ascii="Verdana" w:eastAsia="Times New Roman" w:hAnsi="Verdana" w:cs="Times New Roman"/>
          <w:lang w:eastAsia="en-GB"/>
        </w:rPr>
        <w:footnoteReference w:id="49"/>
      </w:r>
    </w:p>
    <w:p w14:paraId="1957CBA9" w14:textId="77777777" w:rsidR="00BF16B9" w:rsidRPr="00AE3AFB" w:rsidRDefault="00BF16B9" w:rsidP="00AE3AFB">
      <w:pPr>
        <w:pStyle w:val="ListParagraph"/>
        <w:rPr>
          <w:rStyle w:val="normaltextrun"/>
          <w:rFonts w:cs="Segoe UI"/>
        </w:rPr>
      </w:pPr>
    </w:p>
    <w:p w14:paraId="4C88114D" w14:textId="6087085B" w:rsidR="003D155B" w:rsidRDefault="00AD008D" w:rsidP="00AE3AFB">
      <w:pPr>
        <w:pStyle w:val="BasicParagraph"/>
        <w:numPr>
          <w:ilvl w:val="1"/>
          <w:numId w:val="14"/>
        </w:numPr>
        <w:suppressAutoHyphens/>
        <w:ind w:left="709"/>
        <w:rPr>
          <w:rStyle w:val="normaltextrun"/>
          <w:rFonts w:ascii="Verdana" w:hAnsi="Verdana"/>
          <w:lang w:val="en-US"/>
        </w:rPr>
      </w:pPr>
      <w:r w:rsidRPr="00AE3AFB">
        <w:rPr>
          <w:rStyle w:val="normaltextrun"/>
          <w:rFonts w:ascii="Verdana" w:hAnsi="Verdana" w:cs="Segoe UI"/>
        </w:rPr>
        <w:t xml:space="preserve">In May 2025, the UN Special Rapporteur on Violence Against Women and </w:t>
      </w:r>
      <w:r w:rsidR="00D070FA" w:rsidRPr="00AE3AFB">
        <w:rPr>
          <w:rStyle w:val="normaltextrun"/>
          <w:rFonts w:ascii="Verdana" w:hAnsi="Verdana" w:cs="Segoe UI"/>
        </w:rPr>
        <w:t>Girls recommended</w:t>
      </w:r>
      <w:r w:rsidRPr="00AE3AFB">
        <w:rPr>
          <w:rStyle w:val="normaltextrun"/>
          <w:rFonts w:ascii="Verdana" w:hAnsi="Verdana" w:cs="Segoe UI"/>
        </w:rPr>
        <w:t xml:space="preserve"> that the UK Government and NI Executive:</w:t>
      </w:r>
    </w:p>
    <w:p w14:paraId="5A39C2A4" w14:textId="77777777" w:rsidR="006E566D" w:rsidRPr="006E566D" w:rsidRDefault="006E566D" w:rsidP="006E566D">
      <w:pPr>
        <w:pStyle w:val="BasicParagraph"/>
        <w:suppressAutoHyphens/>
        <w:rPr>
          <w:rStyle w:val="normaltextrun"/>
          <w:rFonts w:ascii="Verdana" w:hAnsi="Verdana"/>
          <w:lang w:val="en-US"/>
        </w:rPr>
      </w:pPr>
    </w:p>
    <w:p w14:paraId="3835EE63" w14:textId="77777777" w:rsidR="006E566D" w:rsidRDefault="003D155B" w:rsidP="006E566D">
      <w:pPr>
        <w:pStyle w:val="BasicParagraph"/>
        <w:suppressAutoHyphens/>
        <w:rPr>
          <w:rStyle w:val="normaltextrun"/>
          <w:rFonts w:ascii="Verdana" w:hAnsi="Verdana" w:cs="Segoe UI"/>
        </w:rPr>
      </w:pPr>
      <w:r w:rsidRPr="00AE3AFB">
        <w:rPr>
          <w:rStyle w:val="normaltextrun"/>
          <w:rFonts w:ascii="Verdana" w:hAnsi="Verdana" w:cs="Segoe UI"/>
        </w:rPr>
        <w:t xml:space="preserve">        </w:t>
      </w:r>
      <w:r w:rsidR="006E2E01">
        <w:rPr>
          <w:rStyle w:val="normaltextrun"/>
          <w:rFonts w:ascii="Verdana" w:hAnsi="Verdana" w:cs="Segoe UI"/>
        </w:rPr>
        <w:t xml:space="preserve"> </w:t>
      </w:r>
      <w:r w:rsidR="006E566D">
        <w:rPr>
          <w:rStyle w:val="normaltextrun"/>
          <w:rFonts w:ascii="Verdana" w:hAnsi="Verdana" w:cs="Segoe UI"/>
        </w:rPr>
        <w:tab/>
      </w:r>
      <w:r w:rsidR="00C2293A" w:rsidRPr="00AE3AFB">
        <w:rPr>
          <w:rStyle w:val="normaltextrun"/>
          <w:rFonts w:ascii="Verdana" w:hAnsi="Verdana" w:cs="Segoe UI"/>
        </w:rPr>
        <w:t>conduct studies to gain a better understanding of the scale of forced</w:t>
      </w:r>
    </w:p>
    <w:p w14:paraId="3C9B26F2" w14:textId="77777777" w:rsidR="006E566D" w:rsidRDefault="00C2293A" w:rsidP="006E566D">
      <w:pPr>
        <w:pStyle w:val="BasicParagraph"/>
        <w:suppressAutoHyphens/>
        <w:ind w:left="720" w:firstLine="720"/>
        <w:rPr>
          <w:rStyle w:val="normaltextrun"/>
          <w:rFonts w:ascii="Verdana" w:hAnsi="Verdana" w:cs="Segoe UI"/>
        </w:rPr>
      </w:pPr>
      <w:r w:rsidRPr="00AE3AFB">
        <w:rPr>
          <w:rStyle w:val="normaltextrun"/>
          <w:rFonts w:ascii="Verdana" w:hAnsi="Verdana" w:cs="Segoe UI"/>
        </w:rPr>
        <w:t>marriages in the UK, including by creating a task force to coordinate</w:t>
      </w:r>
    </w:p>
    <w:p w14:paraId="07506E12" w14:textId="77777777" w:rsidR="006E566D" w:rsidRDefault="00C2293A" w:rsidP="006E566D">
      <w:pPr>
        <w:pStyle w:val="BasicParagraph"/>
        <w:suppressAutoHyphens/>
        <w:ind w:left="720" w:firstLine="720"/>
        <w:rPr>
          <w:rStyle w:val="normaltextrun"/>
          <w:rFonts w:ascii="Verdana" w:hAnsi="Verdana" w:cs="Segoe UI"/>
        </w:rPr>
      </w:pPr>
      <w:r w:rsidRPr="00AE3AFB">
        <w:rPr>
          <w:rStyle w:val="normaltextrun"/>
          <w:rFonts w:ascii="Verdana" w:hAnsi="Verdana" w:cs="Segoe UI"/>
        </w:rPr>
        <w:t xml:space="preserve">the relevant agencies, mandate training for frontline staff to spot </w:t>
      </w:r>
    </w:p>
    <w:p w14:paraId="1D8D3C4C" w14:textId="77777777" w:rsidR="006E566D" w:rsidRDefault="00C2293A" w:rsidP="006E566D">
      <w:pPr>
        <w:pStyle w:val="BasicParagraph"/>
        <w:suppressAutoHyphens/>
        <w:ind w:left="720" w:firstLine="720"/>
        <w:rPr>
          <w:rStyle w:val="normaltextrun"/>
          <w:rFonts w:ascii="Verdana" w:hAnsi="Verdana" w:cs="Segoe UI"/>
        </w:rPr>
      </w:pPr>
      <w:r w:rsidRPr="00AE3AFB">
        <w:rPr>
          <w:rStyle w:val="normaltextrun"/>
          <w:rFonts w:ascii="Verdana" w:hAnsi="Verdana" w:cs="Segoe UI"/>
        </w:rPr>
        <w:t>coercion,</w:t>
      </w:r>
      <w:r w:rsidR="006E566D">
        <w:rPr>
          <w:rStyle w:val="normaltextrun"/>
          <w:rFonts w:ascii="Verdana" w:hAnsi="Verdana" w:cs="Segoe UI"/>
        </w:rPr>
        <w:t xml:space="preserve"> </w:t>
      </w:r>
      <w:r w:rsidRPr="00AE3AFB">
        <w:rPr>
          <w:rStyle w:val="normaltextrun"/>
          <w:rFonts w:ascii="Verdana" w:hAnsi="Verdana" w:cs="Segoe UI"/>
        </w:rPr>
        <w:t xml:space="preserve">run a targeted education campaign on marriage laws and </w:t>
      </w:r>
    </w:p>
    <w:p w14:paraId="27B51B93" w14:textId="77777777" w:rsidR="006E566D" w:rsidRDefault="00C2293A" w:rsidP="006E566D">
      <w:pPr>
        <w:pStyle w:val="BasicParagraph"/>
        <w:suppressAutoHyphens/>
        <w:ind w:left="720" w:firstLine="720"/>
        <w:rPr>
          <w:rStyle w:val="normaltextrun"/>
          <w:rFonts w:ascii="Verdana" w:hAnsi="Verdana" w:cs="Segoe UI"/>
        </w:rPr>
      </w:pPr>
      <w:r w:rsidRPr="00AE3AFB">
        <w:rPr>
          <w:rStyle w:val="normaltextrun"/>
          <w:rFonts w:ascii="Verdana" w:hAnsi="Verdana" w:cs="Segoe UI"/>
        </w:rPr>
        <w:t xml:space="preserve">fund safe spaces with legal, housing and counselling support for </w:t>
      </w:r>
    </w:p>
    <w:p w14:paraId="3771682A" w14:textId="21F836EA" w:rsidR="00C2293A" w:rsidRPr="00AE3AFB" w:rsidRDefault="00C2293A" w:rsidP="006E566D">
      <w:pPr>
        <w:pStyle w:val="BasicParagraph"/>
        <w:suppressAutoHyphens/>
        <w:ind w:left="720" w:firstLine="720"/>
        <w:rPr>
          <w:rStyle w:val="normaltextrun"/>
          <w:rFonts w:ascii="Verdana" w:hAnsi="Verdana" w:cs="Segoe UI"/>
        </w:rPr>
      </w:pPr>
      <w:r w:rsidRPr="00AE3AFB">
        <w:rPr>
          <w:rStyle w:val="normaltextrun"/>
          <w:rFonts w:ascii="Verdana" w:hAnsi="Verdana" w:cs="Segoe UI"/>
        </w:rPr>
        <w:t>victims, ensuring</w:t>
      </w:r>
      <w:r w:rsidR="006E566D">
        <w:rPr>
          <w:rStyle w:val="normaltextrun"/>
          <w:rFonts w:ascii="Verdana" w:hAnsi="Verdana" w:cs="Segoe UI"/>
        </w:rPr>
        <w:t xml:space="preserve"> </w:t>
      </w:r>
      <w:r w:rsidRPr="00AE3AFB">
        <w:rPr>
          <w:rStyle w:val="normaltextrun"/>
          <w:rFonts w:ascii="Verdana" w:hAnsi="Verdana" w:cs="Segoe UI"/>
        </w:rPr>
        <w:t>protection orders are enforced.</w:t>
      </w:r>
      <w:r w:rsidRPr="00AE3AFB">
        <w:rPr>
          <w:rStyle w:val="FootnoteReference"/>
          <w:rFonts w:ascii="Verdana" w:hAnsi="Verdana" w:cs="Segoe UI"/>
        </w:rPr>
        <w:footnoteReference w:id="50"/>
      </w:r>
    </w:p>
    <w:p w14:paraId="6E9E664B" w14:textId="77777777" w:rsidR="00E42147" w:rsidRPr="00AE3AFB" w:rsidRDefault="00E42147" w:rsidP="00AE3AFB">
      <w:pPr>
        <w:pStyle w:val="paragraph"/>
        <w:spacing w:before="0" w:beforeAutospacing="0" w:after="0" w:afterAutospacing="0" w:line="288" w:lineRule="auto"/>
        <w:ind w:right="855"/>
        <w:textAlignment w:val="baseline"/>
        <w:rPr>
          <w:rStyle w:val="normaltextrun"/>
          <w:rFonts w:ascii="Verdana" w:hAnsi="Verdana" w:cs="Segoe UI"/>
        </w:rPr>
      </w:pPr>
    </w:p>
    <w:p w14:paraId="56D8423E" w14:textId="471C0465" w:rsidR="00893802" w:rsidRPr="00AE3AFB" w:rsidRDefault="00893802" w:rsidP="00AE3AFB">
      <w:pPr>
        <w:pStyle w:val="BasicParagraph"/>
        <w:numPr>
          <w:ilvl w:val="1"/>
          <w:numId w:val="14"/>
        </w:numPr>
        <w:suppressAutoHyphens/>
        <w:ind w:left="709"/>
        <w:rPr>
          <w:rFonts w:ascii="Verdana" w:hAnsi="Verdana"/>
          <w:lang w:val="en-US"/>
        </w:rPr>
      </w:pPr>
      <w:r w:rsidRPr="00AE3AFB">
        <w:rPr>
          <w:rStyle w:val="normaltextrun"/>
          <w:rFonts w:ascii="Verdana" w:hAnsi="Verdana" w:cs="Segoe UI"/>
        </w:rPr>
        <w:t>The</w:t>
      </w:r>
      <w:r w:rsidR="00BA5D68">
        <w:rPr>
          <w:rStyle w:val="normaltextrun"/>
          <w:rFonts w:ascii="Verdana" w:hAnsi="Verdana" w:cs="Segoe UI"/>
        </w:rPr>
        <w:t xml:space="preserve"> </w:t>
      </w:r>
      <w:proofErr w:type="spellStart"/>
      <w:r w:rsidR="00F84E18">
        <w:rPr>
          <w:rStyle w:val="normaltextrun"/>
          <w:rFonts w:ascii="Verdana" w:hAnsi="Verdana" w:cs="Segoe UI"/>
        </w:rPr>
        <w:t>CoE</w:t>
      </w:r>
      <w:proofErr w:type="spellEnd"/>
      <w:r w:rsidR="00F84E18">
        <w:rPr>
          <w:rStyle w:val="normaltextrun"/>
          <w:rFonts w:ascii="Verdana" w:hAnsi="Verdana" w:cs="Segoe UI"/>
        </w:rPr>
        <w:t xml:space="preserve"> </w:t>
      </w:r>
      <w:r w:rsidRPr="00AE3AFB">
        <w:rPr>
          <w:rStyle w:val="normaltextrun"/>
          <w:rFonts w:ascii="Verdana" w:hAnsi="Verdana" w:cs="Segoe UI"/>
        </w:rPr>
        <w:t>Group of Experts also noted that “for specific forms of violence, in particular, forced marriage… prevention in the form of outreach to practising communities is crucial”.</w:t>
      </w:r>
      <w:r w:rsidRPr="00AE3AFB">
        <w:rPr>
          <w:rStyle w:val="FootnoteReference"/>
          <w:rFonts w:ascii="Verdana" w:hAnsi="Verdana" w:cs="Segoe UI"/>
        </w:rPr>
        <w:footnoteReference w:id="51"/>
      </w:r>
      <w:r w:rsidRPr="00AE3AFB">
        <w:rPr>
          <w:rStyle w:val="normaltextrun"/>
          <w:rFonts w:ascii="Verdana" w:hAnsi="Verdana" w:cs="Segoe UI"/>
        </w:rPr>
        <w:t xml:space="preserve"> The CoE Group of Experts strongly </w:t>
      </w:r>
      <w:r w:rsidRPr="00AE3AFB">
        <w:rPr>
          <w:rStyle w:val="normaltextrun"/>
          <w:rFonts w:ascii="Verdana" w:hAnsi="Verdana" w:cs="Segoe UI"/>
        </w:rPr>
        <w:lastRenderedPageBreak/>
        <w:t>encouraged the UK Government and NI Executive to:</w:t>
      </w:r>
      <w:r w:rsidRPr="00AE3AFB">
        <w:rPr>
          <w:rStyle w:val="eop"/>
          <w:rFonts w:ascii="Verdana" w:hAnsi="Verdana" w:cs="Segoe UI"/>
        </w:rPr>
        <w:t> </w:t>
      </w:r>
    </w:p>
    <w:p w14:paraId="417225EE" w14:textId="77777777" w:rsidR="00893802" w:rsidRPr="00AE3AFB" w:rsidRDefault="00893802" w:rsidP="00AE3AFB">
      <w:pPr>
        <w:pStyle w:val="paragraph"/>
        <w:spacing w:before="0" w:beforeAutospacing="0" w:after="0" w:afterAutospacing="0" w:line="288" w:lineRule="auto"/>
        <w:textAlignment w:val="baseline"/>
        <w:rPr>
          <w:rFonts w:ascii="Verdana" w:hAnsi="Verdana" w:cs="Segoe UI"/>
        </w:rPr>
      </w:pPr>
      <w:r w:rsidRPr="00AE3AFB">
        <w:rPr>
          <w:rStyle w:val="eop"/>
          <w:rFonts w:ascii="Verdana" w:hAnsi="Verdana" w:cs="Segoe UI"/>
        </w:rPr>
        <w:t> </w:t>
      </w:r>
    </w:p>
    <w:p w14:paraId="5325FA65" w14:textId="50BB6D31" w:rsidR="00893802" w:rsidRDefault="00893802" w:rsidP="009A6B40">
      <w:pPr>
        <w:pStyle w:val="paragraph"/>
        <w:spacing w:before="0" w:beforeAutospacing="0" w:after="0" w:afterAutospacing="0" w:line="288" w:lineRule="auto"/>
        <w:ind w:right="856"/>
        <w:textAlignment w:val="baseline"/>
        <w:rPr>
          <w:rStyle w:val="normaltextrun"/>
          <w:rFonts w:ascii="Verdana" w:hAnsi="Verdana" w:cs="Segoe UI"/>
        </w:rPr>
      </w:pPr>
      <w:r w:rsidRPr="00AE3AFB">
        <w:rPr>
          <w:rStyle w:val="normaltextrun"/>
          <w:rFonts w:ascii="Verdana" w:hAnsi="Verdana" w:cs="Segoe UI"/>
        </w:rPr>
        <w:t xml:space="preserve">        </w:t>
      </w:r>
      <w:r w:rsidR="00941E9D" w:rsidRPr="00AE3AFB">
        <w:rPr>
          <w:rStyle w:val="normaltextrun"/>
          <w:rFonts w:ascii="Verdana" w:hAnsi="Verdana" w:cs="Segoe UI"/>
        </w:rPr>
        <w:t xml:space="preserve"> </w:t>
      </w:r>
      <w:r w:rsidR="00073E54">
        <w:rPr>
          <w:rStyle w:val="normaltextrun"/>
          <w:rFonts w:ascii="Verdana" w:hAnsi="Verdana" w:cs="Segoe UI"/>
        </w:rPr>
        <w:tab/>
      </w:r>
      <w:r w:rsidR="00941E9D" w:rsidRPr="00AE3AFB">
        <w:rPr>
          <w:rStyle w:val="normaltextrun"/>
          <w:rFonts w:ascii="Verdana" w:hAnsi="Verdana" w:cs="Segoe UI"/>
        </w:rPr>
        <w:t xml:space="preserve"> </w:t>
      </w:r>
      <w:r w:rsidRPr="00AE3AFB">
        <w:rPr>
          <w:rStyle w:val="normaltextrun"/>
          <w:rFonts w:ascii="Verdana" w:hAnsi="Verdana" w:cs="Segoe UI"/>
        </w:rPr>
        <w:t>increase their efforts to eradicate prejudice, harmful</w:t>
      </w:r>
    </w:p>
    <w:p w14:paraId="11B3CAF6" w14:textId="77777777" w:rsidR="00073E54" w:rsidRDefault="00073E54" w:rsidP="009A6B40">
      <w:pPr>
        <w:pStyle w:val="paragraph"/>
        <w:spacing w:before="0" w:beforeAutospacing="0" w:after="0" w:afterAutospacing="0" w:line="288" w:lineRule="auto"/>
        <w:ind w:left="1440" w:right="856"/>
        <w:textAlignment w:val="baseline"/>
        <w:rPr>
          <w:rStyle w:val="normaltextrun"/>
          <w:rFonts w:ascii="Verdana" w:hAnsi="Verdana" w:cs="Segoe UI"/>
        </w:rPr>
      </w:pPr>
      <w:r>
        <w:rPr>
          <w:rStyle w:val="normaltextrun"/>
          <w:rFonts w:ascii="Verdana" w:hAnsi="Verdana" w:cs="Segoe UI"/>
        </w:rPr>
        <w:t xml:space="preserve"> </w:t>
      </w:r>
      <w:r w:rsidR="00893802" w:rsidRPr="00AE3AFB">
        <w:rPr>
          <w:rStyle w:val="normaltextrun"/>
          <w:rFonts w:ascii="Verdana" w:hAnsi="Verdana" w:cs="Segoe UI"/>
        </w:rPr>
        <w:t xml:space="preserve">gender stereotypes and all forms of violence against women </w:t>
      </w:r>
    </w:p>
    <w:p w14:paraId="286CD105" w14:textId="77777777" w:rsidR="00073E54" w:rsidRDefault="00073E54" w:rsidP="009A6B40">
      <w:pPr>
        <w:pStyle w:val="paragraph"/>
        <w:spacing w:before="0" w:beforeAutospacing="0" w:after="0" w:afterAutospacing="0" w:line="288" w:lineRule="auto"/>
        <w:ind w:left="1440" w:right="856"/>
        <w:textAlignment w:val="baseline"/>
        <w:rPr>
          <w:rStyle w:val="normaltextrun"/>
          <w:rFonts w:ascii="Verdana" w:hAnsi="Verdana" w:cs="Segoe UI"/>
        </w:rPr>
      </w:pPr>
      <w:r>
        <w:rPr>
          <w:rStyle w:val="normaltextrun"/>
          <w:rFonts w:ascii="Verdana" w:hAnsi="Verdana" w:cs="Segoe UI"/>
        </w:rPr>
        <w:t xml:space="preserve"> </w:t>
      </w:r>
      <w:r w:rsidR="00893802" w:rsidRPr="00AE3AFB">
        <w:rPr>
          <w:rStyle w:val="normaltextrun"/>
          <w:rFonts w:ascii="Verdana" w:hAnsi="Verdana" w:cs="Segoe UI"/>
        </w:rPr>
        <w:t>acros</w:t>
      </w:r>
      <w:r>
        <w:rPr>
          <w:rStyle w:val="normaltextrun"/>
          <w:rFonts w:ascii="Verdana" w:hAnsi="Verdana" w:cs="Segoe UI"/>
        </w:rPr>
        <w:t xml:space="preserve">s </w:t>
      </w:r>
      <w:r w:rsidR="00893802" w:rsidRPr="00AE3AFB">
        <w:rPr>
          <w:rStyle w:val="normaltextrun"/>
          <w:rFonts w:ascii="Verdana" w:hAnsi="Verdana" w:cs="Segoe UI"/>
        </w:rPr>
        <w:t xml:space="preserve">society through wider prevention measures on </w:t>
      </w:r>
    </w:p>
    <w:p w14:paraId="501767C9" w14:textId="77777777" w:rsidR="00073E54" w:rsidRDefault="00073E54" w:rsidP="009A6B40">
      <w:pPr>
        <w:pStyle w:val="paragraph"/>
        <w:spacing w:before="0" w:beforeAutospacing="0" w:after="0" w:afterAutospacing="0" w:line="288" w:lineRule="auto"/>
        <w:ind w:left="1440" w:right="856"/>
        <w:textAlignment w:val="baseline"/>
        <w:rPr>
          <w:rStyle w:val="normaltextrun"/>
          <w:rFonts w:ascii="Verdana" w:hAnsi="Verdana" w:cs="Segoe UI"/>
        </w:rPr>
      </w:pPr>
      <w:r>
        <w:rPr>
          <w:rStyle w:val="normaltextrun"/>
          <w:rFonts w:ascii="Verdana" w:hAnsi="Verdana" w:cs="Segoe UI"/>
        </w:rPr>
        <w:t xml:space="preserve"> </w:t>
      </w:r>
      <w:r w:rsidR="00893802" w:rsidRPr="00AE3AFB">
        <w:rPr>
          <w:rStyle w:val="normaltextrun"/>
          <w:rFonts w:ascii="Verdana" w:hAnsi="Verdana" w:cs="Segoe UI"/>
        </w:rPr>
        <w:t xml:space="preserve">violence against women and girls that form part of a </w:t>
      </w:r>
    </w:p>
    <w:p w14:paraId="667537DC" w14:textId="77777777" w:rsidR="00073E54" w:rsidRDefault="00073E54" w:rsidP="009A6B40">
      <w:pPr>
        <w:pStyle w:val="paragraph"/>
        <w:spacing w:before="0" w:beforeAutospacing="0" w:after="0" w:afterAutospacing="0" w:line="288" w:lineRule="auto"/>
        <w:ind w:left="1440" w:right="856"/>
        <w:textAlignment w:val="baseline"/>
        <w:rPr>
          <w:rStyle w:val="normaltextrun"/>
          <w:rFonts w:ascii="Verdana" w:hAnsi="Verdana" w:cs="Segoe UI"/>
        </w:rPr>
      </w:pPr>
      <w:r>
        <w:rPr>
          <w:rStyle w:val="normaltextrun"/>
          <w:rFonts w:ascii="Verdana" w:hAnsi="Verdana" w:cs="Segoe UI"/>
        </w:rPr>
        <w:t xml:space="preserve"> </w:t>
      </w:r>
      <w:r w:rsidR="00893802" w:rsidRPr="00AE3AFB">
        <w:rPr>
          <w:rStyle w:val="normaltextrun"/>
          <w:rFonts w:ascii="Verdana" w:hAnsi="Verdana" w:cs="Segoe UI"/>
        </w:rPr>
        <w:t>comprehensive and holistic approach as required by the</w:t>
      </w:r>
    </w:p>
    <w:p w14:paraId="12DFA29A" w14:textId="130A9946" w:rsidR="00893802" w:rsidRPr="00AE3AFB" w:rsidRDefault="00893802" w:rsidP="009A6B40">
      <w:pPr>
        <w:pStyle w:val="paragraph"/>
        <w:spacing w:before="0" w:beforeAutospacing="0" w:after="0" w:afterAutospacing="0" w:line="288" w:lineRule="auto"/>
        <w:ind w:left="1440" w:right="856"/>
        <w:textAlignment w:val="baseline"/>
        <w:rPr>
          <w:rStyle w:val="normaltextrun"/>
          <w:rFonts w:ascii="Verdana" w:hAnsi="Verdana" w:cs="Segoe UI"/>
        </w:rPr>
      </w:pPr>
      <w:r w:rsidRPr="00AE3AFB">
        <w:rPr>
          <w:rStyle w:val="normaltextrun"/>
          <w:rFonts w:ascii="Verdana" w:hAnsi="Verdana" w:cs="Segoe UI"/>
        </w:rPr>
        <w:t xml:space="preserve"> Istanbul Convention.</w:t>
      </w:r>
      <w:r w:rsidRPr="00AE3AFB">
        <w:rPr>
          <w:rStyle w:val="FootnoteReference"/>
          <w:rFonts w:ascii="Verdana" w:hAnsi="Verdana" w:cs="Segoe UI"/>
        </w:rPr>
        <w:footnoteReference w:id="52"/>
      </w:r>
    </w:p>
    <w:p w14:paraId="52B6B029" w14:textId="77777777" w:rsidR="00893802" w:rsidRPr="00AE3AFB" w:rsidRDefault="00893802" w:rsidP="00AE3AFB">
      <w:pPr>
        <w:pStyle w:val="BasicParagraph"/>
        <w:suppressAutoHyphens/>
        <w:ind w:left="709"/>
        <w:rPr>
          <w:rStyle w:val="normaltextrun"/>
          <w:rFonts w:ascii="Verdana" w:hAnsi="Verdana"/>
          <w:lang w:val="en-US"/>
        </w:rPr>
      </w:pPr>
    </w:p>
    <w:p w14:paraId="48FE2D00" w14:textId="77777777" w:rsidR="00A445EA" w:rsidRPr="00AE3AFB" w:rsidRDefault="00A445EA" w:rsidP="00AE3AFB">
      <w:pPr>
        <w:pStyle w:val="BasicParagraph"/>
        <w:numPr>
          <w:ilvl w:val="1"/>
          <w:numId w:val="14"/>
        </w:numPr>
        <w:suppressAutoHyphens/>
        <w:ind w:left="709"/>
        <w:rPr>
          <w:rFonts w:ascii="Verdana" w:hAnsi="Verdana"/>
          <w:lang w:val="en-US"/>
        </w:rPr>
      </w:pPr>
      <w:r w:rsidRPr="00AE3AFB">
        <w:rPr>
          <w:rStyle w:val="normaltextrun"/>
          <w:rFonts w:ascii="Verdana" w:hAnsi="Verdana" w:cs="Segoe UI"/>
        </w:rPr>
        <w:t>Furthermore, the CoE Group of Experts strongly encouraged the UK Government and NI Executive to:</w:t>
      </w:r>
      <w:r w:rsidRPr="00AE3AFB">
        <w:rPr>
          <w:rStyle w:val="eop"/>
          <w:rFonts w:ascii="Verdana" w:hAnsi="Verdana" w:cs="Segoe UI"/>
        </w:rPr>
        <w:t> </w:t>
      </w:r>
    </w:p>
    <w:p w14:paraId="5A1144E5" w14:textId="77777777" w:rsidR="00A445EA" w:rsidRPr="00AE3AFB" w:rsidRDefault="00A445EA" w:rsidP="00AE3AFB">
      <w:pPr>
        <w:pStyle w:val="paragraph"/>
        <w:spacing w:before="0" w:beforeAutospacing="0" w:after="0" w:afterAutospacing="0" w:line="288" w:lineRule="auto"/>
        <w:textAlignment w:val="baseline"/>
        <w:rPr>
          <w:rFonts w:ascii="Verdana" w:hAnsi="Verdana" w:cs="Segoe UI"/>
        </w:rPr>
      </w:pPr>
      <w:r w:rsidRPr="00AE3AFB">
        <w:rPr>
          <w:rStyle w:val="eop"/>
          <w:rFonts w:ascii="Verdana" w:hAnsi="Verdana" w:cs="Segoe UI"/>
        </w:rPr>
        <w:t> </w:t>
      </w:r>
    </w:p>
    <w:p w14:paraId="64E66957" w14:textId="77777777" w:rsidR="00073E54" w:rsidRDefault="00941E9D" w:rsidP="009A6B40">
      <w:pPr>
        <w:pStyle w:val="paragraph"/>
        <w:spacing w:before="0" w:beforeAutospacing="0" w:after="0" w:afterAutospacing="0" w:line="288" w:lineRule="auto"/>
        <w:ind w:right="856"/>
        <w:textAlignment w:val="baseline"/>
        <w:rPr>
          <w:rStyle w:val="normaltextrun"/>
          <w:rFonts w:ascii="Verdana" w:hAnsi="Verdana" w:cs="Segoe UI"/>
        </w:rPr>
      </w:pPr>
      <w:r w:rsidRPr="00AE3AFB">
        <w:rPr>
          <w:rStyle w:val="normaltextrun"/>
          <w:rFonts w:ascii="Verdana" w:hAnsi="Verdana" w:cs="Segoe UI"/>
        </w:rPr>
        <w:t xml:space="preserve">        </w:t>
      </w:r>
      <w:r w:rsidR="006E2E01">
        <w:rPr>
          <w:rStyle w:val="normaltextrun"/>
          <w:rFonts w:ascii="Verdana" w:hAnsi="Verdana" w:cs="Segoe UI"/>
        </w:rPr>
        <w:t xml:space="preserve">  </w:t>
      </w:r>
      <w:r w:rsidR="00073E54">
        <w:rPr>
          <w:rStyle w:val="normaltextrun"/>
          <w:rFonts w:ascii="Verdana" w:hAnsi="Verdana" w:cs="Segoe UI"/>
        </w:rPr>
        <w:tab/>
      </w:r>
      <w:r w:rsidR="00A445EA" w:rsidRPr="00AE3AFB">
        <w:rPr>
          <w:rStyle w:val="normaltextrun"/>
          <w:rFonts w:ascii="Verdana" w:hAnsi="Verdana" w:cs="Segoe UI"/>
        </w:rPr>
        <w:t xml:space="preserve">set up multi-agency co-operation structures among the </w:t>
      </w:r>
    </w:p>
    <w:p w14:paraId="6AC472B7" w14:textId="77777777" w:rsidR="00073E54" w:rsidRDefault="00073E54" w:rsidP="009A6B40">
      <w:pPr>
        <w:pStyle w:val="paragraph"/>
        <w:spacing w:before="0" w:beforeAutospacing="0" w:after="0" w:afterAutospacing="0" w:line="288" w:lineRule="auto"/>
        <w:ind w:right="856"/>
        <w:textAlignment w:val="baseline"/>
        <w:rPr>
          <w:rStyle w:val="normaltextrun"/>
          <w:rFonts w:ascii="Verdana" w:hAnsi="Verdana" w:cs="Segoe UI"/>
        </w:rPr>
      </w:pPr>
      <w:r>
        <w:rPr>
          <w:rStyle w:val="normaltextrun"/>
          <w:rFonts w:ascii="Verdana" w:hAnsi="Verdana" w:cs="Segoe UI"/>
        </w:rPr>
        <w:t xml:space="preserve">                 </w:t>
      </w:r>
      <w:r w:rsidR="00A445EA" w:rsidRPr="00AE3AFB">
        <w:rPr>
          <w:rStyle w:val="normaltextrun"/>
          <w:rFonts w:ascii="Verdana" w:hAnsi="Verdana" w:cs="Segoe UI"/>
        </w:rPr>
        <w:t xml:space="preserve">relevant statutory and other agencies in relation to… forced </w:t>
      </w:r>
    </w:p>
    <w:p w14:paraId="15505961" w14:textId="77777777" w:rsidR="00073E54" w:rsidRDefault="00073E54" w:rsidP="009A6B40">
      <w:pPr>
        <w:pStyle w:val="paragraph"/>
        <w:spacing w:before="0" w:beforeAutospacing="0" w:after="0" w:afterAutospacing="0" w:line="288" w:lineRule="auto"/>
        <w:ind w:right="856"/>
        <w:textAlignment w:val="baseline"/>
        <w:rPr>
          <w:rStyle w:val="normaltextrun"/>
          <w:rFonts w:ascii="Verdana" w:hAnsi="Verdana" w:cs="Segoe UI"/>
        </w:rPr>
      </w:pPr>
      <w:r>
        <w:rPr>
          <w:rStyle w:val="normaltextrun"/>
          <w:rFonts w:ascii="Verdana" w:hAnsi="Verdana" w:cs="Segoe UI"/>
        </w:rPr>
        <w:t xml:space="preserve">  </w:t>
      </w:r>
      <w:r>
        <w:rPr>
          <w:rStyle w:val="normaltextrun"/>
          <w:rFonts w:ascii="Verdana" w:hAnsi="Verdana" w:cs="Segoe UI"/>
        </w:rPr>
        <w:tab/>
      </w:r>
      <w:r>
        <w:rPr>
          <w:rStyle w:val="normaltextrun"/>
          <w:rFonts w:ascii="Verdana" w:hAnsi="Verdana" w:cs="Segoe UI"/>
        </w:rPr>
        <w:tab/>
      </w:r>
      <w:r w:rsidR="00A445EA" w:rsidRPr="00AE3AFB">
        <w:rPr>
          <w:rStyle w:val="normaltextrun"/>
          <w:rFonts w:ascii="Verdana" w:hAnsi="Verdana" w:cs="Segoe UI"/>
        </w:rPr>
        <w:t>marriage… a</w:t>
      </w:r>
      <w:r>
        <w:rPr>
          <w:rStyle w:val="normaltextrun"/>
          <w:rFonts w:ascii="Verdana" w:hAnsi="Verdana" w:cs="Segoe UI"/>
        </w:rPr>
        <w:t xml:space="preserve">s </w:t>
      </w:r>
      <w:r w:rsidR="2E25293B" w:rsidRPr="00AE3AFB">
        <w:rPr>
          <w:rStyle w:val="normaltextrun"/>
          <w:rFonts w:ascii="Verdana" w:hAnsi="Verdana" w:cs="Segoe UI"/>
        </w:rPr>
        <w:t xml:space="preserve">required by Article 18(2) of the Istanbul </w:t>
      </w:r>
    </w:p>
    <w:p w14:paraId="2B92AC1C" w14:textId="77777777" w:rsidR="00073E54" w:rsidRDefault="2E25293B" w:rsidP="009A6B40">
      <w:pPr>
        <w:pStyle w:val="paragraph"/>
        <w:spacing w:before="0" w:beforeAutospacing="0" w:after="0" w:afterAutospacing="0" w:line="288" w:lineRule="auto"/>
        <w:ind w:left="720" w:right="856" w:firstLine="720"/>
        <w:textAlignment w:val="baseline"/>
        <w:rPr>
          <w:rStyle w:val="normaltextrun"/>
          <w:rFonts w:ascii="Verdana" w:hAnsi="Verdana" w:cs="Segoe UI"/>
        </w:rPr>
      </w:pPr>
      <w:r w:rsidRPr="00AE3AFB">
        <w:rPr>
          <w:rStyle w:val="normaltextrun"/>
          <w:rFonts w:ascii="Verdana" w:hAnsi="Verdana" w:cs="Segoe UI"/>
        </w:rPr>
        <w:t xml:space="preserve">Convention, and </w:t>
      </w:r>
      <w:r w:rsidR="00073E54">
        <w:rPr>
          <w:rStyle w:val="normaltextrun"/>
          <w:rFonts w:ascii="Verdana" w:hAnsi="Verdana" w:cs="Segoe UI"/>
        </w:rPr>
        <w:t xml:space="preserve">to </w:t>
      </w:r>
      <w:r w:rsidR="00EA1CD2" w:rsidRPr="00AE3AFB">
        <w:rPr>
          <w:rStyle w:val="normaltextrun"/>
          <w:rFonts w:ascii="Verdana" w:hAnsi="Verdana" w:cs="Segoe UI"/>
        </w:rPr>
        <w:t>ensure their</w:t>
      </w:r>
      <w:r w:rsidR="00A445EA" w:rsidRPr="00AE3AFB">
        <w:rPr>
          <w:rStyle w:val="normaltextrun"/>
          <w:rFonts w:ascii="Verdana" w:hAnsi="Verdana" w:cs="Segoe UI"/>
        </w:rPr>
        <w:t xml:space="preserve"> approach to service provision </w:t>
      </w:r>
    </w:p>
    <w:p w14:paraId="3D66F797" w14:textId="77777777" w:rsidR="00073E54" w:rsidRDefault="00A445EA" w:rsidP="009A6B40">
      <w:pPr>
        <w:pStyle w:val="paragraph"/>
        <w:spacing w:before="0" w:beforeAutospacing="0" w:after="0" w:afterAutospacing="0" w:line="288" w:lineRule="auto"/>
        <w:ind w:left="720" w:right="856" w:firstLine="720"/>
        <w:textAlignment w:val="baseline"/>
        <w:rPr>
          <w:rStyle w:val="normaltextrun"/>
          <w:rFonts w:ascii="Verdana" w:hAnsi="Verdana" w:cs="Segoe UI"/>
        </w:rPr>
      </w:pPr>
      <w:r w:rsidRPr="00AE3AFB">
        <w:rPr>
          <w:rStyle w:val="normaltextrun"/>
          <w:rFonts w:ascii="Verdana" w:hAnsi="Verdana" w:cs="Segoe UI"/>
        </w:rPr>
        <w:t>is based on a gendered</w:t>
      </w:r>
      <w:r w:rsidR="00073E54">
        <w:rPr>
          <w:rStyle w:val="normaltextrun"/>
          <w:rFonts w:ascii="Verdana" w:hAnsi="Verdana" w:cs="Segoe UI"/>
        </w:rPr>
        <w:t xml:space="preserve"> </w:t>
      </w:r>
      <w:r w:rsidRPr="00AE3AFB">
        <w:rPr>
          <w:rStyle w:val="normaltextrun"/>
          <w:rFonts w:ascii="Verdana" w:hAnsi="Verdana" w:cs="Segoe UI"/>
        </w:rPr>
        <w:t xml:space="preserve">understanding and other principles on </w:t>
      </w:r>
    </w:p>
    <w:p w14:paraId="787CAB51" w14:textId="77777777" w:rsidR="00073E54" w:rsidRDefault="00A445EA" w:rsidP="009A6B40">
      <w:pPr>
        <w:pStyle w:val="paragraph"/>
        <w:spacing w:before="0" w:beforeAutospacing="0" w:after="0" w:afterAutospacing="0" w:line="288" w:lineRule="auto"/>
        <w:ind w:left="720" w:right="856" w:firstLine="720"/>
        <w:textAlignment w:val="baseline"/>
        <w:rPr>
          <w:rStyle w:val="normaltextrun"/>
          <w:rFonts w:ascii="Verdana" w:hAnsi="Verdana" w:cs="Segoe UI"/>
        </w:rPr>
      </w:pPr>
      <w:r w:rsidRPr="00AE3AFB">
        <w:rPr>
          <w:rStyle w:val="normaltextrun"/>
          <w:rFonts w:ascii="Verdana" w:hAnsi="Verdana" w:cs="Segoe UI"/>
        </w:rPr>
        <w:t>which support and</w:t>
      </w:r>
      <w:r w:rsidR="00073E54">
        <w:rPr>
          <w:rStyle w:val="normaltextrun"/>
          <w:rFonts w:ascii="Verdana" w:hAnsi="Verdana" w:cs="Segoe UI"/>
        </w:rPr>
        <w:t xml:space="preserve"> </w:t>
      </w:r>
      <w:r w:rsidRPr="00AE3AFB">
        <w:rPr>
          <w:rStyle w:val="normaltextrun"/>
          <w:rFonts w:ascii="Verdana" w:hAnsi="Verdana" w:cs="Segoe UI"/>
        </w:rPr>
        <w:t>protection services should be based, such</w:t>
      </w:r>
    </w:p>
    <w:p w14:paraId="0D3765BF" w14:textId="77777777" w:rsidR="00073E54" w:rsidRDefault="00A445EA" w:rsidP="009A6B40">
      <w:pPr>
        <w:pStyle w:val="paragraph"/>
        <w:spacing w:before="0" w:beforeAutospacing="0" w:after="0" w:afterAutospacing="0" w:line="288" w:lineRule="auto"/>
        <w:ind w:left="720" w:right="856" w:firstLine="720"/>
        <w:textAlignment w:val="baseline"/>
        <w:rPr>
          <w:rStyle w:val="normaltextrun"/>
          <w:rFonts w:ascii="Verdana" w:hAnsi="Verdana" w:cs="Segoe UI"/>
        </w:rPr>
      </w:pPr>
      <w:r w:rsidRPr="00AE3AFB">
        <w:rPr>
          <w:rStyle w:val="normaltextrun"/>
          <w:rFonts w:ascii="Verdana" w:hAnsi="Verdana" w:cs="Segoe UI"/>
        </w:rPr>
        <w:t>as being aimed at</w:t>
      </w:r>
      <w:r w:rsidR="7B2A2B81" w:rsidRPr="00AE3AFB">
        <w:rPr>
          <w:rStyle w:val="normaltextrun"/>
          <w:rFonts w:ascii="Verdana" w:hAnsi="Verdana" w:cs="Segoe UI"/>
        </w:rPr>
        <w:t xml:space="preserve"> </w:t>
      </w:r>
      <w:r w:rsidR="2E25293B" w:rsidRPr="00AE3AFB">
        <w:rPr>
          <w:rStyle w:val="normaltextrun"/>
          <w:rFonts w:ascii="Verdana" w:hAnsi="Verdana" w:cs="Segoe UI"/>
        </w:rPr>
        <w:t>empowerment</w:t>
      </w:r>
      <w:r w:rsidR="7B2A2B81" w:rsidRPr="00AE3AFB">
        <w:rPr>
          <w:rStyle w:val="normaltextrun"/>
          <w:rFonts w:ascii="Verdana" w:hAnsi="Verdana" w:cs="Segoe UI"/>
        </w:rPr>
        <w:t xml:space="preserve"> </w:t>
      </w:r>
      <w:r w:rsidR="2E25293B" w:rsidRPr="00AE3AFB">
        <w:rPr>
          <w:rStyle w:val="normaltextrun"/>
          <w:rFonts w:ascii="Verdana" w:hAnsi="Verdana" w:cs="Segoe UI"/>
        </w:rPr>
        <w:t xml:space="preserve">and avoiding secondary </w:t>
      </w:r>
    </w:p>
    <w:p w14:paraId="267DBE07" w14:textId="77777777" w:rsidR="00D87DA1" w:rsidRDefault="2E25293B" w:rsidP="009A6B40">
      <w:pPr>
        <w:pStyle w:val="paragraph"/>
        <w:spacing w:before="0" w:beforeAutospacing="0" w:after="0" w:afterAutospacing="0" w:line="288" w:lineRule="auto"/>
        <w:ind w:left="720" w:right="856" w:firstLine="720"/>
        <w:textAlignment w:val="baseline"/>
        <w:rPr>
          <w:rStyle w:val="normaltextrun"/>
          <w:rFonts w:ascii="Verdana" w:hAnsi="Verdana" w:cs="Segoe UI"/>
        </w:rPr>
      </w:pPr>
      <w:r w:rsidRPr="00AE3AFB">
        <w:rPr>
          <w:rStyle w:val="normaltextrun"/>
          <w:rFonts w:ascii="Verdana" w:hAnsi="Verdana" w:cs="Segoe UI"/>
        </w:rPr>
        <w:t>victimisation and</w:t>
      </w:r>
      <w:r w:rsidR="00D87DA1">
        <w:rPr>
          <w:rStyle w:val="normaltextrun"/>
          <w:rFonts w:ascii="Verdana" w:hAnsi="Verdana" w:cs="Segoe UI"/>
        </w:rPr>
        <w:t xml:space="preserve"> </w:t>
      </w:r>
      <w:r w:rsidR="39348DB0" w:rsidRPr="00AE3AFB">
        <w:rPr>
          <w:rStyle w:val="normaltextrun"/>
          <w:rFonts w:ascii="Verdana" w:hAnsi="Verdana" w:cs="Segoe UI"/>
        </w:rPr>
        <w:t>o</w:t>
      </w:r>
      <w:r w:rsidRPr="00AE3AFB">
        <w:rPr>
          <w:rStyle w:val="normaltextrun"/>
          <w:rFonts w:ascii="Verdana" w:hAnsi="Verdana" w:cs="Segoe UI"/>
        </w:rPr>
        <w:t>perating</w:t>
      </w:r>
      <w:r w:rsidR="1D65D874" w:rsidRPr="00AE3AFB">
        <w:rPr>
          <w:rStyle w:val="normaltextrun"/>
          <w:rFonts w:ascii="Verdana" w:hAnsi="Verdana" w:cs="Segoe UI"/>
        </w:rPr>
        <w:t xml:space="preserve"> </w:t>
      </w:r>
      <w:r w:rsidR="00A445EA" w:rsidRPr="00AE3AFB">
        <w:rPr>
          <w:rStyle w:val="normaltextrun"/>
          <w:rFonts w:ascii="Verdana" w:hAnsi="Verdana" w:cs="Segoe UI"/>
        </w:rPr>
        <w:t xml:space="preserve">on a one-stop-shop basis, </w:t>
      </w:r>
      <w:proofErr w:type="gramStart"/>
      <w:r w:rsidR="00A445EA" w:rsidRPr="00AE3AFB">
        <w:rPr>
          <w:rStyle w:val="normaltextrun"/>
          <w:rFonts w:ascii="Verdana" w:hAnsi="Verdana" w:cs="Segoe UI"/>
        </w:rPr>
        <w:t>where</w:t>
      </w:r>
      <w:proofErr w:type="gramEnd"/>
      <w:r w:rsidR="00A445EA" w:rsidRPr="00AE3AFB">
        <w:rPr>
          <w:rStyle w:val="normaltextrun"/>
          <w:rFonts w:ascii="Verdana" w:hAnsi="Verdana" w:cs="Segoe UI"/>
        </w:rPr>
        <w:t xml:space="preserve"> </w:t>
      </w:r>
    </w:p>
    <w:p w14:paraId="638CF49C" w14:textId="63A57150" w:rsidR="00A445EA" w:rsidRPr="00AE3AFB" w:rsidRDefault="00A445EA" w:rsidP="009A6B40">
      <w:pPr>
        <w:pStyle w:val="paragraph"/>
        <w:spacing w:before="0" w:beforeAutospacing="0" w:after="0" w:afterAutospacing="0" w:line="288" w:lineRule="auto"/>
        <w:ind w:left="720" w:right="856" w:firstLine="720"/>
        <w:textAlignment w:val="baseline"/>
        <w:rPr>
          <w:rFonts w:ascii="Verdana" w:hAnsi="Verdana" w:cs="Segoe UI"/>
        </w:rPr>
      </w:pPr>
      <w:r w:rsidRPr="00AE3AFB">
        <w:rPr>
          <w:rStyle w:val="normaltextrun"/>
          <w:rFonts w:ascii="Verdana" w:hAnsi="Verdana" w:cs="Segoe UI"/>
        </w:rPr>
        <w:t>possible</w:t>
      </w:r>
      <w:r w:rsidR="009A6B40">
        <w:rPr>
          <w:rStyle w:val="normaltextrun"/>
          <w:rFonts w:ascii="Verdana" w:hAnsi="Verdana" w:cs="Segoe UI"/>
        </w:rPr>
        <w:t>.</w:t>
      </w:r>
      <w:r w:rsidRPr="00AE3AFB">
        <w:rPr>
          <w:rStyle w:val="FootnoteReference"/>
          <w:rFonts w:ascii="Verdana" w:hAnsi="Verdana" w:cs="Segoe UI"/>
        </w:rPr>
        <w:footnoteReference w:id="53"/>
      </w:r>
    </w:p>
    <w:p w14:paraId="5F20659B" w14:textId="421F61F8" w:rsidR="003D155B" w:rsidRPr="00AE3AFB" w:rsidRDefault="003D155B" w:rsidP="00AE3AFB">
      <w:pPr>
        <w:pStyle w:val="BasicParagraph"/>
        <w:suppressAutoHyphens/>
        <w:rPr>
          <w:rStyle w:val="normaltextrun"/>
          <w:rFonts w:ascii="Verdana" w:hAnsi="Verdana"/>
          <w:lang w:val="en-US"/>
        </w:rPr>
      </w:pPr>
    </w:p>
    <w:p w14:paraId="5D5CE808" w14:textId="56EC832E" w:rsidR="00FF7A63" w:rsidRPr="00AE3AFB" w:rsidRDefault="00AD008D" w:rsidP="00AE3AFB">
      <w:pPr>
        <w:pStyle w:val="BasicParagraph"/>
        <w:numPr>
          <w:ilvl w:val="1"/>
          <w:numId w:val="14"/>
        </w:numPr>
        <w:suppressAutoHyphens/>
        <w:ind w:left="709"/>
        <w:rPr>
          <w:rFonts w:ascii="Verdana" w:hAnsi="Verdana"/>
          <w:lang w:val="en-US"/>
        </w:rPr>
      </w:pPr>
      <w:r w:rsidRPr="00AE3AFB">
        <w:rPr>
          <w:rFonts w:ascii="Verdana" w:hAnsi="Verdana"/>
        </w:rPr>
        <w:t xml:space="preserve">The CoE Convention on preventing and combating violence against women and domestic violence (Istanbul Convention) </w:t>
      </w:r>
      <w:r w:rsidR="001009F1" w:rsidRPr="00AE3AFB">
        <w:rPr>
          <w:rFonts w:ascii="Verdana" w:hAnsi="Verdana"/>
        </w:rPr>
        <w:t xml:space="preserve">establishes </w:t>
      </w:r>
      <w:r w:rsidRPr="00AE3AFB">
        <w:rPr>
          <w:rFonts w:ascii="Verdana" w:hAnsi="Verdana"/>
        </w:rPr>
        <w:t>a</w:t>
      </w:r>
      <w:r w:rsidR="001009F1" w:rsidRPr="00AE3AFB">
        <w:rPr>
          <w:rFonts w:ascii="Verdana" w:hAnsi="Verdana"/>
        </w:rPr>
        <w:t xml:space="preserve"> minimum </w:t>
      </w:r>
      <w:r w:rsidRPr="00AE3AFB">
        <w:rPr>
          <w:rFonts w:ascii="Verdana" w:hAnsi="Verdana"/>
        </w:rPr>
        <w:t xml:space="preserve">legal framework </w:t>
      </w:r>
      <w:r w:rsidR="00FE35E5" w:rsidRPr="00AE3AFB">
        <w:rPr>
          <w:rFonts w:ascii="Verdana" w:hAnsi="Verdana"/>
        </w:rPr>
        <w:t xml:space="preserve">across </w:t>
      </w:r>
      <w:r w:rsidRPr="00AE3AFB">
        <w:rPr>
          <w:rFonts w:ascii="Verdana" w:hAnsi="Verdana"/>
        </w:rPr>
        <w:t>Europe to protect women and girls against all forms of violence, and prevent, prosecute, and eliminate violence against women and girls.</w:t>
      </w:r>
    </w:p>
    <w:p w14:paraId="03348A54" w14:textId="77777777" w:rsidR="00FF7A63" w:rsidRPr="00AE3AFB" w:rsidRDefault="00FF7A63" w:rsidP="00AE3AFB">
      <w:pPr>
        <w:pStyle w:val="BasicParagraph"/>
        <w:suppressAutoHyphens/>
        <w:ind w:left="709"/>
        <w:rPr>
          <w:rFonts w:ascii="Verdana" w:hAnsi="Verdana"/>
          <w:lang w:val="en-US"/>
        </w:rPr>
      </w:pPr>
    </w:p>
    <w:p w14:paraId="268854CE" w14:textId="1483223D" w:rsidR="00A445EA" w:rsidRPr="00AE3AFB" w:rsidRDefault="00AD008D" w:rsidP="00AE3AFB">
      <w:pPr>
        <w:pStyle w:val="BasicParagraph"/>
        <w:numPr>
          <w:ilvl w:val="1"/>
          <w:numId w:val="14"/>
        </w:numPr>
        <w:suppressAutoHyphens/>
        <w:ind w:left="709"/>
        <w:rPr>
          <w:rFonts w:ascii="Verdana" w:hAnsi="Verdana"/>
          <w:lang w:val="en-US"/>
        </w:rPr>
      </w:pPr>
      <w:r w:rsidRPr="00AE3AFB">
        <w:rPr>
          <w:rFonts w:ascii="Verdana" w:hAnsi="Verdana"/>
        </w:rPr>
        <w:t xml:space="preserve">The Istanbul Convention </w:t>
      </w:r>
      <w:r w:rsidR="006B7B8F" w:rsidRPr="00AE3AFB">
        <w:rPr>
          <w:rFonts w:ascii="Verdana" w:hAnsi="Verdana"/>
        </w:rPr>
        <w:t xml:space="preserve">defines </w:t>
      </w:r>
      <w:r w:rsidRPr="00AE3AFB">
        <w:rPr>
          <w:rFonts w:ascii="Verdana" w:hAnsi="Verdana"/>
        </w:rPr>
        <w:t xml:space="preserve">forced marriage as a serious form of violence to which women and girls are exposed. </w:t>
      </w:r>
      <w:r w:rsidR="006B7B8F" w:rsidRPr="00AE3AFB">
        <w:rPr>
          <w:rFonts w:ascii="Verdana" w:hAnsi="Verdana"/>
        </w:rPr>
        <w:t xml:space="preserve">It </w:t>
      </w:r>
      <w:r w:rsidR="00747B97" w:rsidRPr="00AE3AFB">
        <w:rPr>
          <w:rFonts w:ascii="Verdana" w:hAnsi="Verdana"/>
        </w:rPr>
        <w:t>recommends the</w:t>
      </w:r>
      <w:r w:rsidRPr="00AE3AFB">
        <w:rPr>
          <w:rFonts w:ascii="Verdana" w:hAnsi="Verdana"/>
        </w:rPr>
        <w:t xml:space="preserve"> criminalisation of </w:t>
      </w:r>
      <w:r w:rsidR="006B7B8F" w:rsidRPr="00AE3AFB">
        <w:rPr>
          <w:rFonts w:ascii="Verdana" w:hAnsi="Verdana"/>
        </w:rPr>
        <w:t xml:space="preserve">conduct </w:t>
      </w:r>
      <w:r w:rsidRPr="00AE3AFB">
        <w:rPr>
          <w:rFonts w:ascii="Verdana" w:hAnsi="Verdana"/>
        </w:rPr>
        <w:t>forcing a child, boy or girl, to enter into a marriage, as well as luring a child to another country with the intention of marrying the child, against his or her will.</w:t>
      </w:r>
      <w:r w:rsidRPr="00AE3AFB">
        <w:rPr>
          <w:rStyle w:val="FootnoteReference"/>
          <w:rFonts w:ascii="Verdana" w:hAnsi="Verdana"/>
        </w:rPr>
        <w:footnoteReference w:id="54"/>
      </w:r>
      <w:r w:rsidRPr="00AE3AFB">
        <w:rPr>
          <w:rFonts w:ascii="Verdana" w:hAnsi="Verdana"/>
        </w:rPr>
        <w:t xml:space="preserve"> </w:t>
      </w:r>
    </w:p>
    <w:p w14:paraId="33A32747" w14:textId="77777777" w:rsidR="00DC0692" w:rsidRPr="00AE3AFB" w:rsidRDefault="00DC0692" w:rsidP="00AE3AFB">
      <w:pPr>
        <w:pStyle w:val="ListParagraph"/>
        <w:rPr>
          <w:lang w:val="en-US"/>
        </w:rPr>
      </w:pPr>
    </w:p>
    <w:p w14:paraId="2EB8B28D" w14:textId="099F3584" w:rsidR="00EA18DC" w:rsidRPr="00AE3AFB" w:rsidRDefault="00DC0692" w:rsidP="00AE3AFB">
      <w:pPr>
        <w:pStyle w:val="BasicParagraph"/>
        <w:numPr>
          <w:ilvl w:val="1"/>
          <w:numId w:val="14"/>
        </w:numPr>
        <w:suppressAutoHyphens/>
        <w:ind w:left="709"/>
        <w:rPr>
          <w:rFonts w:ascii="Verdana" w:hAnsi="Verdana"/>
        </w:rPr>
      </w:pPr>
      <w:r w:rsidRPr="00AE3AFB">
        <w:rPr>
          <w:rFonts w:ascii="Verdana" w:hAnsi="Verdana"/>
          <w:lang w:val="en-US"/>
        </w:rPr>
        <w:t xml:space="preserve">It is important to note that the Bill does not address </w:t>
      </w:r>
      <w:r w:rsidR="00C7755A" w:rsidRPr="00AE3AFB">
        <w:rPr>
          <w:rFonts w:ascii="Verdana" w:hAnsi="Verdana"/>
          <w:lang w:val="en-US"/>
        </w:rPr>
        <w:t xml:space="preserve">cases </w:t>
      </w:r>
      <w:r w:rsidR="007C3CA5" w:rsidRPr="00AE3AFB">
        <w:rPr>
          <w:rFonts w:ascii="Verdana" w:hAnsi="Verdana"/>
          <w:lang w:val="en-US"/>
        </w:rPr>
        <w:t xml:space="preserve">where </w:t>
      </w:r>
      <w:r w:rsidR="00762376" w:rsidRPr="00AE3AFB">
        <w:rPr>
          <w:rFonts w:ascii="Verdana" w:hAnsi="Verdana"/>
          <w:lang w:val="en-US"/>
        </w:rPr>
        <w:t xml:space="preserve">a </w:t>
      </w:r>
      <w:r w:rsidR="007C3CA5" w:rsidRPr="00AE3AFB">
        <w:rPr>
          <w:rFonts w:ascii="Verdana" w:hAnsi="Verdana"/>
          <w:lang w:val="en-US"/>
        </w:rPr>
        <w:t>child</w:t>
      </w:r>
      <w:r w:rsidR="00D35A4F" w:rsidRPr="00AE3AFB">
        <w:rPr>
          <w:rFonts w:ascii="Verdana" w:hAnsi="Verdana"/>
          <w:lang w:val="en-US"/>
        </w:rPr>
        <w:t xml:space="preserve"> marriage </w:t>
      </w:r>
      <w:r w:rsidR="00582B13" w:rsidRPr="00AE3AFB">
        <w:rPr>
          <w:rFonts w:ascii="Verdana" w:hAnsi="Verdana"/>
          <w:lang w:val="en-US"/>
        </w:rPr>
        <w:t>is concluded</w:t>
      </w:r>
      <w:r w:rsidR="006D0546" w:rsidRPr="00AE3AFB">
        <w:rPr>
          <w:rFonts w:ascii="Verdana" w:hAnsi="Verdana"/>
          <w:lang w:val="en-US"/>
        </w:rPr>
        <w:t xml:space="preserve"> in </w:t>
      </w:r>
      <w:r w:rsidR="00762376" w:rsidRPr="00AE3AFB">
        <w:rPr>
          <w:rFonts w:ascii="Verdana" w:hAnsi="Verdana"/>
          <w:lang w:val="en-US"/>
        </w:rPr>
        <w:t xml:space="preserve">a </w:t>
      </w:r>
      <w:r w:rsidR="006D0546" w:rsidRPr="00AE3AFB">
        <w:rPr>
          <w:rFonts w:ascii="Verdana" w:hAnsi="Verdana"/>
          <w:lang w:val="en-US"/>
        </w:rPr>
        <w:t xml:space="preserve">jurisdiction </w:t>
      </w:r>
      <w:r w:rsidR="00084FCF" w:rsidRPr="00AE3AFB">
        <w:rPr>
          <w:rFonts w:ascii="Verdana" w:hAnsi="Verdana"/>
          <w:lang w:val="en-US"/>
        </w:rPr>
        <w:t xml:space="preserve">where </w:t>
      </w:r>
      <w:r w:rsidR="00762376" w:rsidRPr="00AE3AFB">
        <w:rPr>
          <w:rFonts w:ascii="Verdana" w:hAnsi="Verdana"/>
          <w:lang w:val="en-US"/>
        </w:rPr>
        <w:t xml:space="preserve">it was </w:t>
      </w:r>
      <w:r w:rsidR="00327BC4" w:rsidRPr="00AE3AFB">
        <w:rPr>
          <w:rFonts w:ascii="Verdana" w:hAnsi="Verdana"/>
          <w:lang w:val="en-US"/>
        </w:rPr>
        <w:t xml:space="preserve">legally </w:t>
      </w:r>
      <w:r w:rsidR="00084FCF" w:rsidRPr="00AE3AFB">
        <w:rPr>
          <w:rFonts w:ascii="Verdana" w:hAnsi="Verdana"/>
          <w:lang w:val="en-US"/>
        </w:rPr>
        <w:t xml:space="preserve">permitted </w:t>
      </w:r>
      <w:r w:rsidR="00517FF0" w:rsidRPr="00AE3AFB">
        <w:rPr>
          <w:rFonts w:ascii="Verdana" w:hAnsi="Verdana"/>
          <w:lang w:val="en-US"/>
        </w:rPr>
        <w:t xml:space="preserve">but </w:t>
      </w:r>
      <w:r w:rsidR="00DB6A44" w:rsidRPr="00AE3AFB">
        <w:rPr>
          <w:rFonts w:ascii="Verdana" w:hAnsi="Verdana"/>
          <w:lang w:val="en-US"/>
        </w:rPr>
        <w:t>the couple move to</w:t>
      </w:r>
      <w:r w:rsidR="006703E3" w:rsidRPr="00AE3AFB">
        <w:rPr>
          <w:rFonts w:ascii="Verdana" w:hAnsi="Verdana"/>
          <w:lang w:val="en-US"/>
        </w:rPr>
        <w:t xml:space="preserve"> </w:t>
      </w:r>
      <w:r w:rsidR="00DB6A44" w:rsidRPr="00AE3AFB">
        <w:rPr>
          <w:rFonts w:ascii="Verdana" w:hAnsi="Verdana"/>
          <w:lang w:val="en-US"/>
        </w:rPr>
        <w:t>NI</w:t>
      </w:r>
      <w:r w:rsidR="006703E3" w:rsidRPr="00AE3AFB">
        <w:rPr>
          <w:rFonts w:ascii="Verdana" w:hAnsi="Verdana"/>
          <w:lang w:val="en-US"/>
        </w:rPr>
        <w:t>.</w:t>
      </w:r>
      <w:r w:rsidR="007C3CA5" w:rsidRPr="00AE3AFB">
        <w:rPr>
          <w:rFonts w:ascii="Verdana" w:hAnsi="Verdana"/>
        </w:rPr>
        <w:t xml:space="preserve"> </w:t>
      </w:r>
      <w:r w:rsidR="006703E3" w:rsidRPr="00AE3AFB">
        <w:rPr>
          <w:rFonts w:ascii="Verdana" w:hAnsi="Verdana"/>
        </w:rPr>
        <w:t xml:space="preserve">It should be noted that </w:t>
      </w:r>
      <w:r w:rsidR="001A4744" w:rsidRPr="00AE3AFB">
        <w:rPr>
          <w:rFonts w:ascii="Verdana" w:hAnsi="Verdana"/>
        </w:rPr>
        <w:t xml:space="preserve">certain European Union Member States permit marriage at the age </w:t>
      </w:r>
      <w:r w:rsidR="00EA7E8D" w:rsidRPr="00AE3AFB">
        <w:rPr>
          <w:rFonts w:ascii="Verdana" w:hAnsi="Verdana"/>
        </w:rPr>
        <w:t xml:space="preserve">of </w:t>
      </w:r>
      <w:r w:rsidR="00F861A0" w:rsidRPr="00AE3AFB">
        <w:rPr>
          <w:rFonts w:ascii="Verdana" w:hAnsi="Verdana"/>
        </w:rPr>
        <w:t>16</w:t>
      </w:r>
      <w:r w:rsidR="00A32956" w:rsidRPr="00AE3AFB">
        <w:rPr>
          <w:rFonts w:ascii="Verdana" w:hAnsi="Verdana"/>
        </w:rPr>
        <w:t xml:space="preserve"> </w:t>
      </w:r>
      <w:r w:rsidR="00F861A0" w:rsidRPr="00AE3AFB">
        <w:rPr>
          <w:rFonts w:ascii="Verdana" w:hAnsi="Verdana"/>
        </w:rPr>
        <w:t xml:space="preserve">with parental consent and/or judicial (court) authorisation </w:t>
      </w:r>
      <w:r w:rsidR="00EA7E8D" w:rsidRPr="00AE3AFB">
        <w:rPr>
          <w:rFonts w:ascii="Verdana" w:hAnsi="Verdana"/>
          <w:lang w:val="en-US"/>
        </w:rPr>
        <w:t>including</w:t>
      </w:r>
      <w:r w:rsidR="00AC385F" w:rsidRPr="00AE3AFB">
        <w:rPr>
          <w:rFonts w:ascii="Verdana" w:hAnsi="Verdana"/>
          <w:lang w:val="en-US"/>
        </w:rPr>
        <w:t xml:space="preserve"> </w:t>
      </w:r>
      <w:r w:rsidR="00A73523" w:rsidRPr="00AE3AFB">
        <w:rPr>
          <w:rFonts w:ascii="Verdana" w:hAnsi="Verdana"/>
          <w:lang w:val="en-US"/>
        </w:rPr>
        <w:t>Italy</w:t>
      </w:r>
      <w:r w:rsidR="00A73523" w:rsidRPr="00AE3AFB">
        <w:rPr>
          <w:rStyle w:val="FootnoteReference"/>
          <w:rFonts w:ascii="Verdana" w:hAnsi="Verdana"/>
          <w:lang w:val="en-US"/>
        </w:rPr>
        <w:footnoteReference w:id="55"/>
      </w:r>
      <w:r w:rsidR="00A32956" w:rsidRPr="00AE3AFB">
        <w:rPr>
          <w:rFonts w:ascii="Verdana" w:hAnsi="Verdana"/>
          <w:lang w:val="en-US"/>
        </w:rPr>
        <w:t xml:space="preserve">, </w:t>
      </w:r>
      <w:r w:rsidR="00867E61" w:rsidRPr="00AE3AFB">
        <w:rPr>
          <w:rFonts w:ascii="Verdana" w:hAnsi="Verdana"/>
          <w:lang w:val="en-US"/>
        </w:rPr>
        <w:t>Poland</w:t>
      </w:r>
      <w:r w:rsidR="00867E61" w:rsidRPr="00AE3AFB">
        <w:rPr>
          <w:rStyle w:val="FootnoteReference"/>
          <w:rFonts w:ascii="Verdana" w:hAnsi="Verdana"/>
          <w:lang w:val="en-US"/>
        </w:rPr>
        <w:footnoteReference w:id="56"/>
      </w:r>
      <w:r w:rsidR="00867E61" w:rsidRPr="00AE3AFB">
        <w:rPr>
          <w:rFonts w:ascii="Verdana" w:hAnsi="Verdana"/>
          <w:lang w:val="en-US"/>
        </w:rPr>
        <w:t xml:space="preserve">, </w:t>
      </w:r>
      <w:r w:rsidR="00753AF8" w:rsidRPr="00AE3AFB">
        <w:rPr>
          <w:rFonts w:ascii="Verdana" w:hAnsi="Verdana"/>
          <w:lang w:val="en-US"/>
        </w:rPr>
        <w:t>and Romania</w:t>
      </w:r>
      <w:r w:rsidR="00BE75E0" w:rsidRPr="00AE3AFB">
        <w:rPr>
          <w:rStyle w:val="FootnoteReference"/>
          <w:rFonts w:ascii="Verdana" w:hAnsi="Verdana"/>
          <w:lang w:val="en-US"/>
        </w:rPr>
        <w:footnoteReference w:id="57"/>
      </w:r>
      <w:r w:rsidR="001E2B6C" w:rsidRPr="00AE3AFB">
        <w:rPr>
          <w:rFonts w:ascii="Verdana" w:hAnsi="Verdana"/>
          <w:lang w:val="en-US"/>
        </w:rPr>
        <w:t xml:space="preserve">. </w:t>
      </w:r>
      <w:r w:rsidR="001E2B6C" w:rsidRPr="00AE3AFB">
        <w:rPr>
          <w:rFonts w:ascii="Verdana" w:hAnsi="Verdana"/>
        </w:rPr>
        <w:t xml:space="preserve">Similarly, in </w:t>
      </w:r>
      <w:r w:rsidR="00AC385F" w:rsidRPr="00AE3AFB">
        <w:rPr>
          <w:rFonts w:ascii="Verdana" w:hAnsi="Verdana"/>
          <w:lang w:val="en-US"/>
        </w:rPr>
        <w:t>countries like Niger</w:t>
      </w:r>
      <w:r w:rsidR="00EB5976" w:rsidRPr="00AE3AFB">
        <w:rPr>
          <w:rStyle w:val="FootnoteReference"/>
          <w:rFonts w:ascii="Verdana" w:hAnsi="Verdana"/>
          <w:lang w:val="en-US"/>
        </w:rPr>
        <w:footnoteReference w:id="58"/>
      </w:r>
      <w:r w:rsidR="005E7771" w:rsidRPr="00AE3AFB">
        <w:rPr>
          <w:rFonts w:ascii="Verdana" w:hAnsi="Verdana"/>
          <w:lang w:val="en-US"/>
        </w:rPr>
        <w:t xml:space="preserve"> girls may legally marry from the age of 15</w:t>
      </w:r>
      <w:r w:rsidR="00AC385F" w:rsidRPr="00AE3AFB">
        <w:rPr>
          <w:rFonts w:ascii="Verdana" w:hAnsi="Verdana"/>
          <w:lang w:val="en-US"/>
        </w:rPr>
        <w:t xml:space="preserve"> and</w:t>
      </w:r>
      <w:r w:rsidR="00D87243" w:rsidRPr="00AE3AFB">
        <w:rPr>
          <w:rFonts w:ascii="Verdana" w:hAnsi="Verdana"/>
          <w:lang w:val="en-US"/>
        </w:rPr>
        <w:t xml:space="preserve"> in </w:t>
      </w:r>
      <w:r w:rsidR="00AC385F" w:rsidRPr="00AE3AFB">
        <w:rPr>
          <w:rFonts w:ascii="Verdana" w:hAnsi="Verdana"/>
          <w:lang w:val="en-US"/>
        </w:rPr>
        <w:t>Equatorial Guinea</w:t>
      </w:r>
      <w:r w:rsidR="0046677B" w:rsidRPr="00AE3AFB">
        <w:rPr>
          <w:rStyle w:val="FootnoteReference"/>
          <w:rFonts w:ascii="Verdana" w:hAnsi="Verdana"/>
        </w:rPr>
        <w:footnoteReference w:id="59"/>
      </w:r>
      <w:r w:rsidR="006748C3" w:rsidRPr="00AE3AFB">
        <w:rPr>
          <w:rFonts w:ascii="Verdana" w:hAnsi="Verdana"/>
          <w:lang w:val="en-US"/>
        </w:rPr>
        <w:t>,</w:t>
      </w:r>
      <w:r w:rsidR="00BC506E">
        <w:rPr>
          <w:rFonts w:ascii="Verdana" w:hAnsi="Verdana"/>
        </w:rPr>
        <w:t xml:space="preserve"> </w:t>
      </w:r>
      <w:r w:rsidR="00BC0687" w:rsidRPr="00AE3AFB">
        <w:rPr>
          <w:rFonts w:ascii="Verdana" w:hAnsi="Verdana"/>
        </w:rPr>
        <w:t xml:space="preserve">where </w:t>
      </w:r>
      <w:r w:rsidR="005761A8" w:rsidRPr="00AE3AFB">
        <w:rPr>
          <w:rFonts w:ascii="Verdana" w:hAnsi="Verdana"/>
        </w:rPr>
        <w:t>marriage may be authorised from as young as 14 with judicial approval and the involvement of the minor and their guardians.</w:t>
      </w:r>
      <w:r w:rsidR="00151590" w:rsidRPr="00AE3AFB">
        <w:rPr>
          <w:rFonts w:ascii="Verdana" w:hAnsi="Verdana"/>
          <w:lang w:val="en-US"/>
        </w:rPr>
        <w:t xml:space="preserve"> </w:t>
      </w:r>
      <w:r w:rsidR="00EA18DC" w:rsidRPr="00AE3AFB">
        <w:rPr>
          <w:rFonts w:ascii="Verdana" w:hAnsi="Verdana"/>
          <w:lang w:val="en-US"/>
        </w:rPr>
        <w:t>T</w:t>
      </w:r>
      <w:r w:rsidR="00151590" w:rsidRPr="00AE3AFB">
        <w:rPr>
          <w:rFonts w:ascii="Verdana" w:hAnsi="Verdana"/>
          <w:lang w:val="en-US"/>
        </w:rPr>
        <w:t xml:space="preserve">he </w:t>
      </w:r>
      <w:r w:rsidR="00EA18DC" w:rsidRPr="00AE3AFB">
        <w:rPr>
          <w:rFonts w:ascii="Verdana" w:hAnsi="Verdana"/>
          <w:lang w:val="en-US"/>
        </w:rPr>
        <w:t>B</w:t>
      </w:r>
      <w:r w:rsidR="00151590" w:rsidRPr="00AE3AFB">
        <w:rPr>
          <w:rFonts w:ascii="Verdana" w:hAnsi="Verdana"/>
          <w:lang w:val="en-US"/>
        </w:rPr>
        <w:t xml:space="preserve">ill does not </w:t>
      </w:r>
      <w:r w:rsidR="00EA18DC" w:rsidRPr="00AE3AFB">
        <w:rPr>
          <w:rFonts w:ascii="Verdana" w:hAnsi="Verdana"/>
          <w:lang w:val="en-US"/>
        </w:rPr>
        <w:t xml:space="preserve">specifically </w:t>
      </w:r>
      <w:r w:rsidR="00151590" w:rsidRPr="00AE3AFB">
        <w:rPr>
          <w:rFonts w:ascii="Verdana" w:hAnsi="Verdana"/>
          <w:lang w:val="en-US"/>
        </w:rPr>
        <w:t>address</w:t>
      </w:r>
      <w:r w:rsidR="00EA18DC" w:rsidRPr="00AE3AFB">
        <w:rPr>
          <w:rFonts w:ascii="Verdana" w:hAnsi="Verdana"/>
          <w:lang w:val="en-US"/>
        </w:rPr>
        <w:t xml:space="preserve"> how such marriages </w:t>
      </w:r>
      <w:r w:rsidR="00CD2762" w:rsidRPr="00AE3AFB">
        <w:rPr>
          <w:rFonts w:ascii="Verdana" w:hAnsi="Verdana"/>
          <w:lang w:val="en-US"/>
        </w:rPr>
        <w:t>should be treated</w:t>
      </w:r>
      <w:r w:rsidR="002A4A59" w:rsidRPr="00AE3AFB">
        <w:rPr>
          <w:rFonts w:ascii="Verdana" w:hAnsi="Verdana"/>
          <w:lang w:val="en-US"/>
        </w:rPr>
        <w:t xml:space="preserve"> in NI</w:t>
      </w:r>
      <w:r w:rsidR="00CD2762" w:rsidRPr="00AE3AFB">
        <w:rPr>
          <w:rFonts w:ascii="Verdana" w:hAnsi="Verdana"/>
          <w:lang w:val="en-US"/>
        </w:rPr>
        <w:t>.</w:t>
      </w:r>
      <w:r w:rsidR="002A4A59" w:rsidRPr="00AE3AFB">
        <w:rPr>
          <w:rFonts w:ascii="Verdana" w:hAnsi="Verdana"/>
          <w:lang w:val="en-US"/>
        </w:rPr>
        <w:t xml:space="preserve"> The Department </w:t>
      </w:r>
      <w:r w:rsidR="0096137B" w:rsidRPr="00AE3AFB">
        <w:rPr>
          <w:rFonts w:ascii="Verdana" w:hAnsi="Verdana"/>
          <w:lang w:val="en-US"/>
        </w:rPr>
        <w:t>and Committee should consider this.</w:t>
      </w:r>
    </w:p>
    <w:p w14:paraId="763E6B8C" w14:textId="77777777" w:rsidR="003F4786" w:rsidRPr="00AE3AFB" w:rsidRDefault="003F4786" w:rsidP="00AE3AFB">
      <w:pPr>
        <w:pStyle w:val="BasicParagraph"/>
        <w:suppressAutoHyphens/>
        <w:rPr>
          <w:rFonts w:ascii="Verdana" w:hAnsi="Verdana"/>
          <w:lang w:val="en-US"/>
        </w:rPr>
      </w:pPr>
    </w:p>
    <w:p w14:paraId="41FF49D8" w14:textId="2C9B99CF" w:rsidR="00A445EA" w:rsidRPr="00AE3AFB" w:rsidRDefault="000659FF" w:rsidP="00AE3AFB">
      <w:pPr>
        <w:pStyle w:val="BasicParagraph"/>
        <w:numPr>
          <w:ilvl w:val="1"/>
          <w:numId w:val="14"/>
        </w:numPr>
        <w:suppressAutoHyphens/>
        <w:ind w:left="709"/>
        <w:rPr>
          <w:rFonts w:ascii="Verdana" w:hAnsi="Verdana"/>
          <w:lang w:val="en-US"/>
        </w:rPr>
      </w:pPr>
      <w:r w:rsidRPr="00AE3AFB">
        <w:rPr>
          <w:rFonts w:ascii="Verdana" w:eastAsia="Times New Roman" w:hAnsi="Verdana" w:cs="Segoe UI"/>
          <w:b/>
          <w:bCs/>
          <w:lang w:eastAsia="en-GB"/>
        </w:rPr>
        <w:t>The NIHRC welcomes</w:t>
      </w:r>
      <w:r w:rsidR="000D30B2" w:rsidRPr="00AE3AFB">
        <w:rPr>
          <w:rFonts w:ascii="Verdana" w:eastAsia="Times New Roman" w:hAnsi="Verdana" w:cs="Segoe UI"/>
          <w:b/>
          <w:bCs/>
          <w:lang w:eastAsia="en-GB"/>
        </w:rPr>
        <w:t xml:space="preserve"> Clause 6,</w:t>
      </w:r>
      <w:r w:rsidR="00BA4430" w:rsidRPr="00AE3AFB">
        <w:rPr>
          <w:rFonts w:ascii="Verdana" w:eastAsia="Times New Roman" w:hAnsi="Verdana" w:cs="Segoe UI"/>
          <w:b/>
          <w:bCs/>
          <w:lang w:eastAsia="en-GB"/>
        </w:rPr>
        <w:t xml:space="preserve"> which </w:t>
      </w:r>
      <w:r w:rsidR="000D30B2" w:rsidRPr="00AE3AFB">
        <w:rPr>
          <w:rFonts w:ascii="Verdana" w:eastAsia="Times New Roman" w:hAnsi="Verdana" w:cs="Segoe UI"/>
          <w:b/>
          <w:bCs/>
          <w:lang w:eastAsia="en-GB"/>
        </w:rPr>
        <w:t>introduce</w:t>
      </w:r>
      <w:r w:rsidR="00BA4430" w:rsidRPr="00AE3AFB">
        <w:rPr>
          <w:rFonts w:ascii="Verdana" w:eastAsia="Times New Roman" w:hAnsi="Verdana" w:cs="Segoe UI"/>
          <w:b/>
          <w:bCs/>
          <w:lang w:eastAsia="en-GB"/>
        </w:rPr>
        <w:t>s</w:t>
      </w:r>
      <w:r w:rsidR="000D30B2" w:rsidRPr="00AE3AFB">
        <w:rPr>
          <w:rFonts w:ascii="Verdana" w:eastAsia="Times New Roman" w:hAnsi="Verdana" w:cs="Segoe UI"/>
          <w:b/>
          <w:bCs/>
          <w:lang w:eastAsia="en-GB"/>
        </w:rPr>
        <w:t xml:space="preserve"> a broader offence criminalising conduct undertaken for the purpose of causing a child to enter into a marriage before the age of 18</w:t>
      </w:r>
      <w:r w:rsidR="004C0347" w:rsidRPr="00AE3AFB">
        <w:rPr>
          <w:rFonts w:ascii="Verdana" w:eastAsia="Times New Roman" w:hAnsi="Verdana" w:cs="Segoe UI"/>
          <w:b/>
          <w:bCs/>
          <w:lang w:eastAsia="en-GB"/>
        </w:rPr>
        <w:t>.</w:t>
      </w:r>
    </w:p>
    <w:p w14:paraId="4329C552" w14:textId="77777777" w:rsidR="00187171" w:rsidRPr="00AE3AFB" w:rsidRDefault="00187171" w:rsidP="00AE3AFB">
      <w:pPr>
        <w:pStyle w:val="ListParagraph"/>
        <w:rPr>
          <w:lang w:val="en-US"/>
        </w:rPr>
      </w:pPr>
    </w:p>
    <w:p w14:paraId="57C5325C" w14:textId="62036004" w:rsidR="00187171" w:rsidRPr="00AE3AFB" w:rsidRDefault="00187171" w:rsidP="00AE3AFB">
      <w:pPr>
        <w:pStyle w:val="BasicParagraph"/>
        <w:numPr>
          <w:ilvl w:val="1"/>
          <w:numId w:val="14"/>
        </w:numPr>
        <w:suppressAutoHyphens/>
        <w:ind w:left="709"/>
        <w:rPr>
          <w:rFonts w:ascii="Verdana" w:hAnsi="Verdana"/>
          <w:lang w:val="en-US"/>
        </w:rPr>
      </w:pPr>
      <w:r w:rsidRPr="00AE3AFB">
        <w:rPr>
          <w:rFonts w:ascii="Verdana" w:hAnsi="Verdana"/>
          <w:b/>
          <w:bCs/>
          <w:lang w:val="en-US"/>
        </w:rPr>
        <w:t>The NIHRC r</w:t>
      </w:r>
      <w:r w:rsidR="00AD0F05" w:rsidRPr="00AE3AFB">
        <w:rPr>
          <w:rFonts w:ascii="Verdana" w:hAnsi="Verdana"/>
          <w:b/>
          <w:bCs/>
          <w:lang w:val="en-US"/>
        </w:rPr>
        <w:t>ecommends that the Committee consider the lac</w:t>
      </w:r>
      <w:r w:rsidR="00645E5F" w:rsidRPr="00AE3AFB">
        <w:rPr>
          <w:rFonts w:ascii="Verdana" w:hAnsi="Verdana"/>
          <w:b/>
          <w:bCs/>
          <w:lang w:val="en-US"/>
        </w:rPr>
        <w:t>una that will continue to exist</w:t>
      </w:r>
      <w:r w:rsidR="00833967" w:rsidRPr="00AE3AFB">
        <w:rPr>
          <w:rFonts w:ascii="Verdana" w:hAnsi="Verdana"/>
          <w:b/>
          <w:bCs/>
          <w:lang w:val="en-US"/>
        </w:rPr>
        <w:t xml:space="preserve"> in relation to </w:t>
      </w:r>
      <w:r w:rsidR="00A90653" w:rsidRPr="00AE3AFB">
        <w:rPr>
          <w:rFonts w:ascii="Verdana" w:hAnsi="Verdana"/>
          <w:b/>
          <w:bCs/>
          <w:lang w:val="en-US"/>
        </w:rPr>
        <w:t xml:space="preserve">child </w:t>
      </w:r>
      <w:r w:rsidR="00833967" w:rsidRPr="00AE3AFB">
        <w:rPr>
          <w:rFonts w:ascii="Verdana" w:hAnsi="Verdana"/>
          <w:b/>
          <w:bCs/>
          <w:lang w:val="en-US"/>
        </w:rPr>
        <w:t>marriages</w:t>
      </w:r>
      <w:r w:rsidR="0066434C" w:rsidRPr="00AE3AFB">
        <w:rPr>
          <w:rFonts w:ascii="Verdana" w:hAnsi="Verdana"/>
          <w:b/>
          <w:bCs/>
          <w:lang w:val="en-US"/>
        </w:rPr>
        <w:t xml:space="preserve"> </w:t>
      </w:r>
      <w:r w:rsidR="003134FB" w:rsidRPr="00AE3AFB">
        <w:rPr>
          <w:rFonts w:ascii="Verdana" w:hAnsi="Verdana"/>
          <w:b/>
          <w:bCs/>
          <w:lang w:val="en-US"/>
        </w:rPr>
        <w:t>concluded outside</w:t>
      </w:r>
      <w:r w:rsidR="00645E5F" w:rsidRPr="00AE3AFB">
        <w:rPr>
          <w:rFonts w:ascii="Verdana" w:hAnsi="Verdana"/>
          <w:b/>
          <w:bCs/>
          <w:lang w:val="en-US"/>
        </w:rPr>
        <w:t xml:space="preserve"> the </w:t>
      </w:r>
      <w:r w:rsidR="000D77AF" w:rsidRPr="00AE3AFB">
        <w:rPr>
          <w:rFonts w:ascii="Verdana" w:hAnsi="Verdana"/>
          <w:b/>
          <w:bCs/>
          <w:lang w:val="en-US"/>
        </w:rPr>
        <w:t>UK</w:t>
      </w:r>
      <w:r w:rsidR="008B6682" w:rsidRPr="00AE3AFB">
        <w:rPr>
          <w:rFonts w:ascii="Verdana" w:hAnsi="Verdana"/>
          <w:b/>
          <w:bCs/>
          <w:lang w:val="en-US"/>
        </w:rPr>
        <w:t>.</w:t>
      </w:r>
      <w:r w:rsidR="00C37CE9" w:rsidRPr="00AE3AFB">
        <w:rPr>
          <w:rFonts w:ascii="Verdana" w:hAnsi="Verdana"/>
          <w:lang w:val="en-US"/>
        </w:rPr>
        <w:t xml:space="preserve"> </w:t>
      </w:r>
    </w:p>
    <w:p w14:paraId="79C0B7B0" w14:textId="77777777" w:rsidR="00A445EA" w:rsidRPr="00AE3AFB" w:rsidRDefault="00A445EA" w:rsidP="00AE3AFB">
      <w:pPr>
        <w:rPr>
          <w:b/>
          <w:bCs/>
        </w:rPr>
      </w:pPr>
    </w:p>
    <w:p w14:paraId="3B36EB49" w14:textId="6FE08560" w:rsidR="00EE1EEA" w:rsidRPr="00AE3AFB" w:rsidRDefault="00EE1EEA" w:rsidP="00AE3AFB">
      <w:pPr>
        <w:pStyle w:val="BasicParagraph"/>
        <w:suppressAutoHyphens/>
        <w:rPr>
          <w:rFonts w:ascii="Verdana" w:hAnsi="Verdana"/>
          <w:lang w:val="en-US"/>
        </w:rPr>
      </w:pPr>
    </w:p>
    <w:p w14:paraId="3A143F9A" w14:textId="77777777" w:rsidR="00712E09" w:rsidRPr="00AE3AFB" w:rsidRDefault="00712E09" w:rsidP="00AE3AFB">
      <w:pPr>
        <w:pStyle w:val="BasicParagraph"/>
        <w:suppressAutoHyphens/>
        <w:rPr>
          <w:rFonts w:ascii="Verdana" w:hAnsi="Verdana"/>
          <w:lang w:val="en-US"/>
        </w:rPr>
      </w:pPr>
    </w:p>
    <w:p w14:paraId="725D2C0E" w14:textId="77777777" w:rsidR="00F41655" w:rsidRPr="00AE3AFB" w:rsidRDefault="00F41655" w:rsidP="00AE3AFB">
      <w:pPr>
        <w:pStyle w:val="BasicParagraph"/>
        <w:suppressAutoHyphens/>
        <w:ind w:left="-11"/>
        <w:rPr>
          <w:rFonts w:ascii="Verdana" w:hAnsi="Verdana"/>
          <w:lang w:val="en-US"/>
        </w:rPr>
      </w:pPr>
    </w:p>
    <w:p w14:paraId="39608DA6" w14:textId="77777777" w:rsidR="00954D1A" w:rsidRPr="00AE3AFB" w:rsidRDefault="00954D1A" w:rsidP="00AE3AFB">
      <w:pPr>
        <w:pStyle w:val="BasicParagraph"/>
        <w:suppressAutoHyphens/>
        <w:jc w:val="center"/>
        <w:rPr>
          <w:rFonts w:ascii="Verdana" w:hAnsi="Verdana" w:cs="Arial"/>
          <w:color w:val="3C3C3B"/>
        </w:rPr>
      </w:pPr>
    </w:p>
    <w:p w14:paraId="32F95082" w14:textId="77777777" w:rsidR="00893802" w:rsidRPr="00AE3AFB" w:rsidRDefault="00893802" w:rsidP="00AE3AFB">
      <w:pPr>
        <w:pStyle w:val="BasicParagraph"/>
        <w:suppressAutoHyphens/>
        <w:jc w:val="center"/>
        <w:rPr>
          <w:rFonts w:ascii="Verdana" w:hAnsi="Verdana" w:cs="Arial"/>
          <w:color w:val="3C3C3B"/>
        </w:rPr>
      </w:pPr>
    </w:p>
    <w:p w14:paraId="4F24F55B" w14:textId="77777777" w:rsidR="000D6EB3" w:rsidRPr="00AE3AFB" w:rsidRDefault="000D6EB3" w:rsidP="00AE3AFB">
      <w:pPr>
        <w:pStyle w:val="BasicParagraph"/>
        <w:suppressAutoHyphens/>
        <w:jc w:val="center"/>
        <w:rPr>
          <w:rFonts w:ascii="Verdana" w:hAnsi="Verdana" w:cs="Arial"/>
          <w:color w:val="3C3C3B"/>
        </w:rPr>
      </w:pPr>
    </w:p>
    <w:p w14:paraId="19B15704" w14:textId="77777777" w:rsidR="000D6EB3" w:rsidRPr="00AE3AFB" w:rsidRDefault="000D6EB3" w:rsidP="00AE3AFB">
      <w:pPr>
        <w:pStyle w:val="BasicParagraph"/>
        <w:suppressAutoHyphens/>
        <w:jc w:val="center"/>
        <w:rPr>
          <w:rFonts w:ascii="Verdana" w:hAnsi="Verdana" w:cs="Arial"/>
          <w:color w:val="3C3C3B"/>
        </w:rPr>
      </w:pPr>
    </w:p>
    <w:p w14:paraId="6A8EC996" w14:textId="77777777" w:rsidR="000D6EB3" w:rsidRPr="00AE3AFB" w:rsidRDefault="000D6EB3" w:rsidP="00AE3AFB">
      <w:pPr>
        <w:pStyle w:val="BasicParagraph"/>
        <w:suppressAutoHyphens/>
        <w:jc w:val="center"/>
        <w:rPr>
          <w:rFonts w:ascii="Verdana" w:hAnsi="Verdana" w:cs="Arial"/>
          <w:color w:val="3C3C3B"/>
        </w:rPr>
      </w:pPr>
    </w:p>
    <w:p w14:paraId="44AFD003" w14:textId="77777777" w:rsidR="00327274" w:rsidRPr="00AE3AFB" w:rsidRDefault="00327274" w:rsidP="00AE3AFB">
      <w:pPr>
        <w:pStyle w:val="BasicParagraph"/>
        <w:suppressAutoHyphens/>
        <w:jc w:val="center"/>
        <w:rPr>
          <w:rFonts w:ascii="Verdana" w:hAnsi="Verdana" w:cs="Arial"/>
          <w:color w:val="3C3C3B"/>
        </w:rPr>
      </w:pPr>
    </w:p>
    <w:p w14:paraId="4FF1A885" w14:textId="77777777" w:rsidR="00327274" w:rsidRPr="00AE3AFB" w:rsidRDefault="00327274" w:rsidP="00AE3AFB">
      <w:pPr>
        <w:pStyle w:val="BasicParagraph"/>
        <w:suppressAutoHyphens/>
        <w:jc w:val="center"/>
        <w:rPr>
          <w:rFonts w:ascii="Verdana" w:hAnsi="Verdana" w:cs="Arial"/>
          <w:color w:val="3C3C3B"/>
        </w:rPr>
      </w:pPr>
    </w:p>
    <w:p w14:paraId="6BF671E5" w14:textId="77777777" w:rsidR="00235C7B" w:rsidRPr="00AE3AFB" w:rsidRDefault="00235C7B" w:rsidP="00AE3AFB">
      <w:pPr>
        <w:pStyle w:val="BasicParagraph"/>
        <w:suppressAutoHyphens/>
        <w:jc w:val="center"/>
        <w:rPr>
          <w:rFonts w:ascii="Verdana" w:hAnsi="Verdana" w:cs="Arial"/>
          <w:color w:val="3C3C3B"/>
        </w:rPr>
      </w:pPr>
    </w:p>
    <w:p w14:paraId="0158D2D4" w14:textId="77777777" w:rsidR="00235C7B" w:rsidRPr="00AE3AFB" w:rsidRDefault="00235C7B" w:rsidP="00AE3AFB">
      <w:pPr>
        <w:pStyle w:val="BasicParagraph"/>
        <w:suppressAutoHyphens/>
        <w:jc w:val="center"/>
        <w:rPr>
          <w:rFonts w:ascii="Verdana" w:hAnsi="Verdana" w:cs="Arial"/>
          <w:color w:val="3C3C3B"/>
        </w:rPr>
      </w:pPr>
    </w:p>
    <w:p w14:paraId="07AC5551" w14:textId="77777777" w:rsidR="00893802" w:rsidRPr="00AE3AFB" w:rsidRDefault="00893802" w:rsidP="00AE3AFB">
      <w:pPr>
        <w:pStyle w:val="BasicParagraph"/>
        <w:suppressAutoHyphens/>
        <w:jc w:val="center"/>
        <w:rPr>
          <w:rFonts w:ascii="Verdana" w:hAnsi="Verdana" w:cs="Arial"/>
          <w:color w:val="3C3C3B"/>
        </w:rPr>
      </w:pPr>
    </w:p>
    <w:p w14:paraId="5119D2CB" w14:textId="77777777" w:rsidR="00893802" w:rsidRPr="00AE3AFB" w:rsidRDefault="00893802" w:rsidP="00AE3AFB">
      <w:pPr>
        <w:pStyle w:val="BasicParagraph"/>
        <w:suppressAutoHyphens/>
        <w:jc w:val="center"/>
        <w:rPr>
          <w:rFonts w:ascii="Verdana" w:hAnsi="Verdana" w:cs="Arial"/>
          <w:color w:val="3C3C3B"/>
        </w:rPr>
      </w:pPr>
    </w:p>
    <w:p w14:paraId="180B9279" w14:textId="77777777" w:rsidR="00954D1A" w:rsidRPr="00AE3AFB" w:rsidRDefault="00954D1A" w:rsidP="00AE3AFB">
      <w:pPr>
        <w:pStyle w:val="BasicParagraph"/>
        <w:suppressAutoHyphens/>
        <w:jc w:val="center"/>
        <w:rPr>
          <w:rFonts w:ascii="Verdana" w:hAnsi="Verdana" w:cs="Arial"/>
          <w:color w:val="3C3C3B"/>
        </w:rPr>
      </w:pPr>
    </w:p>
    <w:p w14:paraId="7BBE3346" w14:textId="77777777" w:rsidR="00327274" w:rsidRPr="00AE3AFB" w:rsidRDefault="00327274" w:rsidP="00EF70FE">
      <w:pPr>
        <w:pStyle w:val="BasicParagraph"/>
        <w:suppressAutoHyphens/>
        <w:rPr>
          <w:rFonts w:ascii="Verdana" w:hAnsi="Verdana" w:cs="Arial"/>
          <w:color w:val="3C3C3B"/>
        </w:rPr>
      </w:pPr>
    </w:p>
    <w:p w14:paraId="5BCFECD8" w14:textId="77777777" w:rsidR="00327274" w:rsidRPr="00AE3AFB" w:rsidRDefault="00327274" w:rsidP="00AE3AFB">
      <w:pPr>
        <w:pStyle w:val="BasicParagraph"/>
        <w:suppressAutoHyphens/>
        <w:jc w:val="center"/>
        <w:rPr>
          <w:rFonts w:ascii="Verdana" w:hAnsi="Verdana" w:cs="Arial"/>
          <w:color w:val="3C3C3B"/>
        </w:rPr>
      </w:pPr>
    </w:p>
    <w:p w14:paraId="2A874740" w14:textId="77777777" w:rsidR="00327274" w:rsidRPr="00AE3AFB" w:rsidRDefault="00327274" w:rsidP="00AE3AFB">
      <w:pPr>
        <w:pStyle w:val="BasicParagraph"/>
        <w:suppressAutoHyphens/>
        <w:jc w:val="center"/>
        <w:rPr>
          <w:rFonts w:ascii="Verdana" w:hAnsi="Verdana" w:cs="Arial"/>
          <w:color w:val="3C3C3B"/>
        </w:rPr>
      </w:pPr>
    </w:p>
    <w:p w14:paraId="45B6149A" w14:textId="6F1A2A6B" w:rsidR="00705833" w:rsidRPr="00AE3AFB" w:rsidRDefault="00705833" w:rsidP="00AE3AFB">
      <w:pPr>
        <w:pStyle w:val="BasicParagraph"/>
        <w:suppressAutoHyphens/>
        <w:jc w:val="center"/>
        <w:rPr>
          <w:rFonts w:ascii="Verdana" w:hAnsi="Verdana" w:cs="Arial"/>
          <w:b/>
          <w:bCs/>
          <w:color w:val="77328A"/>
        </w:rPr>
      </w:pPr>
      <w:r w:rsidRPr="00AE3AFB">
        <w:rPr>
          <w:rFonts w:ascii="Verdana" w:hAnsi="Verdana" w:cs="Arial"/>
          <w:b/>
          <w:bCs/>
          <w:color w:val="77328A"/>
        </w:rPr>
        <w:t>Co</w:t>
      </w:r>
      <w:r w:rsidR="0096459E" w:rsidRPr="00AE3AFB">
        <w:rPr>
          <w:rFonts w:ascii="Verdana" w:hAnsi="Verdana" w:cs="Arial"/>
          <w:b/>
          <w:bCs/>
          <w:color w:val="77328A"/>
        </w:rPr>
        <w:t xml:space="preserve">ntact us </w:t>
      </w:r>
    </w:p>
    <w:p w14:paraId="75412E7C" w14:textId="77777777" w:rsidR="00331C61" w:rsidRPr="00AE3AFB" w:rsidRDefault="00331C61" w:rsidP="00AE3AFB">
      <w:pPr>
        <w:pStyle w:val="BasicParagraph"/>
        <w:suppressAutoHyphens/>
        <w:jc w:val="center"/>
        <w:rPr>
          <w:rFonts w:ascii="Verdana" w:hAnsi="Verdana" w:cs="Arial"/>
          <w:b/>
          <w:color w:val="77328A"/>
        </w:rPr>
      </w:pPr>
    </w:p>
    <w:p w14:paraId="587A51CD" w14:textId="003EF70A" w:rsidR="0023004A" w:rsidRPr="00AE3AFB" w:rsidRDefault="001D03E7" w:rsidP="00AE3AFB">
      <w:pPr>
        <w:jc w:val="center"/>
        <w:rPr>
          <w:rFonts w:cs="Arial"/>
          <w:b/>
          <w:color w:val="0000FF" w:themeColor="hyperlink"/>
          <w:u w:val="single"/>
        </w:rPr>
      </w:pPr>
      <w:r w:rsidRPr="00AE3AFB">
        <w:rPr>
          <w:rFonts w:cs="Arial"/>
          <w:b/>
          <w:color w:val="232120"/>
        </w:rPr>
        <w:t xml:space="preserve">Queries to: </w:t>
      </w:r>
      <w:hyperlink r:id="rId12" w:history="1">
        <w:r w:rsidRPr="00AE3AFB">
          <w:rPr>
            <w:rStyle w:val="Hyperlink"/>
            <w:rFonts w:cs="Arial"/>
            <w:b/>
          </w:rPr>
          <w:t>Colin.Caughey@nihrc.org</w:t>
        </w:r>
      </w:hyperlink>
      <w:r w:rsidR="0023004A" w:rsidRPr="00AE3AFB">
        <w:rPr>
          <w:rStyle w:val="Hyperlink"/>
          <w:rFonts w:cs="Arial"/>
          <w:b/>
        </w:rPr>
        <w:t xml:space="preserve"> </w:t>
      </w:r>
      <w:r w:rsidR="00A11D78" w:rsidRPr="00AE3AFB">
        <w:rPr>
          <w:rStyle w:val="Hyperlink"/>
          <w:rFonts w:cs="Arial"/>
          <w:b/>
          <w:color w:val="auto"/>
          <w:u w:val="none"/>
        </w:rPr>
        <w:t>and</w:t>
      </w:r>
      <w:r w:rsidR="00A11D78" w:rsidRPr="00AE3AFB">
        <w:rPr>
          <w:rStyle w:val="Hyperlink"/>
          <w:rFonts w:cs="Arial"/>
          <w:b/>
        </w:rPr>
        <w:t xml:space="preserve"> </w:t>
      </w:r>
      <w:hyperlink r:id="rId13" w:history="1">
        <w:r w:rsidR="00B554ED" w:rsidRPr="00AE3AFB">
          <w:rPr>
            <w:rStyle w:val="Hyperlink"/>
            <w:rFonts w:cs="Arial"/>
            <w:b/>
          </w:rPr>
          <w:t>eilis.haughey@nihrc.org</w:t>
        </w:r>
      </w:hyperlink>
    </w:p>
    <w:p w14:paraId="52260765" w14:textId="77777777" w:rsidR="001D03E7" w:rsidRPr="00AE3AFB" w:rsidRDefault="001D03E7" w:rsidP="00AE3AFB">
      <w:pPr>
        <w:jc w:val="center"/>
        <w:rPr>
          <w:rFonts w:cs="Arial"/>
          <w:b/>
          <w:color w:val="232120"/>
        </w:rPr>
      </w:pPr>
    </w:p>
    <w:p w14:paraId="25A2D5A7" w14:textId="77777777" w:rsidR="00331C61" w:rsidRPr="00AE3AFB" w:rsidRDefault="00331C61" w:rsidP="00AE3AFB">
      <w:pPr>
        <w:jc w:val="center"/>
        <w:rPr>
          <w:rFonts w:cs="Arial"/>
          <w:b/>
          <w:color w:val="232120"/>
        </w:rPr>
      </w:pPr>
    </w:p>
    <w:p w14:paraId="72EB3358" w14:textId="77777777" w:rsidR="00331C61" w:rsidRPr="00AE3AFB" w:rsidRDefault="00331C61" w:rsidP="00AE3AFB">
      <w:pPr>
        <w:jc w:val="center"/>
        <w:rPr>
          <w:rFonts w:cs="Arial"/>
          <w:b/>
          <w:color w:val="232120"/>
        </w:rPr>
      </w:pPr>
    </w:p>
    <w:p w14:paraId="441DA257" w14:textId="77777777" w:rsidR="00331C61" w:rsidRPr="00AE3AFB" w:rsidRDefault="00331C61" w:rsidP="00AE3AFB">
      <w:pPr>
        <w:jc w:val="center"/>
        <w:rPr>
          <w:rFonts w:cs="Arial"/>
          <w:color w:val="232120"/>
        </w:rPr>
      </w:pPr>
      <w:hyperlink r:id="rId14" w:history="1">
        <w:r w:rsidRPr="00AE3AFB">
          <w:rPr>
            <w:rStyle w:val="Hyperlink"/>
            <w:rFonts w:cs="Arial"/>
            <w:color w:val="232120"/>
            <w:u w:val="none"/>
            <w:lang w:val="en-US"/>
          </w:rPr>
          <w:t>www.nihrc.org</w:t>
        </w:r>
      </w:hyperlink>
      <w:r w:rsidRPr="00AE3AFB">
        <w:rPr>
          <w:rFonts w:cs="Arial"/>
          <w:color w:val="232120"/>
          <w:lang w:val="en-US"/>
        </w:rPr>
        <w:t xml:space="preserve">  |  </w:t>
      </w:r>
      <w:hyperlink r:id="rId15" w:history="1">
        <w:r w:rsidRPr="00AE3AFB">
          <w:rPr>
            <w:rStyle w:val="Hyperlink"/>
            <w:rFonts w:cs="Arial"/>
            <w:color w:val="232120"/>
            <w:u w:val="none"/>
            <w:lang w:val="en-US"/>
          </w:rPr>
          <w:t>info@nihrc.org</w:t>
        </w:r>
      </w:hyperlink>
      <w:r w:rsidRPr="00AE3AFB">
        <w:rPr>
          <w:rFonts w:cs="Arial"/>
          <w:color w:val="232120"/>
          <w:lang w:val="en-US"/>
        </w:rPr>
        <w:t xml:space="preserve">  |  +44 (0)28 9024 3987</w:t>
      </w:r>
    </w:p>
    <w:p w14:paraId="3FE9C8AF" w14:textId="77777777" w:rsidR="00F56C78" w:rsidRPr="00AE3AFB" w:rsidRDefault="00D16532" w:rsidP="00AE3AFB">
      <w:pPr>
        <w:jc w:val="center"/>
        <w:rPr>
          <w:rFonts w:cs="Arial"/>
          <w:color w:val="232120"/>
        </w:rPr>
      </w:pPr>
      <w:r w:rsidRPr="00AE3AFB">
        <w:rPr>
          <w:rFonts w:cs="Arial"/>
          <w:color w:val="232120"/>
          <w:lang w:val="en-US"/>
        </w:rPr>
        <w:t>4</w:t>
      </w:r>
      <w:r w:rsidRPr="00AE3AFB">
        <w:rPr>
          <w:rFonts w:cs="Arial"/>
          <w:color w:val="232120"/>
          <w:vertAlign w:val="superscript"/>
          <w:lang w:val="en-US"/>
        </w:rPr>
        <w:t>th</w:t>
      </w:r>
      <w:r w:rsidRPr="00AE3AFB">
        <w:rPr>
          <w:rFonts w:cs="Arial"/>
          <w:color w:val="232120"/>
          <w:lang w:val="en-US"/>
        </w:rPr>
        <w:t xml:space="preserve"> Floor, Alfred House, 19-21 Alfred Street, Belfast, BT2 8ED</w:t>
      </w:r>
    </w:p>
    <w:p w14:paraId="06C4BCB1" w14:textId="77777777" w:rsidR="00F56C78" w:rsidRPr="00AE3AFB" w:rsidRDefault="00F56C78" w:rsidP="00AE3AFB">
      <w:pPr>
        <w:jc w:val="center"/>
        <w:rPr>
          <w:rFonts w:cs="Arial"/>
          <w:b/>
          <w:color w:val="232120"/>
        </w:rPr>
      </w:pPr>
    </w:p>
    <w:p w14:paraId="448780FB" w14:textId="77777777" w:rsidR="00F56C78" w:rsidRPr="00AE3AFB" w:rsidRDefault="00F56C78" w:rsidP="00AE3AFB">
      <w:pPr>
        <w:jc w:val="center"/>
        <w:rPr>
          <w:rFonts w:cs="Arial"/>
          <w:color w:val="232120"/>
        </w:rPr>
      </w:pPr>
    </w:p>
    <w:p w14:paraId="1D6BFD3E" w14:textId="77777777" w:rsidR="00705833" w:rsidRPr="00AE3AFB" w:rsidRDefault="00F56C78" w:rsidP="00AE3AFB">
      <w:pPr>
        <w:pStyle w:val="BasicParagraph"/>
        <w:suppressAutoHyphens/>
        <w:jc w:val="center"/>
        <w:rPr>
          <w:rFonts w:ascii="Verdana" w:hAnsi="Verdana" w:cs="Arial"/>
          <w:color w:val="232120"/>
        </w:rPr>
      </w:pPr>
      <w:r w:rsidRPr="00AE3AFB">
        <w:rPr>
          <w:rFonts w:ascii="Verdana" w:hAnsi="Verdana" w:cs="Arial"/>
          <w:noProof/>
          <w:color w:val="232120"/>
          <w:lang w:eastAsia="en-GB"/>
        </w:rPr>
        <w:drawing>
          <wp:inline distT="0" distB="0" distL="0" distR="0" wp14:anchorId="35F5BF8C" wp14:editId="2FC23839">
            <wp:extent cx="1515406" cy="274540"/>
            <wp:effectExtent l="0" t="0" r="889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sectPr w:rsidR="00705833" w:rsidRPr="00AE3AFB" w:rsidSect="003B7D0E">
      <w:footerReference w:type="default" r:id="rId17"/>
      <w:footerReference w:type="first" r:id="rId18"/>
      <w:pgSz w:w="11900" w:h="16820"/>
      <w:pgMar w:top="1021" w:right="1021" w:bottom="1021" w:left="1021"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D8C3E" w14:textId="77777777" w:rsidR="001A3DAE" w:rsidRDefault="001A3DAE" w:rsidP="00962B2B">
      <w:r>
        <w:separator/>
      </w:r>
    </w:p>
  </w:endnote>
  <w:endnote w:type="continuationSeparator" w:id="0">
    <w:p w14:paraId="00A375B5" w14:textId="77777777" w:rsidR="001A3DAE" w:rsidRDefault="001A3DAE" w:rsidP="00962B2B">
      <w:r>
        <w:continuationSeparator/>
      </w:r>
    </w:p>
  </w:endnote>
  <w:endnote w:type="continuationNotice" w:id="1">
    <w:p w14:paraId="5CD05380" w14:textId="77777777" w:rsidR="001A3DAE" w:rsidRDefault="001A3D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9BF1B" w14:textId="77777777" w:rsidR="00D2770F" w:rsidRDefault="00D2770F" w:rsidP="00656ECD">
    <w:pPr>
      <w:pStyle w:val="Footer"/>
      <w:jc w:val="right"/>
      <w:rPr>
        <w:rStyle w:val="PageNumber"/>
        <w:rFonts w:ascii="Arial" w:hAnsi="Arial" w:cs="Arial"/>
        <w:b/>
        <w:sz w:val="16"/>
        <w:szCs w:val="16"/>
      </w:rPr>
    </w:pPr>
  </w:p>
  <w:p w14:paraId="2765316C" w14:textId="77777777" w:rsidR="00D2770F" w:rsidRPr="00216572" w:rsidRDefault="00D2770F" w:rsidP="00656ECD">
    <w:pPr>
      <w:pStyle w:val="Footer"/>
      <w:jc w:val="right"/>
      <w:rPr>
        <w:rFonts w:cs="Arial"/>
        <w:bCs/>
        <w:color w:val="77328A"/>
      </w:rPr>
    </w:pPr>
    <w:r w:rsidRPr="00216572">
      <w:rPr>
        <w:rStyle w:val="PageNumber"/>
        <w:rFonts w:cs="Arial"/>
        <w:bCs/>
        <w:color w:val="77328A"/>
      </w:rPr>
      <w:fldChar w:fldCharType="begin"/>
    </w:r>
    <w:r w:rsidRPr="00216572">
      <w:rPr>
        <w:rStyle w:val="PageNumber"/>
        <w:rFonts w:cs="Arial"/>
        <w:bCs/>
        <w:color w:val="77328A"/>
      </w:rPr>
      <w:instrText xml:space="preserve"> PAGE </w:instrText>
    </w:r>
    <w:r w:rsidRPr="00216572">
      <w:rPr>
        <w:rStyle w:val="PageNumber"/>
        <w:rFonts w:cs="Arial"/>
        <w:bCs/>
        <w:color w:val="77328A"/>
      </w:rPr>
      <w:fldChar w:fldCharType="separate"/>
    </w:r>
    <w:r w:rsidR="00801600" w:rsidRPr="00216572">
      <w:rPr>
        <w:rStyle w:val="PageNumber"/>
        <w:rFonts w:cs="Arial"/>
        <w:bCs/>
        <w:noProof/>
        <w:color w:val="77328A"/>
      </w:rPr>
      <w:t>2</w:t>
    </w:r>
    <w:r w:rsidRPr="00216572">
      <w:rPr>
        <w:rStyle w:val="PageNumber"/>
        <w:rFonts w:cs="Arial"/>
        <w:bCs/>
        <w:color w:val="77328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EB1A" w14:textId="77777777" w:rsidR="00D2770F" w:rsidRDefault="00D2770F" w:rsidP="00046705">
    <w:pPr>
      <w:pStyle w:val="Footer"/>
      <w:jc w:val="right"/>
      <w:rPr>
        <w:rStyle w:val="PageNumber"/>
        <w:rFonts w:ascii="Arial" w:hAnsi="Arial" w:cs="Arial"/>
        <w:b/>
        <w:sz w:val="16"/>
        <w:szCs w:val="16"/>
      </w:rPr>
    </w:pPr>
  </w:p>
  <w:p w14:paraId="6652380F" w14:textId="77777777" w:rsidR="00D2770F" w:rsidRPr="00D12EF8" w:rsidRDefault="00D2770F"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4620B" w14:textId="77777777" w:rsidR="001A3DAE" w:rsidRDefault="001A3DAE" w:rsidP="00B96D34">
      <w:r>
        <w:continuationSeparator/>
      </w:r>
    </w:p>
    <w:p w14:paraId="7A823448" w14:textId="77777777" w:rsidR="001A3DAE" w:rsidRPr="00B96D34" w:rsidRDefault="001A3DAE" w:rsidP="00B96D34">
      <w:pPr>
        <w:pStyle w:val="Footer"/>
      </w:pPr>
    </w:p>
  </w:footnote>
  <w:footnote w:type="continuationSeparator" w:id="0">
    <w:p w14:paraId="16CFD761" w14:textId="77777777" w:rsidR="001A3DAE" w:rsidRDefault="001A3DAE" w:rsidP="00962B2B">
      <w:r>
        <w:continuationSeparator/>
      </w:r>
    </w:p>
  </w:footnote>
  <w:footnote w:type="continuationNotice" w:id="1">
    <w:p w14:paraId="44C2C36D" w14:textId="77777777" w:rsidR="001A3DAE" w:rsidRDefault="001A3DAE"/>
  </w:footnote>
  <w:footnote w:id="2">
    <w:p w14:paraId="084E7426" w14:textId="2985DFFD" w:rsidR="007A128C" w:rsidRPr="008037BE" w:rsidRDefault="007A128C" w:rsidP="008037BE">
      <w:pPr>
        <w:pStyle w:val="NIHRCFootnotes"/>
      </w:pPr>
      <w:r w:rsidRPr="008037BE">
        <w:rPr>
          <w:rStyle w:val="FootnoteReference"/>
          <w:vertAlign w:val="baseline"/>
        </w:rPr>
        <w:footnoteRef/>
      </w:r>
      <w:r w:rsidR="0068433C" w:rsidRPr="008037BE">
        <w:t xml:space="preserve"> </w:t>
      </w:r>
      <w:r w:rsidRPr="008037BE">
        <w:t xml:space="preserve">The Windsor Framework was formerly known as the Protocol on Ireland/Northern Ireland to the </w:t>
      </w:r>
      <w:r w:rsidR="00B8646D" w:rsidRPr="008037BE">
        <w:t xml:space="preserve">to the Agreement on the Withdrawal of the </w:t>
      </w:r>
      <w:r w:rsidRPr="008037BE">
        <w:t>UK</w:t>
      </w:r>
      <w:r w:rsidR="00B8646D" w:rsidRPr="008037BE">
        <w:t xml:space="preserve"> of Great Britain and NI from the EU and the European Atomic Energy Community, 24 January 2020 (UK-EU Withdrawal Agreement) (see</w:t>
      </w:r>
      <w:r w:rsidRPr="008037BE">
        <w:t xml:space="preserve"> Decision No 1/2023 of the Joint Committee established by the Agreement on the Withdrawal of the United Kingdom of Great Britain and Northern Ireland from the European Union and the European Atomic Energy Community of 24 March 2023 laying down arrangements relating to the </w:t>
      </w:r>
      <w:r w:rsidR="00B8646D" w:rsidRPr="008037BE">
        <w:t>framework).</w:t>
      </w:r>
    </w:p>
  </w:footnote>
  <w:footnote w:id="3">
    <w:p w14:paraId="23C8F7EF" w14:textId="2DA3FA08" w:rsidR="00037EE8" w:rsidRPr="008037BE" w:rsidRDefault="00037EE8" w:rsidP="008037BE">
      <w:pPr>
        <w:pStyle w:val="NIHRCFootnotes"/>
      </w:pPr>
      <w:r w:rsidRPr="008037BE">
        <w:rPr>
          <w:rStyle w:val="FootnoteReference"/>
          <w:vertAlign w:val="baseline"/>
        </w:rPr>
        <w:footnoteRef/>
      </w:r>
      <w:r w:rsidR="0068433C" w:rsidRPr="008037BE">
        <w:t xml:space="preserve"> </w:t>
      </w:r>
      <w:r w:rsidR="00392F2E" w:rsidRPr="008037BE">
        <w:t xml:space="preserve">A belief marriage </w:t>
      </w:r>
      <w:r w:rsidR="00A8295A" w:rsidRPr="008037BE">
        <w:t xml:space="preserve">is </w:t>
      </w:r>
      <w:r w:rsidR="002A2493" w:rsidRPr="008037BE">
        <w:t xml:space="preserve">a legally recognised </w:t>
      </w:r>
      <w:r w:rsidR="00EA04D9" w:rsidRPr="008037BE">
        <w:t>marriag</w:t>
      </w:r>
      <w:r w:rsidR="00DD0871" w:rsidRPr="008037BE">
        <w:t>e</w:t>
      </w:r>
      <w:r w:rsidR="00EA04D9" w:rsidRPr="008037BE">
        <w:t xml:space="preserve"> ceremony </w:t>
      </w:r>
      <w:r w:rsidR="00A8295A" w:rsidRPr="008037BE">
        <w:t xml:space="preserve">performed by a person </w:t>
      </w:r>
      <w:r w:rsidR="00EB7901" w:rsidRPr="008037BE">
        <w:t>of a non-religious, philosophical</w:t>
      </w:r>
      <w:r w:rsidR="00DD0871" w:rsidRPr="008037BE">
        <w:t xml:space="preserve"> group for example </w:t>
      </w:r>
      <w:r w:rsidR="00890AD8" w:rsidRPr="008037BE">
        <w:t xml:space="preserve">from the </w:t>
      </w:r>
      <w:r w:rsidR="00DD0871" w:rsidRPr="008037BE">
        <w:t>Humanist</w:t>
      </w:r>
      <w:r w:rsidR="00890AD8" w:rsidRPr="008037BE">
        <w:t xml:space="preserve"> Society</w:t>
      </w:r>
      <w:r w:rsidR="002F4195" w:rsidRPr="008037BE">
        <w:t>, where t</w:t>
      </w:r>
      <w:r w:rsidR="00DD0871" w:rsidRPr="008037BE">
        <w:t xml:space="preserve">he officiant is </w:t>
      </w:r>
      <w:r w:rsidR="00A54146" w:rsidRPr="008037BE">
        <w:t xml:space="preserve">authorised by the Registrar General </w:t>
      </w:r>
      <w:r w:rsidR="00DF2257" w:rsidRPr="008037BE">
        <w:t>to conduct belief marriages.</w:t>
      </w:r>
      <w:r w:rsidR="002F4195" w:rsidRPr="008037BE">
        <w:t xml:space="preserve"> </w:t>
      </w:r>
      <w:r w:rsidR="009C5E87" w:rsidRPr="008037BE">
        <w:t xml:space="preserve">The other forms of marriage are civil marriage </w:t>
      </w:r>
      <w:r w:rsidR="009C15FA" w:rsidRPr="008037BE">
        <w:t>(</w:t>
      </w:r>
      <w:r w:rsidR="0070397C" w:rsidRPr="008037BE">
        <w:t xml:space="preserve">which is entirely secular) </w:t>
      </w:r>
      <w:r w:rsidR="009C5E87" w:rsidRPr="008037BE">
        <w:t>and religious marriage</w:t>
      </w:r>
      <w:r w:rsidR="00A1790D" w:rsidRPr="008037BE">
        <w:t xml:space="preserve"> (performed by an authorised religious official).</w:t>
      </w:r>
    </w:p>
  </w:footnote>
  <w:footnote w:id="4">
    <w:p w14:paraId="1BAF03E7" w14:textId="18800E66" w:rsidR="006F1BCD" w:rsidRPr="008037BE" w:rsidRDefault="006F1BCD" w:rsidP="008037BE">
      <w:pPr>
        <w:pStyle w:val="NIHRCFootnotes"/>
      </w:pPr>
      <w:r w:rsidRPr="008037BE">
        <w:rPr>
          <w:rStyle w:val="FootnoteReference"/>
          <w:vertAlign w:val="baseline"/>
        </w:rPr>
        <w:footnoteRef/>
      </w:r>
      <w:r w:rsidRPr="008037BE">
        <w:t xml:space="preserve"> Ratified by the UK 1951. Further guidance is also taken from the body of case law from the European Court of Human Rights (ECtHR).</w:t>
      </w:r>
    </w:p>
  </w:footnote>
  <w:footnote w:id="5">
    <w:p w14:paraId="141DA9D6" w14:textId="58D15553" w:rsidR="006F1BCD" w:rsidRPr="008037BE" w:rsidRDefault="006F1BCD" w:rsidP="008037BE">
      <w:pPr>
        <w:pStyle w:val="NIHRCFootnotes"/>
      </w:pPr>
      <w:r w:rsidRPr="008037BE">
        <w:rPr>
          <w:rStyle w:val="FootnoteReference"/>
          <w:vertAlign w:val="baseline"/>
        </w:rPr>
        <w:footnoteRef/>
      </w:r>
      <w:r w:rsidRPr="008037BE">
        <w:t xml:space="preserve"> </w:t>
      </w:r>
      <w:r w:rsidR="000C4D55" w:rsidRPr="008037BE">
        <w:t>Ratified by the UK 2022.</w:t>
      </w:r>
    </w:p>
  </w:footnote>
  <w:footnote w:id="6">
    <w:p w14:paraId="3B46CB12" w14:textId="34854BD0" w:rsidR="00F361FB" w:rsidRPr="008037BE" w:rsidRDefault="00F361FB" w:rsidP="008037BE">
      <w:pPr>
        <w:pStyle w:val="NIHRCFootnotes"/>
      </w:pPr>
      <w:r w:rsidRPr="008037BE">
        <w:rPr>
          <w:rStyle w:val="FootnoteReference"/>
          <w:vertAlign w:val="baseline"/>
        </w:rPr>
        <w:footnoteRef/>
      </w:r>
      <w:r w:rsidRPr="008037BE">
        <w:t xml:space="preserve"> </w:t>
      </w:r>
      <w:r w:rsidR="00471EF0" w:rsidRPr="008037BE">
        <w:t>Ratified by the UK 1989.</w:t>
      </w:r>
    </w:p>
  </w:footnote>
  <w:footnote w:id="7">
    <w:p w14:paraId="1E930525" w14:textId="5A757466" w:rsidR="00471EF0" w:rsidRPr="008037BE" w:rsidRDefault="00471EF0" w:rsidP="008037BE">
      <w:pPr>
        <w:pStyle w:val="NIHRCFootnotes"/>
      </w:pPr>
      <w:r w:rsidRPr="008037BE">
        <w:rPr>
          <w:rStyle w:val="FootnoteReference"/>
          <w:vertAlign w:val="baseline"/>
        </w:rPr>
        <w:footnoteRef/>
      </w:r>
      <w:r w:rsidRPr="008037BE">
        <w:t xml:space="preserve"> </w:t>
      </w:r>
      <w:r w:rsidR="00F3449F" w:rsidRPr="008037BE">
        <w:t>Ratified by the UK 1966.</w:t>
      </w:r>
    </w:p>
  </w:footnote>
  <w:footnote w:id="8">
    <w:p w14:paraId="4808CC64" w14:textId="68A52168" w:rsidR="004E0E7D" w:rsidRPr="008037BE" w:rsidRDefault="004E0E7D" w:rsidP="008037BE">
      <w:pPr>
        <w:pStyle w:val="NIHRCFootnotes"/>
      </w:pPr>
      <w:r w:rsidRPr="008037BE">
        <w:rPr>
          <w:rStyle w:val="FootnoteReference"/>
          <w:vertAlign w:val="baseline"/>
        </w:rPr>
        <w:footnoteRef/>
      </w:r>
      <w:r w:rsidR="00530C21" w:rsidRPr="008037BE">
        <w:t xml:space="preserve"> Ratified by the UK 1986</w:t>
      </w:r>
      <w:r w:rsidRPr="008037BE">
        <w:t xml:space="preserve"> </w:t>
      </w:r>
    </w:p>
  </w:footnote>
  <w:footnote w:id="9">
    <w:p w14:paraId="391C6C9B" w14:textId="6845DC64" w:rsidR="00BD5F19" w:rsidRPr="008037BE" w:rsidRDefault="00BD5F19" w:rsidP="008037BE">
      <w:pPr>
        <w:pStyle w:val="NIHRCFootnotes"/>
      </w:pPr>
      <w:r w:rsidRPr="008037BE">
        <w:rPr>
          <w:rStyle w:val="FootnoteReference"/>
          <w:vertAlign w:val="baseline"/>
        </w:rPr>
        <w:footnoteRef/>
      </w:r>
      <w:r w:rsidRPr="008037BE">
        <w:t xml:space="preserve"> Ratified by the UK 1988.</w:t>
      </w:r>
    </w:p>
  </w:footnote>
  <w:footnote w:id="10">
    <w:p w14:paraId="2EF65579" w14:textId="5C69EFF2" w:rsidR="00BD5F19" w:rsidRPr="008037BE" w:rsidRDefault="00BD5F19" w:rsidP="008037BE">
      <w:pPr>
        <w:pStyle w:val="NIHRCFootnotes"/>
      </w:pPr>
      <w:r w:rsidRPr="008037BE">
        <w:rPr>
          <w:rStyle w:val="FootnoteReference"/>
          <w:vertAlign w:val="baseline"/>
        </w:rPr>
        <w:footnoteRef/>
      </w:r>
      <w:r w:rsidR="004F502B" w:rsidRPr="008037BE">
        <w:t xml:space="preserve"> Ratified by the UK 1951.</w:t>
      </w:r>
    </w:p>
  </w:footnote>
  <w:footnote w:id="11">
    <w:p w14:paraId="235C278D" w14:textId="3BA3C5DC" w:rsidR="00626FC5" w:rsidRPr="008037BE" w:rsidRDefault="00626FC5" w:rsidP="008037BE">
      <w:pPr>
        <w:pStyle w:val="NIHRCFootnotes"/>
      </w:pPr>
      <w:r w:rsidRPr="008037BE">
        <w:rPr>
          <w:rStyle w:val="FootnoteReference"/>
          <w:vertAlign w:val="baseline"/>
        </w:rPr>
        <w:footnoteRef/>
      </w:r>
      <w:r w:rsidR="00DF7BB1" w:rsidRPr="008037BE">
        <w:t xml:space="preserve"> HRI/GEN/1/Rev.1, ‘UN Human Rights Committee General Comment No.22: Article 18’ 1993</w:t>
      </w:r>
      <w:r w:rsidR="00427784" w:rsidRPr="008037BE">
        <w:t>.</w:t>
      </w:r>
    </w:p>
  </w:footnote>
  <w:footnote w:id="12">
    <w:p w14:paraId="3B9ACA1C" w14:textId="41DA3C72" w:rsidR="003F1B7F" w:rsidRPr="008037BE" w:rsidRDefault="003F1B7F" w:rsidP="008037BE">
      <w:pPr>
        <w:pStyle w:val="NIHRCFootnotes"/>
      </w:pPr>
      <w:r w:rsidRPr="008037BE">
        <w:rPr>
          <w:rStyle w:val="FootnoteReference"/>
          <w:vertAlign w:val="baseline"/>
        </w:rPr>
        <w:footnoteRef/>
      </w:r>
      <w:r w:rsidRPr="008037BE">
        <w:t xml:space="preserve"> </w:t>
      </w:r>
      <w:r w:rsidR="009C643A" w:rsidRPr="008037BE">
        <w:t>CRC/GC/2003/4 ‘UN CRC General Comment No. 4: Adolescent Health and Development in the Context of the Convention on the Rights of the Child’ 1 July 2003.</w:t>
      </w:r>
    </w:p>
  </w:footnote>
  <w:footnote w:id="13">
    <w:p w14:paraId="3A2E1194" w14:textId="5ABFD179" w:rsidR="00DE4083" w:rsidRPr="008037BE" w:rsidRDefault="00DE4083" w:rsidP="008037BE">
      <w:pPr>
        <w:pStyle w:val="NIHRCFootnotes"/>
      </w:pPr>
      <w:r w:rsidRPr="008037BE">
        <w:rPr>
          <w:rStyle w:val="FootnoteReference"/>
          <w:vertAlign w:val="baseline"/>
        </w:rPr>
        <w:footnoteRef/>
      </w:r>
      <w:r w:rsidRPr="008037BE">
        <w:t xml:space="preserve"> </w:t>
      </w:r>
      <w:r w:rsidR="004878C9" w:rsidRPr="008037BE">
        <w:t>CRC/C/GC/20, ‘UN CRC General comment No. 20 (2016) on the implementation of the rights of the child during adolescence’ 6 December 2016.</w:t>
      </w:r>
    </w:p>
  </w:footnote>
  <w:footnote w:id="14">
    <w:p w14:paraId="2DE563C0" w14:textId="765F2BDC" w:rsidR="0085712E" w:rsidRPr="008037BE" w:rsidRDefault="0085712E" w:rsidP="008037BE">
      <w:pPr>
        <w:pStyle w:val="NIHRCFootnotes"/>
      </w:pPr>
      <w:r w:rsidRPr="008037BE">
        <w:rPr>
          <w:rStyle w:val="FootnoteReference"/>
          <w:vertAlign w:val="baseline"/>
        </w:rPr>
        <w:footnoteRef/>
      </w:r>
      <w:r w:rsidRPr="008037BE">
        <w:t xml:space="preserve"> CRC/C/GC/18/Rev.1,</w:t>
      </w:r>
      <w:r w:rsidR="00FD4453" w:rsidRPr="008037BE">
        <w:t xml:space="preserve"> ‘‘UN CRC General comment</w:t>
      </w:r>
      <w:r w:rsidRPr="008037BE">
        <w:t xml:space="preserve"> No. 18 (2019)</w:t>
      </w:r>
      <w:r w:rsidR="00FD4453" w:rsidRPr="008037BE">
        <w:t xml:space="preserve"> on harmful practices’</w:t>
      </w:r>
      <w:r w:rsidR="00464867" w:rsidRPr="008037BE">
        <w:t xml:space="preserve">, </w:t>
      </w:r>
      <w:r w:rsidR="00FD4453" w:rsidRPr="008037BE">
        <w:t>8 May 2019</w:t>
      </w:r>
      <w:r w:rsidR="00464867" w:rsidRPr="008037BE">
        <w:t>.</w:t>
      </w:r>
    </w:p>
  </w:footnote>
  <w:footnote w:id="15">
    <w:p w14:paraId="4CE70424" w14:textId="37B08118" w:rsidR="001D3F9E" w:rsidRPr="008037BE" w:rsidRDefault="001D3F9E" w:rsidP="008037BE">
      <w:pPr>
        <w:pStyle w:val="NIHRCFootnotes"/>
      </w:pPr>
      <w:r w:rsidRPr="008037BE">
        <w:rPr>
          <w:rStyle w:val="FootnoteReference"/>
          <w:vertAlign w:val="baseline"/>
        </w:rPr>
        <w:footnoteRef/>
      </w:r>
      <w:r w:rsidRPr="008037BE">
        <w:t xml:space="preserve"> </w:t>
      </w:r>
      <w:r w:rsidR="005930E8" w:rsidRPr="008037BE">
        <w:t>A/49/38 ‘UN CEDAW Committee, General Recommendation No. 21: Equality in Marriage and Family Relations’ 13th session, 1994.</w:t>
      </w:r>
    </w:p>
  </w:footnote>
  <w:footnote w:id="16">
    <w:p w14:paraId="784BE660" w14:textId="49150684" w:rsidR="002B3D4C" w:rsidRPr="008037BE" w:rsidRDefault="002B3D4C" w:rsidP="008037BE">
      <w:pPr>
        <w:pStyle w:val="NIHRCFootnotes"/>
      </w:pPr>
      <w:r w:rsidRPr="008037BE">
        <w:rPr>
          <w:rStyle w:val="FootnoteReference"/>
          <w:vertAlign w:val="baseline"/>
        </w:rPr>
        <w:footnoteRef/>
      </w:r>
      <w:r w:rsidRPr="008037BE">
        <w:t xml:space="preserve"> CEDAW/C/GBR/CO/8, ‘UN CEDAW Committee Concluding Observations on the UK Eighth Periodic Report’, 8 March 2019.</w:t>
      </w:r>
    </w:p>
  </w:footnote>
  <w:footnote w:id="17">
    <w:p w14:paraId="43012E6D" w14:textId="02BB96F5" w:rsidR="00A52F9E" w:rsidRPr="008037BE" w:rsidRDefault="00A52F9E" w:rsidP="008037BE">
      <w:pPr>
        <w:pStyle w:val="NIHRCFootnotes"/>
      </w:pPr>
      <w:r w:rsidRPr="008037BE">
        <w:rPr>
          <w:rStyle w:val="FootnoteReference"/>
          <w:vertAlign w:val="baseline"/>
        </w:rPr>
        <w:footnoteRef/>
      </w:r>
      <w:r w:rsidRPr="008037BE">
        <w:t xml:space="preserve"> </w:t>
      </w:r>
      <w:r w:rsidR="00695A7A" w:rsidRPr="008037BE">
        <w:t>CAT/C/GBR/CO/6, ‘UN CAT Committee Concluding Observations on the Sixth Periodic Report of the UK of Great Britain and NI’, 7 June 2019.</w:t>
      </w:r>
    </w:p>
  </w:footnote>
  <w:footnote w:id="18">
    <w:p w14:paraId="1516F941" w14:textId="3A3EEC6B" w:rsidR="008E5ED1" w:rsidRPr="008037BE" w:rsidRDefault="008E5ED1" w:rsidP="008037BE">
      <w:pPr>
        <w:pStyle w:val="NIHRCFootnotes"/>
      </w:pPr>
      <w:r w:rsidRPr="008037BE">
        <w:rPr>
          <w:rStyle w:val="FootnoteReference"/>
          <w:vertAlign w:val="baseline"/>
        </w:rPr>
        <w:footnoteRef/>
      </w:r>
      <w:r w:rsidRPr="008037BE">
        <w:t xml:space="preserve"> A/RES/75/167, ‘UN General Assembly Resolution adopted by the General Assembly on 16 December 2020’, 23 December 2020</w:t>
      </w:r>
      <w:r w:rsidR="00957351" w:rsidRPr="008037BE">
        <w:t>.</w:t>
      </w:r>
    </w:p>
  </w:footnote>
  <w:footnote w:id="19">
    <w:p w14:paraId="66DF34D9" w14:textId="2733546E" w:rsidR="00F070FE" w:rsidRPr="008037BE" w:rsidRDefault="00F070FE" w:rsidP="008037BE">
      <w:pPr>
        <w:pStyle w:val="NIHRCFootnotes"/>
      </w:pPr>
      <w:r w:rsidRPr="008037BE">
        <w:rPr>
          <w:rStyle w:val="FootnoteReference"/>
          <w:vertAlign w:val="baseline"/>
        </w:rPr>
        <w:footnoteRef/>
      </w:r>
      <w:r w:rsidRPr="008037BE">
        <w:t xml:space="preserve"> NI Human Rights Commission, ‘</w:t>
      </w:r>
      <w:r w:rsidR="00636411" w:rsidRPr="008037BE">
        <w:t>Submission to Department of Finance consultation on Marriage Law</w:t>
      </w:r>
      <w:r w:rsidRPr="008037BE">
        <w:t>’ (NIHRC, 202</w:t>
      </w:r>
      <w:r w:rsidR="00636411" w:rsidRPr="008037BE">
        <w:t>2</w:t>
      </w:r>
      <w:r w:rsidRPr="008037BE">
        <w:t xml:space="preserve">). </w:t>
      </w:r>
    </w:p>
  </w:footnote>
  <w:footnote w:id="20">
    <w:p w14:paraId="0AD3E919" w14:textId="2159C308" w:rsidR="28F51DBD" w:rsidRPr="008037BE" w:rsidRDefault="28F51DBD" w:rsidP="008037BE">
      <w:pPr>
        <w:pStyle w:val="NIHRCFootnotes"/>
      </w:pPr>
      <w:r w:rsidRPr="008037BE">
        <w:rPr>
          <w:rStyle w:val="FootnoteReference"/>
          <w:vertAlign w:val="baseline"/>
        </w:rPr>
        <w:footnoteRef/>
      </w:r>
      <w:r w:rsidR="0249B3E0" w:rsidRPr="008037BE">
        <w:t xml:space="preserve"> In the matter of an application by Martina Dillon and others for Judicial Review [2026] UKSC 15</w:t>
      </w:r>
      <w:r w:rsidR="00F01811" w:rsidRPr="008037BE">
        <w:t>.</w:t>
      </w:r>
    </w:p>
  </w:footnote>
  <w:footnote w:id="21">
    <w:p w14:paraId="4C87A144" w14:textId="139223E3" w:rsidR="004162B3" w:rsidRPr="008037BE" w:rsidRDefault="004162B3" w:rsidP="008037BE">
      <w:pPr>
        <w:pStyle w:val="NIHRCFootnotes"/>
      </w:pPr>
      <w:r w:rsidRPr="008037BE">
        <w:rPr>
          <w:rStyle w:val="FootnoteReference"/>
          <w:vertAlign w:val="baseline"/>
        </w:rPr>
        <w:footnoteRef/>
      </w:r>
      <w:r w:rsidR="00901F68" w:rsidRPr="008037BE">
        <w:t xml:space="preserve"> The Marriage (Northern Ireland) Order 2003</w:t>
      </w:r>
      <w:r w:rsidR="007A3C3E" w:rsidRPr="008037BE">
        <w:t>.</w:t>
      </w:r>
    </w:p>
  </w:footnote>
  <w:footnote w:id="22">
    <w:p w14:paraId="0FCF78CE" w14:textId="5505EF77" w:rsidR="00A804E1" w:rsidRPr="008037BE" w:rsidRDefault="00A804E1" w:rsidP="008037BE">
      <w:pPr>
        <w:pStyle w:val="NIHRCFootnotes"/>
      </w:pPr>
      <w:r w:rsidRPr="008037BE">
        <w:rPr>
          <w:rStyle w:val="FootnoteReference"/>
          <w:vertAlign w:val="baseline"/>
        </w:rPr>
        <w:footnoteRef/>
      </w:r>
      <w:r w:rsidRPr="008037BE">
        <w:t xml:space="preserve"> </w:t>
      </w:r>
      <w:r w:rsidR="00B2729C" w:rsidRPr="008037BE">
        <w:t>In the matter of an application by Laura Smyth [2017] NIQB 55; and [2018] NICA 25.</w:t>
      </w:r>
    </w:p>
  </w:footnote>
  <w:footnote w:id="23">
    <w:p w14:paraId="60AD965F" w14:textId="0BC95469" w:rsidR="003547CA" w:rsidRPr="00EF70FE" w:rsidRDefault="003547CA" w:rsidP="00EF70FE">
      <w:pPr>
        <w:pStyle w:val="NIHRCFootnotes"/>
      </w:pPr>
      <w:r w:rsidRPr="00EF70FE">
        <w:rPr>
          <w:rStyle w:val="FootnoteReference"/>
          <w:vertAlign w:val="baseline"/>
        </w:rPr>
        <w:footnoteRef/>
      </w:r>
      <w:r w:rsidR="00C72503" w:rsidRPr="00EF70FE">
        <w:t xml:space="preserve"> </w:t>
      </w:r>
      <w:r w:rsidRPr="00EF70FE">
        <w:t>Karlheinz Schmidt v. Germany judgment of 18 July 1994, Series A no. 291-B, pp. 32-33, § 24.</w:t>
      </w:r>
    </w:p>
  </w:footnote>
  <w:footnote w:id="24">
    <w:p w14:paraId="09631A67" w14:textId="2E75BCE2" w:rsidR="00AD3FC9" w:rsidRPr="008037BE" w:rsidRDefault="00AD3FC9" w:rsidP="00EF70FE">
      <w:pPr>
        <w:pStyle w:val="NIHRCFootnotes"/>
      </w:pPr>
      <w:r w:rsidRPr="00EF70FE">
        <w:rPr>
          <w:rStyle w:val="FootnoteReference"/>
          <w:vertAlign w:val="baseline"/>
        </w:rPr>
        <w:footnoteRef/>
      </w:r>
      <w:r w:rsidR="00C72503" w:rsidRPr="00EF70FE">
        <w:t xml:space="preserve"> </w:t>
      </w:r>
      <w:r w:rsidR="000B3A1E" w:rsidRPr="00EF70FE">
        <w:t>Eweida and Others v. the United Kingdom, Applications nos. 48420/10, 59842/10, 51671/10 and 3 6516/10, para 81, in which the court noted “the right to freedom of thought, conscience and religion denotes views that attain a certain level of cogency, seriousness, cohesion and importance (see Bayatyan v. Armenia [GC], no. </w:t>
      </w:r>
      <w:hyperlink r:id="rId1" w:anchor="{%22appno%22:[%2223459/03%22]}" w:tgtFrame="_blank" w:history="1">
        <w:r w:rsidR="000B3A1E" w:rsidRPr="00EF70FE">
          <w:t>23459/03</w:t>
        </w:r>
      </w:hyperlink>
      <w:r w:rsidR="000B3A1E" w:rsidRPr="00EF70FE">
        <w:t>, § 110, ECHR 2011; Leela Förderkreis e.V. and Others v. Germany, no. </w:t>
      </w:r>
      <w:hyperlink r:id="rId2" w:anchor="{%22appno%22:[%2258911/00%22]}" w:tgtFrame="_blank" w:history="1">
        <w:r w:rsidR="000B3A1E" w:rsidRPr="00EF70FE">
          <w:t>58911/00</w:t>
        </w:r>
      </w:hyperlink>
      <w:r w:rsidR="000B3A1E" w:rsidRPr="00EF70FE">
        <w:t>, § 80, 6 November 2008; Jakóbski v. Poland,</w:t>
      </w:r>
      <w:r w:rsidR="000B3A1E" w:rsidRPr="008037BE">
        <w:t xml:space="preserve"> no. </w:t>
      </w:r>
      <w:hyperlink r:id="rId3" w:anchor="{%22appno%22:[%2218429/06%22]}" w:tgtFrame="_blank" w:history="1">
        <w:r w:rsidR="000B3A1E" w:rsidRPr="008037BE">
          <w:t>18429/06</w:t>
        </w:r>
      </w:hyperlink>
      <w:r w:rsidR="000B3A1E" w:rsidRPr="008037BE">
        <w:t>, § 44, 7 December 2010). Provided this is satisfied, the State’s duty of neutrality and impartiality is incompatible with any power on the State’s part to assess the legitimacy of religious beliefs or the ways in which those beliefs are expressed (see Manoussakis and Others v. Greece, judgment of 26 September 1996, Reports 1996-IV, p. 1365, § 47; Hasan and Chaush v. Bulgaria [GC], no. </w:t>
      </w:r>
      <w:hyperlink r:id="rId4" w:anchor="{%22appno%22:[%2230985/96%22]}" w:tgtFrame="_blank" w:history="1">
        <w:r w:rsidR="000B3A1E" w:rsidRPr="008037BE">
          <w:t>30985/96</w:t>
        </w:r>
      </w:hyperlink>
      <w:r w:rsidR="000B3A1E" w:rsidRPr="008037BE">
        <w:t>, § 78, ECHR 2000</w:t>
      </w:r>
      <w:r w:rsidR="000B3A1E" w:rsidRPr="008037BE">
        <w:noBreakHyphen/>
        <w:t>XI; Refah Partisi (the Welfare Party) and Others v. Turkey [GC], nos. </w:t>
      </w:r>
      <w:hyperlink r:id="rId5" w:anchor="{%22appno%22:[%2241340/98%22]}" w:tgtFrame="_blank" w:history="1">
        <w:r w:rsidR="000B3A1E" w:rsidRPr="008037BE">
          <w:t>41340/98</w:t>
        </w:r>
      </w:hyperlink>
      <w:r w:rsidR="000B3A1E" w:rsidRPr="008037BE">
        <w:t>, </w:t>
      </w:r>
      <w:hyperlink r:id="rId6" w:anchor="{%22appno%22:[%2241342/98%22]}" w:tgtFrame="_blank" w:history="1">
        <w:r w:rsidR="000B3A1E" w:rsidRPr="008037BE">
          <w:t>41342/98</w:t>
        </w:r>
      </w:hyperlink>
      <w:r w:rsidR="000B3A1E" w:rsidRPr="008037BE">
        <w:t>, </w:t>
      </w:r>
      <w:hyperlink r:id="rId7" w:anchor="{%22appno%22:[%2241343/98%22]}" w:tgtFrame="_blank" w:history="1">
        <w:r w:rsidR="000B3A1E" w:rsidRPr="008037BE">
          <w:t>41343/98</w:t>
        </w:r>
      </w:hyperlink>
      <w:r w:rsidR="000B3A1E" w:rsidRPr="008037BE">
        <w:t> and </w:t>
      </w:r>
      <w:hyperlink r:id="rId8" w:anchor="{%22appno%22:[%2241344/98%22]}" w:tgtFrame="_blank" w:history="1">
        <w:r w:rsidR="000B3A1E" w:rsidRPr="008037BE">
          <w:t>41344/98</w:t>
        </w:r>
      </w:hyperlink>
      <w:r w:rsidR="000B3A1E" w:rsidRPr="008037BE">
        <w:t>, § 1, ECHR 2003-II).</w:t>
      </w:r>
    </w:p>
  </w:footnote>
  <w:footnote w:id="25">
    <w:p w14:paraId="7E6EB5B1" w14:textId="2F4D85A1" w:rsidR="003547CA" w:rsidRPr="008037BE" w:rsidRDefault="003547CA" w:rsidP="008037BE">
      <w:pPr>
        <w:pStyle w:val="NIHRCFootnotes"/>
      </w:pPr>
      <w:r w:rsidRPr="008037BE">
        <w:rPr>
          <w:rStyle w:val="FootnoteReference"/>
          <w:vertAlign w:val="baseline"/>
        </w:rPr>
        <w:footnoteRef/>
      </w:r>
      <w:r w:rsidRPr="008037BE">
        <w:t xml:space="preserve"> Eweida and Others v. the United Kingdom, Applications nos. 48420/10, 59842/10, 51671/10 and 3 6516/10, para 81</w:t>
      </w:r>
      <w:r w:rsidR="00C345B3" w:rsidRPr="008037BE">
        <w:t>.</w:t>
      </w:r>
    </w:p>
  </w:footnote>
  <w:footnote w:id="26">
    <w:p w14:paraId="783D38D0" w14:textId="638B1F99" w:rsidR="003547CA" w:rsidRPr="008037BE" w:rsidRDefault="003547CA" w:rsidP="008037BE">
      <w:pPr>
        <w:pStyle w:val="NIHRCFootnotes"/>
      </w:pPr>
      <w:r w:rsidRPr="008037BE">
        <w:rPr>
          <w:rStyle w:val="FootnoteReference"/>
          <w:vertAlign w:val="baseline"/>
        </w:rPr>
        <w:footnoteRef/>
      </w:r>
      <w:r w:rsidRPr="008037BE">
        <w:t xml:space="preserve"> [2017] NIQB 55</w:t>
      </w:r>
      <w:r w:rsidR="00B745E7" w:rsidRPr="008037BE">
        <w:t>.</w:t>
      </w:r>
    </w:p>
  </w:footnote>
  <w:footnote w:id="27">
    <w:p w14:paraId="0B0ECA18" w14:textId="576367BD" w:rsidR="00AF76FF" w:rsidRPr="008037BE" w:rsidRDefault="00AF76FF" w:rsidP="008037BE">
      <w:pPr>
        <w:pStyle w:val="NIHRCFootnotes"/>
      </w:pPr>
      <w:r w:rsidRPr="008037BE">
        <w:rPr>
          <w:rStyle w:val="FootnoteReference"/>
          <w:vertAlign w:val="baseline"/>
        </w:rPr>
        <w:footnoteRef/>
      </w:r>
      <w:r w:rsidRPr="008037BE">
        <w:t xml:space="preserve"> </w:t>
      </w:r>
      <w:r w:rsidR="001F70D3" w:rsidRPr="008037BE">
        <w:t>Such as atheism, agnosticism, humanism</w:t>
      </w:r>
      <w:r w:rsidR="001E5EA1" w:rsidRPr="008037BE">
        <w:t>.</w:t>
      </w:r>
    </w:p>
  </w:footnote>
  <w:footnote w:id="28">
    <w:p w14:paraId="0B05964B" w14:textId="6780347E" w:rsidR="007E6E4A" w:rsidRPr="008037BE" w:rsidRDefault="007E6E4A" w:rsidP="008037BE">
      <w:pPr>
        <w:pStyle w:val="NIHRCFootnotes"/>
      </w:pPr>
      <w:r w:rsidRPr="008037BE">
        <w:rPr>
          <w:rStyle w:val="FootnoteReference"/>
          <w:vertAlign w:val="baseline"/>
        </w:rPr>
        <w:footnoteRef/>
      </w:r>
      <w:r w:rsidRPr="008037BE">
        <w:t xml:space="preserve"> </w:t>
      </w:r>
      <w:r w:rsidR="00A77132" w:rsidRPr="008037BE">
        <w:t xml:space="preserve">See for example the test set out in </w:t>
      </w:r>
      <w:r w:rsidR="002B52E2" w:rsidRPr="008037BE">
        <w:t xml:space="preserve">the UK case of </w:t>
      </w:r>
      <w:r w:rsidR="00A77132" w:rsidRPr="008037BE">
        <w:t>Grainger</w:t>
      </w:r>
      <w:r w:rsidR="00112AA6" w:rsidRPr="008037BE">
        <w:t xml:space="preserve"> plc v. Nicholson </w:t>
      </w:r>
      <w:r w:rsidR="00D04278" w:rsidRPr="008037BE">
        <w:t>[2010] ICR 360.</w:t>
      </w:r>
    </w:p>
  </w:footnote>
  <w:footnote w:id="29">
    <w:p w14:paraId="73B210F6" w14:textId="76CF852A" w:rsidR="00E16940" w:rsidRPr="008037BE" w:rsidRDefault="00E16940" w:rsidP="008037BE">
      <w:pPr>
        <w:pStyle w:val="NIHRCFootnotes"/>
      </w:pPr>
      <w:r w:rsidRPr="008037BE">
        <w:rPr>
          <w:rStyle w:val="FootnoteReference"/>
          <w:vertAlign w:val="baseline"/>
        </w:rPr>
        <w:footnoteRef/>
      </w:r>
      <w:r w:rsidR="008D6A96" w:rsidRPr="008037BE">
        <w:t xml:space="preserve"> </w:t>
      </w:r>
      <w:r w:rsidR="00D1303E" w:rsidRPr="008037BE">
        <w:t>CRC/GC/2003/4, ‘UN CRC Committee, General Comment No. 4’ 1 July 2003 at para</w:t>
      </w:r>
      <w:r w:rsidR="001320D3" w:rsidRPr="008037BE">
        <w:t xml:space="preserve"> 20</w:t>
      </w:r>
      <w:r w:rsidR="00143798" w:rsidRPr="008037BE">
        <w:t xml:space="preserve"> ; </w:t>
      </w:r>
      <w:r w:rsidR="008E5846" w:rsidRPr="008037BE">
        <w:t>CEDAW/C/GC/31/Rev.1–CRC/C/GC/18/Rev.1</w:t>
      </w:r>
      <w:r w:rsidR="000D0CDE" w:rsidRPr="008037BE">
        <w:t>, ‘Joint general recommendation No. 31 of the Committee on the Elimination of Discrimination against Women/general comment No. 18 of the Committee on the Rights of the Child (2019) on harmful practices</w:t>
      </w:r>
      <w:r w:rsidR="004268D8" w:rsidRPr="008037BE">
        <w:t>’, at para 55 (f)</w:t>
      </w:r>
      <w:r w:rsidR="001C3A2E" w:rsidRPr="008037BE">
        <w:t>.</w:t>
      </w:r>
    </w:p>
  </w:footnote>
  <w:footnote w:id="30">
    <w:p w14:paraId="7C8BA662" w14:textId="24F40F55" w:rsidR="00DE5AB1" w:rsidRPr="008037BE" w:rsidRDefault="00DE5AB1" w:rsidP="008037BE">
      <w:pPr>
        <w:pStyle w:val="NIHRCFootnotes"/>
      </w:pPr>
      <w:r w:rsidRPr="008037BE">
        <w:rPr>
          <w:rStyle w:val="FootnoteReference"/>
          <w:vertAlign w:val="baseline"/>
        </w:rPr>
        <w:footnoteRef/>
      </w:r>
      <w:r w:rsidRPr="008037BE">
        <w:t xml:space="preserve"> Article 12, ECHR; Article 9, CFR; Article 16(2), UN CEDAW; Article 23(2) ICCPR</w:t>
      </w:r>
      <w:r w:rsidR="003E15E1" w:rsidRPr="008037BE">
        <w:t>.</w:t>
      </w:r>
    </w:p>
  </w:footnote>
  <w:footnote w:id="31">
    <w:p w14:paraId="147AF32B" w14:textId="77777777" w:rsidR="00DE5AB1" w:rsidRPr="008037BE" w:rsidRDefault="00DE5AB1" w:rsidP="008037BE">
      <w:pPr>
        <w:pStyle w:val="NIHRCFootnotes"/>
      </w:pPr>
      <w:r w:rsidRPr="008037BE">
        <w:rPr>
          <w:rStyle w:val="FootnoteReference"/>
          <w:vertAlign w:val="baseline"/>
        </w:rPr>
        <w:footnoteRef/>
      </w:r>
      <w:r w:rsidRPr="008037BE">
        <w:t xml:space="preserve"> O’Donoghue and others v the United Kingdom, Application no.34848/07, 14 December 2010.</w:t>
      </w:r>
    </w:p>
  </w:footnote>
  <w:footnote w:id="32">
    <w:p w14:paraId="4BCF6BF2" w14:textId="77777777" w:rsidR="00DE5AB1" w:rsidRPr="008037BE" w:rsidRDefault="00DE5AB1" w:rsidP="008037BE">
      <w:pPr>
        <w:pStyle w:val="NIHRCFootnotes"/>
      </w:pPr>
      <w:r w:rsidRPr="008037BE">
        <w:rPr>
          <w:rStyle w:val="FootnoteReference"/>
          <w:vertAlign w:val="baseline"/>
        </w:rPr>
        <w:footnoteRef/>
      </w:r>
      <w:r w:rsidRPr="008037BE">
        <w:t xml:space="preserve"> Frasik v Poland, Application no.22933/02, 5 January 2010.</w:t>
      </w:r>
    </w:p>
  </w:footnote>
  <w:footnote w:id="33">
    <w:p w14:paraId="6F6D0D03" w14:textId="7D5FD5B0" w:rsidR="00DE5AB1" w:rsidRPr="008037BE" w:rsidRDefault="00DE5AB1" w:rsidP="008037BE">
      <w:pPr>
        <w:pStyle w:val="NIHRCFootnotes"/>
      </w:pPr>
      <w:r w:rsidRPr="008037BE">
        <w:rPr>
          <w:rStyle w:val="FootnoteReference"/>
          <w:vertAlign w:val="baseline"/>
        </w:rPr>
        <w:footnoteRef/>
      </w:r>
      <w:r w:rsidRPr="008037BE">
        <w:t xml:space="preserve"> CRC/GC/2003/4, ‘UN CRC Committee, General Comment No. 4’ 1 July 2003 at para. </w:t>
      </w:r>
      <w:r w:rsidR="00D1303E" w:rsidRPr="008037BE">
        <w:t>16</w:t>
      </w:r>
      <w:r w:rsidRPr="008037BE">
        <w:t>; A/49/38 ‘UN CEDAW Committee, General Recommendation No. 21: Equality in Marriage and Family Relations’ 13th session, 1994, at para. 36.</w:t>
      </w:r>
    </w:p>
  </w:footnote>
  <w:footnote w:id="34">
    <w:p w14:paraId="093E060D" w14:textId="7C69EC38" w:rsidR="00195DBA" w:rsidRPr="008037BE" w:rsidRDefault="00195DBA" w:rsidP="008037BE">
      <w:pPr>
        <w:pStyle w:val="NIHRCFootnotes"/>
      </w:pPr>
      <w:r w:rsidRPr="008037BE">
        <w:rPr>
          <w:rStyle w:val="FootnoteReference"/>
          <w:vertAlign w:val="baseline"/>
        </w:rPr>
        <w:footnoteRef/>
      </w:r>
      <w:r w:rsidRPr="008037BE">
        <w:t xml:space="preserve"> </w:t>
      </w:r>
      <w:r w:rsidR="00D9763F" w:rsidRPr="008037BE">
        <w:t xml:space="preserve">In England and </w:t>
      </w:r>
      <w:r w:rsidR="00D9763F" w:rsidRPr="008037BE">
        <w:t xml:space="preserve">Wales it is contained in </w:t>
      </w:r>
      <w:r w:rsidR="005B0EA6" w:rsidRPr="008037BE">
        <w:t>Marriage and Civil Partnership (Minimum Age) Act 2022; Section 31, Family Law Act 1995</w:t>
      </w:r>
      <w:r w:rsidR="004C0347" w:rsidRPr="008037BE">
        <w:t>.</w:t>
      </w:r>
    </w:p>
  </w:footnote>
  <w:footnote w:id="35">
    <w:p w14:paraId="45990DB9" w14:textId="02098253" w:rsidR="00DE5AB1" w:rsidRPr="008037BE" w:rsidRDefault="00DE5AB1" w:rsidP="008037BE">
      <w:pPr>
        <w:pStyle w:val="NIHRCFootnotes"/>
      </w:pPr>
      <w:r w:rsidRPr="008037BE">
        <w:rPr>
          <w:rStyle w:val="FootnoteReference"/>
          <w:vertAlign w:val="baseline"/>
        </w:rPr>
        <w:footnoteRef/>
      </w:r>
      <w:r w:rsidRPr="008037BE">
        <w:t xml:space="preserve"> NI Statistics and Research Agency, ‘Registrar General Annual Report 202</w:t>
      </w:r>
      <w:r w:rsidR="002E30CB" w:rsidRPr="008037BE">
        <w:t>4</w:t>
      </w:r>
      <w:r w:rsidRPr="008037BE">
        <w:t xml:space="preserve"> Marriages’ (NISRA, 202</w:t>
      </w:r>
      <w:r w:rsidR="002E30CB" w:rsidRPr="008037BE">
        <w:t>5</w:t>
      </w:r>
      <w:r w:rsidRPr="008037BE">
        <w:t>) Table 7.1.</w:t>
      </w:r>
    </w:p>
  </w:footnote>
  <w:footnote w:id="36">
    <w:p w14:paraId="01FFCA1D" w14:textId="46F13992" w:rsidR="002503E0" w:rsidRPr="008037BE" w:rsidRDefault="002503E0" w:rsidP="008037BE">
      <w:pPr>
        <w:pStyle w:val="NIHRCFootnotes"/>
      </w:pPr>
      <w:r w:rsidRPr="008037BE">
        <w:rPr>
          <w:rStyle w:val="FootnoteReference"/>
          <w:vertAlign w:val="baseline"/>
        </w:rPr>
        <w:footnoteRef/>
      </w:r>
      <w:r w:rsidRPr="008037BE">
        <w:t xml:space="preserve"> CEDAW/C/GC/31/Rev.1–CRC/C/GC/18/Rev.1, ‘Joint general recommendation No. 31 of the Committee on the Elimination of Discrimination against Women/general comment No. 18 of the Committee on the Rights of the Child on harmful practices’ 8 May 2019, at para 22.</w:t>
      </w:r>
    </w:p>
  </w:footnote>
  <w:footnote w:id="37">
    <w:p w14:paraId="666509D5" w14:textId="188A11FA" w:rsidR="005F54B1" w:rsidRPr="008037BE" w:rsidRDefault="005F54B1" w:rsidP="008037BE">
      <w:pPr>
        <w:pStyle w:val="NIHRCFootnotes"/>
      </w:pPr>
      <w:r w:rsidRPr="008037BE">
        <w:rPr>
          <w:rStyle w:val="FootnoteReference"/>
          <w:vertAlign w:val="baseline"/>
        </w:rPr>
        <w:footnoteRef/>
      </w:r>
      <w:r w:rsidRPr="008037BE">
        <w:t xml:space="preserve"> </w:t>
      </w:r>
      <w:r w:rsidR="00BF551F" w:rsidRPr="008037BE">
        <w:t>UNICEF, ‘</w:t>
      </w:r>
      <w:hyperlink r:id="rId9" w:history="1">
        <w:r w:rsidR="00BF551F" w:rsidRPr="008037BE">
          <w:rPr>
            <w:rStyle w:val="Hyperlink"/>
            <w:color w:val="77328A"/>
            <w:u w:val="none"/>
          </w:rPr>
          <w:t>Child marriage is a violation of human rights, but is all too common’</w:t>
        </w:r>
      </w:hyperlink>
      <w:r w:rsidR="007048CE" w:rsidRPr="008037BE">
        <w:t xml:space="preserve"> </w:t>
      </w:r>
      <w:r w:rsidR="00844E2A" w:rsidRPr="008037BE">
        <w:t xml:space="preserve">, </w:t>
      </w:r>
      <w:r w:rsidR="007048CE" w:rsidRPr="008037BE">
        <w:t>April 2025</w:t>
      </w:r>
    </w:p>
  </w:footnote>
  <w:footnote w:id="38">
    <w:p w14:paraId="66C09644" w14:textId="10415EB7" w:rsidR="00F70409" w:rsidRPr="008037BE" w:rsidRDefault="00F70409" w:rsidP="008037BE">
      <w:pPr>
        <w:pStyle w:val="NIHRCFootnotes"/>
      </w:pPr>
      <w:r w:rsidRPr="008037BE">
        <w:rPr>
          <w:rStyle w:val="FootnoteReference"/>
          <w:vertAlign w:val="baseline"/>
        </w:rPr>
        <w:footnoteRef/>
      </w:r>
      <w:r w:rsidR="007619CE" w:rsidRPr="008037BE">
        <w:t xml:space="preserve"> CEDAW/C/GC/31/Rev.1–CRC/C/GC/18/Rev.1, ‘Joint general recommendation No. 31 of the Committee on the Elimination of Discrimination against Women/general comment No. 18 of the Committee on the Rights of the Child on harmful practices’ 8 May 2019, at para 22</w:t>
      </w:r>
      <w:r w:rsidR="00BA0FF4" w:rsidRPr="008037BE">
        <w:t xml:space="preserve"> ; UNICEF, ‘</w:t>
      </w:r>
      <w:hyperlink r:id="rId10" w:history="1">
        <w:r w:rsidR="00BA0FF4" w:rsidRPr="008037BE">
          <w:rPr>
            <w:rStyle w:val="Hyperlink"/>
            <w:color w:val="77328A"/>
            <w:u w:val="none"/>
          </w:rPr>
          <w:t>Child marriage is a violation of human rights, but is all too common’</w:t>
        </w:r>
      </w:hyperlink>
      <w:r w:rsidR="00BA0FF4" w:rsidRPr="008037BE">
        <w:t xml:space="preserve"> April 2025</w:t>
      </w:r>
      <w:r w:rsidR="00C77E64" w:rsidRPr="008037BE">
        <w:t>; A/49/38, ‘UN CEDAW Committee,  General recommendation No. 21: Equality in marriage and family relations’ , 1994  at para 36.</w:t>
      </w:r>
    </w:p>
  </w:footnote>
  <w:footnote w:id="39">
    <w:p w14:paraId="6A5F9418" w14:textId="32FAE454" w:rsidR="002205F2" w:rsidRPr="008037BE" w:rsidRDefault="002205F2" w:rsidP="008037BE">
      <w:pPr>
        <w:pStyle w:val="NIHRCFootnotes"/>
      </w:pPr>
      <w:r w:rsidRPr="008037BE">
        <w:rPr>
          <w:rStyle w:val="FootnoteReference"/>
          <w:vertAlign w:val="baseline"/>
        </w:rPr>
        <w:footnoteRef/>
      </w:r>
      <w:r w:rsidR="007619CE" w:rsidRPr="008037BE">
        <w:t xml:space="preserve"> </w:t>
      </w:r>
      <w:r w:rsidR="005F6D16" w:rsidRPr="008037BE">
        <w:t>CEDAW/C/GC/31/Rev.1–CRC/C/GC/18/Rev.1, ‘Joint general recommendation No. 31 of the Committee on the Elimination of Discrimination against Women/general comment No. 18 of the Committee on the Rights of the Child on harmful practices’ 8 May 2019, at para 22.</w:t>
      </w:r>
    </w:p>
  </w:footnote>
  <w:footnote w:id="40">
    <w:p w14:paraId="33D09068" w14:textId="77777777" w:rsidR="00EF3507" w:rsidRPr="008037BE" w:rsidRDefault="00EF3507" w:rsidP="008037BE">
      <w:pPr>
        <w:pStyle w:val="NIHRCFootnotes"/>
      </w:pPr>
      <w:r w:rsidRPr="008037BE">
        <w:rPr>
          <w:rStyle w:val="FootnoteReference"/>
          <w:vertAlign w:val="baseline"/>
        </w:rPr>
        <w:footnoteRef/>
      </w:r>
      <w:r w:rsidRPr="008037BE">
        <w:t xml:space="preserve"> CRC/C/GBR/CO/5, ‘UN CRC Committee Concluding observations on the fifth periodic report of the United Kingdom of Great Britain and Northern Ireland’ 3 June 2016.</w:t>
      </w:r>
    </w:p>
  </w:footnote>
  <w:footnote w:id="41">
    <w:p w14:paraId="1BB03FC3" w14:textId="77777777" w:rsidR="00DE5AB1" w:rsidRPr="008037BE" w:rsidRDefault="00DE5AB1" w:rsidP="008037BE">
      <w:pPr>
        <w:pStyle w:val="NIHRCFootnotes"/>
      </w:pPr>
      <w:r w:rsidRPr="008037BE">
        <w:rPr>
          <w:rStyle w:val="FootnoteReference"/>
          <w:vertAlign w:val="baseline"/>
        </w:rPr>
        <w:footnoteRef/>
      </w:r>
      <w:r w:rsidRPr="008037BE">
        <w:t xml:space="preserve"> CRC/C/GBR/CO/6-7, 'UN CRC Committee Concluding Observations on the Combined Sixth and Seventh Periodic Reports of the UK of Great Britain and NI', 2 June 2023, at para 18. </w:t>
      </w:r>
    </w:p>
  </w:footnote>
  <w:footnote w:id="42">
    <w:p w14:paraId="52226164" w14:textId="77777777" w:rsidR="004319B0" w:rsidRPr="008037BE" w:rsidRDefault="00DE5AB1" w:rsidP="008037BE">
      <w:pPr>
        <w:pStyle w:val="NIHRCFootnotes"/>
      </w:pPr>
      <w:r w:rsidRPr="008037BE">
        <w:rPr>
          <w:rStyle w:val="FootnoteReference"/>
          <w:vertAlign w:val="baseline"/>
        </w:rPr>
        <w:footnoteRef/>
      </w:r>
      <w:r w:rsidRPr="008037BE">
        <w:t xml:space="preserve"> CRC/C/GBR/CO/6-7, 'UN CRC Committee Concluding Observations on the Combined Sixth and Seventh Periodic </w:t>
      </w:r>
    </w:p>
    <w:p w14:paraId="538ACF3D" w14:textId="57AA906D" w:rsidR="00DE5AB1" w:rsidRPr="008037BE" w:rsidRDefault="00DE5AB1" w:rsidP="008037BE">
      <w:pPr>
        <w:pStyle w:val="NIHRCFootnotes"/>
      </w:pPr>
      <w:r w:rsidRPr="008037BE">
        <w:t>Reports of the UK of Great Britain and NI', 2 June 2023, at para 18(b)</w:t>
      </w:r>
      <w:r w:rsidR="00A92A59" w:rsidRPr="008037BE">
        <w:t>.</w:t>
      </w:r>
    </w:p>
  </w:footnote>
  <w:footnote w:id="43">
    <w:p w14:paraId="5EC2DCA6" w14:textId="77777777" w:rsidR="00D4023D" w:rsidRPr="008037BE" w:rsidRDefault="00901BB2" w:rsidP="008037BE">
      <w:pPr>
        <w:pStyle w:val="NIHRCFootnotes"/>
      </w:pPr>
      <w:r w:rsidRPr="008037BE">
        <w:rPr>
          <w:rStyle w:val="FootnoteReference"/>
          <w:vertAlign w:val="baseline"/>
        </w:rPr>
        <w:footnoteRef/>
      </w:r>
      <w:r w:rsidR="00D4023D" w:rsidRPr="008037BE">
        <w:t xml:space="preserve"> CRC/C/GBR/CO/6-7, 'UN CRC Committee Concluding Observations on the Combined Sixth and Seventh Periodic </w:t>
      </w:r>
    </w:p>
    <w:p w14:paraId="0DCF47B7" w14:textId="39C63860" w:rsidR="00901BB2" w:rsidRPr="008037BE" w:rsidRDefault="00D4023D" w:rsidP="008037BE">
      <w:pPr>
        <w:pStyle w:val="NIHRCFootnotes"/>
      </w:pPr>
      <w:r w:rsidRPr="008037BE">
        <w:t>Reports of the UK of Great Britain and NI', 2 June 2023, at para</w:t>
      </w:r>
      <w:r w:rsidR="006E566D" w:rsidRPr="008037BE">
        <w:t xml:space="preserve"> 35(a).</w:t>
      </w:r>
    </w:p>
  </w:footnote>
  <w:footnote w:id="44">
    <w:p w14:paraId="78093432" w14:textId="20D7B36D" w:rsidR="007057AD" w:rsidRPr="008037BE" w:rsidRDefault="007057AD" w:rsidP="008037BE">
      <w:pPr>
        <w:pStyle w:val="NIHRCFootnotes"/>
      </w:pPr>
      <w:r w:rsidRPr="008037BE">
        <w:rPr>
          <w:rStyle w:val="FootnoteReference"/>
          <w:vertAlign w:val="baseline"/>
        </w:rPr>
        <w:footnoteRef/>
      </w:r>
      <w:r w:rsidR="004319B0" w:rsidRPr="008037BE">
        <w:t xml:space="preserve"> </w:t>
      </w:r>
      <w:r w:rsidR="00295CC3" w:rsidRPr="008037BE">
        <w:t xml:space="preserve">CRC/GC/2003/4, ‘General Comment No. 4 (2003) Adolescent health and development in the context of the Convention on the Rights of the Child ‘, 1 July 2003 at para </w:t>
      </w:r>
      <w:r w:rsidR="00355A88" w:rsidRPr="008037BE">
        <w:t>5</w:t>
      </w:r>
      <w:r w:rsidR="00295CC3" w:rsidRPr="008037BE">
        <w:t>.</w:t>
      </w:r>
      <w:r w:rsidRPr="008037BE">
        <w:t xml:space="preserve"> </w:t>
      </w:r>
    </w:p>
  </w:footnote>
  <w:footnote w:id="45">
    <w:p w14:paraId="350D0F4E" w14:textId="4A3A39BB" w:rsidR="00CD0B20" w:rsidRPr="008037BE" w:rsidRDefault="00CD0B20" w:rsidP="008037BE">
      <w:pPr>
        <w:pStyle w:val="NIHRCFootnotes"/>
      </w:pPr>
      <w:r w:rsidRPr="008037BE">
        <w:rPr>
          <w:rStyle w:val="FootnoteReference"/>
          <w:vertAlign w:val="baseline"/>
        </w:rPr>
        <w:footnoteRef/>
      </w:r>
      <w:r w:rsidR="00AE1384" w:rsidRPr="008037BE">
        <w:t xml:space="preserve"> </w:t>
      </w:r>
      <w:r w:rsidR="007237EA" w:rsidRPr="008037BE">
        <w:t>CRC/GC/2003/4</w:t>
      </w:r>
      <w:r w:rsidR="00C266AF" w:rsidRPr="008037BE">
        <w:t>, ‘</w:t>
      </w:r>
      <w:r w:rsidR="0073532B" w:rsidRPr="008037BE">
        <w:t xml:space="preserve">General Comment No. 4 (2003) </w:t>
      </w:r>
      <w:r w:rsidR="00C266AF" w:rsidRPr="008037BE">
        <w:t xml:space="preserve">Adolescent health and development in the context of the Convention on the Rights of the Child ‘, </w:t>
      </w:r>
      <w:r w:rsidR="00AE1384" w:rsidRPr="008037BE">
        <w:t>1 July 2003</w:t>
      </w:r>
      <w:r w:rsidR="0073532B" w:rsidRPr="008037BE">
        <w:t xml:space="preserve"> at para </w:t>
      </w:r>
      <w:r w:rsidR="004E204F" w:rsidRPr="008037BE">
        <w:t>9.</w:t>
      </w:r>
    </w:p>
  </w:footnote>
  <w:footnote w:id="46">
    <w:p w14:paraId="5F0A5951" w14:textId="25607864" w:rsidR="00CF5F8D" w:rsidRPr="008037BE" w:rsidRDefault="00CF5F8D" w:rsidP="008037BE">
      <w:pPr>
        <w:pStyle w:val="NIHRCFootnotes"/>
      </w:pPr>
      <w:r w:rsidRPr="008037BE">
        <w:rPr>
          <w:rStyle w:val="FootnoteReference"/>
          <w:vertAlign w:val="baseline"/>
        </w:rPr>
        <w:footnoteRef/>
      </w:r>
      <w:r w:rsidRPr="008037BE">
        <w:t xml:space="preserve"> </w:t>
      </w:r>
      <w:r w:rsidR="00B02915" w:rsidRPr="008037BE">
        <w:t xml:space="preserve">CRC/C/GC/12, </w:t>
      </w:r>
      <w:r w:rsidR="001D5DC1" w:rsidRPr="008037BE">
        <w:t>‘</w:t>
      </w:r>
      <w:r w:rsidR="00D15203" w:rsidRPr="008037BE">
        <w:t>UN CRC Committee</w:t>
      </w:r>
      <w:r w:rsidR="00C45472" w:rsidRPr="008037BE">
        <w:t xml:space="preserve">, </w:t>
      </w:r>
      <w:r w:rsidR="00D15203" w:rsidRPr="008037BE">
        <w:t>General Comment No</w:t>
      </w:r>
      <w:r w:rsidR="00D2302A" w:rsidRPr="008037BE">
        <w:t>. 12 (2009) The right of the child to be heard</w:t>
      </w:r>
      <w:r w:rsidR="00C45472" w:rsidRPr="008037BE">
        <w:t xml:space="preserve">’, 20 July 2009 at para </w:t>
      </w:r>
      <w:r w:rsidR="006932F9" w:rsidRPr="008037BE">
        <w:t>29</w:t>
      </w:r>
      <w:r w:rsidR="00A927A2" w:rsidRPr="008037BE">
        <w:t>-31,</w:t>
      </w:r>
      <w:r w:rsidR="006932F9" w:rsidRPr="008037BE">
        <w:t xml:space="preserve"> </w:t>
      </w:r>
      <w:r w:rsidR="00BA5833" w:rsidRPr="008037BE">
        <w:t>84</w:t>
      </w:r>
      <w:r w:rsidR="004C4240" w:rsidRPr="008037BE">
        <w:t>, 91</w:t>
      </w:r>
      <w:r w:rsidR="001D5DC1" w:rsidRPr="008037BE">
        <w:t>.</w:t>
      </w:r>
    </w:p>
  </w:footnote>
  <w:footnote w:id="47">
    <w:p w14:paraId="3A250102" w14:textId="7CEB810B" w:rsidR="006C420C" w:rsidRPr="008037BE" w:rsidRDefault="006C420C" w:rsidP="008037BE">
      <w:pPr>
        <w:pStyle w:val="NIHRCFootnotes"/>
      </w:pPr>
      <w:r w:rsidRPr="008037BE">
        <w:rPr>
          <w:rStyle w:val="FootnoteReference"/>
          <w:vertAlign w:val="baseline"/>
        </w:rPr>
        <w:footnoteRef/>
      </w:r>
      <w:r w:rsidR="007B47C8" w:rsidRPr="008037BE">
        <w:t xml:space="preserve"> A/49/38, </w:t>
      </w:r>
      <w:r w:rsidR="00A96EEF" w:rsidRPr="008037BE">
        <w:t>‘</w:t>
      </w:r>
      <w:r w:rsidR="00FA0F21" w:rsidRPr="008037BE">
        <w:t xml:space="preserve">UN CEDAW </w:t>
      </w:r>
      <w:r w:rsidR="005C7ED8" w:rsidRPr="008037BE">
        <w:t>Committee, General</w:t>
      </w:r>
      <w:r w:rsidR="000D5BD6" w:rsidRPr="008037BE">
        <w:t xml:space="preserve"> recommendation No. 21: Equality in marriage and family relations</w:t>
      </w:r>
      <w:r w:rsidR="00A96EEF" w:rsidRPr="008037BE">
        <w:t>’</w:t>
      </w:r>
      <w:r w:rsidR="00C77E64" w:rsidRPr="008037BE">
        <w:t>, 1994</w:t>
      </w:r>
      <w:r w:rsidR="00A96EEF" w:rsidRPr="008037BE">
        <w:t xml:space="preserve"> at para 36.</w:t>
      </w:r>
    </w:p>
  </w:footnote>
  <w:footnote w:id="48">
    <w:p w14:paraId="4E575670" w14:textId="530E75D3" w:rsidR="00AD008D" w:rsidRPr="008037BE" w:rsidRDefault="00AD008D" w:rsidP="008037BE">
      <w:pPr>
        <w:pStyle w:val="NIHRCFootnotes"/>
      </w:pPr>
      <w:r w:rsidRPr="008037BE">
        <w:rPr>
          <w:rStyle w:val="FootnoteReference"/>
          <w:vertAlign w:val="baseline"/>
        </w:rPr>
        <w:footnoteRef/>
      </w:r>
      <w:r w:rsidRPr="008037BE">
        <w:t xml:space="preserve"> CEDAW/C/GC/31/Rev.1–CRC/C/GC/18/Rev.1, at para. 20; see also, CRC/C/GC/13, ‘UN CRC Committee General Comment No.13: The right of the child to freedom from all forms of violence’ 18 April 2011, at para.29</w:t>
      </w:r>
      <w:r w:rsidR="00A92A59" w:rsidRPr="008037BE">
        <w:t>.</w:t>
      </w:r>
    </w:p>
  </w:footnote>
  <w:footnote w:id="49">
    <w:p w14:paraId="079BDC09" w14:textId="77777777" w:rsidR="00AD008D" w:rsidRPr="008037BE" w:rsidRDefault="00AD008D" w:rsidP="008037BE">
      <w:pPr>
        <w:pStyle w:val="NIHRCFootnotes"/>
      </w:pPr>
      <w:r w:rsidRPr="008037BE">
        <w:rPr>
          <w:rStyle w:val="FootnoteReference"/>
          <w:vertAlign w:val="baseline"/>
        </w:rPr>
        <w:footnoteRef/>
      </w:r>
      <w:r w:rsidRPr="008037BE">
        <w:t xml:space="preserve"> CRC/C/GC/13, at para 3.</w:t>
      </w:r>
    </w:p>
  </w:footnote>
  <w:footnote w:id="50">
    <w:p w14:paraId="14B5E755" w14:textId="77777777" w:rsidR="00C2293A" w:rsidRPr="008037BE" w:rsidRDefault="00C2293A" w:rsidP="008037BE">
      <w:pPr>
        <w:pStyle w:val="NIHRCFootnotes"/>
      </w:pPr>
      <w:r w:rsidRPr="008037BE">
        <w:rPr>
          <w:rStyle w:val="FootnoteReference"/>
          <w:vertAlign w:val="baseline"/>
        </w:rPr>
        <w:footnoteRef/>
      </w:r>
      <w:r w:rsidRPr="008037BE">
        <w:t xml:space="preserve"> A/HRC/59/47/Add.1, ‘Report of the UN Special Rapporteur on Violence Against Women and Girls, Its Causes and Consequences, Reem Alsalem’, 20 June 2025, at para 88(w). </w:t>
      </w:r>
    </w:p>
  </w:footnote>
  <w:footnote w:id="51">
    <w:p w14:paraId="286DA8B1" w14:textId="77777777" w:rsidR="00893802" w:rsidRPr="008037BE" w:rsidRDefault="00893802" w:rsidP="008037BE">
      <w:pPr>
        <w:pStyle w:val="NIHRCFootnotes"/>
      </w:pPr>
      <w:r w:rsidRPr="008037BE">
        <w:rPr>
          <w:rStyle w:val="FootnoteReference"/>
          <w:vertAlign w:val="baseline"/>
        </w:rPr>
        <w:footnoteRef/>
      </w:r>
      <w:r w:rsidRPr="008037BE">
        <w:t xml:space="preserve"> CoE Group of Experts on Action Against Violence Against Women and Domestic Violence, ‘Baseline Evaluation Report on Legislative and Other Measures Giving Effect to the Provisions of the CoE Convention on Preventing and Combating Violence Against Women and Domestic Violence (Istanbul Convention): UK’ (CoE, 2025) at para 110.</w:t>
      </w:r>
    </w:p>
  </w:footnote>
  <w:footnote w:id="52">
    <w:p w14:paraId="11ED515D" w14:textId="77777777" w:rsidR="00893802" w:rsidRPr="008037BE" w:rsidRDefault="00893802" w:rsidP="008037BE">
      <w:pPr>
        <w:pStyle w:val="NIHRCFootnotes"/>
      </w:pPr>
      <w:r w:rsidRPr="008037BE">
        <w:rPr>
          <w:rStyle w:val="FootnoteReference"/>
          <w:vertAlign w:val="baseline"/>
        </w:rPr>
        <w:footnoteRef/>
      </w:r>
      <w:r w:rsidRPr="008037BE">
        <w:t xml:space="preserve"> CoE Group of Experts on Action Against Violence Against Women and Domestic Violence, ‘Baseline Evaluation Report on Legislative and Other Measures Giving Effect to the Provisions of the CoE Convention on Preventing and Combating Violence Against Women and Domestic Violence (Istanbul Convention): UK’ (CoE, 2025) at para 111.</w:t>
      </w:r>
    </w:p>
  </w:footnote>
  <w:footnote w:id="53">
    <w:p w14:paraId="3190E255" w14:textId="77777777" w:rsidR="00A445EA" w:rsidRPr="008037BE" w:rsidRDefault="00A445EA" w:rsidP="008037BE">
      <w:pPr>
        <w:pStyle w:val="NIHRCFootnotes"/>
      </w:pPr>
      <w:r w:rsidRPr="008037BE">
        <w:rPr>
          <w:rStyle w:val="FootnoteReference"/>
          <w:vertAlign w:val="baseline"/>
        </w:rPr>
        <w:footnoteRef/>
      </w:r>
      <w:r w:rsidRPr="008037BE">
        <w:t xml:space="preserve"> CoE Group of Experts on Action Against Violence Against Women and Domestic Violence, ‘Baseline Evaluation Report on Legislative and Other Measures Giving Effect to the Provisions of the CoE Convention on Preventing and Combating Violence Against Women and Domestic Violence (Istanbul Convention): UK’ (CoE, 2025), at para 186.</w:t>
      </w:r>
    </w:p>
  </w:footnote>
  <w:footnote w:id="54">
    <w:p w14:paraId="4E1183C9" w14:textId="77777777" w:rsidR="00AD008D" w:rsidRPr="008037BE" w:rsidRDefault="00AD008D" w:rsidP="008037BE">
      <w:pPr>
        <w:pStyle w:val="NIHRCFootnotes"/>
      </w:pPr>
      <w:r w:rsidRPr="008037BE">
        <w:rPr>
          <w:rStyle w:val="FootnoteReference"/>
          <w:vertAlign w:val="baseline"/>
        </w:rPr>
        <w:footnoteRef/>
      </w:r>
      <w:r w:rsidRPr="008037BE">
        <w:t xml:space="preserve"> Article 37, the Istanbul Convention.</w:t>
      </w:r>
    </w:p>
  </w:footnote>
  <w:footnote w:id="55">
    <w:p w14:paraId="4D6B6D28" w14:textId="78071EDF" w:rsidR="00A73523" w:rsidRPr="008037BE" w:rsidRDefault="00A73523" w:rsidP="008037BE">
      <w:pPr>
        <w:pStyle w:val="NIHRCFootnotes"/>
      </w:pPr>
      <w:r w:rsidRPr="008037BE">
        <w:rPr>
          <w:rStyle w:val="FootnoteReference"/>
          <w:vertAlign w:val="baseline"/>
        </w:rPr>
        <w:footnoteRef/>
      </w:r>
      <w:r w:rsidRPr="008037BE">
        <w:t xml:space="preserve"> </w:t>
      </w:r>
      <w:r w:rsidR="009C6638" w:rsidRPr="008037BE">
        <w:t>Art. 84 Civil Code of the Italian Republic</w:t>
      </w:r>
      <w:r w:rsidR="00914E7D" w:rsidRPr="008037BE">
        <w:t xml:space="preserve">, </w:t>
      </w:r>
      <w:r w:rsidR="009C6638" w:rsidRPr="008037BE">
        <w:t>1945</w:t>
      </w:r>
      <w:r w:rsidR="001A73E9" w:rsidRPr="008037BE">
        <w:t>.</w:t>
      </w:r>
    </w:p>
  </w:footnote>
  <w:footnote w:id="56">
    <w:p w14:paraId="3FF7983A" w14:textId="44385051" w:rsidR="00867E61" w:rsidRPr="008037BE" w:rsidRDefault="00867E61" w:rsidP="008037BE">
      <w:pPr>
        <w:pStyle w:val="NIHRCFootnotes"/>
      </w:pPr>
      <w:r w:rsidRPr="008037BE">
        <w:rPr>
          <w:rStyle w:val="FootnoteReference"/>
          <w:vertAlign w:val="baseline"/>
        </w:rPr>
        <w:footnoteRef/>
      </w:r>
      <w:r w:rsidR="00914E7D" w:rsidRPr="008037BE">
        <w:t xml:space="preserve"> Family and Guardianship Code, 1964</w:t>
      </w:r>
      <w:r w:rsidR="001A73E9" w:rsidRPr="008037BE">
        <w:t>.</w:t>
      </w:r>
    </w:p>
  </w:footnote>
  <w:footnote w:id="57">
    <w:p w14:paraId="014AA1F4" w14:textId="3F6DFE48" w:rsidR="00BE75E0" w:rsidRPr="008037BE" w:rsidRDefault="00BE75E0" w:rsidP="008037BE">
      <w:pPr>
        <w:pStyle w:val="NIHRCFootnotes"/>
      </w:pPr>
      <w:r w:rsidRPr="008037BE">
        <w:rPr>
          <w:rStyle w:val="FootnoteReference"/>
          <w:vertAlign w:val="baseline"/>
        </w:rPr>
        <w:footnoteRef/>
      </w:r>
      <w:r w:rsidR="00714652" w:rsidRPr="008037BE">
        <w:t xml:space="preserve"> Article 272 Romania Civil Code, 2011</w:t>
      </w:r>
      <w:r w:rsidR="001A73E9" w:rsidRPr="008037BE">
        <w:t>.</w:t>
      </w:r>
    </w:p>
  </w:footnote>
  <w:footnote w:id="58">
    <w:p w14:paraId="7B7B3E92" w14:textId="79C0D53D" w:rsidR="00EB5976" w:rsidRPr="008037BE" w:rsidRDefault="00EB5976" w:rsidP="008037BE">
      <w:pPr>
        <w:pStyle w:val="NIHRCFootnotes"/>
      </w:pPr>
      <w:r w:rsidRPr="008037BE">
        <w:rPr>
          <w:rStyle w:val="FootnoteReference"/>
          <w:vertAlign w:val="baseline"/>
        </w:rPr>
        <w:footnoteRef/>
      </w:r>
      <w:r w:rsidR="00BB6460" w:rsidRPr="008037BE">
        <w:t xml:space="preserve"> </w:t>
      </w:r>
      <w:r w:rsidR="00A3147B" w:rsidRPr="008037BE">
        <w:t xml:space="preserve">Niger </w:t>
      </w:r>
      <w:r w:rsidR="006318B3" w:rsidRPr="008037BE">
        <w:t>Civil Code</w:t>
      </w:r>
      <w:r w:rsidR="00914E7D" w:rsidRPr="008037BE">
        <w:t>,</w:t>
      </w:r>
      <w:r w:rsidR="00A3147B" w:rsidRPr="008037BE">
        <w:t xml:space="preserve"> 1993</w:t>
      </w:r>
      <w:r w:rsidR="001A73E9" w:rsidRPr="008037BE">
        <w:t>.</w:t>
      </w:r>
    </w:p>
  </w:footnote>
  <w:footnote w:id="59">
    <w:p w14:paraId="0271EE69" w14:textId="75C17121" w:rsidR="0046677B" w:rsidRPr="008037BE" w:rsidRDefault="0046677B" w:rsidP="008037BE">
      <w:pPr>
        <w:pStyle w:val="NIHRCFootnotes"/>
      </w:pPr>
      <w:r w:rsidRPr="008037BE">
        <w:rPr>
          <w:rStyle w:val="FootnoteReference"/>
          <w:vertAlign w:val="baseline"/>
        </w:rPr>
        <w:footnoteRef/>
      </w:r>
      <w:r w:rsidR="00914E7D" w:rsidRPr="008037BE">
        <w:t xml:space="preserve"> </w:t>
      </w:r>
      <w:r w:rsidR="00BB6460" w:rsidRPr="008037BE">
        <w:t>Equatorial Guinea Civil Code 2011</w:t>
      </w:r>
      <w:r w:rsidR="001A73E9" w:rsidRPr="008037B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9A7"/>
    <w:multiLevelType w:val="multilevel"/>
    <w:tmpl w:val="B21A3EA8"/>
    <w:lvl w:ilvl="0">
      <w:start w:val="3"/>
      <w:numFmt w:val="decimal"/>
      <w:lvlText w:val="%1"/>
      <w:lvlJc w:val="left"/>
      <w:pPr>
        <w:ind w:left="588" w:hanging="588"/>
      </w:pPr>
      <w:rPr>
        <w:rFonts w:hint="default"/>
        <w:b/>
      </w:rPr>
    </w:lvl>
    <w:lvl w:ilvl="1">
      <w:start w:val="57"/>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1" w15:restartNumberingAfterBreak="0">
    <w:nsid w:val="06FC2D98"/>
    <w:multiLevelType w:val="hybridMultilevel"/>
    <w:tmpl w:val="A59CF6BC"/>
    <w:lvl w:ilvl="0" w:tplc="08090001">
      <w:start w:val="1"/>
      <w:numFmt w:val="bullet"/>
      <w:lvlText w:val=""/>
      <w:lvlJc w:val="left"/>
      <w:pPr>
        <w:ind w:left="1523" w:hanging="360"/>
      </w:pPr>
      <w:rPr>
        <w:rFonts w:ascii="Symbol" w:hAnsi="Symbol"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2" w15:restartNumberingAfterBreak="0">
    <w:nsid w:val="13055F4A"/>
    <w:multiLevelType w:val="multilevel"/>
    <w:tmpl w:val="CF5C9306"/>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3" w15:restartNumberingAfterBreak="0">
    <w:nsid w:val="14471E17"/>
    <w:multiLevelType w:val="multilevel"/>
    <w:tmpl w:val="4516D072"/>
    <w:lvl w:ilvl="0">
      <w:start w:val="2"/>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7985A51"/>
    <w:multiLevelType w:val="multilevel"/>
    <w:tmpl w:val="587E7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EA097C"/>
    <w:multiLevelType w:val="multilevel"/>
    <w:tmpl w:val="4AEE1CAA"/>
    <w:lvl w:ilvl="0">
      <w:start w:val="1"/>
      <w:numFmt w:val="decimal"/>
      <w:pStyle w:val="ListNumber2"/>
      <w:lvlText w:val="%1."/>
      <w:lvlJc w:val="left"/>
      <w:pPr>
        <w:ind w:left="360" w:hanging="360"/>
      </w:pPr>
    </w:lvl>
    <w:lvl w:ilvl="1">
      <w:start w:val="1"/>
      <w:numFmt w:val="decimal"/>
      <w:pStyle w:val="11NumPara"/>
      <w:lvlText w:val="%1.%2."/>
      <w:lvlJc w:val="left"/>
      <w:pPr>
        <w:ind w:left="792" w:hanging="432"/>
      </w:pPr>
      <w:rPr>
        <w:rFonts w:asciiTheme="minorHAnsi" w:hAnsiTheme="minorHAnsi" w:cstheme="minorHAnsi" w:hint="default"/>
        <w:i w:val="0"/>
        <w:iCs/>
        <w:sz w:val="28"/>
        <w:szCs w:val="28"/>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4360A21"/>
    <w:multiLevelType w:val="multilevel"/>
    <w:tmpl w:val="9D0EBEF0"/>
    <w:lvl w:ilvl="0">
      <w:start w:val="1"/>
      <w:numFmt w:val="decimal"/>
      <w:lvlText w:val="%1.0"/>
      <w:lvlJc w:val="left"/>
      <w:pPr>
        <w:ind w:left="720" w:hanging="720"/>
      </w:pPr>
      <w:rPr>
        <w:b/>
      </w:rPr>
    </w:lvl>
    <w:lvl w:ilvl="1">
      <w:start w:val="1"/>
      <w:numFmt w:val="decimal"/>
      <w:lvlText w:val="%1.%2"/>
      <w:lvlJc w:val="left"/>
      <w:pPr>
        <w:ind w:left="720" w:hanging="720"/>
      </w:pPr>
      <w:rPr>
        <w:rFonts w:ascii="Verdana" w:hAnsi="Verdana"/>
        <w:b w:val="0"/>
        <w:bCs/>
        <w:color w:val="auto"/>
        <w:sz w:val="24"/>
        <w:szCs w:val="24"/>
      </w:rPr>
    </w:lvl>
    <w:lvl w:ilvl="2">
      <w:start w:val="1"/>
      <w:numFmt w:val="bullet"/>
      <w:lvlText w:val=""/>
      <w:lvlJc w:val="left"/>
      <w:pPr>
        <w:ind w:left="1800" w:hanging="360"/>
      </w:pPr>
      <w:rPr>
        <w:rFonts w:ascii="Symbol" w:hAnsi="Symbol" w:hint="default"/>
      </w:rPr>
    </w:lvl>
    <w:lvl w:ilvl="3">
      <w:start w:val="1"/>
      <w:numFmt w:val="decimal"/>
      <w:lvlText w:val="%1.%2.%3.%4"/>
      <w:lvlJc w:val="left"/>
      <w:pPr>
        <w:ind w:left="3600" w:hanging="1440"/>
      </w:pPr>
      <w:rPr>
        <w:b/>
      </w:rPr>
    </w:lvl>
    <w:lvl w:ilvl="4">
      <w:start w:val="1"/>
      <w:numFmt w:val="decimal"/>
      <w:lvlText w:val="%1.%2.%3.%4.%5"/>
      <w:lvlJc w:val="left"/>
      <w:pPr>
        <w:ind w:left="4680" w:hanging="1800"/>
      </w:pPr>
      <w:rPr>
        <w:b/>
      </w:rPr>
    </w:lvl>
    <w:lvl w:ilvl="5">
      <w:start w:val="1"/>
      <w:numFmt w:val="decimal"/>
      <w:lvlText w:val="%1.%2.%3.%4.%5.%6"/>
      <w:lvlJc w:val="left"/>
      <w:pPr>
        <w:ind w:left="5760" w:hanging="2160"/>
      </w:pPr>
      <w:rPr>
        <w:b/>
      </w:rPr>
    </w:lvl>
    <w:lvl w:ilvl="6">
      <w:start w:val="1"/>
      <w:numFmt w:val="decimal"/>
      <w:lvlText w:val="%1.%2.%3.%4.%5.%6.%7"/>
      <w:lvlJc w:val="left"/>
      <w:pPr>
        <w:ind w:left="6840" w:hanging="2520"/>
      </w:pPr>
      <w:rPr>
        <w:b/>
      </w:rPr>
    </w:lvl>
    <w:lvl w:ilvl="7">
      <w:start w:val="1"/>
      <w:numFmt w:val="decimal"/>
      <w:lvlText w:val="%1.%2.%3.%4.%5.%6.%7.%8"/>
      <w:lvlJc w:val="left"/>
      <w:pPr>
        <w:ind w:left="7920" w:hanging="2880"/>
      </w:pPr>
      <w:rPr>
        <w:b/>
      </w:rPr>
    </w:lvl>
    <w:lvl w:ilvl="8">
      <w:start w:val="1"/>
      <w:numFmt w:val="decimal"/>
      <w:lvlText w:val="%1.%2.%3.%4.%5.%6.%7.%8.%9"/>
      <w:lvlJc w:val="left"/>
      <w:pPr>
        <w:ind w:left="9000" w:hanging="3240"/>
      </w:pPr>
      <w:rPr>
        <w:b/>
      </w:rPr>
    </w:lvl>
  </w:abstractNum>
  <w:abstractNum w:abstractNumId="7" w15:restartNumberingAfterBreak="0">
    <w:nsid w:val="466001FF"/>
    <w:multiLevelType w:val="multilevel"/>
    <w:tmpl w:val="702E1306"/>
    <w:lvl w:ilvl="0">
      <w:start w:val="3"/>
      <w:numFmt w:val="decimal"/>
      <w:lvlText w:val="%1."/>
      <w:lvlJc w:val="left"/>
      <w:pPr>
        <w:ind w:left="672" w:hanging="672"/>
      </w:pPr>
      <w:rPr>
        <w:rFonts w:hint="default"/>
      </w:rPr>
    </w:lvl>
    <w:lvl w:ilvl="1">
      <w:start w:val="2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48330BCA"/>
    <w:multiLevelType w:val="multilevel"/>
    <w:tmpl w:val="CBA039F6"/>
    <w:lvl w:ilvl="0">
      <w:start w:val="3"/>
      <w:numFmt w:val="decimal"/>
      <w:lvlText w:val="%1"/>
      <w:lvlJc w:val="left"/>
      <w:pPr>
        <w:ind w:left="588" w:hanging="588"/>
      </w:pPr>
      <w:rPr>
        <w:rFonts w:hint="default"/>
      </w:rPr>
    </w:lvl>
    <w:lvl w:ilvl="1">
      <w:start w:val="3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15:restartNumberingAfterBreak="0">
    <w:nsid w:val="4BD736FA"/>
    <w:multiLevelType w:val="multilevel"/>
    <w:tmpl w:val="C598E1EA"/>
    <w:lvl w:ilvl="0">
      <w:start w:val="3"/>
      <w:numFmt w:val="decimal"/>
      <w:lvlText w:val="%1.0"/>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1080"/>
      </w:pPr>
      <w:rPr>
        <w:rFonts w:hint="default"/>
      </w:rPr>
    </w:lvl>
    <w:lvl w:ilvl="3">
      <w:start w:val="1"/>
      <w:numFmt w:val="decimal"/>
      <w:lvlText w:val="%1.%2.%3.%4"/>
      <w:lvlJc w:val="left"/>
      <w:pPr>
        <w:ind w:left="3960" w:hanging="1440"/>
      </w:pPr>
      <w:rPr>
        <w:rFonts w:hint="default"/>
      </w:rPr>
    </w:lvl>
    <w:lvl w:ilvl="4">
      <w:start w:val="1"/>
      <w:numFmt w:val="decimal"/>
      <w:lvlText w:val="%1.%2.%3.%4.%5"/>
      <w:lvlJc w:val="left"/>
      <w:pPr>
        <w:ind w:left="5040" w:hanging="1800"/>
      </w:pPr>
      <w:rPr>
        <w:rFonts w:hint="default"/>
      </w:rPr>
    </w:lvl>
    <w:lvl w:ilvl="5">
      <w:start w:val="1"/>
      <w:numFmt w:val="decimal"/>
      <w:lvlText w:val="%1.%2.%3.%4.%5.%6"/>
      <w:lvlJc w:val="left"/>
      <w:pPr>
        <w:ind w:left="6120" w:hanging="2160"/>
      </w:pPr>
      <w:rPr>
        <w:rFonts w:hint="default"/>
      </w:rPr>
    </w:lvl>
    <w:lvl w:ilvl="6">
      <w:start w:val="1"/>
      <w:numFmt w:val="decimal"/>
      <w:lvlText w:val="%1.%2.%3.%4.%5.%6.%7"/>
      <w:lvlJc w:val="left"/>
      <w:pPr>
        <w:ind w:left="7200" w:hanging="2520"/>
      </w:pPr>
      <w:rPr>
        <w:rFonts w:hint="default"/>
      </w:rPr>
    </w:lvl>
    <w:lvl w:ilvl="7">
      <w:start w:val="1"/>
      <w:numFmt w:val="decimal"/>
      <w:lvlText w:val="%1.%2.%3.%4.%5.%6.%7.%8"/>
      <w:lvlJc w:val="left"/>
      <w:pPr>
        <w:ind w:left="8280" w:hanging="2880"/>
      </w:pPr>
      <w:rPr>
        <w:rFonts w:hint="default"/>
      </w:rPr>
    </w:lvl>
    <w:lvl w:ilvl="8">
      <w:start w:val="1"/>
      <w:numFmt w:val="decimal"/>
      <w:lvlText w:val="%1.%2.%3.%4.%5.%6.%7.%8.%9"/>
      <w:lvlJc w:val="left"/>
      <w:pPr>
        <w:ind w:left="9360" w:hanging="3240"/>
      </w:pPr>
      <w:rPr>
        <w:rFonts w:hint="default"/>
      </w:rPr>
    </w:lvl>
  </w:abstractNum>
  <w:abstractNum w:abstractNumId="10" w15:restartNumberingAfterBreak="0">
    <w:nsid w:val="5750619B"/>
    <w:multiLevelType w:val="multilevel"/>
    <w:tmpl w:val="AA62EF68"/>
    <w:lvl w:ilvl="0">
      <w:start w:val="3"/>
      <w:numFmt w:val="decimal"/>
      <w:lvlText w:val="%1"/>
      <w:lvlJc w:val="left"/>
      <w:pPr>
        <w:ind w:left="420" w:hanging="42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58A04C1D"/>
    <w:multiLevelType w:val="multilevel"/>
    <w:tmpl w:val="86F00E76"/>
    <w:lvl w:ilvl="0">
      <w:start w:val="3"/>
      <w:numFmt w:val="decimal"/>
      <w:lvlText w:val="%1"/>
      <w:lvlJc w:val="left"/>
      <w:pPr>
        <w:ind w:left="588" w:hanging="588"/>
      </w:pPr>
      <w:rPr>
        <w:rFonts w:hint="default"/>
      </w:rPr>
    </w:lvl>
    <w:lvl w:ilvl="1">
      <w:start w:val="2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5A717A44"/>
    <w:multiLevelType w:val="multilevel"/>
    <w:tmpl w:val="C598E1EA"/>
    <w:lvl w:ilvl="0">
      <w:start w:val="3"/>
      <w:numFmt w:val="decimal"/>
      <w:lvlText w:val="%1.0"/>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1080"/>
      </w:pPr>
      <w:rPr>
        <w:rFonts w:hint="default"/>
      </w:rPr>
    </w:lvl>
    <w:lvl w:ilvl="3">
      <w:start w:val="1"/>
      <w:numFmt w:val="decimal"/>
      <w:lvlText w:val="%1.%2.%3.%4"/>
      <w:lvlJc w:val="left"/>
      <w:pPr>
        <w:ind w:left="3960" w:hanging="1440"/>
      </w:pPr>
      <w:rPr>
        <w:rFonts w:hint="default"/>
      </w:rPr>
    </w:lvl>
    <w:lvl w:ilvl="4">
      <w:start w:val="1"/>
      <w:numFmt w:val="decimal"/>
      <w:lvlText w:val="%1.%2.%3.%4.%5"/>
      <w:lvlJc w:val="left"/>
      <w:pPr>
        <w:ind w:left="5040" w:hanging="1800"/>
      </w:pPr>
      <w:rPr>
        <w:rFonts w:hint="default"/>
      </w:rPr>
    </w:lvl>
    <w:lvl w:ilvl="5">
      <w:start w:val="1"/>
      <w:numFmt w:val="decimal"/>
      <w:lvlText w:val="%1.%2.%3.%4.%5.%6"/>
      <w:lvlJc w:val="left"/>
      <w:pPr>
        <w:ind w:left="6120" w:hanging="2160"/>
      </w:pPr>
      <w:rPr>
        <w:rFonts w:hint="default"/>
      </w:rPr>
    </w:lvl>
    <w:lvl w:ilvl="6">
      <w:start w:val="1"/>
      <w:numFmt w:val="decimal"/>
      <w:lvlText w:val="%1.%2.%3.%4.%5.%6.%7"/>
      <w:lvlJc w:val="left"/>
      <w:pPr>
        <w:ind w:left="7200" w:hanging="2520"/>
      </w:pPr>
      <w:rPr>
        <w:rFonts w:hint="default"/>
      </w:rPr>
    </w:lvl>
    <w:lvl w:ilvl="7">
      <w:start w:val="1"/>
      <w:numFmt w:val="decimal"/>
      <w:lvlText w:val="%1.%2.%3.%4.%5.%6.%7.%8"/>
      <w:lvlJc w:val="left"/>
      <w:pPr>
        <w:ind w:left="8280" w:hanging="2880"/>
      </w:pPr>
      <w:rPr>
        <w:rFonts w:hint="default"/>
      </w:rPr>
    </w:lvl>
    <w:lvl w:ilvl="8">
      <w:start w:val="1"/>
      <w:numFmt w:val="decimal"/>
      <w:lvlText w:val="%1.%2.%3.%4.%5.%6.%7.%8.%9"/>
      <w:lvlJc w:val="left"/>
      <w:pPr>
        <w:ind w:left="9360" w:hanging="3240"/>
      </w:pPr>
      <w:rPr>
        <w:rFonts w:hint="default"/>
      </w:rPr>
    </w:lvl>
  </w:abstractNum>
  <w:abstractNum w:abstractNumId="13" w15:restartNumberingAfterBreak="0">
    <w:nsid w:val="62C72ACB"/>
    <w:multiLevelType w:val="multilevel"/>
    <w:tmpl w:val="F742384C"/>
    <w:lvl w:ilvl="0">
      <w:start w:val="2"/>
      <w:numFmt w:val="decimal"/>
      <w:lvlText w:val="%1"/>
      <w:lvlJc w:val="left"/>
      <w:pPr>
        <w:ind w:left="435" w:hanging="43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66D4103C"/>
    <w:multiLevelType w:val="hybridMultilevel"/>
    <w:tmpl w:val="06BE17B2"/>
    <w:lvl w:ilvl="0" w:tplc="C040119C">
      <w:start w:val="1"/>
      <w:numFmt w:val="decimal"/>
      <w:pStyle w:val="Heading1"/>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FD0CA0"/>
    <w:multiLevelType w:val="hybridMultilevel"/>
    <w:tmpl w:val="07E8A4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F090A48"/>
    <w:multiLevelType w:val="multilevel"/>
    <w:tmpl w:val="396C7152"/>
    <w:lvl w:ilvl="0">
      <w:start w:val="2"/>
      <w:numFmt w:val="decimal"/>
      <w:lvlText w:val="%1"/>
      <w:lvlJc w:val="left"/>
      <w:pPr>
        <w:ind w:left="420" w:hanging="42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7" w15:restartNumberingAfterBreak="0">
    <w:nsid w:val="733A4C65"/>
    <w:multiLevelType w:val="hybridMultilevel"/>
    <w:tmpl w:val="FD8C7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B87186"/>
    <w:multiLevelType w:val="multilevel"/>
    <w:tmpl w:val="C2221240"/>
    <w:lvl w:ilvl="0">
      <w:start w:val="3"/>
      <w:numFmt w:val="decimal"/>
      <w:lvlText w:val="%1"/>
      <w:lvlJc w:val="left"/>
      <w:pPr>
        <w:ind w:left="588" w:hanging="588"/>
      </w:pPr>
      <w:rPr>
        <w:rFonts w:eastAsia="Times New Roman" w:cs="Segoe UI" w:hint="default"/>
      </w:rPr>
    </w:lvl>
    <w:lvl w:ilvl="1">
      <w:start w:val="86"/>
      <w:numFmt w:val="decimal"/>
      <w:lvlText w:val="%1.%2"/>
      <w:lvlJc w:val="left"/>
      <w:pPr>
        <w:ind w:left="720" w:hanging="720"/>
      </w:pPr>
      <w:rPr>
        <w:rFonts w:eastAsia="Times New Roman" w:cs="Segoe UI" w:hint="default"/>
      </w:rPr>
    </w:lvl>
    <w:lvl w:ilvl="2">
      <w:start w:val="1"/>
      <w:numFmt w:val="decimal"/>
      <w:lvlText w:val="%1.%2.%3"/>
      <w:lvlJc w:val="left"/>
      <w:pPr>
        <w:ind w:left="1080" w:hanging="1080"/>
      </w:pPr>
      <w:rPr>
        <w:rFonts w:eastAsia="Times New Roman" w:cs="Segoe UI" w:hint="default"/>
      </w:rPr>
    </w:lvl>
    <w:lvl w:ilvl="3">
      <w:start w:val="1"/>
      <w:numFmt w:val="decimal"/>
      <w:lvlText w:val="%1.%2.%3.%4"/>
      <w:lvlJc w:val="left"/>
      <w:pPr>
        <w:ind w:left="1440" w:hanging="1440"/>
      </w:pPr>
      <w:rPr>
        <w:rFonts w:eastAsia="Times New Roman" w:cs="Segoe UI" w:hint="default"/>
      </w:rPr>
    </w:lvl>
    <w:lvl w:ilvl="4">
      <w:start w:val="1"/>
      <w:numFmt w:val="decimal"/>
      <w:lvlText w:val="%1.%2.%3.%4.%5"/>
      <w:lvlJc w:val="left"/>
      <w:pPr>
        <w:ind w:left="1440" w:hanging="1440"/>
      </w:pPr>
      <w:rPr>
        <w:rFonts w:eastAsia="Times New Roman" w:cs="Segoe UI" w:hint="default"/>
      </w:rPr>
    </w:lvl>
    <w:lvl w:ilvl="5">
      <w:start w:val="1"/>
      <w:numFmt w:val="decimal"/>
      <w:lvlText w:val="%1.%2.%3.%4.%5.%6"/>
      <w:lvlJc w:val="left"/>
      <w:pPr>
        <w:ind w:left="1800" w:hanging="1800"/>
      </w:pPr>
      <w:rPr>
        <w:rFonts w:eastAsia="Times New Roman" w:cs="Segoe UI" w:hint="default"/>
      </w:rPr>
    </w:lvl>
    <w:lvl w:ilvl="6">
      <w:start w:val="1"/>
      <w:numFmt w:val="decimal"/>
      <w:lvlText w:val="%1.%2.%3.%4.%5.%6.%7"/>
      <w:lvlJc w:val="left"/>
      <w:pPr>
        <w:ind w:left="2160" w:hanging="2160"/>
      </w:pPr>
      <w:rPr>
        <w:rFonts w:eastAsia="Times New Roman" w:cs="Segoe UI" w:hint="default"/>
      </w:rPr>
    </w:lvl>
    <w:lvl w:ilvl="7">
      <w:start w:val="1"/>
      <w:numFmt w:val="decimal"/>
      <w:lvlText w:val="%1.%2.%3.%4.%5.%6.%7.%8"/>
      <w:lvlJc w:val="left"/>
      <w:pPr>
        <w:ind w:left="2520" w:hanging="2520"/>
      </w:pPr>
      <w:rPr>
        <w:rFonts w:eastAsia="Times New Roman" w:cs="Segoe UI" w:hint="default"/>
      </w:rPr>
    </w:lvl>
    <w:lvl w:ilvl="8">
      <w:start w:val="1"/>
      <w:numFmt w:val="decimal"/>
      <w:lvlText w:val="%1.%2.%3.%4.%5.%6.%7.%8.%9"/>
      <w:lvlJc w:val="left"/>
      <w:pPr>
        <w:ind w:left="2880" w:hanging="2880"/>
      </w:pPr>
      <w:rPr>
        <w:rFonts w:eastAsia="Times New Roman" w:cs="Segoe UI" w:hint="default"/>
      </w:rPr>
    </w:lvl>
  </w:abstractNum>
  <w:abstractNum w:abstractNumId="19" w15:restartNumberingAfterBreak="0">
    <w:nsid w:val="7B7756B8"/>
    <w:multiLevelType w:val="multilevel"/>
    <w:tmpl w:val="492EE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0382528">
    <w:abstractNumId w:val="6"/>
  </w:num>
  <w:num w:numId="2" w16cid:durableId="971406211">
    <w:abstractNumId w:val="14"/>
  </w:num>
  <w:num w:numId="3" w16cid:durableId="1929346994">
    <w:abstractNumId w:val="2"/>
  </w:num>
  <w:num w:numId="4" w16cid:durableId="1274705908">
    <w:abstractNumId w:val="17"/>
  </w:num>
  <w:num w:numId="5" w16cid:durableId="131335465">
    <w:abstractNumId w:val="5"/>
  </w:num>
  <w:num w:numId="6" w16cid:durableId="204371891">
    <w:abstractNumId w:val="13"/>
  </w:num>
  <w:num w:numId="7" w16cid:durableId="1858733085">
    <w:abstractNumId w:val="16"/>
  </w:num>
  <w:num w:numId="8" w16cid:durableId="2102407331">
    <w:abstractNumId w:val="10"/>
  </w:num>
  <w:num w:numId="9" w16cid:durableId="199822832">
    <w:abstractNumId w:val="7"/>
  </w:num>
  <w:num w:numId="10" w16cid:durableId="306518570">
    <w:abstractNumId w:val="11"/>
  </w:num>
  <w:num w:numId="11" w16cid:durableId="262223063">
    <w:abstractNumId w:val="8"/>
  </w:num>
  <w:num w:numId="12" w16cid:durableId="254217730">
    <w:abstractNumId w:val="0"/>
  </w:num>
  <w:num w:numId="13" w16cid:durableId="890186838">
    <w:abstractNumId w:val="18"/>
  </w:num>
  <w:num w:numId="14" w16cid:durableId="1036076129">
    <w:abstractNumId w:val="9"/>
  </w:num>
  <w:num w:numId="15" w16cid:durableId="1123767602">
    <w:abstractNumId w:val="19"/>
  </w:num>
  <w:num w:numId="16" w16cid:durableId="1018042094">
    <w:abstractNumId w:val="15"/>
  </w:num>
  <w:num w:numId="17" w16cid:durableId="1009212508">
    <w:abstractNumId w:val="1"/>
  </w:num>
  <w:num w:numId="18" w16cid:durableId="1922326555">
    <w:abstractNumId w:val="14"/>
    <w:lvlOverride w:ilvl="0">
      <w:startOverride w:val="3"/>
    </w:lvlOverride>
  </w:num>
  <w:num w:numId="19" w16cid:durableId="1290474709">
    <w:abstractNumId w:val="12"/>
  </w:num>
  <w:num w:numId="20" w16cid:durableId="271326674">
    <w:abstractNumId w:val="3"/>
  </w:num>
  <w:num w:numId="21" w16cid:durableId="319892174">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32"/>
    <w:rsid w:val="00000388"/>
    <w:rsid w:val="0000089C"/>
    <w:rsid w:val="00000A12"/>
    <w:rsid w:val="00000FC3"/>
    <w:rsid w:val="00001AD6"/>
    <w:rsid w:val="00002499"/>
    <w:rsid w:val="00002D24"/>
    <w:rsid w:val="00003381"/>
    <w:rsid w:val="000035D8"/>
    <w:rsid w:val="00003AE0"/>
    <w:rsid w:val="000043D5"/>
    <w:rsid w:val="000049FC"/>
    <w:rsid w:val="00005377"/>
    <w:rsid w:val="0000540F"/>
    <w:rsid w:val="0000552B"/>
    <w:rsid w:val="000055ED"/>
    <w:rsid w:val="00005709"/>
    <w:rsid w:val="00005B07"/>
    <w:rsid w:val="00007024"/>
    <w:rsid w:val="000071E0"/>
    <w:rsid w:val="00007858"/>
    <w:rsid w:val="00007B91"/>
    <w:rsid w:val="00010051"/>
    <w:rsid w:val="000107D8"/>
    <w:rsid w:val="00010FF7"/>
    <w:rsid w:val="0001148A"/>
    <w:rsid w:val="00011F65"/>
    <w:rsid w:val="00012410"/>
    <w:rsid w:val="0001243B"/>
    <w:rsid w:val="000128FC"/>
    <w:rsid w:val="00013597"/>
    <w:rsid w:val="000139F3"/>
    <w:rsid w:val="00013A8C"/>
    <w:rsid w:val="000153D1"/>
    <w:rsid w:val="0001579B"/>
    <w:rsid w:val="0001584A"/>
    <w:rsid w:val="0001588E"/>
    <w:rsid w:val="00015BCF"/>
    <w:rsid w:val="00015BD9"/>
    <w:rsid w:val="00016335"/>
    <w:rsid w:val="00016B20"/>
    <w:rsid w:val="0001710D"/>
    <w:rsid w:val="0002007F"/>
    <w:rsid w:val="00021305"/>
    <w:rsid w:val="000213DC"/>
    <w:rsid w:val="0002185D"/>
    <w:rsid w:val="00021A0E"/>
    <w:rsid w:val="00021C11"/>
    <w:rsid w:val="00022343"/>
    <w:rsid w:val="0002270D"/>
    <w:rsid w:val="00023161"/>
    <w:rsid w:val="0002338A"/>
    <w:rsid w:val="00023ABC"/>
    <w:rsid w:val="00023EA1"/>
    <w:rsid w:val="00023FE3"/>
    <w:rsid w:val="000243A7"/>
    <w:rsid w:val="00024B45"/>
    <w:rsid w:val="00025B04"/>
    <w:rsid w:val="00025CE9"/>
    <w:rsid w:val="0002613F"/>
    <w:rsid w:val="00026261"/>
    <w:rsid w:val="00026504"/>
    <w:rsid w:val="00027C44"/>
    <w:rsid w:val="00030188"/>
    <w:rsid w:val="00031657"/>
    <w:rsid w:val="00032450"/>
    <w:rsid w:val="00032C62"/>
    <w:rsid w:val="00032C67"/>
    <w:rsid w:val="0003338E"/>
    <w:rsid w:val="0003374E"/>
    <w:rsid w:val="000340FA"/>
    <w:rsid w:val="00034924"/>
    <w:rsid w:val="00035D22"/>
    <w:rsid w:val="0003635C"/>
    <w:rsid w:val="0003792F"/>
    <w:rsid w:val="00037CC9"/>
    <w:rsid w:val="00037D26"/>
    <w:rsid w:val="00037D81"/>
    <w:rsid w:val="00037E96"/>
    <w:rsid w:val="00037EE8"/>
    <w:rsid w:val="00037F8B"/>
    <w:rsid w:val="00040AB7"/>
    <w:rsid w:val="00040E16"/>
    <w:rsid w:val="000412C3"/>
    <w:rsid w:val="00042871"/>
    <w:rsid w:val="000429C9"/>
    <w:rsid w:val="00042F86"/>
    <w:rsid w:val="000439A7"/>
    <w:rsid w:val="00043F98"/>
    <w:rsid w:val="000446E7"/>
    <w:rsid w:val="00044D4B"/>
    <w:rsid w:val="0004515B"/>
    <w:rsid w:val="00045272"/>
    <w:rsid w:val="0004534D"/>
    <w:rsid w:val="00045365"/>
    <w:rsid w:val="00045CA2"/>
    <w:rsid w:val="00045E0A"/>
    <w:rsid w:val="00046705"/>
    <w:rsid w:val="0004708F"/>
    <w:rsid w:val="000472FB"/>
    <w:rsid w:val="00047C25"/>
    <w:rsid w:val="00047E03"/>
    <w:rsid w:val="000503C8"/>
    <w:rsid w:val="0005074A"/>
    <w:rsid w:val="000516F1"/>
    <w:rsid w:val="00052042"/>
    <w:rsid w:val="0005220F"/>
    <w:rsid w:val="0005261D"/>
    <w:rsid w:val="00052DA3"/>
    <w:rsid w:val="00053395"/>
    <w:rsid w:val="0005379E"/>
    <w:rsid w:val="00053CB6"/>
    <w:rsid w:val="00054975"/>
    <w:rsid w:val="00054DE8"/>
    <w:rsid w:val="00055842"/>
    <w:rsid w:val="00055CA3"/>
    <w:rsid w:val="00055ED9"/>
    <w:rsid w:val="000561F8"/>
    <w:rsid w:val="00056365"/>
    <w:rsid w:val="00056535"/>
    <w:rsid w:val="00056A10"/>
    <w:rsid w:val="00056A5F"/>
    <w:rsid w:val="00056FE6"/>
    <w:rsid w:val="000571B5"/>
    <w:rsid w:val="00057808"/>
    <w:rsid w:val="00057A81"/>
    <w:rsid w:val="00057C8B"/>
    <w:rsid w:val="00060F82"/>
    <w:rsid w:val="00061F9F"/>
    <w:rsid w:val="000620C2"/>
    <w:rsid w:val="0006235D"/>
    <w:rsid w:val="000623DC"/>
    <w:rsid w:val="00063683"/>
    <w:rsid w:val="000639C9"/>
    <w:rsid w:val="0006438E"/>
    <w:rsid w:val="0006550D"/>
    <w:rsid w:val="000659FF"/>
    <w:rsid w:val="00065B0F"/>
    <w:rsid w:val="000660E1"/>
    <w:rsid w:val="0006633B"/>
    <w:rsid w:val="00066496"/>
    <w:rsid w:val="0006764C"/>
    <w:rsid w:val="00070953"/>
    <w:rsid w:val="00070E59"/>
    <w:rsid w:val="00071175"/>
    <w:rsid w:val="000722BF"/>
    <w:rsid w:val="00072B71"/>
    <w:rsid w:val="00072E2D"/>
    <w:rsid w:val="00072EC7"/>
    <w:rsid w:val="00073255"/>
    <w:rsid w:val="00073296"/>
    <w:rsid w:val="00073E54"/>
    <w:rsid w:val="0007479A"/>
    <w:rsid w:val="000756A5"/>
    <w:rsid w:val="00075882"/>
    <w:rsid w:val="0007652B"/>
    <w:rsid w:val="000767B4"/>
    <w:rsid w:val="000769C6"/>
    <w:rsid w:val="00076C12"/>
    <w:rsid w:val="00076EC5"/>
    <w:rsid w:val="00077027"/>
    <w:rsid w:val="00077B17"/>
    <w:rsid w:val="00080593"/>
    <w:rsid w:val="000808E2"/>
    <w:rsid w:val="0008138D"/>
    <w:rsid w:val="000816CF"/>
    <w:rsid w:val="00081AF1"/>
    <w:rsid w:val="000822DC"/>
    <w:rsid w:val="00082CAE"/>
    <w:rsid w:val="00083274"/>
    <w:rsid w:val="0008366A"/>
    <w:rsid w:val="00084C23"/>
    <w:rsid w:val="00084FCF"/>
    <w:rsid w:val="00085342"/>
    <w:rsid w:val="00085EBE"/>
    <w:rsid w:val="000860F9"/>
    <w:rsid w:val="00086194"/>
    <w:rsid w:val="00086DFD"/>
    <w:rsid w:val="00087514"/>
    <w:rsid w:val="0009092E"/>
    <w:rsid w:val="0009111D"/>
    <w:rsid w:val="00091BF5"/>
    <w:rsid w:val="00092697"/>
    <w:rsid w:val="00092925"/>
    <w:rsid w:val="00092AE8"/>
    <w:rsid w:val="00093D5F"/>
    <w:rsid w:val="00093F8E"/>
    <w:rsid w:val="0009456D"/>
    <w:rsid w:val="000949E1"/>
    <w:rsid w:val="000949E3"/>
    <w:rsid w:val="00094DE2"/>
    <w:rsid w:val="000959EA"/>
    <w:rsid w:val="0009643A"/>
    <w:rsid w:val="000964F1"/>
    <w:rsid w:val="00097458"/>
    <w:rsid w:val="00097FAD"/>
    <w:rsid w:val="000A00EC"/>
    <w:rsid w:val="000A0A6B"/>
    <w:rsid w:val="000A16DF"/>
    <w:rsid w:val="000A2113"/>
    <w:rsid w:val="000A25E4"/>
    <w:rsid w:val="000A2C64"/>
    <w:rsid w:val="000A32CD"/>
    <w:rsid w:val="000A33DF"/>
    <w:rsid w:val="000A3822"/>
    <w:rsid w:val="000A3A71"/>
    <w:rsid w:val="000A4CF6"/>
    <w:rsid w:val="000A4FF0"/>
    <w:rsid w:val="000A52BA"/>
    <w:rsid w:val="000A56CF"/>
    <w:rsid w:val="000A5E9F"/>
    <w:rsid w:val="000A64AA"/>
    <w:rsid w:val="000A6568"/>
    <w:rsid w:val="000A6701"/>
    <w:rsid w:val="000A6E88"/>
    <w:rsid w:val="000A78C2"/>
    <w:rsid w:val="000A7AA9"/>
    <w:rsid w:val="000A7EF5"/>
    <w:rsid w:val="000B063A"/>
    <w:rsid w:val="000B083C"/>
    <w:rsid w:val="000B1224"/>
    <w:rsid w:val="000B28CD"/>
    <w:rsid w:val="000B294E"/>
    <w:rsid w:val="000B2D18"/>
    <w:rsid w:val="000B2E51"/>
    <w:rsid w:val="000B3A1E"/>
    <w:rsid w:val="000B3BFE"/>
    <w:rsid w:val="000B3EAF"/>
    <w:rsid w:val="000B430A"/>
    <w:rsid w:val="000B474F"/>
    <w:rsid w:val="000B5E1A"/>
    <w:rsid w:val="000B72A3"/>
    <w:rsid w:val="000C0469"/>
    <w:rsid w:val="000C0F38"/>
    <w:rsid w:val="000C106B"/>
    <w:rsid w:val="000C14BD"/>
    <w:rsid w:val="000C1A11"/>
    <w:rsid w:val="000C2E4B"/>
    <w:rsid w:val="000C3F85"/>
    <w:rsid w:val="000C4D55"/>
    <w:rsid w:val="000C56E2"/>
    <w:rsid w:val="000C56E9"/>
    <w:rsid w:val="000C570E"/>
    <w:rsid w:val="000C5936"/>
    <w:rsid w:val="000C5DE7"/>
    <w:rsid w:val="000C5EB7"/>
    <w:rsid w:val="000C5EED"/>
    <w:rsid w:val="000C77A3"/>
    <w:rsid w:val="000C7EF9"/>
    <w:rsid w:val="000D0CDE"/>
    <w:rsid w:val="000D1897"/>
    <w:rsid w:val="000D1C35"/>
    <w:rsid w:val="000D1CBE"/>
    <w:rsid w:val="000D1ECE"/>
    <w:rsid w:val="000D2749"/>
    <w:rsid w:val="000D30B2"/>
    <w:rsid w:val="000D33DD"/>
    <w:rsid w:val="000D4107"/>
    <w:rsid w:val="000D4656"/>
    <w:rsid w:val="000D5BD6"/>
    <w:rsid w:val="000D5EF8"/>
    <w:rsid w:val="000D6B50"/>
    <w:rsid w:val="000D6EB3"/>
    <w:rsid w:val="000D76AA"/>
    <w:rsid w:val="000D77AF"/>
    <w:rsid w:val="000D77E0"/>
    <w:rsid w:val="000E031D"/>
    <w:rsid w:val="000E1166"/>
    <w:rsid w:val="000E11EA"/>
    <w:rsid w:val="000E17DB"/>
    <w:rsid w:val="000E1F61"/>
    <w:rsid w:val="000E2676"/>
    <w:rsid w:val="000E269D"/>
    <w:rsid w:val="000E2CDD"/>
    <w:rsid w:val="000E310A"/>
    <w:rsid w:val="000E34A7"/>
    <w:rsid w:val="000E3E84"/>
    <w:rsid w:val="000E3F28"/>
    <w:rsid w:val="000E48FB"/>
    <w:rsid w:val="000E4C47"/>
    <w:rsid w:val="000E4FBF"/>
    <w:rsid w:val="000E6638"/>
    <w:rsid w:val="000E7C82"/>
    <w:rsid w:val="000E7C92"/>
    <w:rsid w:val="000E7F0C"/>
    <w:rsid w:val="000E7F1B"/>
    <w:rsid w:val="000F0190"/>
    <w:rsid w:val="000F01CA"/>
    <w:rsid w:val="000F07C4"/>
    <w:rsid w:val="000F0C1C"/>
    <w:rsid w:val="000F10C7"/>
    <w:rsid w:val="000F12F5"/>
    <w:rsid w:val="000F1433"/>
    <w:rsid w:val="000F1B3B"/>
    <w:rsid w:val="000F2612"/>
    <w:rsid w:val="000F407C"/>
    <w:rsid w:val="000F42AE"/>
    <w:rsid w:val="000F52EE"/>
    <w:rsid w:val="000F58F7"/>
    <w:rsid w:val="000F60B0"/>
    <w:rsid w:val="000F65EA"/>
    <w:rsid w:val="000F66BC"/>
    <w:rsid w:val="000F6872"/>
    <w:rsid w:val="000F7207"/>
    <w:rsid w:val="000F7326"/>
    <w:rsid w:val="000F7CA8"/>
    <w:rsid w:val="0010012D"/>
    <w:rsid w:val="001001BE"/>
    <w:rsid w:val="00100408"/>
    <w:rsid w:val="00100568"/>
    <w:rsid w:val="001009F1"/>
    <w:rsid w:val="00101CD4"/>
    <w:rsid w:val="0010291B"/>
    <w:rsid w:val="00103E9D"/>
    <w:rsid w:val="0010567D"/>
    <w:rsid w:val="00105708"/>
    <w:rsid w:val="00105B31"/>
    <w:rsid w:val="00105B96"/>
    <w:rsid w:val="00105D8F"/>
    <w:rsid w:val="00105E68"/>
    <w:rsid w:val="00105E83"/>
    <w:rsid w:val="0010608A"/>
    <w:rsid w:val="00106343"/>
    <w:rsid w:val="00106418"/>
    <w:rsid w:val="001074A1"/>
    <w:rsid w:val="001079AF"/>
    <w:rsid w:val="00110124"/>
    <w:rsid w:val="001101CD"/>
    <w:rsid w:val="0011041A"/>
    <w:rsid w:val="00110425"/>
    <w:rsid w:val="0011067E"/>
    <w:rsid w:val="001107FB"/>
    <w:rsid w:val="001111F1"/>
    <w:rsid w:val="00111447"/>
    <w:rsid w:val="00111454"/>
    <w:rsid w:val="00111926"/>
    <w:rsid w:val="00112117"/>
    <w:rsid w:val="001123BD"/>
    <w:rsid w:val="0011248E"/>
    <w:rsid w:val="00112AA6"/>
    <w:rsid w:val="00112FB3"/>
    <w:rsid w:val="001132DA"/>
    <w:rsid w:val="00113357"/>
    <w:rsid w:val="00113D0C"/>
    <w:rsid w:val="00113ED6"/>
    <w:rsid w:val="001140D6"/>
    <w:rsid w:val="00114839"/>
    <w:rsid w:val="00114CBE"/>
    <w:rsid w:val="00114FD0"/>
    <w:rsid w:val="00115D6F"/>
    <w:rsid w:val="001160AD"/>
    <w:rsid w:val="00116FD1"/>
    <w:rsid w:val="0011709E"/>
    <w:rsid w:val="00117706"/>
    <w:rsid w:val="00120119"/>
    <w:rsid w:val="00120925"/>
    <w:rsid w:val="00120F04"/>
    <w:rsid w:val="001211F6"/>
    <w:rsid w:val="00121B5A"/>
    <w:rsid w:val="00122144"/>
    <w:rsid w:val="00122A13"/>
    <w:rsid w:val="00122A5B"/>
    <w:rsid w:val="00122AE8"/>
    <w:rsid w:val="00123CA7"/>
    <w:rsid w:val="00124094"/>
    <w:rsid w:val="00125642"/>
    <w:rsid w:val="00126009"/>
    <w:rsid w:val="00126F9F"/>
    <w:rsid w:val="00127376"/>
    <w:rsid w:val="00127A1A"/>
    <w:rsid w:val="00127B4F"/>
    <w:rsid w:val="00127CB3"/>
    <w:rsid w:val="001300B1"/>
    <w:rsid w:val="0013018C"/>
    <w:rsid w:val="001305F4"/>
    <w:rsid w:val="00130AE0"/>
    <w:rsid w:val="00130EDA"/>
    <w:rsid w:val="00131549"/>
    <w:rsid w:val="00131913"/>
    <w:rsid w:val="00131E45"/>
    <w:rsid w:val="001320D3"/>
    <w:rsid w:val="00132553"/>
    <w:rsid w:val="0013321F"/>
    <w:rsid w:val="001332E9"/>
    <w:rsid w:val="00133726"/>
    <w:rsid w:val="00133A4F"/>
    <w:rsid w:val="00134382"/>
    <w:rsid w:val="00134E7D"/>
    <w:rsid w:val="00135E32"/>
    <w:rsid w:val="0013631C"/>
    <w:rsid w:val="001365DF"/>
    <w:rsid w:val="00136EDB"/>
    <w:rsid w:val="001372C6"/>
    <w:rsid w:val="0013750D"/>
    <w:rsid w:val="00137662"/>
    <w:rsid w:val="00137788"/>
    <w:rsid w:val="0013778A"/>
    <w:rsid w:val="00137A0F"/>
    <w:rsid w:val="00137CC5"/>
    <w:rsid w:val="00140086"/>
    <w:rsid w:val="00140708"/>
    <w:rsid w:val="00141E95"/>
    <w:rsid w:val="001421A5"/>
    <w:rsid w:val="00142998"/>
    <w:rsid w:val="0014306B"/>
    <w:rsid w:val="00143798"/>
    <w:rsid w:val="00143A47"/>
    <w:rsid w:val="00144478"/>
    <w:rsid w:val="00144C26"/>
    <w:rsid w:val="00144D59"/>
    <w:rsid w:val="00144F50"/>
    <w:rsid w:val="0014524C"/>
    <w:rsid w:val="0014672A"/>
    <w:rsid w:val="00146974"/>
    <w:rsid w:val="00147106"/>
    <w:rsid w:val="001479F0"/>
    <w:rsid w:val="00147F1A"/>
    <w:rsid w:val="001500DB"/>
    <w:rsid w:val="00150196"/>
    <w:rsid w:val="001502D7"/>
    <w:rsid w:val="001503F3"/>
    <w:rsid w:val="001509B1"/>
    <w:rsid w:val="00150A53"/>
    <w:rsid w:val="00150AED"/>
    <w:rsid w:val="00150E5D"/>
    <w:rsid w:val="00151590"/>
    <w:rsid w:val="001515A1"/>
    <w:rsid w:val="00151E1B"/>
    <w:rsid w:val="00152228"/>
    <w:rsid w:val="00152819"/>
    <w:rsid w:val="00152880"/>
    <w:rsid w:val="00153482"/>
    <w:rsid w:val="001547E0"/>
    <w:rsid w:val="0015582B"/>
    <w:rsid w:val="00155CBC"/>
    <w:rsid w:val="00155FF6"/>
    <w:rsid w:val="00155FF8"/>
    <w:rsid w:val="00156636"/>
    <w:rsid w:val="001566C3"/>
    <w:rsid w:val="00156A5F"/>
    <w:rsid w:val="0015704F"/>
    <w:rsid w:val="001576ED"/>
    <w:rsid w:val="00157CB7"/>
    <w:rsid w:val="00157E7A"/>
    <w:rsid w:val="00157FFA"/>
    <w:rsid w:val="00160BCD"/>
    <w:rsid w:val="00162A60"/>
    <w:rsid w:val="00162E7F"/>
    <w:rsid w:val="001630ED"/>
    <w:rsid w:val="00163692"/>
    <w:rsid w:val="00163ABE"/>
    <w:rsid w:val="0016451A"/>
    <w:rsid w:val="00164B03"/>
    <w:rsid w:val="00164CAB"/>
    <w:rsid w:val="001658A3"/>
    <w:rsid w:val="00165AAE"/>
    <w:rsid w:val="00165B34"/>
    <w:rsid w:val="00170D44"/>
    <w:rsid w:val="00171BE9"/>
    <w:rsid w:val="0017227B"/>
    <w:rsid w:val="00172952"/>
    <w:rsid w:val="001732B8"/>
    <w:rsid w:val="001732E9"/>
    <w:rsid w:val="001737C2"/>
    <w:rsid w:val="00173E95"/>
    <w:rsid w:val="00174635"/>
    <w:rsid w:val="001748FA"/>
    <w:rsid w:val="0017499F"/>
    <w:rsid w:val="00174F07"/>
    <w:rsid w:val="001753E0"/>
    <w:rsid w:val="00175453"/>
    <w:rsid w:val="001755FE"/>
    <w:rsid w:val="00175853"/>
    <w:rsid w:val="00175FAE"/>
    <w:rsid w:val="00176270"/>
    <w:rsid w:val="001767B2"/>
    <w:rsid w:val="0017754E"/>
    <w:rsid w:val="001779C0"/>
    <w:rsid w:val="00177A3D"/>
    <w:rsid w:val="00177CA7"/>
    <w:rsid w:val="00180092"/>
    <w:rsid w:val="00180686"/>
    <w:rsid w:val="00180841"/>
    <w:rsid w:val="0018086F"/>
    <w:rsid w:val="0018130B"/>
    <w:rsid w:val="00181548"/>
    <w:rsid w:val="00181C9B"/>
    <w:rsid w:val="0018238E"/>
    <w:rsid w:val="00182651"/>
    <w:rsid w:val="0018386A"/>
    <w:rsid w:val="0018393A"/>
    <w:rsid w:val="00183FE6"/>
    <w:rsid w:val="001842E0"/>
    <w:rsid w:val="00184557"/>
    <w:rsid w:val="00185291"/>
    <w:rsid w:val="001857E6"/>
    <w:rsid w:val="00185B17"/>
    <w:rsid w:val="00185BF7"/>
    <w:rsid w:val="001861E7"/>
    <w:rsid w:val="001865E1"/>
    <w:rsid w:val="00186EDA"/>
    <w:rsid w:val="00186FD6"/>
    <w:rsid w:val="00187171"/>
    <w:rsid w:val="00187229"/>
    <w:rsid w:val="00187530"/>
    <w:rsid w:val="00187CED"/>
    <w:rsid w:val="001907EA"/>
    <w:rsid w:val="001911E4"/>
    <w:rsid w:val="00191431"/>
    <w:rsid w:val="0019163F"/>
    <w:rsid w:val="00191D5F"/>
    <w:rsid w:val="00191F56"/>
    <w:rsid w:val="001924A2"/>
    <w:rsid w:val="00192D68"/>
    <w:rsid w:val="00192D92"/>
    <w:rsid w:val="00194BCD"/>
    <w:rsid w:val="001953F4"/>
    <w:rsid w:val="0019563E"/>
    <w:rsid w:val="00195CEC"/>
    <w:rsid w:val="00195DBA"/>
    <w:rsid w:val="00195FF5"/>
    <w:rsid w:val="001966F2"/>
    <w:rsid w:val="00196DE7"/>
    <w:rsid w:val="001972A7"/>
    <w:rsid w:val="001A0948"/>
    <w:rsid w:val="001A0A3B"/>
    <w:rsid w:val="001A138D"/>
    <w:rsid w:val="001A14FF"/>
    <w:rsid w:val="001A1F92"/>
    <w:rsid w:val="001A1FB5"/>
    <w:rsid w:val="001A3CE0"/>
    <w:rsid w:val="001A3DAE"/>
    <w:rsid w:val="001A4744"/>
    <w:rsid w:val="001A4B0D"/>
    <w:rsid w:val="001A4D38"/>
    <w:rsid w:val="001A5900"/>
    <w:rsid w:val="001A59A9"/>
    <w:rsid w:val="001A6262"/>
    <w:rsid w:val="001A6F38"/>
    <w:rsid w:val="001A73E9"/>
    <w:rsid w:val="001A74CA"/>
    <w:rsid w:val="001B0A5D"/>
    <w:rsid w:val="001B1837"/>
    <w:rsid w:val="001B18E1"/>
    <w:rsid w:val="001B2933"/>
    <w:rsid w:val="001B398E"/>
    <w:rsid w:val="001B4625"/>
    <w:rsid w:val="001B512C"/>
    <w:rsid w:val="001B6118"/>
    <w:rsid w:val="001B6320"/>
    <w:rsid w:val="001B651E"/>
    <w:rsid w:val="001B6566"/>
    <w:rsid w:val="001B6709"/>
    <w:rsid w:val="001B6A6C"/>
    <w:rsid w:val="001B7C3F"/>
    <w:rsid w:val="001B7C43"/>
    <w:rsid w:val="001C0D83"/>
    <w:rsid w:val="001C242A"/>
    <w:rsid w:val="001C3A2E"/>
    <w:rsid w:val="001C3D02"/>
    <w:rsid w:val="001C4007"/>
    <w:rsid w:val="001C4669"/>
    <w:rsid w:val="001C51DD"/>
    <w:rsid w:val="001C59BE"/>
    <w:rsid w:val="001C6288"/>
    <w:rsid w:val="001C7047"/>
    <w:rsid w:val="001C78F7"/>
    <w:rsid w:val="001D03E7"/>
    <w:rsid w:val="001D17C4"/>
    <w:rsid w:val="001D18BE"/>
    <w:rsid w:val="001D19B5"/>
    <w:rsid w:val="001D2186"/>
    <w:rsid w:val="001D225D"/>
    <w:rsid w:val="001D24AE"/>
    <w:rsid w:val="001D29B8"/>
    <w:rsid w:val="001D2AD9"/>
    <w:rsid w:val="001D3F9E"/>
    <w:rsid w:val="001D431B"/>
    <w:rsid w:val="001D490B"/>
    <w:rsid w:val="001D4A71"/>
    <w:rsid w:val="001D4A99"/>
    <w:rsid w:val="001D5561"/>
    <w:rsid w:val="001D5DC1"/>
    <w:rsid w:val="001D5DFD"/>
    <w:rsid w:val="001D661C"/>
    <w:rsid w:val="001D663E"/>
    <w:rsid w:val="001D69E3"/>
    <w:rsid w:val="001D6B9F"/>
    <w:rsid w:val="001D6CF4"/>
    <w:rsid w:val="001D6D36"/>
    <w:rsid w:val="001D6ECB"/>
    <w:rsid w:val="001D7155"/>
    <w:rsid w:val="001D7C65"/>
    <w:rsid w:val="001D7EE7"/>
    <w:rsid w:val="001E05BB"/>
    <w:rsid w:val="001E0605"/>
    <w:rsid w:val="001E07FD"/>
    <w:rsid w:val="001E1045"/>
    <w:rsid w:val="001E1484"/>
    <w:rsid w:val="001E1839"/>
    <w:rsid w:val="001E1B2D"/>
    <w:rsid w:val="001E247F"/>
    <w:rsid w:val="001E2A79"/>
    <w:rsid w:val="001E2B6C"/>
    <w:rsid w:val="001E2E44"/>
    <w:rsid w:val="001E4768"/>
    <w:rsid w:val="001E4B2F"/>
    <w:rsid w:val="001E4EB7"/>
    <w:rsid w:val="001E50BB"/>
    <w:rsid w:val="001E5641"/>
    <w:rsid w:val="001E5EA1"/>
    <w:rsid w:val="001E6BED"/>
    <w:rsid w:val="001E6EA9"/>
    <w:rsid w:val="001E7418"/>
    <w:rsid w:val="001E79A9"/>
    <w:rsid w:val="001E7A6E"/>
    <w:rsid w:val="001F006E"/>
    <w:rsid w:val="001F02A1"/>
    <w:rsid w:val="001F05B1"/>
    <w:rsid w:val="001F06D3"/>
    <w:rsid w:val="001F14BC"/>
    <w:rsid w:val="001F16A3"/>
    <w:rsid w:val="001F1D21"/>
    <w:rsid w:val="001F317E"/>
    <w:rsid w:val="001F37A2"/>
    <w:rsid w:val="001F390D"/>
    <w:rsid w:val="001F48F5"/>
    <w:rsid w:val="001F5042"/>
    <w:rsid w:val="001F5B9E"/>
    <w:rsid w:val="001F68DD"/>
    <w:rsid w:val="001F70D3"/>
    <w:rsid w:val="00200647"/>
    <w:rsid w:val="00200664"/>
    <w:rsid w:val="00200C8F"/>
    <w:rsid w:val="00201AA6"/>
    <w:rsid w:val="00201F02"/>
    <w:rsid w:val="0020410D"/>
    <w:rsid w:val="0020467B"/>
    <w:rsid w:val="00204836"/>
    <w:rsid w:val="0020511C"/>
    <w:rsid w:val="002052CE"/>
    <w:rsid w:val="00205878"/>
    <w:rsid w:val="00205A18"/>
    <w:rsid w:val="00205F1C"/>
    <w:rsid w:val="00205FB6"/>
    <w:rsid w:val="0020602B"/>
    <w:rsid w:val="00206A1E"/>
    <w:rsid w:val="00206F11"/>
    <w:rsid w:val="00210CCB"/>
    <w:rsid w:val="00210F4C"/>
    <w:rsid w:val="002111BB"/>
    <w:rsid w:val="00211919"/>
    <w:rsid w:val="002121CC"/>
    <w:rsid w:val="00212355"/>
    <w:rsid w:val="002124E4"/>
    <w:rsid w:val="00212AC9"/>
    <w:rsid w:val="002134A3"/>
    <w:rsid w:val="002137BD"/>
    <w:rsid w:val="00213B8A"/>
    <w:rsid w:val="00213CB7"/>
    <w:rsid w:val="00213EC4"/>
    <w:rsid w:val="00214641"/>
    <w:rsid w:val="00215A37"/>
    <w:rsid w:val="00216572"/>
    <w:rsid w:val="00216802"/>
    <w:rsid w:val="002169B9"/>
    <w:rsid w:val="002177D4"/>
    <w:rsid w:val="00217EE8"/>
    <w:rsid w:val="002205F2"/>
    <w:rsid w:val="00220A8A"/>
    <w:rsid w:val="00220E11"/>
    <w:rsid w:val="00220FD3"/>
    <w:rsid w:val="00221A12"/>
    <w:rsid w:val="00222431"/>
    <w:rsid w:val="00222644"/>
    <w:rsid w:val="00222E86"/>
    <w:rsid w:val="00223125"/>
    <w:rsid w:val="00224140"/>
    <w:rsid w:val="0022423E"/>
    <w:rsid w:val="002242DA"/>
    <w:rsid w:val="002245C0"/>
    <w:rsid w:val="00224CE3"/>
    <w:rsid w:val="00224E0C"/>
    <w:rsid w:val="002250E1"/>
    <w:rsid w:val="00226B76"/>
    <w:rsid w:val="0022726F"/>
    <w:rsid w:val="002277BE"/>
    <w:rsid w:val="0022786B"/>
    <w:rsid w:val="00227B26"/>
    <w:rsid w:val="00227CFB"/>
    <w:rsid w:val="00227EC4"/>
    <w:rsid w:val="0023004A"/>
    <w:rsid w:val="00230941"/>
    <w:rsid w:val="00230A35"/>
    <w:rsid w:val="00231099"/>
    <w:rsid w:val="00231A49"/>
    <w:rsid w:val="00231BC7"/>
    <w:rsid w:val="00231C6A"/>
    <w:rsid w:val="00231D21"/>
    <w:rsid w:val="00232064"/>
    <w:rsid w:val="00232223"/>
    <w:rsid w:val="00232444"/>
    <w:rsid w:val="00234DEF"/>
    <w:rsid w:val="002350F6"/>
    <w:rsid w:val="002351CB"/>
    <w:rsid w:val="00235B31"/>
    <w:rsid w:val="00235C7B"/>
    <w:rsid w:val="00236508"/>
    <w:rsid w:val="00240140"/>
    <w:rsid w:val="0024072D"/>
    <w:rsid w:val="00240753"/>
    <w:rsid w:val="00240F91"/>
    <w:rsid w:val="00241FA0"/>
    <w:rsid w:val="0024253D"/>
    <w:rsid w:val="002428EC"/>
    <w:rsid w:val="00242DE4"/>
    <w:rsid w:val="00245151"/>
    <w:rsid w:val="00245A00"/>
    <w:rsid w:val="0024724C"/>
    <w:rsid w:val="00250362"/>
    <w:rsid w:val="002503E0"/>
    <w:rsid w:val="002517AE"/>
    <w:rsid w:val="00251BAE"/>
    <w:rsid w:val="0025204D"/>
    <w:rsid w:val="002529BB"/>
    <w:rsid w:val="00252DFB"/>
    <w:rsid w:val="00253260"/>
    <w:rsid w:val="00254A22"/>
    <w:rsid w:val="00254CC8"/>
    <w:rsid w:val="00255145"/>
    <w:rsid w:val="002563F5"/>
    <w:rsid w:val="00256F9B"/>
    <w:rsid w:val="002571C5"/>
    <w:rsid w:val="00260AB8"/>
    <w:rsid w:val="00261144"/>
    <w:rsid w:val="0026143B"/>
    <w:rsid w:val="002618B0"/>
    <w:rsid w:val="0026229E"/>
    <w:rsid w:val="00262929"/>
    <w:rsid w:val="00262A6C"/>
    <w:rsid w:val="0026471F"/>
    <w:rsid w:val="002659E1"/>
    <w:rsid w:val="00265CE2"/>
    <w:rsid w:val="00266A84"/>
    <w:rsid w:val="00266E65"/>
    <w:rsid w:val="00267D1A"/>
    <w:rsid w:val="00267E52"/>
    <w:rsid w:val="0027012F"/>
    <w:rsid w:val="002702C0"/>
    <w:rsid w:val="00270863"/>
    <w:rsid w:val="0027102D"/>
    <w:rsid w:val="00271300"/>
    <w:rsid w:val="00271C0E"/>
    <w:rsid w:val="00272451"/>
    <w:rsid w:val="00272ADE"/>
    <w:rsid w:val="00272B32"/>
    <w:rsid w:val="00273CDE"/>
    <w:rsid w:val="00273FF1"/>
    <w:rsid w:val="002747D9"/>
    <w:rsid w:val="0027513B"/>
    <w:rsid w:val="002758D2"/>
    <w:rsid w:val="002760F6"/>
    <w:rsid w:val="002768A2"/>
    <w:rsid w:val="00276A90"/>
    <w:rsid w:val="00276BFA"/>
    <w:rsid w:val="00276E27"/>
    <w:rsid w:val="002773A0"/>
    <w:rsid w:val="00277793"/>
    <w:rsid w:val="00277D87"/>
    <w:rsid w:val="00277D93"/>
    <w:rsid w:val="00277DE9"/>
    <w:rsid w:val="00280C69"/>
    <w:rsid w:val="00280D1F"/>
    <w:rsid w:val="0028270F"/>
    <w:rsid w:val="00282FB0"/>
    <w:rsid w:val="002839DC"/>
    <w:rsid w:val="00283FDD"/>
    <w:rsid w:val="002841D7"/>
    <w:rsid w:val="002853C0"/>
    <w:rsid w:val="00285E0E"/>
    <w:rsid w:val="00285E51"/>
    <w:rsid w:val="0028647F"/>
    <w:rsid w:val="00286C60"/>
    <w:rsid w:val="00287262"/>
    <w:rsid w:val="002873DD"/>
    <w:rsid w:val="00287B8D"/>
    <w:rsid w:val="00287E7D"/>
    <w:rsid w:val="002908CF"/>
    <w:rsid w:val="00290C5D"/>
    <w:rsid w:val="002914B5"/>
    <w:rsid w:val="00291696"/>
    <w:rsid w:val="002923EA"/>
    <w:rsid w:val="00292B33"/>
    <w:rsid w:val="00292EAA"/>
    <w:rsid w:val="0029309B"/>
    <w:rsid w:val="00293822"/>
    <w:rsid w:val="0029392C"/>
    <w:rsid w:val="00293AC7"/>
    <w:rsid w:val="00293B43"/>
    <w:rsid w:val="00293BF5"/>
    <w:rsid w:val="00293E52"/>
    <w:rsid w:val="00294138"/>
    <w:rsid w:val="002941F2"/>
    <w:rsid w:val="00294366"/>
    <w:rsid w:val="002947A0"/>
    <w:rsid w:val="00294A98"/>
    <w:rsid w:val="00294AE2"/>
    <w:rsid w:val="00294BC7"/>
    <w:rsid w:val="00295776"/>
    <w:rsid w:val="002959D6"/>
    <w:rsid w:val="00295CC3"/>
    <w:rsid w:val="002966FB"/>
    <w:rsid w:val="0029685A"/>
    <w:rsid w:val="002974D9"/>
    <w:rsid w:val="002A0041"/>
    <w:rsid w:val="002A03B6"/>
    <w:rsid w:val="002A234D"/>
    <w:rsid w:val="002A2493"/>
    <w:rsid w:val="002A27CA"/>
    <w:rsid w:val="002A2C38"/>
    <w:rsid w:val="002A3263"/>
    <w:rsid w:val="002A408A"/>
    <w:rsid w:val="002A4A59"/>
    <w:rsid w:val="002A5025"/>
    <w:rsid w:val="002A557E"/>
    <w:rsid w:val="002A5838"/>
    <w:rsid w:val="002A59E7"/>
    <w:rsid w:val="002A5A5D"/>
    <w:rsid w:val="002A68C5"/>
    <w:rsid w:val="002A6B45"/>
    <w:rsid w:val="002A6DEB"/>
    <w:rsid w:val="002A7328"/>
    <w:rsid w:val="002A787D"/>
    <w:rsid w:val="002A7E94"/>
    <w:rsid w:val="002B00F9"/>
    <w:rsid w:val="002B0379"/>
    <w:rsid w:val="002B0BF6"/>
    <w:rsid w:val="002B1222"/>
    <w:rsid w:val="002B1272"/>
    <w:rsid w:val="002B1860"/>
    <w:rsid w:val="002B270F"/>
    <w:rsid w:val="002B2C64"/>
    <w:rsid w:val="002B3D4C"/>
    <w:rsid w:val="002B4077"/>
    <w:rsid w:val="002B52E2"/>
    <w:rsid w:val="002B5A7F"/>
    <w:rsid w:val="002B7D67"/>
    <w:rsid w:val="002B7F8F"/>
    <w:rsid w:val="002B7FE2"/>
    <w:rsid w:val="002C1185"/>
    <w:rsid w:val="002C2AB8"/>
    <w:rsid w:val="002C301F"/>
    <w:rsid w:val="002C3135"/>
    <w:rsid w:val="002C3B72"/>
    <w:rsid w:val="002C4980"/>
    <w:rsid w:val="002C5224"/>
    <w:rsid w:val="002C5459"/>
    <w:rsid w:val="002C5F52"/>
    <w:rsid w:val="002C61F6"/>
    <w:rsid w:val="002C75A6"/>
    <w:rsid w:val="002C7B63"/>
    <w:rsid w:val="002C7E33"/>
    <w:rsid w:val="002C7E53"/>
    <w:rsid w:val="002D015A"/>
    <w:rsid w:val="002D1F61"/>
    <w:rsid w:val="002D24E8"/>
    <w:rsid w:val="002D270D"/>
    <w:rsid w:val="002D2E92"/>
    <w:rsid w:val="002D3676"/>
    <w:rsid w:val="002D3802"/>
    <w:rsid w:val="002D3809"/>
    <w:rsid w:val="002D3A8F"/>
    <w:rsid w:val="002D3E72"/>
    <w:rsid w:val="002D402D"/>
    <w:rsid w:val="002D41D5"/>
    <w:rsid w:val="002D48C2"/>
    <w:rsid w:val="002D5012"/>
    <w:rsid w:val="002D56A1"/>
    <w:rsid w:val="002D56A7"/>
    <w:rsid w:val="002D5BE1"/>
    <w:rsid w:val="002D5E53"/>
    <w:rsid w:val="002D6253"/>
    <w:rsid w:val="002D67C9"/>
    <w:rsid w:val="002D70D2"/>
    <w:rsid w:val="002E2018"/>
    <w:rsid w:val="002E30CB"/>
    <w:rsid w:val="002E3120"/>
    <w:rsid w:val="002E35F1"/>
    <w:rsid w:val="002E3994"/>
    <w:rsid w:val="002E458E"/>
    <w:rsid w:val="002E4743"/>
    <w:rsid w:val="002E530E"/>
    <w:rsid w:val="002E5EC5"/>
    <w:rsid w:val="002E5FEB"/>
    <w:rsid w:val="002E6360"/>
    <w:rsid w:val="002E65DF"/>
    <w:rsid w:val="002E6A85"/>
    <w:rsid w:val="002E6B4E"/>
    <w:rsid w:val="002E7183"/>
    <w:rsid w:val="002E7269"/>
    <w:rsid w:val="002E7500"/>
    <w:rsid w:val="002E755D"/>
    <w:rsid w:val="002E7811"/>
    <w:rsid w:val="002E7915"/>
    <w:rsid w:val="002F020F"/>
    <w:rsid w:val="002F0569"/>
    <w:rsid w:val="002F1430"/>
    <w:rsid w:val="002F1C59"/>
    <w:rsid w:val="002F2571"/>
    <w:rsid w:val="002F278F"/>
    <w:rsid w:val="002F29C1"/>
    <w:rsid w:val="002F2D68"/>
    <w:rsid w:val="002F2E63"/>
    <w:rsid w:val="002F3540"/>
    <w:rsid w:val="002F38CF"/>
    <w:rsid w:val="002F4195"/>
    <w:rsid w:val="002F44F0"/>
    <w:rsid w:val="002F48B3"/>
    <w:rsid w:val="002F5FB8"/>
    <w:rsid w:val="002F607F"/>
    <w:rsid w:val="002F6803"/>
    <w:rsid w:val="002F6993"/>
    <w:rsid w:val="002F7903"/>
    <w:rsid w:val="002F7B97"/>
    <w:rsid w:val="002F7D1D"/>
    <w:rsid w:val="0030016A"/>
    <w:rsid w:val="00300E56"/>
    <w:rsid w:val="00300EED"/>
    <w:rsid w:val="00301718"/>
    <w:rsid w:val="00301750"/>
    <w:rsid w:val="00302FB8"/>
    <w:rsid w:val="00303860"/>
    <w:rsid w:val="00303F1B"/>
    <w:rsid w:val="0030508E"/>
    <w:rsid w:val="00305658"/>
    <w:rsid w:val="003057EA"/>
    <w:rsid w:val="00305DB9"/>
    <w:rsid w:val="003060FD"/>
    <w:rsid w:val="00306187"/>
    <w:rsid w:val="003061D3"/>
    <w:rsid w:val="00306317"/>
    <w:rsid w:val="00306E75"/>
    <w:rsid w:val="00306F62"/>
    <w:rsid w:val="003072B9"/>
    <w:rsid w:val="0030775E"/>
    <w:rsid w:val="003079B2"/>
    <w:rsid w:val="00307CB8"/>
    <w:rsid w:val="003100AE"/>
    <w:rsid w:val="003107E9"/>
    <w:rsid w:val="003108F8"/>
    <w:rsid w:val="00310D22"/>
    <w:rsid w:val="003113E7"/>
    <w:rsid w:val="00311DB8"/>
    <w:rsid w:val="00311F3C"/>
    <w:rsid w:val="0031251E"/>
    <w:rsid w:val="003128A6"/>
    <w:rsid w:val="003133FD"/>
    <w:rsid w:val="003134FB"/>
    <w:rsid w:val="003139DF"/>
    <w:rsid w:val="00316EE2"/>
    <w:rsid w:val="00316F6C"/>
    <w:rsid w:val="00317E74"/>
    <w:rsid w:val="00317FB8"/>
    <w:rsid w:val="00317FE3"/>
    <w:rsid w:val="00320AE2"/>
    <w:rsid w:val="003218FC"/>
    <w:rsid w:val="00321A88"/>
    <w:rsid w:val="00323118"/>
    <w:rsid w:val="00324436"/>
    <w:rsid w:val="003247E4"/>
    <w:rsid w:val="00324AE1"/>
    <w:rsid w:val="00324BF0"/>
    <w:rsid w:val="00325509"/>
    <w:rsid w:val="00325A65"/>
    <w:rsid w:val="00325FFF"/>
    <w:rsid w:val="003267B1"/>
    <w:rsid w:val="00326BB3"/>
    <w:rsid w:val="00326D90"/>
    <w:rsid w:val="003270DC"/>
    <w:rsid w:val="00327201"/>
    <w:rsid w:val="0032726B"/>
    <w:rsid w:val="00327274"/>
    <w:rsid w:val="003272C7"/>
    <w:rsid w:val="00327946"/>
    <w:rsid w:val="00327BC4"/>
    <w:rsid w:val="00327DF7"/>
    <w:rsid w:val="00331014"/>
    <w:rsid w:val="003312BC"/>
    <w:rsid w:val="00331499"/>
    <w:rsid w:val="00331C61"/>
    <w:rsid w:val="00331EDD"/>
    <w:rsid w:val="00332389"/>
    <w:rsid w:val="003327FC"/>
    <w:rsid w:val="00333379"/>
    <w:rsid w:val="0033381A"/>
    <w:rsid w:val="00334420"/>
    <w:rsid w:val="00334DB3"/>
    <w:rsid w:val="00335E3B"/>
    <w:rsid w:val="003360B1"/>
    <w:rsid w:val="0033623C"/>
    <w:rsid w:val="00336288"/>
    <w:rsid w:val="003373B4"/>
    <w:rsid w:val="003373F0"/>
    <w:rsid w:val="00337717"/>
    <w:rsid w:val="00337A8A"/>
    <w:rsid w:val="00337E59"/>
    <w:rsid w:val="00337EBF"/>
    <w:rsid w:val="003408EA"/>
    <w:rsid w:val="00341723"/>
    <w:rsid w:val="00341929"/>
    <w:rsid w:val="00341BFE"/>
    <w:rsid w:val="00342359"/>
    <w:rsid w:val="003429BF"/>
    <w:rsid w:val="0034326A"/>
    <w:rsid w:val="00343799"/>
    <w:rsid w:val="003440DC"/>
    <w:rsid w:val="003441F4"/>
    <w:rsid w:val="003448BC"/>
    <w:rsid w:val="00345053"/>
    <w:rsid w:val="00345A6E"/>
    <w:rsid w:val="00346223"/>
    <w:rsid w:val="00346E7A"/>
    <w:rsid w:val="00350110"/>
    <w:rsid w:val="00350393"/>
    <w:rsid w:val="00350593"/>
    <w:rsid w:val="00350F9A"/>
    <w:rsid w:val="00351001"/>
    <w:rsid w:val="0035117D"/>
    <w:rsid w:val="003512A8"/>
    <w:rsid w:val="00351B56"/>
    <w:rsid w:val="00352301"/>
    <w:rsid w:val="00352402"/>
    <w:rsid w:val="003529BA"/>
    <w:rsid w:val="00353279"/>
    <w:rsid w:val="00353EBA"/>
    <w:rsid w:val="003547CA"/>
    <w:rsid w:val="00354901"/>
    <w:rsid w:val="00354946"/>
    <w:rsid w:val="00354AA6"/>
    <w:rsid w:val="003551F6"/>
    <w:rsid w:val="00355790"/>
    <w:rsid w:val="00355A88"/>
    <w:rsid w:val="00355B90"/>
    <w:rsid w:val="00355F61"/>
    <w:rsid w:val="00356040"/>
    <w:rsid w:val="0035608B"/>
    <w:rsid w:val="003560DB"/>
    <w:rsid w:val="00356DED"/>
    <w:rsid w:val="00356EE5"/>
    <w:rsid w:val="003600A1"/>
    <w:rsid w:val="003601F6"/>
    <w:rsid w:val="00360646"/>
    <w:rsid w:val="0036117A"/>
    <w:rsid w:val="00361661"/>
    <w:rsid w:val="003620C1"/>
    <w:rsid w:val="003621E2"/>
    <w:rsid w:val="003626C2"/>
    <w:rsid w:val="0036375D"/>
    <w:rsid w:val="00363CED"/>
    <w:rsid w:val="003645E2"/>
    <w:rsid w:val="003647E4"/>
    <w:rsid w:val="003649E2"/>
    <w:rsid w:val="00364C03"/>
    <w:rsid w:val="00365691"/>
    <w:rsid w:val="00365F66"/>
    <w:rsid w:val="00366785"/>
    <w:rsid w:val="00366ECE"/>
    <w:rsid w:val="003673AF"/>
    <w:rsid w:val="003679B2"/>
    <w:rsid w:val="00367C5D"/>
    <w:rsid w:val="00367CCA"/>
    <w:rsid w:val="00367CEE"/>
    <w:rsid w:val="003706BC"/>
    <w:rsid w:val="003709E8"/>
    <w:rsid w:val="00370D1A"/>
    <w:rsid w:val="0037164A"/>
    <w:rsid w:val="00371B6E"/>
    <w:rsid w:val="00371C42"/>
    <w:rsid w:val="00372FCE"/>
    <w:rsid w:val="003731EE"/>
    <w:rsid w:val="003739E1"/>
    <w:rsid w:val="00373A33"/>
    <w:rsid w:val="003740E0"/>
    <w:rsid w:val="0037439E"/>
    <w:rsid w:val="003744E2"/>
    <w:rsid w:val="00374651"/>
    <w:rsid w:val="00376373"/>
    <w:rsid w:val="00376D5A"/>
    <w:rsid w:val="003771D4"/>
    <w:rsid w:val="0037769D"/>
    <w:rsid w:val="0037772E"/>
    <w:rsid w:val="00380D32"/>
    <w:rsid w:val="00381564"/>
    <w:rsid w:val="00381751"/>
    <w:rsid w:val="003817C0"/>
    <w:rsid w:val="00381E2C"/>
    <w:rsid w:val="00382379"/>
    <w:rsid w:val="00382B9A"/>
    <w:rsid w:val="0038381F"/>
    <w:rsid w:val="003838DD"/>
    <w:rsid w:val="00383E0F"/>
    <w:rsid w:val="00383E95"/>
    <w:rsid w:val="00384D69"/>
    <w:rsid w:val="00384E24"/>
    <w:rsid w:val="00385151"/>
    <w:rsid w:val="00385605"/>
    <w:rsid w:val="00385884"/>
    <w:rsid w:val="00385AD6"/>
    <w:rsid w:val="0038628B"/>
    <w:rsid w:val="00386C88"/>
    <w:rsid w:val="003901AA"/>
    <w:rsid w:val="0039035D"/>
    <w:rsid w:val="0039091E"/>
    <w:rsid w:val="0039106A"/>
    <w:rsid w:val="0039108D"/>
    <w:rsid w:val="003910DE"/>
    <w:rsid w:val="0039136A"/>
    <w:rsid w:val="003913E2"/>
    <w:rsid w:val="0039150F"/>
    <w:rsid w:val="00391A42"/>
    <w:rsid w:val="00391DB2"/>
    <w:rsid w:val="00392F2E"/>
    <w:rsid w:val="0039377A"/>
    <w:rsid w:val="00393A35"/>
    <w:rsid w:val="00394777"/>
    <w:rsid w:val="003949B2"/>
    <w:rsid w:val="00394C70"/>
    <w:rsid w:val="00395F03"/>
    <w:rsid w:val="0039654F"/>
    <w:rsid w:val="00396A56"/>
    <w:rsid w:val="00396C5F"/>
    <w:rsid w:val="00396F17"/>
    <w:rsid w:val="00397CA0"/>
    <w:rsid w:val="003A040D"/>
    <w:rsid w:val="003A07D1"/>
    <w:rsid w:val="003A0C47"/>
    <w:rsid w:val="003A1382"/>
    <w:rsid w:val="003A15B2"/>
    <w:rsid w:val="003A1985"/>
    <w:rsid w:val="003A1A3D"/>
    <w:rsid w:val="003A2331"/>
    <w:rsid w:val="003A27B5"/>
    <w:rsid w:val="003A282B"/>
    <w:rsid w:val="003A285D"/>
    <w:rsid w:val="003A3076"/>
    <w:rsid w:val="003A35AC"/>
    <w:rsid w:val="003A3BC5"/>
    <w:rsid w:val="003A4D00"/>
    <w:rsid w:val="003A5D7D"/>
    <w:rsid w:val="003A681C"/>
    <w:rsid w:val="003B0481"/>
    <w:rsid w:val="003B0919"/>
    <w:rsid w:val="003B0FA4"/>
    <w:rsid w:val="003B28E3"/>
    <w:rsid w:val="003B29B8"/>
    <w:rsid w:val="003B2B3B"/>
    <w:rsid w:val="003B3CB8"/>
    <w:rsid w:val="003B3D51"/>
    <w:rsid w:val="003B4954"/>
    <w:rsid w:val="003B5D70"/>
    <w:rsid w:val="003B6932"/>
    <w:rsid w:val="003B7042"/>
    <w:rsid w:val="003B7104"/>
    <w:rsid w:val="003B7D0E"/>
    <w:rsid w:val="003C0051"/>
    <w:rsid w:val="003C0275"/>
    <w:rsid w:val="003C052C"/>
    <w:rsid w:val="003C0D4A"/>
    <w:rsid w:val="003C0DBC"/>
    <w:rsid w:val="003C0E42"/>
    <w:rsid w:val="003C112E"/>
    <w:rsid w:val="003C1185"/>
    <w:rsid w:val="003C1614"/>
    <w:rsid w:val="003C163E"/>
    <w:rsid w:val="003C2687"/>
    <w:rsid w:val="003C37EE"/>
    <w:rsid w:val="003C4134"/>
    <w:rsid w:val="003C4BDC"/>
    <w:rsid w:val="003C5EE4"/>
    <w:rsid w:val="003C5F65"/>
    <w:rsid w:val="003C66B8"/>
    <w:rsid w:val="003C73CF"/>
    <w:rsid w:val="003C760C"/>
    <w:rsid w:val="003C78E8"/>
    <w:rsid w:val="003D008C"/>
    <w:rsid w:val="003D0620"/>
    <w:rsid w:val="003D086B"/>
    <w:rsid w:val="003D09D2"/>
    <w:rsid w:val="003D1290"/>
    <w:rsid w:val="003D1529"/>
    <w:rsid w:val="003D155B"/>
    <w:rsid w:val="003D1BA5"/>
    <w:rsid w:val="003D228E"/>
    <w:rsid w:val="003D26F1"/>
    <w:rsid w:val="003D29F5"/>
    <w:rsid w:val="003D2B76"/>
    <w:rsid w:val="003D2C1D"/>
    <w:rsid w:val="003D2FA1"/>
    <w:rsid w:val="003D394B"/>
    <w:rsid w:val="003D435E"/>
    <w:rsid w:val="003D4ABE"/>
    <w:rsid w:val="003D4D7F"/>
    <w:rsid w:val="003D5066"/>
    <w:rsid w:val="003D5445"/>
    <w:rsid w:val="003D55B8"/>
    <w:rsid w:val="003D585D"/>
    <w:rsid w:val="003D650C"/>
    <w:rsid w:val="003D6A9A"/>
    <w:rsid w:val="003D6AB5"/>
    <w:rsid w:val="003D6FD4"/>
    <w:rsid w:val="003D7299"/>
    <w:rsid w:val="003D74E3"/>
    <w:rsid w:val="003D7709"/>
    <w:rsid w:val="003E0522"/>
    <w:rsid w:val="003E0896"/>
    <w:rsid w:val="003E0AEA"/>
    <w:rsid w:val="003E15E1"/>
    <w:rsid w:val="003E161E"/>
    <w:rsid w:val="003E1923"/>
    <w:rsid w:val="003E223D"/>
    <w:rsid w:val="003E255B"/>
    <w:rsid w:val="003E29A8"/>
    <w:rsid w:val="003E2F93"/>
    <w:rsid w:val="003E304E"/>
    <w:rsid w:val="003E38AC"/>
    <w:rsid w:val="003E3C1D"/>
    <w:rsid w:val="003E3C77"/>
    <w:rsid w:val="003E3DBB"/>
    <w:rsid w:val="003E5091"/>
    <w:rsid w:val="003E5AD2"/>
    <w:rsid w:val="003E64C1"/>
    <w:rsid w:val="003E6571"/>
    <w:rsid w:val="003E6A1C"/>
    <w:rsid w:val="003E7236"/>
    <w:rsid w:val="003F1157"/>
    <w:rsid w:val="003F1B7F"/>
    <w:rsid w:val="003F25DF"/>
    <w:rsid w:val="003F2A0E"/>
    <w:rsid w:val="003F2B6E"/>
    <w:rsid w:val="003F2BA5"/>
    <w:rsid w:val="003F4690"/>
    <w:rsid w:val="003F4786"/>
    <w:rsid w:val="003F47B2"/>
    <w:rsid w:val="003F4991"/>
    <w:rsid w:val="003F55E7"/>
    <w:rsid w:val="003F5994"/>
    <w:rsid w:val="003F6477"/>
    <w:rsid w:val="003F663D"/>
    <w:rsid w:val="003F7938"/>
    <w:rsid w:val="003F79E1"/>
    <w:rsid w:val="003F7A50"/>
    <w:rsid w:val="00400CF3"/>
    <w:rsid w:val="00401307"/>
    <w:rsid w:val="00401580"/>
    <w:rsid w:val="00401618"/>
    <w:rsid w:val="00402467"/>
    <w:rsid w:val="0040338D"/>
    <w:rsid w:val="004041BA"/>
    <w:rsid w:val="004046AA"/>
    <w:rsid w:val="00404829"/>
    <w:rsid w:val="00404E30"/>
    <w:rsid w:val="00405810"/>
    <w:rsid w:val="00405CF6"/>
    <w:rsid w:val="00405FC8"/>
    <w:rsid w:val="004072B2"/>
    <w:rsid w:val="00407CD6"/>
    <w:rsid w:val="00410316"/>
    <w:rsid w:val="00410380"/>
    <w:rsid w:val="00411DF7"/>
    <w:rsid w:val="004129F2"/>
    <w:rsid w:val="004130F9"/>
    <w:rsid w:val="0041465E"/>
    <w:rsid w:val="004146F0"/>
    <w:rsid w:val="00414BCE"/>
    <w:rsid w:val="00415C09"/>
    <w:rsid w:val="004162B3"/>
    <w:rsid w:val="0041731A"/>
    <w:rsid w:val="00417FAA"/>
    <w:rsid w:val="00420877"/>
    <w:rsid w:val="00420D59"/>
    <w:rsid w:val="004210C4"/>
    <w:rsid w:val="0042137E"/>
    <w:rsid w:val="00421A2C"/>
    <w:rsid w:val="00421C02"/>
    <w:rsid w:val="0042489A"/>
    <w:rsid w:val="00425DC7"/>
    <w:rsid w:val="00426083"/>
    <w:rsid w:val="004268D8"/>
    <w:rsid w:val="00426A2C"/>
    <w:rsid w:val="00426BD3"/>
    <w:rsid w:val="00426C05"/>
    <w:rsid w:val="00427695"/>
    <w:rsid w:val="00427784"/>
    <w:rsid w:val="00427835"/>
    <w:rsid w:val="004309CB"/>
    <w:rsid w:val="00430C39"/>
    <w:rsid w:val="00430DDB"/>
    <w:rsid w:val="0043101D"/>
    <w:rsid w:val="004319B0"/>
    <w:rsid w:val="00432013"/>
    <w:rsid w:val="004343EE"/>
    <w:rsid w:val="00435806"/>
    <w:rsid w:val="004364E2"/>
    <w:rsid w:val="00437C57"/>
    <w:rsid w:val="0044002C"/>
    <w:rsid w:val="004401BB"/>
    <w:rsid w:val="004417AC"/>
    <w:rsid w:val="00441831"/>
    <w:rsid w:val="004425AE"/>
    <w:rsid w:val="00442B50"/>
    <w:rsid w:val="004436CA"/>
    <w:rsid w:val="00443812"/>
    <w:rsid w:val="00443979"/>
    <w:rsid w:val="00445CA4"/>
    <w:rsid w:val="00445F70"/>
    <w:rsid w:val="00446F48"/>
    <w:rsid w:val="00447658"/>
    <w:rsid w:val="00447E19"/>
    <w:rsid w:val="00450645"/>
    <w:rsid w:val="00452C35"/>
    <w:rsid w:val="004530AF"/>
    <w:rsid w:val="00453BF4"/>
    <w:rsid w:val="00454098"/>
    <w:rsid w:val="004548AB"/>
    <w:rsid w:val="0045536B"/>
    <w:rsid w:val="004574E9"/>
    <w:rsid w:val="00457FEA"/>
    <w:rsid w:val="0046151E"/>
    <w:rsid w:val="0046205E"/>
    <w:rsid w:val="004623E5"/>
    <w:rsid w:val="00462623"/>
    <w:rsid w:val="004629D8"/>
    <w:rsid w:val="00463C89"/>
    <w:rsid w:val="00463D6B"/>
    <w:rsid w:val="00463DFA"/>
    <w:rsid w:val="00463EBC"/>
    <w:rsid w:val="004642C5"/>
    <w:rsid w:val="004646AE"/>
    <w:rsid w:val="00464867"/>
    <w:rsid w:val="00464CD1"/>
    <w:rsid w:val="004655EE"/>
    <w:rsid w:val="00465638"/>
    <w:rsid w:val="004656AC"/>
    <w:rsid w:val="0046677B"/>
    <w:rsid w:val="004669C4"/>
    <w:rsid w:val="00466A2E"/>
    <w:rsid w:val="004672AC"/>
    <w:rsid w:val="00467E4A"/>
    <w:rsid w:val="00470C43"/>
    <w:rsid w:val="00471343"/>
    <w:rsid w:val="004714D8"/>
    <w:rsid w:val="00471C2A"/>
    <w:rsid w:val="00471EF0"/>
    <w:rsid w:val="004726A7"/>
    <w:rsid w:val="004731BC"/>
    <w:rsid w:val="00474114"/>
    <w:rsid w:val="00474401"/>
    <w:rsid w:val="00474E1D"/>
    <w:rsid w:val="00474EDD"/>
    <w:rsid w:val="00475198"/>
    <w:rsid w:val="004766F0"/>
    <w:rsid w:val="00476CE4"/>
    <w:rsid w:val="004772F0"/>
    <w:rsid w:val="0048013A"/>
    <w:rsid w:val="00480713"/>
    <w:rsid w:val="004813B3"/>
    <w:rsid w:val="004813B4"/>
    <w:rsid w:val="004815E4"/>
    <w:rsid w:val="004821A9"/>
    <w:rsid w:val="00482E2C"/>
    <w:rsid w:val="00483BC2"/>
    <w:rsid w:val="00485174"/>
    <w:rsid w:val="004859A4"/>
    <w:rsid w:val="00485A4C"/>
    <w:rsid w:val="00486560"/>
    <w:rsid w:val="004878C9"/>
    <w:rsid w:val="00487E12"/>
    <w:rsid w:val="00490027"/>
    <w:rsid w:val="00490310"/>
    <w:rsid w:val="00490436"/>
    <w:rsid w:val="00490770"/>
    <w:rsid w:val="00490A15"/>
    <w:rsid w:val="00490B7E"/>
    <w:rsid w:val="00491058"/>
    <w:rsid w:val="00491466"/>
    <w:rsid w:val="004915D4"/>
    <w:rsid w:val="00491831"/>
    <w:rsid w:val="00491B8C"/>
    <w:rsid w:val="00491C6B"/>
    <w:rsid w:val="004925FA"/>
    <w:rsid w:val="00492D16"/>
    <w:rsid w:val="00492ED1"/>
    <w:rsid w:val="004938AC"/>
    <w:rsid w:val="00493B6E"/>
    <w:rsid w:val="00494992"/>
    <w:rsid w:val="0049566B"/>
    <w:rsid w:val="00495A26"/>
    <w:rsid w:val="00496198"/>
    <w:rsid w:val="004963AE"/>
    <w:rsid w:val="00497C6A"/>
    <w:rsid w:val="00497D7F"/>
    <w:rsid w:val="00497DF3"/>
    <w:rsid w:val="004A1552"/>
    <w:rsid w:val="004A19E8"/>
    <w:rsid w:val="004A2FF9"/>
    <w:rsid w:val="004A360A"/>
    <w:rsid w:val="004A37E6"/>
    <w:rsid w:val="004A3A06"/>
    <w:rsid w:val="004A3C02"/>
    <w:rsid w:val="004A40C8"/>
    <w:rsid w:val="004A41DD"/>
    <w:rsid w:val="004A4663"/>
    <w:rsid w:val="004A46A2"/>
    <w:rsid w:val="004A4BDB"/>
    <w:rsid w:val="004A5386"/>
    <w:rsid w:val="004A53B9"/>
    <w:rsid w:val="004A5AF7"/>
    <w:rsid w:val="004A5F52"/>
    <w:rsid w:val="004A60F2"/>
    <w:rsid w:val="004A656C"/>
    <w:rsid w:val="004A67A9"/>
    <w:rsid w:val="004A744B"/>
    <w:rsid w:val="004A7D20"/>
    <w:rsid w:val="004A7DB1"/>
    <w:rsid w:val="004B05B2"/>
    <w:rsid w:val="004B096C"/>
    <w:rsid w:val="004B1505"/>
    <w:rsid w:val="004B28B0"/>
    <w:rsid w:val="004B2EBC"/>
    <w:rsid w:val="004B2EE6"/>
    <w:rsid w:val="004B2F2D"/>
    <w:rsid w:val="004B36BC"/>
    <w:rsid w:val="004B3B96"/>
    <w:rsid w:val="004B4123"/>
    <w:rsid w:val="004B4A65"/>
    <w:rsid w:val="004B5596"/>
    <w:rsid w:val="004B5CF2"/>
    <w:rsid w:val="004B6363"/>
    <w:rsid w:val="004B66D0"/>
    <w:rsid w:val="004B6F83"/>
    <w:rsid w:val="004B7D04"/>
    <w:rsid w:val="004B7EF9"/>
    <w:rsid w:val="004C0347"/>
    <w:rsid w:val="004C03DF"/>
    <w:rsid w:val="004C046F"/>
    <w:rsid w:val="004C0C6E"/>
    <w:rsid w:val="004C0E25"/>
    <w:rsid w:val="004C153E"/>
    <w:rsid w:val="004C15A6"/>
    <w:rsid w:val="004C190A"/>
    <w:rsid w:val="004C1F89"/>
    <w:rsid w:val="004C2841"/>
    <w:rsid w:val="004C287F"/>
    <w:rsid w:val="004C3363"/>
    <w:rsid w:val="004C3D22"/>
    <w:rsid w:val="004C3FDE"/>
    <w:rsid w:val="004C4240"/>
    <w:rsid w:val="004C43A2"/>
    <w:rsid w:val="004C4605"/>
    <w:rsid w:val="004C5BD5"/>
    <w:rsid w:val="004C6161"/>
    <w:rsid w:val="004C6777"/>
    <w:rsid w:val="004C6B43"/>
    <w:rsid w:val="004C75BC"/>
    <w:rsid w:val="004C7682"/>
    <w:rsid w:val="004D012B"/>
    <w:rsid w:val="004D20C9"/>
    <w:rsid w:val="004D2A3C"/>
    <w:rsid w:val="004D5906"/>
    <w:rsid w:val="004D6333"/>
    <w:rsid w:val="004D68AF"/>
    <w:rsid w:val="004D6D8D"/>
    <w:rsid w:val="004D71DB"/>
    <w:rsid w:val="004E0AB5"/>
    <w:rsid w:val="004E0E7D"/>
    <w:rsid w:val="004E204F"/>
    <w:rsid w:val="004E2441"/>
    <w:rsid w:val="004E3567"/>
    <w:rsid w:val="004E375C"/>
    <w:rsid w:val="004E3E7F"/>
    <w:rsid w:val="004E3FD0"/>
    <w:rsid w:val="004E5241"/>
    <w:rsid w:val="004E525D"/>
    <w:rsid w:val="004E5B52"/>
    <w:rsid w:val="004E5BB1"/>
    <w:rsid w:val="004E6759"/>
    <w:rsid w:val="004E69E3"/>
    <w:rsid w:val="004E7E2A"/>
    <w:rsid w:val="004F049C"/>
    <w:rsid w:val="004F0BA2"/>
    <w:rsid w:val="004F1682"/>
    <w:rsid w:val="004F1D15"/>
    <w:rsid w:val="004F1E6E"/>
    <w:rsid w:val="004F1FDA"/>
    <w:rsid w:val="004F2B70"/>
    <w:rsid w:val="004F3897"/>
    <w:rsid w:val="004F38FE"/>
    <w:rsid w:val="004F3A26"/>
    <w:rsid w:val="004F4490"/>
    <w:rsid w:val="004F4B6C"/>
    <w:rsid w:val="004F4CB7"/>
    <w:rsid w:val="004F4DDB"/>
    <w:rsid w:val="004F4E32"/>
    <w:rsid w:val="004F4EC3"/>
    <w:rsid w:val="004F5029"/>
    <w:rsid w:val="004F502B"/>
    <w:rsid w:val="004F50E8"/>
    <w:rsid w:val="004F51B4"/>
    <w:rsid w:val="004F5BBE"/>
    <w:rsid w:val="004F6F10"/>
    <w:rsid w:val="004F717B"/>
    <w:rsid w:val="0050008E"/>
    <w:rsid w:val="005001F4"/>
    <w:rsid w:val="00500508"/>
    <w:rsid w:val="005005F5"/>
    <w:rsid w:val="00501508"/>
    <w:rsid w:val="0050175E"/>
    <w:rsid w:val="005038BE"/>
    <w:rsid w:val="0050390E"/>
    <w:rsid w:val="00503ECB"/>
    <w:rsid w:val="00503F71"/>
    <w:rsid w:val="005041A7"/>
    <w:rsid w:val="0050503E"/>
    <w:rsid w:val="0050537D"/>
    <w:rsid w:val="00505CCA"/>
    <w:rsid w:val="00505D0B"/>
    <w:rsid w:val="005062AF"/>
    <w:rsid w:val="00506310"/>
    <w:rsid w:val="00506A04"/>
    <w:rsid w:val="00507242"/>
    <w:rsid w:val="00507DD5"/>
    <w:rsid w:val="005100CF"/>
    <w:rsid w:val="0051027D"/>
    <w:rsid w:val="00510C4B"/>
    <w:rsid w:val="0051154C"/>
    <w:rsid w:val="005115AB"/>
    <w:rsid w:val="00511634"/>
    <w:rsid w:val="0051168D"/>
    <w:rsid w:val="00511A4B"/>
    <w:rsid w:val="005121E3"/>
    <w:rsid w:val="00512DD5"/>
    <w:rsid w:val="00512E6D"/>
    <w:rsid w:val="00512FC8"/>
    <w:rsid w:val="00513B0A"/>
    <w:rsid w:val="005143B6"/>
    <w:rsid w:val="00514E48"/>
    <w:rsid w:val="0051590E"/>
    <w:rsid w:val="00516800"/>
    <w:rsid w:val="0051686A"/>
    <w:rsid w:val="00517586"/>
    <w:rsid w:val="00517615"/>
    <w:rsid w:val="00517FF0"/>
    <w:rsid w:val="005210E5"/>
    <w:rsid w:val="00522517"/>
    <w:rsid w:val="005234DC"/>
    <w:rsid w:val="00523C30"/>
    <w:rsid w:val="005240F6"/>
    <w:rsid w:val="00524390"/>
    <w:rsid w:val="0052454D"/>
    <w:rsid w:val="005245A0"/>
    <w:rsid w:val="00524825"/>
    <w:rsid w:val="00525376"/>
    <w:rsid w:val="00526376"/>
    <w:rsid w:val="00526A61"/>
    <w:rsid w:val="00526B7E"/>
    <w:rsid w:val="005273BD"/>
    <w:rsid w:val="00527709"/>
    <w:rsid w:val="0053012C"/>
    <w:rsid w:val="00530C21"/>
    <w:rsid w:val="00534366"/>
    <w:rsid w:val="005349BF"/>
    <w:rsid w:val="0053501F"/>
    <w:rsid w:val="005353DF"/>
    <w:rsid w:val="00536A27"/>
    <w:rsid w:val="00537A4A"/>
    <w:rsid w:val="00537AF1"/>
    <w:rsid w:val="005403BD"/>
    <w:rsid w:val="00540698"/>
    <w:rsid w:val="00540C38"/>
    <w:rsid w:val="00541698"/>
    <w:rsid w:val="005421E5"/>
    <w:rsid w:val="005423AD"/>
    <w:rsid w:val="0054266F"/>
    <w:rsid w:val="00542E42"/>
    <w:rsid w:val="00543009"/>
    <w:rsid w:val="0054316C"/>
    <w:rsid w:val="00543606"/>
    <w:rsid w:val="00544042"/>
    <w:rsid w:val="00544547"/>
    <w:rsid w:val="005456BF"/>
    <w:rsid w:val="00546111"/>
    <w:rsid w:val="00546F50"/>
    <w:rsid w:val="0054704D"/>
    <w:rsid w:val="005472E2"/>
    <w:rsid w:val="00547D0C"/>
    <w:rsid w:val="005509F7"/>
    <w:rsid w:val="00550FC0"/>
    <w:rsid w:val="005514FB"/>
    <w:rsid w:val="00551525"/>
    <w:rsid w:val="00551752"/>
    <w:rsid w:val="00551FF9"/>
    <w:rsid w:val="0055212A"/>
    <w:rsid w:val="00552293"/>
    <w:rsid w:val="0055250F"/>
    <w:rsid w:val="00553997"/>
    <w:rsid w:val="00553B23"/>
    <w:rsid w:val="005546D5"/>
    <w:rsid w:val="00554EAB"/>
    <w:rsid w:val="0055582C"/>
    <w:rsid w:val="005577B1"/>
    <w:rsid w:val="00557B56"/>
    <w:rsid w:val="00557C59"/>
    <w:rsid w:val="0056055E"/>
    <w:rsid w:val="00560621"/>
    <w:rsid w:val="005609C5"/>
    <w:rsid w:val="00560CDF"/>
    <w:rsid w:val="00562C19"/>
    <w:rsid w:val="00562D86"/>
    <w:rsid w:val="005630AC"/>
    <w:rsid w:val="00563A20"/>
    <w:rsid w:val="00563BD6"/>
    <w:rsid w:val="00563F59"/>
    <w:rsid w:val="00564801"/>
    <w:rsid w:val="00565055"/>
    <w:rsid w:val="005651FC"/>
    <w:rsid w:val="005652A2"/>
    <w:rsid w:val="005653FE"/>
    <w:rsid w:val="00565DCA"/>
    <w:rsid w:val="00566574"/>
    <w:rsid w:val="005667E6"/>
    <w:rsid w:val="00567FB4"/>
    <w:rsid w:val="005709FF"/>
    <w:rsid w:val="00570C3D"/>
    <w:rsid w:val="00570E03"/>
    <w:rsid w:val="00571034"/>
    <w:rsid w:val="00571ABE"/>
    <w:rsid w:val="005722EF"/>
    <w:rsid w:val="005725DF"/>
    <w:rsid w:val="00572A6F"/>
    <w:rsid w:val="00572CCE"/>
    <w:rsid w:val="00573E2D"/>
    <w:rsid w:val="005741B4"/>
    <w:rsid w:val="005744AE"/>
    <w:rsid w:val="005745AA"/>
    <w:rsid w:val="0057501D"/>
    <w:rsid w:val="005757D8"/>
    <w:rsid w:val="00575AD4"/>
    <w:rsid w:val="00575D6C"/>
    <w:rsid w:val="00575D94"/>
    <w:rsid w:val="00575F87"/>
    <w:rsid w:val="005761A8"/>
    <w:rsid w:val="0057665E"/>
    <w:rsid w:val="00576ACA"/>
    <w:rsid w:val="00576E55"/>
    <w:rsid w:val="00577040"/>
    <w:rsid w:val="005770A4"/>
    <w:rsid w:val="005773A8"/>
    <w:rsid w:val="00580D11"/>
    <w:rsid w:val="00580F81"/>
    <w:rsid w:val="0058104E"/>
    <w:rsid w:val="00582521"/>
    <w:rsid w:val="00582B13"/>
    <w:rsid w:val="005830A9"/>
    <w:rsid w:val="00583216"/>
    <w:rsid w:val="00583C1E"/>
    <w:rsid w:val="00584501"/>
    <w:rsid w:val="00584C0C"/>
    <w:rsid w:val="00585A3C"/>
    <w:rsid w:val="005860F9"/>
    <w:rsid w:val="005864A8"/>
    <w:rsid w:val="0058676D"/>
    <w:rsid w:val="00586C94"/>
    <w:rsid w:val="005876B1"/>
    <w:rsid w:val="00587907"/>
    <w:rsid w:val="00587E73"/>
    <w:rsid w:val="00590238"/>
    <w:rsid w:val="005903C5"/>
    <w:rsid w:val="00590822"/>
    <w:rsid w:val="00590E59"/>
    <w:rsid w:val="005911A4"/>
    <w:rsid w:val="0059121B"/>
    <w:rsid w:val="00591306"/>
    <w:rsid w:val="00591B4E"/>
    <w:rsid w:val="00591C9B"/>
    <w:rsid w:val="00592093"/>
    <w:rsid w:val="005922DA"/>
    <w:rsid w:val="0059242C"/>
    <w:rsid w:val="005928E0"/>
    <w:rsid w:val="00592D28"/>
    <w:rsid w:val="005930E8"/>
    <w:rsid w:val="00593300"/>
    <w:rsid w:val="005940B0"/>
    <w:rsid w:val="00594836"/>
    <w:rsid w:val="00594870"/>
    <w:rsid w:val="0059491C"/>
    <w:rsid w:val="00594A9D"/>
    <w:rsid w:val="005960EF"/>
    <w:rsid w:val="0059622C"/>
    <w:rsid w:val="005962B4"/>
    <w:rsid w:val="00596950"/>
    <w:rsid w:val="0059710A"/>
    <w:rsid w:val="005A00C4"/>
    <w:rsid w:val="005A0EDF"/>
    <w:rsid w:val="005A1D2B"/>
    <w:rsid w:val="005A1F5B"/>
    <w:rsid w:val="005A2845"/>
    <w:rsid w:val="005A2BA6"/>
    <w:rsid w:val="005A2C41"/>
    <w:rsid w:val="005A2F9F"/>
    <w:rsid w:val="005A3259"/>
    <w:rsid w:val="005A3843"/>
    <w:rsid w:val="005A399F"/>
    <w:rsid w:val="005A3D59"/>
    <w:rsid w:val="005A4746"/>
    <w:rsid w:val="005A4A0F"/>
    <w:rsid w:val="005A5FD2"/>
    <w:rsid w:val="005A6599"/>
    <w:rsid w:val="005A6887"/>
    <w:rsid w:val="005A6A83"/>
    <w:rsid w:val="005A747B"/>
    <w:rsid w:val="005B0917"/>
    <w:rsid w:val="005B0EA6"/>
    <w:rsid w:val="005B143B"/>
    <w:rsid w:val="005B2424"/>
    <w:rsid w:val="005B2D76"/>
    <w:rsid w:val="005B3188"/>
    <w:rsid w:val="005B37AF"/>
    <w:rsid w:val="005B3DE8"/>
    <w:rsid w:val="005B3FAF"/>
    <w:rsid w:val="005B40C4"/>
    <w:rsid w:val="005B48D7"/>
    <w:rsid w:val="005B49F9"/>
    <w:rsid w:val="005B5ADF"/>
    <w:rsid w:val="005B6146"/>
    <w:rsid w:val="005B6239"/>
    <w:rsid w:val="005B6927"/>
    <w:rsid w:val="005B6C1B"/>
    <w:rsid w:val="005B723E"/>
    <w:rsid w:val="005B7D45"/>
    <w:rsid w:val="005C01B9"/>
    <w:rsid w:val="005C09E1"/>
    <w:rsid w:val="005C1224"/>
    <w:rsid w:val="005C1272"/>
    <w:rsid w:val="005C21DC"/>
    <w:rsid w:val="005C267A"/>
    <w:rsid w:val="005C2A00"/>
    <w:rsid w:val="005C2BFF"/>
    <w:rsid w:val="005C3161"/>
    <w:rsid w:val="005C3767"/>
    <w:rsid w:val="005C42D9"/>
    <w:rsid w:val="005C4A0E"/>
    <w:rsid w:val="005C57E7"/>
    <w:rsid w:val="005C592E"/>
    <w:rsid w:val="005C7911"/>
    <w:rsid w:val="005C79F7"/>
    <w:rsid w:val="005C7B83"/>
    <w:rsid w:val="005C7ED8"/>
    <w:rsid w:val="005D0052"/>
    <w:rsid w:val="005D032D"/>
    <w:rsid w:val="005D29D7"/>
    <w:rsid w:val="005D33F2"/>
    <w:rsid w:val="005D3A98"/>
    <w:rsid w:val="005D5A3E"/>
    <w:rsid w:val="005D64CD"/>
    <w:rsid w:val="005D6A2C"/>
    <w:rsid w:val="005E0237"/>
    <w:rsid w:val="005E057C"/>
    <w:rsid w:val="005E073F"/>
    <w:rsid w:val="005E0A75"/>
    <w:rsid w:val="005E0E9D"/>
    <w:rsid w:val="005E258F"/>
    <w:rsid w:val="005E30DF"/>
    <w:rsid w:val="005E3863"/>
    <w:rsid w:val="005E4571"/>
    <w:rsid w:val="005E45D1"/>
    <w:rsid w:val="005E4989"/>
    <w:rsid w:val="005E4B10"/>
    <w:rsid w:val="005E509D"/>
    <w:rsid w:val="005E52F3"/>
    <w:rsid w:val="005E5313"/>
    <w:rsid w:val="005E554F"/>
    <w:rsid w:val="005E695E"/>
    <w:rsid w:val="005E705E"/>
    <w:rsid w:val="005E7771"/>
    <w:rsid w:val="005E7D04"/>
    <w:rsid w:val="005E7D4C"/>
    <w:rsid w:val="005F0051"/>
    <w:rsid w:val="005F01F4"/>
    <w:rsid w:val="005F035F"/>
    <w:rsid w:val="005F0647"/>
    <w:rsid w:val="005F1C1F"/>
    <w:rsid w:val="005F2452"/>
    <w:rsid w:val="005F2DEE"/>
    <w:rsid w:val="005F3BA5"/>
    <w:rsid w:val="005F4E1C"/>
    <w:rsid w:val="005F54B1"/>
    <w:rsid w:val="005F6470"/>
    <w:rsid w:val="005F6D16"/>
    <w:rsid w:val="005F72A1"/>
    <w:rsid w:val="005F7D22"/>
    <w:rsid w:val="00601432"/>
    <w:rsid w:val="00601E2B"/>
    <w:rsid w:val="006022F3"/>
    <w:rsid w:val="00602587"/>
    <w:rsid w:val="006029FE"/>
    <w:rsid w:val="00602F2B"/>
    <w:rsid w:val="00602F34"/>
    <w:rsid w:val="00603107"/>
    <w:rsid w:val="006045E8"/>
    <w:rsid w:val="006046CD"/>
    <w:rsid w:val="00604DA3"/>
    <w:rsid w:val="0060522C"/>
    <w:rsid w:val="00605565"/>
    <w:rsid w:val="00605F09"/>
    <w:rsid w:val="00605F5F"/>
    <w:rsid w:val="00606B2E"/>
    <w:rsid w:val="006072F5"/>
    <w:rsid w:val="00611F02"/>
    <w:rsid w:val="00613024"/>
    <w:rsid w:val="00613269"/>
    <w:rsid w:val="006133CC"/>
    <w:rsid w:val="006136BB"/>
    <w:rsid w:val="006151B7"/>
    <w:rsid w:val="006161C2"/>
    <w:rsid w:val="006166E0"/>
    <w:rsid w:val="006176C7"/>
    <w:rsid w:val="00617C00"/>
    <w:rsid w:val="0062070C"/>
    <w:rsid w:val="00620764"/>
    <w:rsid w:val="00620EFA"/>
    <w:rsid w:val="00621960"/>
    <w:rsid w:val="00622708"/>
    <w:rsid w:val="00622FC4"/>
    <w:rsid w:val="00623898"/>
    <w:rsid w:val="00623EC6"/>
    <w:rsid w:val="00623FE1"/>
    <w:rsid w:val="00624945"/>
    <w:rsid w:val="00624CB7"/>
    <w:rsid w:val="00625501"/>
    <w:rsid w:val="0062562E"/>
    <w:rsid w:val="00625DAD"/>
    <w:rsid w:val="00626FC5"/>
    <w:rsid w:val="006273C3"/>
    <w:rsid w:val="00627C7D"/>
    <w:rsid w:val="00627DB0"/>
    <w:rsid w:val="00630953"/>
    <w:rsid w:val="006316D2"/>
    <w:rsid w:val="006318B3"/>
    <w:rsid w:val="0063191E"/>
    <w:rsid w:val="00631EBD"/>
    <w:rsid w:val="00632111"/>
    <w:rsid w:val="006324EA"/>
    <w:rsid w:val="006333C3"/>
    <w:rsid w:val="00633E25"/>
    <w:rsid w:val="00633EB5"/>
    <w:rsid w:val="00633FC1"/>
    <w:rsid w:val="0063476D"/>
    <w:rsid w:val="006348D7"/>
    <w:rsid w:val="006349D6"/>
    <w:rsid w:val="00636411"/>
    <w:rsid w:val="0063663D"/>
    <w:rsid w:val="00636887"/>
    <w:rsid w:val="00637A0A"/>
    <w:rsid w:val="00637C55"/>
    <w:rsid w:val="00640321"/>
    <w:rsid w:val="006403A6"/>
    <w:rsid w:val="00640BE8"/>
    <w:rsid w:val="00641967"/>
    <w:rsid w:val="00641B99"/>
    <w:rsid w:val="006428ED"/>
    <w:rsid w:val="0064382B"/>
    <w:rsid w:val="00644247"/>
    <w:rsid w:val="0064497E"/>
    <w:rsid w:val="00645BA4"/>
    <w:rsid w:val="00645D94"/>
    <w:rsid w:val="00645DA0"/>
    <w:rsid w:val="00645E5F"/>
    <w:rsid w:val="0064617B"/>
    <w:rsid w:val="006461DD"/>
    <w:rsid w:val="00646C1A"/>
    <w:rsid w:val="00646FAB"/>
    <w:rsid w:val="0065076A"/>
    <w:rsid w:val="00650D4F"/>
    <w:rsid w:val="0065182A"/>
    <w:rsid w:val="00651C59"/>
    <w:rsid w:val="00652590"/>
    <w:rsid w:val="00652C7C"/>
    <w:rsid w:val="00652E60"/>
    <w:rsid w:val="00652E83"/>
    <w:rsid w:val="00653BE6"/>
    <w:rsid w:val="00653C78"/>
    <w:rsid w:val="00654119"/>
    <w:rsid w:val="00654BF9"/>
    <w:rsid w:val="0065505C"/>
    <w:rsid w:val="0065545E"/>
    <w:rsid w:val="00655E48"/>
    <w:rsid w:val="00656C1E"/>
    <w:rsid w:val="00656ECD"/>
    <w:rsid w:val="0065714F"/>
    <w:rsid w:val="0065797B"/>
    <w:rsid w:val="00657B8C"/>
    <w:rsid w:val="00657CA3"/>
    <w:rsid w:val="00660E46"/>
    <w:rsid w:val="00661172"/>
    <w:rsid w:val="00661B7A"/>
    <w:rsid w:val="00661E9A"/>
    <w:rsid w:val="00661E9C"/>
    <w:rsid w:val="006620B4"/>
    <w:rsid w:val="006628F6"/>
    <w:rsid w:val="0066376D"/>
    <w:rsid w:val="0066434C"/>
    <w:rsid w:val="0066509D"/>
    <w:rsid w:val="00665216"/>
    <w:rsid w:val="0066525A"/>
    <w:rsid w:val="00665375"/>
    <w:rsid w:val="006657D3"/>
    <w:rsid w:val="00665ADD"/>
    <w:rsid w:val="00665CB0"/>
    <w:rsid w:val="00665CBA"/>
    <w:rsid w:val="006667EF"/>
    <w:rsid w:val="00666F53"/>
    <w:rsid w:val="00667756"/>
    <w:rsid w:val="00667DC1"/>
    <w:rsid w:val="00670198"/>
    <w:rsid w:val="006703E3"/>
    <w:rsid w:val="006709FF"/>
    <w:rsid w:val="00670C07"/>
    <w:rsid w:val="0067297E"/>
    <w:rsid w:val="00673265"/>
    <w:rsid w:val="00674059"/>
    <w:rsid w:val="006748C3"/>
    <w:rsid w:val="00674BB9"/>
    <w:rsid w:val="00674D9B"/>
    <w:rsid w:val="006757A9"/>
    <w:rsid w:val="0067623A"/>
    <w:rsid w:val="00676257"/>
    <w:rsid w:val="006765C6"/>
    <w:rsid w:val="00676A61"/>
    <w:rsid w:val="00677BCB"/>
    <w:rsid w:val="00681244"/>
    <w:rsid w:val="00681F95"/>
    <w:rsid w:val="0068260C"/>
    <w:rsid w:val="006826CC"/>
    <w:rsid w:val="00682871"/>
    <w:rsid w:val="006833DD"/>
    <w:rsid w:val="00683D2A"/>
    <w:rsid w:val="0068433C"/>
    <w:rsid w:val="00684421"/>
    <w:rsid w:val="00684C22"/>
    <w:rsid w:val="0068541D"/>
    <w:rsid w:val="0068584F"/>
    <w:rsid w:val="00685CD3"/>
    <w:rsid w:val="006860A9"/>
    <w:rsid w:val="00686D1E"/>
    <w:rsid w:val="00686D99"/>
    <w:rsid w:val="00686DE8"/>
    <w:rsid w:val="00687212"/>
    <w:rsid w:val="00690109"/>
    <w:rsid w:val="00690491"/>
    <w:rsid w:val="0069065F"/>
    <w:rsid w:val="0069093B"/>
    <w:rsid w:val="00690A99"/>
    <w:rsid w:val="00690DE3"/>
    <w:rsid w:val="00690E6E"/>
    <w:rsid w:val="006911AC"/>
    <w:rsid w:val="006911D2"/>
    <w:rsid w:val="00691762"/>
    <w:rsid w:val="00691EE2"/>
    <w:rsid w:val="006926F1"/>
    <w:rsid w:val="00692735"/>
    <w:rsid w:val="00692761"/>
    <w:rsid w:val="00693108"/>
    <w:rsid w:val="006932DE"/>
    <w:rsid w:val="006932F9"/>
    <w:rsid w:val="0069333B"/>
    <w:rsid w:val="00693DFC"/>
    <w:rsid w:val="00694C1C"/>
    <w:rsid w:val="00694D71"/>
    <w:rsid w:val="00694FA4"/>
    <w:rsid w:val="00695033"/>
    <w:rsid w:val="00695A7A"/>
    <w:rsid w:val="00695E8B"/>
    <w:rsid w:val="0069698E"/>
    <w:rsid w:val="00697A82"/>
    <w:rsid w:val="00697B16"/>
    <w:rsid w:val="006A1683"/>
    <w:rsid w:val="006A1EFD"/>
    <w:rsid w:val="006A4D41"/>
    <w:rsid w:val="006A60DA"/>
    <w:rsid w:val="006A62B6"/>
    <w:rsid w:val="006A6A84"/>
    <w:rsid w:val="006A7CFE"/>
    <w:rsid w:val="006B00D9"/>
    <w:rsid w:val="006B063F"/>
    <w:rsid w:val="006B2C05"/>
    <w:rsid w:val="006B32E1"/>
    <w:rsid w:val="006B340D"/>
    <w:rsid w:val="006B341B"/>
    <w:rsid w:val="006B3CA3"/>
    <w:rsid w:val="006B3ED6"/>
    <w:rsid w:val="006B43A5"/>
    <w:rsid w:val="006B5B23"/>
    <w:rsid w:val="006B6445"/>
    <w:rsid w:val="006B658D"/>
    <w:rsid w:val="006B7161"/>
    <w:rsid w:val="006B74D4"/>
    <w:rsid w:val="006B7B8F"/>
    <w:rsid w:val="006C0079"/>
    <w:rsid w:val="006C0685"/>
    <w:rsid w:val="006C0C83"/>
    <w:rsid w:val="006C0E71"/>
    <w:rsid w:val="006C1739"/>
    <w:rsid w:val="006C1A95"/>
    <w:rsid w:val="006C23BC"/>
    <w:rsid w:val="006C41C0"/>
    <w:rsid w:val="006C420C"/>
    <w:rsid w:val="006C4EC1"/>
    <w:rsid w:val="006C5461"/>
    <w:rsid w:val="006C6CE4"/>
    <w:rsid w:val="006C79A4"/>
    <w:rsid w:val="006D0546"/>
    <w:rsid w:val="006D05B5"/>
    <w:rsid w:val="006D0D81"/>
    <w:rsid w:val="006D111D"/>
    <w:rsid w:val="006D165E"/>
    <w:rsid w:val="006D20B9"/>
    <w:rsid w:val="006D30B0"/>
    <w:rsid w:val="006D336A"/>
    <w:rsid w:val="006D34C1"/>
    <w:rsid w:val="006D39A1"/>
    <w:rsid w:val="006D3B1E"/>
    <w:rsid w:val="006D3DF2"/>
    <w:rsid w:val="006D3E55"/>
    <w:rsid w:val="006D3F82"/>
    <w:rsid w:val="006D40A5"/>
    <w:rsid w:val="006D4459"/>
    <w:rsid w:val="006D51B9"/>
    <w:rsid w:val="006D53FA"/>
    <w:rsid w:val="006D58F9"/>
    <w:rsid w:val="006D6090"/>
    <w:rsid w:val="006D638E"/>
    <w:rsid w:val="006D63F9"/>
    <w:rsid w:val="006D6548"/>
    <w:rsid w:val="006D7023"/>
    <w:rsid w:val="006D70D5"/>
    <w:rsid w:val="006D750B"/>
    <w:rsid w:val="006D7E7F"/>
    <w:rsid w:val="006E1B3D"/>
    <w:rsid w:val="006E1F22"/>
    <w:rsid w:val="006E2BC3"/>
    <w:rsid w:val="006E2BC8"/>
    <w:rsid w:val="006E2E01"/>
    <w:rsid w:val="006E2E3A"/>
    <w:rsid w:val="006E32B2"/>
    <w:rsid w:val="006E33C3"/>
    <w:rsid w:val="006E5126"/>
    <w:rsid w:val="006E566D"/>
    <w:rsid w:val="006E5BC1"/>
    <w:rsid w:val="006E5DA0"/>
    <w:rsid w:val="006E5EA7"/>
    <w:rsid w:val="006E636A"/>
    <w:rsid w:val="006E6602"/>
    <w:rsid w:val="006E6725"/>
    <w:rsid w:val="006E6AE8"/>
    <w:rsid w:val="006F1BCD"/>
    <w:rsid w:val="006F20DA"/>
    <w:rsid w:val="006F219B"/>
    <w:rsid w:val="006F2696"/>
    <w:rsid w:val="006F2741"/>
    <w:rsid w:val="006F36C2"/>
    <w:rsid w:val="006F3891"/>
    <w:rsid w:val="006F3EFC"/>
    <w:rsid w:val="006F4C42"/>
    <w:rsid w:val="006F5FD0"/>
    <w:rsid w:val="006F6CCC"/>
    <w:rsid w:val="006F76C9"/>
    <w:rsid w:val="006F7712"/>
    <w:rsid w:val="006F7B34"/>
    <w:rsid w:val="007003ED"/>
    <w:rsid w:val="007004BE"/>
    <w:rsid w:val="0070082B"/>
    <w:rsid w:val="00700B13"/>
    <w:rsid w:val="0070154B"/>
    <w:rsid w:val="0070194F"/>
    <w:rsid w:val="00701A96"/>
    <w:rsid w:val="00702282"/>
    <w:rsid w:val="00702E07"/>
    <w:rsid w:val="00703088"/>
    <w:rsid w:val="007031A2"/>
    <w:rsid w:val="0070397C"/>
    <w:rsid w:val="00703A2C"/>
    <w:rsid w:val="007043EB"/>
    <w:rsid w:val="00704436"/>
    <w:rsid w:val="007048CE"/>
    <w:rsid w:val="007054EC"/>
    <w:rsid w:val="007057AD"/>
    <w:rsid w:val="00705833"/>
    <w:rsid w:val="007062F5"/>
    <w:rsid w:val="007070E6"/>
    <w:rsid w:val="0070743C"/>
    <w:rsid w:val="0071101A"/>
    <w:rsid w:val="00711AF4"/>
    <w:rsid w:val="00712881"/>
    <w:rsid w:val="00712E09"/>
    <w:rsid w:val="00713DB0"/>
    <w:rsid w:val="00714652"/>
    <w:rsid w:val="00714778"/>
    <w:rsid w:val="00714ABE"/>
    <w:rsid w:val="007162AC"/>
    <w:rsid w:val="0071677B"/>
    <w:rsid w:val="00716EF9"/>
    <w:rsid w:val="007202CF"/>
    <w:rsid w:val="00720707"/>
    <w:rsid w:val="0072098E"/>
    <w:rsid w:val="0072109E"/>
    <w:rsid w:val="00721625"/>
    <w:rsid w:val="00721DAA"/>
    <w:rsid w:val="007237EA"/>
    <w:rsid w:val="0072400C"/>
    <w:rsid w:val="00724CB5"/>
    <w:rsid w:val="0072510E"/>
    <w:rsid w:val="00725610"/>
    <w:rsid w:val="0072675B"/>
    <w:rsid w:val="007308E4"/>
    <w:rsid w:val="0073171C"/>
    <w:rsid w:val="00731C1A"/>
    <w:rsid w:val="00732180"/>
    <w:rsid w:val="007325FA"/>
    <w:rsid w:val="00733CD0"/>
    <w:rsid w:val="0073422A"/>
    <w:rsid w:val="007348D1"/>
    <w:rsid w:val="00734A79"/>
    <w:rsid w:val="00734C1F"/>
    <w:rsid w:val="0073532B"/>
    <w:rsid w:val="00735C9E"/>
    <w:rsid w:val="00736160"/>
    <w:rsid w:val="00736539"/>
    <w:rsid w:val="007366A0"/>
    <w:rsid w:val="00736A10"/>
    <w:rsid w:val="007374D3"/>
    <w:rsid w:val="00737AC6"/>
    <w:rsid w:val="00740B9A"/>
    <w:rsid w:val="00740E8A"/>
    <w:rsid w:val="00740F1C"/>
    <w:rsid w:val="007410BB"/>
    <w:rsid w:val="0074222F"/>
    <w:rsid w:val="0074307D"/>
    <w:rsid w:val="007434F1"/>
    <w:rsid w:val="00743D4F"/>
    <w:rsid w:val="00744385"/>
    <w:rsid w:val="00745455"/>
    <w:rsid w:val="007456EF"/>
    <w:rsid w:val="00745BC9"/>
    <w:rsid w:val="0074625F"/>
    <w:rsid w:val="00746B5A"/>
    <w:rsid w:val="00747728"/>
    <w:rsid w:val="00747A26"/>
    <w:rsid w:val="00747B48"/>
    <w:rsid w:val="00747B97"/>
    <w:rsid w:val="0075006C"/>
    <w:rsid w:val="00750617"/>
    <w:rsid w:val="0075197E"/>
    <w:rsid w:val="00751A5E"/>
    <w:rsid w:val="00751D5B"/>
    <w:rsid w:val="00753231"/>
    <w:rsid w:val="00753420"/>
    <w:rsid w:val="007536DD"/>
    <w:rsid w:val="007537D7"/>
    <w:rsid w:val="00753AF8"/>
    <w:rsid w:val="00754538"/>
    <w:rsid w:val="007547DB"/>
    <w:rsid w:val="00754F7E"/>
    <w:rsid w:val="0075596A"/>
    <w:rsid w:val="00755C1D"/>
    <w:rsid w:val="00755E7C"/>
    <w:rsid w:val="00755F02"/>
    <w:rsid w:val="007565F3"/>
    <w:rsid w:val="007569C1"/>
    <w:rsid w:val="00756FE8"/>
    <w:rsid w:val="00757F67"/>
    <w:rsid w:val="00760189"/>
    <w:rsid w:val="007601D7"/>
    <w:rsid w:val="00760551"/>
    <w:rsid w:val="0076100A"/>
    <w:rsid w:val="007610BD"/>
    <w:rsid w:val="007619CE"/>
    <w:rsid w:val="00761C8C"/>
    <w:rsid w:val="00762376"/>
    <w:rsid w:val="007627D2"/>
    <w:rsid w:val="007634B6"/>
    <w:rsid w:val="00763E13"/>
    <w:rsid w:val="00763F32"/>
    <w:rsid w:val="00763FE8"/>
    <w:rsid w:val="00764540"/>
    <w:rsid w:val="00765E44"/>
    <w:rsid w:val="00766306"/>
    <w:rsid w:val="007665AA"/>
    <w:rsid w:val="007670AC"/>
    <w:rsid w:val="00767BBC"/>
    <w:rsid w:val="00767D22"/>
    <w:rsid w:val="00767F2D"/>
    <w:rsid w:val="00770AA5"/>
    <w:rsid w:val="00770B44"/>
    <w:rsid w:val="007716AB"/>
    <w:rsid w:val="007717F3"/>
    <w:rsid w:val="0077231C"/>
    <w:rsid w:val="007734AB"/>
    <w:rsid w:val="00773A4B"/>
    <w:rsid w:val="00773B61"/>
    <w:rsid w:val="00774F44"/>
    <w:rsid w:val="00774F81"/>
    <w:rsid w:val="0077515E"/>
    <w:rsid w:val="007760CC"/>
    <w:rsid w:val="007763C2"/>
    <w:rsid w:val="007767A1"/>
    <w:rsid w:val="00776A70"/>
    <w:rsid w:val="00776F91"/>
    <w:rsid w:val="0077798F"/>
    <w:rsid w:val="00777B38"/>
    <w:rsid w:val="00777B6B"/>
    <w:rsid w:val="00777E2A"/>
    <w:rsid w:val="007804D9"/>
    <w:rsid w:val="00780B74"/>
    <w:rsid w:val="00783262"/>
    <w:rsid w:val="007833B3"/>
    <w:rsid w:val="00783A3C"/>
    <w:rsid w:val="00784921"/>
    <w:rsid w:val="00784DD6"/>
    <w:rsid w:val="007858E5"/>
    <w:rsid w:val="00785D53"/>
    <w:rsid w:val="00786366"/>
    <w:rsid w:val="0078653B"/>
    <w:rsid w:val="00787151"/>
    <w:rsid w:val="007872B0"/>
    <w:rsid w:val="00787859"/>
    <w:rsid w:val="00790D5D"/>
    <w:rsid w:val="0079133E"/>
    <w:rsid w:val="00791413"/>
    <w:rsid w:val="00791F6F"/>
    <w:rsid w:val="00792641"/>
    <w:rsid w:val="00792A0F"/>
    <w:rsid w:val="00793BE0"/>
    <w:rsid w:val="0079485A"/>
    <w:rsid w:val="00795A69"/>
    <w:rsid w:val="007969B8"/>
    <w:rsid w:val="00796FEE"/>
    <w:rsid w:val="00797592"/>
    <w:rsid w:val="00797829"/>
    <w:rsid w:val="00797D54"/>
    <w:rsid w:val="007A0AE4"/>
    <w:rsid w:val="007A0B9F"/>
    <w:rsid w:val="007A128C"/>
    <w:rsid w:val="007A142B"/>
    <w:rsid w:val="007A2DC1"/>
    <w:rsid w:val="007A2FDC"/>
    <w:rsid w:val="007A335F"/>
    <w:rsid w:val="007A3C3E"/>
    <w:rsid w:val="007A41C5"/>
    <w:rsid w:val="007A452C"/>
    <w:rsid w:val="007A48C6"/>
    <w:rsid w:val="007A4AB5"/>
    <w:rsid w:val="007A4D13"/>
    <w:rsid w:val="007A5171"/>
    <w:rsid w:val="007A53C6"/>
    <w:rsid w:val="007A7E98"/>
    <w:rsid w:val="007B002D"/>
    <w:rsid w:val="007B00A5"/>
    <w:rsid w:val="007B0FC9"/>
    <w:rsid w:val="007B2582"/>
    <w:rsid w:val="007B26E2"/>
    <w:rsid w:val="007B290A"/>
    <w:rsid w:val="007B2C19"/>
    <w:rsid w:val="007B3464"/>
    <w:rsid w:val="007B42AD"/>
    <w:rsid w:val="007B42AE"/>
    <w:rsid w:val="007B47C8"/>
    <w:rsid w:val="007B47E0"/>
    <w:rsid w:val="007B50E5"/>
    <w:rsid w:val="007B5330"/>
    <w:rsid w:val="007B64CE"/>
    <w:rsid w:val="007B6B3A"/>
    <w:rsid w:val="007B7445"/>
    <w:rsid w:val="007B7EB5"/>
    <w:rsid w:val="007C0760"/>
    <w:rsid w:val="007C0C94"/>
    <w:rsid w:val="007C180F"/>
    <w:rsid w:val="007C194C"/>
    <w:rsid w:val="007C1E88"/>
    <w:rsid w:val="007C2D60"/>
    <w:rsid w:val="007C3370"/>
    <w:rsid w:val="007C3B27"/>
    <w:rsid w:val="007C3CA5"/>
    <w:rsid w:val="007C42CC"/>
    <w:rsid w:val="007C4401"/>
    <w:rsid w:val="007C6A5E"/>
    <w:rsid w:val="007D0387"/>
    <w:rsid w:val="007D0763"/>
    <w:rsid w:val="007D0EE2"/>
    <w:rsid w:val="007D1F3C"/>
    <w:rsid w:val="007D261B"/>
    <w:rsid w:val="007D3A61"/>
    <w:rsid w:val="007D3C69"/>
    <w:rsid w:val="007D4632"/>
    <w:rsid w:val="007D494F"/>
    <w:rsid w:val="007D49B2"/>
    <w:rsid w:val="007D4BC4"/>
    <w:rsid w:val="007D4DB0"/>
    <w:rsid w:val="007D5A05"/>
    <w:rsid w:val="007D7CE9"/>
    <w:rsid w:val="007E02BA"/>
    <w:rsid w:val="007E09E3"/>
    <w:rsid w:val="007E1B7D"/>
    <w:rsid w:val="007E2781"/>
    <w:rsid w:val="007E27BE"/>
    <w:rsid w:val="007E339E"/>
    <w:rsid w:val="007E347E"/>
    <w:rsid w:val="007E3935"/>
    <w:rsid w:val="007E3D6D"/>
    <w:rsid w:val="007E472C"/>
    <w:rsid w:val="007E4F2D"/>
    <w:rsid w:val="007E5AD8"/>
    <w:rsid w:val="007E5E30"/>
    <w:rsid w:val="007E5F36"/>
    <w:rsid w:val="007E67EF"/>
    <w:rsid w:val="007E6E4A"/>
    <w:rsid w:val="007E70B4"/>
    <w:rsid w:val="007E7F4B"/>
    <w:rsid w:val="007F01F8"/>
    <w:rsid w:val="007F0525"/>
    <w:rsid w:val="007F0696"/>
    <w:rsid w:val="007F0829"/>
    <w:rsid w:val="007F0D1C"/>
    <w:rsid w:val="007F10D2"/>
    <w:rsid w:val="007F1C38"/>
    <w:rsid w:val="007F1D32"/>
    <w:rsid w:val="007F266D"/>
    <w:rsid w:val="007F2A9B"/>
    <w:rsid w:val="007F3086"/>
    <w:rsid w:val="007F4201"/>
    <w:rsid w:val="007F4BF4"/>
    <w:rsid w:val="007F4C5F"/>
    <w:rsid w:val="007F594B"/>
    <w:rsid w:val="007F65FE"/>
    <w:rsid w:val="007F6CEA"/>
    <w:rsid w:val="007F6FBD"/>
    <w:rsid w:val="007F7131"/>
    <w:rsid w:val="007F73EF"/>
    <w:rsid w:val="007F7AE3"/>
    <w:rsid w:val="008002C5"/>
    <w:rsid w:val="0080053E"/>
    <w:rsid w:val="0080060A"/>
    <w:rsid w:val="00801547"/>
    <w:rsid w:val="00801600"/>
    <w:rsid w:val="00801B54"/>
    <w:rsid w:val="00802503"/>
    <w:rsid w:val="008025B2"/>
    <w:rsid w:val="008037BE"/>
    <w:rsid w:val="00803E9E"/>
    <w:rsid w:val="008042B8"/>
    <w:rsid w:val="008043F0"/>
    <w:rsid w:val="0080464D"/>
    <w:rsid w:val="00805E82"/>
    <w:rsid w:val="00806186"/>
    <w:rsid w:val="00806515"/>
    <w:rsid w:val="0080665B"/>
    <w:rsid w:val="0080669B"/>
    <w:rsid w:val="008074A1"/>
    <w:rsid w:val="00810342"/>
    <w:rsid w:val="00810C39"/>
    <w:rsid w:val="00810C81"/>
    <w:rsid w:val="00811F85"/>
    <w:rsid w:val="0081280E"/>
    <w:rsid w:val="00812B72"/>
    <w:rsid w:val="00812C0E"/>
    <w:rsid w:val="00812D47"/>
    <w:rsid w:val="00813104"/>
    <w:rsid w:val="00813BC7"/>
    <w:rsid w:val="00813E67"/>
    <w:rsid w:val="00814C9A"/>
    <w:rsid w:val="00814E3A"/>
    <w:rsid w:val="0081506E"/>
    <w:rsid w:val="00815276"/>
    <w:rsid w:val="00815341"/>
    <w:rsid w:val="008159E8"/>
    <w:rsid w:val="00815C04"/>
    <w:rsid w:val="008165AC"/>
    <w:rsid w:val="008166A1"/>
    <w:rsid w:val="00816A93"/>
    <w:rsid w:val="00816AC4"/>
    <w:rsid w:val="00817081"/>
    <w:rsid w:val="008172A6"/>
    <w:rsid w:val="0081756D"/>
    <w:rsid w:val="008177A5"/>
    <w:rsid w:val="0082001B"/>
    <w:rsid w:val="00820CB2"/>
    <w:rsid w:val="008210C6"/>
    <w:rsid w:val="00821184"/>
    <w:rsid w:val="00822666"/>
    <w:rsid w:val="0082274A"/>
    <w:rsid w:val="0082284D"/>
    <w:rsid w:val="00822A86"/>
    <w:rsid w:val="0082306F"/>
    <w:rsid w:val="00824CF7"/>
    <w:rsid w:val="008257D3"/>
    <w:rsid w:val="00825872"/>
    <w:rsid w:val="00825D9F"/>
    <w:rsid w:val="008262DE"/>
    <w:rsid w:val="008265E2"/>
    <w:rsid w:val="008268FC"/>
    <w:rsid w:val="00826F8F"/>
    <w:rsid w:val="00830105"/>
    <w:rsid w:val="008304C8"/>
    <w:rsid w:val="008309A9"/>
    <w:rsid w:val="00830D46"/>
    <w:rsid w:val="00831B9D"/>
    <w:rsid w:val="00832996"/>
    <w:rsid w:val="00832B12"/>
    <w:rsid w:val="00833198"/>
    <w:rsid w:val="00833257"/>
    <w:rsid w:val="00833544"/>
    <w:rsid w:val="00833642"/>
    <w:rsid w:val="00833967"/>
    <w:rsid w:val="00833F07"/>
    <w:rsid w:val="00834046"/>
    <w:rsid w:val="008342C7"/>
    <w:rsid w:val="008351A6"/>
    <w:rsid w:val="00836015"/>
    <w:rsid w:val="00836607"/>
    <w:rsid w:val="00836783"/>
    <w:rsid w:val="008368FD"/>
    <w:rsid w:val="00836964"/>
    <w:rsid w:val="008372E6"/>
    <w:rsid w:val="008401A2"/>
    <w:rsid w:val="00840680"/>
    <w:rsid w:val="00840ACC"/>
    <w:rsid w:val="00840E68"/>
    <w:rsid w:val="008411CF"/>
    <w:rsid w:val="0084127C"/>
    <w:rsid w:val="00841685"/>
    <w:rsid w:val="00841C9E"/>
    <w:rsid w:val="00841D57"/>
    <w:rsid w:val="00842206"/>
    <w:rsid w:val="008425A3"/>
    <w:rsid w:val="00843219"/>
    <w:rsid w:val="00843482"/>
    <w:rsid w:val="008447A9"/>
    <w:rsid w:val="008448A2"/>
    <w:rsid w:val="00844E2A"/>
    <w:rsid w:val="0084676D"/>
    <w:rsid w:val="00846B9B"/>
    <w:rsid w:val="00846D5B"/>
    <w:rsid w:val="00846DAF"/>
    <w:rsid w:val="00847100"/>
    <w:rsid w:val="00847BC7"/>
    <w:rsid w:val="00847F3E"/>
    <w:rsid w:val="00847F80"/>
    <w:rsid w:val="008513B4"/>
    <w:rsid w:val="008515C2"/>
    <w:rsid w:val="0085245F"/>
    <w:rsid w:val="00853E14"/>
    <w:rsid w:val="008542EC"/>
    <w:rsid w:val="008545C6"/>
    <w:rsid w:val="0085483A"/>
    <w:rsid w:val="00854EE5"/>
    <w:rsid w:val="00855C89"/>
    <w:rsid w:val="00856082"/>
    <w:rsid w:val="00856759"/>
    <w:rsid w:val="00856779"/>
    <w:rsid w:val="00856A34"/>
    <w:rsid w:val="0085712E"/>
    <w:rsid w:val="00857757"/>
    <w:rsid w:val="008577DB"/>
    <w:rsid w:val="00860A97"/>
    <w:rsid w:val="00861BA0"/>
    <w:rsid w:val="00862499"/>
    <w:rsid w:val="0086345A"/>
    <w:rsid w:val="008649D9"/>
    <w:rsid w:val="0086538A"/>
    <w:rsid w:val="008653E4"/>
    <w:rsid w:val="00866DB6"/>
    <w:rsid w:val="008673E3"/>
    <w:rsid w:val="0086779A"/>
    <w:rsid w:val="00867E61"/>
    <w:rsid w:val="00867EB7"/>
    <w:rsid w:val="008713CD"/>
    <w:rsid w:val="008714BA"/>
    <w:rsid w:val="008714D0"/>
    <w:rsid w:val="0087161B"/>
    <w:rsid w:val="00872187"/>
    <w:rsid w:val="008732CA"/>
    <w:rsid w:val="00873AAA"/>
    <w:rsid w:val="00873CF5"/>
    <w:rsid w:val="0087481C"/>
    <w:rsid w:val="00874CCA"/>
    <w:rsid w:val="00875ADC"/>
    <w:rsid w:val="00875E68"/>
    <w:rsid w:val="00876380"/>
    <w:rsid w:val="00876856"/>
    <w:rsid w:val="008770FB"/>
    <w:rsid w:val="008803BC"/>
    <w:rsid w:val="00880406"/>
    <w:rsid w:val="008805DC"/>
    <w:rsid w:val="008805EA"/>
    <w:rsid w:val="0088077D"/>
    <w:rsid w:val="00880860"/>
    <w:rsid w:val="00880C12"/>
    <w:rsid w:val="0088130F"/>
    <w:rsid w:val="008818EC"/>
    <w:rsid w:val="00881F2C"/>
    <w:rsid w:val="00882746"/>
    <w:rsid w:val="0088380D"/>
    <w:rsid w:val="008840AA"/>
    <w:rsid w:val="00885077"/>
    <w:rsid w:val="00885895"/>
    <w:rsid w:val="00885AA4"/>
    <w:rsid w:val="00885CC9"/>
    <w:rsid w:val="00886AF7"/>
    <w:rsid w:val="0088739B"/>
    <w:rsid w:val="008873D9"/>
    <w:rsid w:val="008875FB"/>
    <w:rsid w:val="00887744"/>
    <w:rsid w:val="00887A91"/>
    <w:rsid w:val="00890AD8"/>
    <w:rsid w:val="00891552"/>
    <w:rsid w:val="00891631"/>
    <w:rsid w:val="00891BF3"/>
    <w:rsid w:val="00891C96"/>
    <w:rsid w:val="00891D05"/>
    <w:rsid w:val="00891F41"/>
    <w:rsid w:val="00892445"/>
    <w:rsid w:val="00892CFA"/>
    <w:rsid w:val="00892F88"/>
    <w:rsid w:val="00893487"/>
    <w:rsid w:val="00893802"/>
    <w:rsid w:val="00894149"/>
    <w:rsid w:val="0089469C"/>
    <w:rsid w:val="00894962"/>
    <w:rsid w:val="00895BB0"/>
    <w:rsid w:val="00895DDA"/>
    <w:rsid w:val="0089676C"/>
    <w:rsid w:val="00896EBD"/>
    <w:rsid w:val="008972D3"/>
    <w:rsid w:val="00897956"/>
    <w:rsid w:val="00897A1C"/>
    <w:rsid w:val="00897E9C"/>
    <w:rsid w:val="008A0834"/>
    <w:rsid w:val="008A1198"/>
    <w:rsid w:val="008A1268"/>
    <w:rsid w:val="008A1E89"/>
    <w:rsid w:val="008A21AC"/>
    <w:rsid w:val="008A22F6"/>
    <w:rsid w:val="008A288B"/>
    <w:rsid w:val="008A3B6E"/>
    <w:rsid w:val="008A3E3E"/>
    <w:rsid w:val="008A44BC"/>
    <w:rsid w:val="008A4879"/>
    <w:rsid w:val="008A4C43"/>
    <w:rsid w:val="008A4D6E"/>
    <w:rsid w:val="008A5132"/>
    <w:rsid w:val="008A52B8"/>
    <w:rsid w:val="008A61F0"/>
    <w:rsid w:val="008A67D7"/>
    <w:rsid w:val="008A6D3F"/>
    <w:rsid w:val="008A7650"/>
    <w:rsid w:val="008B0145"/>
    <w:rsid w:val="008B0EB1"/>
    <w:rsid w:val="008B1307"/>
    <w:rsid w:val="008B136D"/>
    <w:rsid w:val="008B16FB"/>
    <w:rsid w:val="008B1768"/>
    <w:rsid w:val="008B1D0D"/>
    <w:rsid w:val="008B2680"/>
    <w:rsid w:val="008B2B75"/>
    <w:rsid w:val="008B2B9A"/>
    <w:rsid w:val="008B2F7D"/>
    <w:rsid w:val="008B3245"/>
    <w:rsid w:val="008B3D84"/>
    <w:rsid w:val="008B40E9"/>
    <w:rsid w:val="008B4F1F"/>
    <w:rsid w:val="008B5FC0"/>
    <w:rsid w:val="008B62C7"/>
    <w:rsid w:val="008B631F"/>
    <w:rsid w:val="008B6682"/>
    <w:rsid w:val="008B6C70"/>
    <w:rsid w:val="008B73C6"/>
    <w:rsid w:val="008B74B3"/>
    <w:rsid w:val="008B76CF"/>
    <w:rsid w:val="008B784B"/>
    <w:rsid w:val="008C00E1"/>
    <w:rsid w:val="008C0A4A"/>
    <w:rsid w:val="008C12D0"/>
    <w:rsid w:val="008C20D6"/>
    <w:rsid w:val="008C242B"/>
    <w:rsid w:val="008C2D7D"/>
    <w:rsid w:val="008C2DEB"/>
    <w:rsid w:val="008C2F8A"/>
    <w:rsid w:val="008C33FD"/>
    <w:rsid w:val="008C3817"/>
    <w:rsid w:val="008C3C56"/>
    <w:rsid w:val="008C3FBE"/>
    <w:rsid w:val="008C4506"/>
    <w:rsid w:val="008C4EA2"/>
    <w:rsid w:val="008C5978"/>
    <w:rsid w:val="008C5D97"/>
    <w:rsid w:val="008C6364"/>
    <w:rsid w:val="008C6CAD"/>
    <w:rsid w:val="008C6EE8"/>
    <w:rsid w:val="008C70B5"/>
    <w:rsid w:val="008C7A58"/>
    <w:rsid w:val="008C7DE7"/>
    <w:rsid w:val="008D1671"/>
    <w:rsid w:val="008D168D"/>
    <w:rsid w:val="008D1B01"/>
    <w:rsid w:val="008D1F47"/>
    <w:rsid w:val="008D2434"/>
    <w:rsid w:val="008D25C3"/>
    <w:rsid w:val="008D2A6A"/>
    <w:rsid w:val="008D3677"/>
    <w:rsid w:val="008D4361"/>
    <w:rsid w:val="008D4FA0"/>
    <w:rsid w:val="008D573A"/>
    <w:rsid w:val="008D5C55"/>
    <w:rsid w:val="008D5D13"/>
    <w:rsid w:val="008D6A96"/>
    <w:rsid w:val="008D6E38"/>
    <w:rsid w:val="008D748C"/>
    <w:rsid w:val="008D7C32"/>
    <w:rsid w:val="008E0A84"/>
    <w:rsid w:val="008E1508"/>
    <w:rsid w:val="008E1D09"/>
    <w:rsid w:val="008E1F6E"/>
    <w:rsid w:val="008E4D98"/>
    <w:rsid w:val="008E54E7"/>
    <w:rsid w:val="008E5846"/>
    <w:rsid w:val="008E5A30"/>
    <w:rsid w:val="008E5ED1"/>
    <w:rsid w:val="008E6893"/>
    <w:rsid w:val="008E6B36"/>
    <w:rsid w:val="008E71B3"/>
    <w:rsid w:val="008E7A6E"/>
    <w:rsid w:val="008E7B59"/>
    <w:rsid w:val="008E7EDF"/>
    <w:rsid w:val="008F08B6"/>
    <w:rsid w:val="008F175E"/>
    <w:rsid w:val="008F1B06"/>
    <w:rsid w:val="008F2106"/>
    <w:rsid w:val="008F267E"/>
    <w:rsid w:val="008F2A2F"/>
    <w:rsid w:val="008F3357"/>
    <w:rsid w:val="008F36B9"/>
    <w:rsid w:val="008F3D65"/>
    <w:rsid w:val="008F4BC6"/>
    <w:rsid w:val="008F4CD8"/>
    <w:rsid w:val="008F5BB4"/>
    <w:rsid w:val="008F5F5A"/>
    <w:rsid w:val="008F62C3"/>
    <w:rsid w:val="008F6E6F"/>
    <w:rsid w:val="008F7270"/>
    <w:rsid w:val="008F7344"/>
    <w:rsid w:val="008F79B8"/>
    <w:rsid w:val="008F7D88"/>
    <w:rsid w:val="009003D5"/>
    <w:rsid w:val="009004E2"/>
    <w:rsid w:val="00900B7F"/>
    <w:rsid w:val="0090123E"/>
    <w:rsid w:val="00901BB2"/>
    <w:rsid w:val="00901F68"/>
    <w:rsid w:val="0090227B"/>
    <w:rsid w:val="00903988"/>
    <w:rsid w:val="00906010"/>
    <w:rsid w:val="0090684F"/>
    <w:rsid w:val="0090759F"/>
    <w:rsid w:val="009077B2"/>
    <w:rsid w:val="00907C17"/>
    <w:rsid w:val="009103B6"/>
    <w:rsid w:val="0091060B"/>
    <w:rsid w:val="00910C12"/>
    <w:rsid w:val="0091229F"/>
    <w:rsid w:val="00912EA7"/>
    <w:rsid w:val="00912F6C"/>
    <w:rsid w:val="0091306B"/>
    <w:rsid w:val="009137A1"/>
    <w:rsid w:val="00914416"/>
    <w:rsid w:val="00914A71"/>
    <w:rsid w:val="00914E7D"/>
    <w:rsid w:val="00915617"/>
    <w:rsid w:val="00916161"/>
    <w:rsid w:val="009163B2"/>
    <w:rsid w:val="009206BC"/>
    <w:rsid w:val="00920A93"/>
    <w:rsid w:val="00920FEB"/>
    <w:rsid w:val="00921334"/>
    <w:rsid w:val="009217EC"/>
    <w:rsid w:val="00921981"/>
    <w:rsid w:val="00921AF6"/>
    <w:rsid w:val="00921ED5"/>
    <w:rsid w:val="00921F74"/>
    <w:rsid w:val="00921F79"/>
    <w:rsid w:val="00922F74"/>
    <w:rsid w:val="009240CF"/>
    <w:rsid w:val="00924432"/>
    <w:rsid w:val="00924587"/>
    <w:rsid w:val="0092532E"/>
    <w:rsid w:val="00926089"/>
    <w:rsid w:val="0092650E"/>
    <w:rsid w:val="00926699"/>
    <w:rsid w:val="00927085"/>
    <w:rsid w:val="00927277"/>
    <w:rsid w:val="00927AF0"/>
    <w:rsid w:val="00930104"/>
    <w:rsid w:val="00930C55"/>
    <w:rsid w:val="00930F9F"/>
    <w:rsid w:val="00931555"/>
    <w:rsid w:val="0093165B"/>
    <w:rsid w:val="009318BA"/>
    <w:rsid w:val="0093239A"/>
    <w:rsid w:val="00933629"/>
    <w:rsid w:val="00933817"/>
    <w:rsid w:val="00934002"/>
    <w:rsid w:val="0093476C"/>
    <w:rsid w:val="00934A0E"/>
    <w:rsid w:val="009350C4"/>
    <w:rsid w:val="009351CC"/>
    <w:rsid w:val="00935D5B"/>
    <w:rsid w:val="0093663E"/>
    <w:rsid w:val="009379AC"/>
    <w:rsid w:val="009379DE"/>
    <w:rsid w:val="00937B9A"/>
    <w:rsid w:val="00937D06"/>
    <w:rsid w:val="00940057"/>
    <w:rsid w:val="00940AB5"/>
    <w:rsid w:val="00940CD2"/>
    <w:rsid w:val="009412DD"/>
    <w:rsid w:val="00941422"/>
    <w:rsid w:val="0094148E"/>
    <w:rsid w:val="00941E9D"/>
    <w:rsid w:val="0094200F"/>
    <w:rsid w:val="0094212F"/>
    <w:rsid w:val="00942751"/>
    <w:rsid w:val="00942927"/>
    <w:rsid w:val="0094316A"/>
    <w:rsid w:val="009432E7"/>
    <w:rsid w:val="0094405D"/>
    <w:rsid w:val="00944811"/>
    <w:rsid w:val="00944BF5"/>
    <w:rsid w:val="00945278"/>
    <w:rsid w:val="00945548"/>
    <w:rsid w:val="009472C4"/>
    <w:rsid w:val="00950AA4"/>
    <w:rsid w:val="00951B1F"/>
    <w:rsid w:val="009522B9"/>
    <w:rsid w:val="00952A1C"/>
    <w:rsid w:val="009537B5"/>
    <w:rsid w:val="00953C0F"/>
    <w:rsid w:val="00953F53"/>
    <w:rsid w:val="00954416"/>
    <w:rsid w:val="009547B9"/>
    <w:rsid w:val="00954BB2"/>
    <w:rsid w:val="00954D1A"/>
    <w:rsid w:val="00955D05"/>
    <w:rsid w:val="00956EE1"/>
    <w:rsid w:val="00957351"/>
    <w:rsid w:val="009576EE"/>
    <w:rsid w:val="009607DD"/>
    <w:rsid w:val="00960AB9"/>
    <w:rsid w:val="0096137B"/>
    <w:rsid w:val="009613FB"/>
    <w:rsid w:val="00961ADA"/>
    <w:rsid w:val="009625CF"/>
    <w:rsid w:val="00962735"/>
    <w:rsid w:val="009628B4"/>
    <w:rsid w:val="00962B2B"/>
    <w:rsid w:val="00962E63"/>
    <w:rsid w:val="009632B1"/>
    <w:rsid w:val="00963863"/>
    <w:rsid w:val="009638D3"/>
    <w:rsid w:val="00963E8C"/>
    <w:rsid w:val="00964179"/>
    <w:rsid w:val="0096459E"/>
    <w:rsid w:val="0096484B"/>
    <w:rsid w:val="00964F8D"/>
    <w:rsid w:val="00965261"/>
    <w:rsid w:val="00965B64"/>
    <w:rsid w:val="00966285"/>
    <w:rsid w:val="00966728"/>
    <w:rsid w:val="0096684B"/>
    <w:rsid w:val="00966A29"/>
    <w:rsid w:val="00966B68"/>
    <w:rsid w:val="00966B8B"/>
    <w:rsid w:val="00966F34"/>
    <w:rsid w:val="00967B03"/>
    <w:rsid w:val="00967F85"/>
    <w:rsid w:val="0097015D"/>
    <w:rsid w:val="00972577"/>
    <w:rsid w:val="009730AE"/>
    <w:rsid w:val="009735B6"/>
    <w:rsid w:val="0097396E"/>
    <w:rsid w:val="009748CF"/>
    <w:rsid w:val="00974B56"/>
    <w:rsid w:val="00974BF5"/>
    <w:rsid w:val="00975547"/>
    <w:rsid w:val="0097596C"/>
    <w:rsid w:val="0097668B"/>
    <w:rsid w:val="00976900"/>
    <w:rsid w:val="00976A52"/>
    <w:rsid w:val="00977E6F"/>
    <w:rsid w:val="00981467"/>
    <w:rsid w:val="009819A4"/>
    <w:rsid w:val="00981AFD"/>
    <w:rsid w:val="00981BB4"/>
    <w:rsid w:val="0098270D"/>
    <w:rsid w:val="00982BD5"/>
    <w:rsid w:val="009835D6"/>
    <w:rsid w:val="00983854"/>
    <w:rsid w:val="00984DA1"/>
    <w:rsid w:val="00985238"/>
    <w:rsid w:val="00985508"/>
    <w:rsid w:val="00985D6B"/>
    <w:rsid w:val="009868EE"/>
    <w:rsid w:val="00986A0C"/>
    <w:rsid w:val="00987398"/>
    <w:rsid w:val="00990847"/>
    <w:rsid w:val="009908AE"/>
    <w:rsid w:val="00990ECE"/>
    <w:rsid w:val="00990F54"/>
    <w:rsid w:val="0099112F"/>
    <w:rsid w:val="00991BBD"/>
    <w:rsid w:val="00991F97"/>
    <w:rsid w:val="009922B3"/>
    <w:rsid w:val="0099231E"/>
    <w:rsid w:val="00993E2A"/>
    <w:rsid w:val="009940B6"/>
    <w:rsid w:val="00994535"/>
    <w:rsid w:val="0099467A"/>
    <w:rsid w:val="0099664F"/>
    <w:rsid w:val="00996B4E"/>
    <w:rsid w:val="00996FBC"/>
    <w:rsid w:val="009971FA"/>
    <w:rsid w:val="00997A34"/>
    <w:rsid w:val="00997BCE"/>
    <w:rsid w:val="00997DF4"/>
    <w:rsid w:val="009A040F"/>
    <w:rsid w:val="009A0B9D"/>
    <w:rsid w:val="009A132C"/>
    <w:rsid w:val="009A1749"/>
    <w:rsid w:val="009A20AA"/>
    <w:rsid w:val="009A20DF"/>
    <w:rsid w:val="009A24EE"/>
    <w:rsid w:val="009A29E4"/>
    <w:rsid w:val="009A2B42"/>
    <w:rsid w:val="009A3781"/>
    <w:rsid w:val="009A418D"/>
    <w:rsid w:val="009A4486"/>
    <w:rsid w:val="009A45D3"/>
    <w:rsid w:val="009A4794"/>
    <w:rsid w:val="009A56FE"/>
    <w:rsid w:val="009A580F"/>
    <w:rsid w:val="009A5E9D"/>
    <w:rsid w:val="009A6290"/>
    <w:rsid w:val="009A674C"/>
    <w:rsid w:val="009A6B40"/>
    <w:rsid w:val="009A72BD"/>
    <w:rsid w:val="009B05B7"/>
    <w:rsid w:val="009B05DB"/>
    <w:rsid w:val="009B1142"/>
    <w:rsid w:val="009B2261"/>
    <w:rsid w:val="009B2AD2"/>
    <w:rsid w:val="009B393A"/>
    <w:rsid w:val="009B3B98"/>
    <w:rsid w:val="009B43B0"/>
    <w:rsid w:val="009B451A"/>
    <w:rsid w:val="009B4D65"/>
    <w:rsid w:val="009B668D"/>
    <w:rsid w:val="009B694B"/>
    <w:rsid w:val="009B71B2"/>
    <w:rsid w:val="009B74DE"/>
    <w:rsid w:val="009B76B1"/>
    <w:rsid w:val="009B78CD"/>
    <w:rsid w:val="009B7B59"/>
    <w:rsid w:val="009C034F"/>
    <w:rsid w:val="009C0E59"/>
    <w:rsid w:val="009C1247"/>
    <w:rsid w:val="009C15FA"/>
    <w:rsid w:val="009C1907"/>
    <w:rsid w:val="009C1C3A"/>
    <w:rsid w:val="009C3919"/>
    <w:rsid w:val="009C3944"/>
    <w:rsid w:val="009C3B22"/>
    <w:rsid w:val="009C3DC7"/>
    <w:rsid w:val="009C4478"/>
    <w:rsid w:val="009C4927"/>
    <w:rsid w:val="009C49FD"/>
    <w:rsid w:val="009C4CFF"/>
    <w:rsid w:val="009C5217"/>
    <w:rsid w:val="009C529C"/>
    <w:rsid w:val="009C5718"/>
    <w:rsid w:val="009C5BE8"/>
    <w:rsid w:val="009C5E67"/>
    <w:rsid w:val="009C5E87"/>
    <w:rsid w:val="009C643A"/>
    <w:rsid w:val="009C6638"/>
    <w:rsid w:val="009C6AEE"/>
    <w:rsid w:val="009C6F11"/>
    <w:rsid w:val="009C77A2"/>
    <w:rsid w:val="009D05E9"/>
    <w:rsid w:val="009D08D5"/>
    <w:rsid w:val="009D0E64"/>
    <w:rsid w:val="009D13E7"/>
    <w:rsid w:val="009D14F4"/>
    <w:rsid w:val="009D17C4"/>
    <w:rsid w:val="009D4045"/>
    <w:rsid w:val="009D546D"/>
    <w:rsid w:val="009D65EB"/>
    <w:rsid w:val="009D6975"/>
    <w:rsid w:val="009D74AD"/>
    <w:rsid w:val="009E0264"/>
    <w:rsid w:val="009E067D"/>
    <w:rsid w:val="009E0BB5"/>
    <w:rsid w:val="009E1B2F"/>
    <w:rsid w:val="009E1CDD"/>
    <w:rsid w:val="009E21F2"/>
    <w:rsid w:val="009E2380"/>
    <w:rsid w:val="009E2546"/>
    <w:rsid w:val="009E2C19"/>
    <w:rsid w:val="009E32A4"/>
    <w:rsid w:val="009E337E"/>
    <w:rsid w:val="009E37C7"/>
    <w:rsid w:val="009E3BDD"/>
    <w:rsid w:val="009E4F5C"/>
    <w:rsid w:val="009E51CD"/>
    <w:rsid w:val="009E579D"/>
    <w:rsid w:val="009E580C"/>
    <w:rsid w:val="009E61A6"/>
    <w:rsid w:val="009E6C0E"/>
    <w:rsid w:val="009E6DAD"/>
    <w:rsid w:val="009E754F"/>
    <w:rsid w:val="009E7617"/>
    <w:rsid w:val="009E7B50"/>
    <w:rsid w:val="009F01C0"/>
    <w:rsid w:val="009F0416"/>
    <w:rsid w:val="009F0BB7"/>
    <w:rsid w:val="009F0EED"/>
    <w:rsid w:val="009F2687"/>
    <w:rsid w:val="009F300C"/>
    <w:rsid w:val="009F3BB2"/>
    <w:rsid w:val="009F4090"/>
    <w:rsid w:val="009F419F"/>
    <w:rsid w:val="009F43E5"/>
    <w:rsid w:val="009F46F3"/>
    <w:rsid w:val="009F4AD8"/>
    <w:rsid w:val="009F557E"/>
    <w:rsid w:val="009F5FDD"/>
    <w:rsid w:val="009F66DF"/>
    <w:rsid w:val="009F6756"/>
    <w:rsid w:val="009F68F7"/>
    <w:rsid w:val="009F6DE0"/>
    <w:rsid w:val="009F73DB"/>
    <w:rsid w:val="009F7557"/>
    <w:rsid w:val="00A0007C"/>
    <w:rsid w:val="00A0081E"/>
    <w:rsid w:val="00A00927"/>
    <w:rsid w:val="00A0195B"/>
    <w:rsid w:val="00A01F96"/>
    <w:rsid w:val="00A02569"/>
    <w:rsid w:val="00A02ADB"/>
    <w:rsid w:val="00A02E44"/>
    <w:rsid w:val="00A0347A"/>
    <w:rsid w:val="00A03816"/>
    <w:rsid w:val="00A0396F"/>
    <w:rsid w:val="00A03AF1"/>
    <w:rsid w:val="00A044EC"/>
    <w:rsid w:val="00A055D9"/>
    <w:rsid w:val="00A062DE"/>
    <w:rsid w:val="00A067BE"/>
    <w:rsid w:val="00A06F1C"/>
    <w:rsid w:val="00A070E2"/>
    <w:rsid w:val="00A0711E"/>
    <w:rsid w:val="00A071EF"/>
    <w:rsid w:val="00A07D61"/>
    <w:rsid w:val="00A1027C"/>
    <w:rsid w:val="00A106F1"/>
    <w:rsid w:val="00A1075B"/>
    <w:rsid w:val="00A1080F"/>
    <w:rsid w:val="00A11B49"/>
    <w:rsid w:val="00A11D78"/>
    <w:rsid w:val="00A120F5"/>
    <w:rsid w:val="00A12AA1"/>
    <w:rsid w:val="00A12AF1"/>
    <w:rsid w:val="00A134C7"/>
    <w:rsid w:val="00A1354C"/>
    <w:rsid w:val="00A136AB"/>
    <w:rsid w:val="00A14180"/>
    <w:rsid w:val="00A142C0"/>
    <w:rsid w:val="00A14A4D"/>
    <w:rsid w:val="00A14CA6"/>
    <w:rsid w:val="00A155E4"/>
    <w:rsid w:val="00A156AE"/>
    <w:rsid w:val="00A15AA7"/>
    <w:rsid w:val="00A15B63"/>
    <w:rsid w:val="00A15C3E"/>
    <w:rsid w:val="00A160F8"/>
    <w:rsid w:val="00A165A7"/>
    <w:rsid w:val="00A167BB"/>
    <w:rsid w:val="00A16A1F"/>
    <w:rsid w:val="00A172F2"/>
    <w:rsid w:val="00A175A5"/>
    <w:rsid w:val="00A1790D"/>
    <w:rsid w:val="00A203D4"/>
    <w:rsid w:val="00A20667"/>
    <w:rsid w:val="00A20B2B"/>
    <w:rsid w:val="00A21349"/>
    <w:rsid w:val="00A21BF5"/>
    <w:rsid w:val="00A21C80"/>
    <w:rsid w:val="00A22A2B"/>
    <w:rsid w:val="00A23573"/>
    <w:rsid w:val="00A23791"/>
    <w:rsid w:val="00A238B9"/>
    <w:rsid w:val="00A238CE"/>
    <w:rsid w:val="00A2408B"/>
    <w:rsid w:val="00A24D0B"/>
    <w:rsid w:val="00A255AC"/>
    <w:rsid w:val="00A2588F"/>
    <w:rsid w:val="00A258EA"/>
    <w:rsid w:val="00A26286"/>
    <w:rsid w:val="00A26EA3"/>
    <w:rsid w:val="00A30ECC"/>
    <w:rsid w:val="00A31155"/>
    <w:rsid w:val="00A313EB"/>
    <w:rsid w:val="00A3147B"/>
    <w:rsid w:val="00A31ACC"/>
    <w:rsid w:val="00A31CC1"/>
    <w:rsid w:val="00A31D6C"/>
    <w:rsid w:val="00A32575"/>
    <w:rsid w:val="00A32956"/>
    <w:rsid w:val="00A33308"/>
    <w:rsid w:val="00A33337"/>
    <w:rsid w:val="00A333EC"/>
    <w:rsid w:val="00A33A9A"/>
    <w:rsid w:val="00A33E4C"/>
    <w:rsid w:val="00A33EA4"/>
    <w:rsid w:val="00A33F6F"/>
    <w:rsid w:val="00A349F7"/>
    <w:rsid w:val="00A34B80"/>
    <w:rsid w:val="00A3643D"/>
    <w:rsid w:val="00A36ED0"/>
    <w:rsid w:val="00A36FDC"/>
    <w:rsid w:val="00A3778F"/>
    <w:rsid w:val="00A37948"/>
    <w:rsid w:val="00A37B01"/>
    <w:rsid w:val="00A41769"/>
    <w:rsid w:val="00A438D1"/>
    <w:rsid w:val="00A43AC3"/>
    <w:rsid w:val="00A43BB7"/>
    <w:rsid w:val="00A43EE9"/>
    <w:rsid w:val="00A44478"/>
    <w:rsid w:val="00A44516"/>
    <w:rsid w:val="00A445EA"/>
    <w:rsid w:val="00A4558B"/>
    <w:rsid w:val="00A46BD3"/>
    <w:rsid w:val="00A47FA1"/>
    <w:rsid w:val="00A50506"/>
    <w:rsid w:val="00A50A38"/>
    <w:rsid w:val="00A51CDA"/>
    <w:rsid w:val="00A51D0D"/>
    <w:rsid w:val="00A5221E"/>
    <w:rsid w:val="00A5270C"/>
    <w:rsid w:val="00A52F9E"/>
    <w:rsid w:val="00A531E1"/>
    <w:rsid w:val="00A53E6D"/>
    <w:rsid w:val="00A54146"/>
    <w:rsid w:val="00A547B1"/>
    <w:rsid w:val="00A559E2"/>
    <w:rsid w:val="00A568EB"/>
    <w:rsid w:val="00A569F9"/>
    <w:rsid w:val="00A56EE7"/>
    <w:rsid w:val="00A57C02"/>
    <w:rsid w:val="00A60254"/>
    <w:rsid w:val="00A60735"/>
    <w:rsid w:val="00A60D97"/>
    <w:rsid w:val="00A610C3"/>
    <w:rsid w:val="00A610FE"/>
    <w:rsid w:val="00A62FA1"/>
    <w:rsid w:val="00A63098"/>
    <w:rsid w:val="00A63A32"/>
    <w:rsid w:val="00A64457"/>
    <w:rsid w:val="00A646F9"/>
    <w:rsid w:val="00A64E87"/>
    <w:rsid w:val="00A6538E"/>
    <w:rsid w:val="00A66E39"/>
    <w:rsid w:val="00A66EC6"/>
    <w:rsid w:val="00A66ECD"/>
    <w:rsid w:val="00A67522"/>
    <w:rsid w:val="00A6762D"/>
    <w:rsid w:val="00A67C5C"/>
    <w:rsid w:val="00A704E1"/>
    <w:rsid w:val="00A70598"/>
    <w:rsid w:val="00A70746"/>
    <w:rsid w:val="00A709D9"/>
    <w:rsid w:val="00A7221E"/>
    <w:rsid w:val="00A7277F"/>
    <w:rsid w:val="00A734E8"/>
    <w:rsid w:val="00A73523"/>
    <w:rsid w:val="00A737BE"/>
    <w:rsid w:val="00A73C55"/>
    <w:rsid w:val="00A741E5"/>
    <w:rsid w:val="00A743C4"/>
    <w:rsid w:val="00A74AA1"/>
    <w:rsid w:val="00A74FDB"/>
    <w:rsid w:val="00A761D8"/>
    <w:rsid w:val="00A76693"/>
    <w:rsid w:val="00A76ACE"/>
    <w:rsid w:val="00A76C50"/>
    <w:rsid w:val="00A76C55"/>
    <w:rsid w:val="00A76CCF"/>
    <w:rsid w:val="00A76F76"/>
    <w:rsid w:val="00A77132"/>
    <w:rsid w:val="00A77645"/>
    <w:rsid w:val="00A77D0C"/>
    <w:rsid w:val="00A804E1"/>
    <w:rsid w:val="00A80ADF"/>
    <w:rsid w:val="00A80CF6"/>
    <w:rsid w:val="00A80EDE"/>
    <w:rsid w:val="00A81961"/>
    <w:rsid w:val="00A81A7E"/>
    <w:rsid w:val="00A82414"/>
    <w:rsid w:val="00A8295A"/>
    <w:rsid w:val="00A82E3F"/>
    <w:rsid w:val="00A832E3"/>
    <w:rsid w:val="00A83600"/>
    <w:rsid w:val="00A84210"/>
    <w:rsid w:val="00A84844"/>
    <w:rsid w:val="00A84A3F"/>
    <w:rsid w:val="00A85062"/>
    <w:rsid w:val="00A85C2C"/>
    <w:rsid w:val="00A85C44"/>
    <w:rsid w:val="00A85F0C"/>
    <w:rsid w:val="00A86303"/>
    <w:rsid w:val="00A8695D"/>
    <w:rsid w:val="00A86C87"/>
    <w:rsid w:val="00A9012E"/>
    <w:rsid w:val="00A90321"/>
    <w:rsid w:val="00A90653"/>
    <w:rsid w:val="00A90E76"/>
    <w:rsid w:val="00A91E4C"/>
    <w:rsid w:val="00A92472"/>
    <w:rsid w:val="00A927A2"/>
    <w:rsid w:val="00A92882"/>
    <w:rsid w:val="00A92914"/>
    <w:rsid w:val="00A92A59"/>
    <w:rsid w:val="00A93613"/>
    <w:rsid w:val="00A93655"/>
    <w:rsid w:val="00A96491"/>
    <w:rsid w:val="00A96AF5"/>
    <w:rsid w:val="00A96EEF"/>
    <w:rsid w:val="00A97722"/>
    <w:rsid w:val="00A9783F"/>
    <w:rsid w:val="00A97B2D"/>
    <w:rsid w:val="00A97F93"/>
    <w:rsid w:val="00AA0CFE"/>
    <w:rsid w:val="00AA1AC6"/>
    <w:rsid w:val="00AA1F7F"/>
    <w:rsid w:val="00AA25A9"/>
    <w:rsid w:val="00AA2738"/>
    <w:rsid w:val="00AA2878"/>
    <w:rsid w:val="00AA2B69"/>
    <w:rsid w:val="00AA3347"/>
    <w:rsid w:val="00AA33ED"/>
    <w:rsid w:val="00AA3DB7"/>
    <w:rsid w:val="00AA4471"/>
    <w:rsid w:val="00AA47C2"/>
    <w:rsid w:val="00AA4B2C"/>
    <w:rsid w:val="00AA4BF1"/>
    <w:rsid w:val="00AA55EF"/>
    <w:rsid w:val="00AA5CDC"/>
    <w:rsid w:val="00AA6ABC"/>
    <w:rsid w:val="00AA6D3E"/>
    <w:rsid w:val="00AA74BD"/>
    <w:rsid w:val="00AA7941"/>
    <w:rsid w:val="00AA7B26"/>
    <w:rsid w:val="00AA7F45"/>
    <w:rsid w:val="00AB004B"/>
    <w:rsid w:val="00AB0473"/>
    <w:rsid w:val="00AB090D"/>
    <w:rsid w:val="00AB0DC9"/>
    <w:rsid w:val="00AB137B"/>
    <w:rsid w:val="00AB23C7"/>
    <w:rsid w:val="00AB2FFF"/>
    <w:rsid w:val="00AB3C4D"/>
    <w:rsid w:val="00AB46E5"/>
    <w:rsid w:val="00AB4813"/>
    <w:rsid w:val="00AB4958"/>
    <w:rsid w:val="00AB4A59"/>
    <w:rsid w:val="00AB5AF5"/>
    <w:rsid w:val="00AB6248"/>
    <w:rsid w:val="00AB62E5"/>
    <w:rsid w:val="00AB63EB"/>
    <w:rsid w:val="00AB7253"/>
    <w:rsid w:val="00AC011A"/>
    <w:rsid w:val="00AC0ECC"/>
    <w:rsid w:val="00AC1BB9"/>
    <w:rsid w:val="00AC2C22"/>
    <w:rsid w:val="00AC2F96"/>
    <w:rsid w:val="00AC2FBB"/>
    <w:rsid w:val="00AC3379"/>
    <w:rsid w:val="00AC385F"/>
    <w:rsid w:val="00AC465D"/>
    <w:rsid w:val="00AC469A"/>
    <w:rsid w:val="00AC5865"/>
    <w:rsid w:val="00AC5C27"/>
    <w:rsid w:val="00AC6C81"/>
    <w:rsid w:val="00AC774C"/>
    <w:rsid w:val="00AC7E4E"/>
    <w:rsid w:val="00AD008D"/>
    <w:rsid w:val="00AD0300"/>
    <w:rsid w:val="00AD0F05"/>
    <w:rsid w:val="00AD121F"/>
    <w:rsid w:val="00AD155B"/>
    <w:rsid w:val="00AD17D2"/>
    <w:rsid w:val="00AD1B3D"/>
    <w:rsid w:val="00AD1CA7"/>
    <w:rsid w:val="00AD200E"/>
    <w:rsid w:val="00AD26EB"/>
    <w:rsid w:val="00AD2F62"/>
    <w:rsid w:val="00AD331A"/>
    <w:rsid w:val="00AD3710"/>
    <w:rsid w:val="00AD3AAA"/>
    <w:rsid w:val="00AD3FC9"/>
    <w:rsid w:val="00AD4C56"/>
    <w:rsid w:val="00AD58F8"/>
    <w:rsid w:val="00AD5B5B"/>
    <w:rsid w:val="00AD5E23"/>
    <w:rsid w:val="00AD673A"/>
    <w:rsid w:val="00AD68D0"/>
    <w:rsid w:val="00AD70EB"/>
    <w:rsid w:val="00AD73C6"/>
    <w:rsid w:val="00AD7CBA"/>
    <w:rsid w:val="00AE055A"/>
    <w:rsid w:val="00AE1384"/>
    <w:rsid w:val="00AE1D5C"/>
    <w:rsid w:val="00AE2065"/>
    <w:rsid w:val="00AE24DF"/>
    <w:rsid w:val="00AE2705"/>
    <w:rsid w:val="00AE3438"/>
    <w:rsid w:val="00AE3AFB"/>
    <w:rsid w:val="00AE40A0"/>
    <w:rsid w:val="00AE4BDE"/>
    <w:rsid w:val="00AE4C2C"/>
    <w:rsid w:val="00AE5530"/>
    <w:rsid w:val="00AE55C3"/>
    <w:rsid w:val="00AE57BE"/>
    <w:rsid w:val="00AE5A99"/>
    <w:rsid w:val="00AE5CF2"/>
    <w:rsid w:val="00AE5D24"/>
    <w:rsid w:val="00AE681D"/>
    <w:rsid w:val="00AE6FA3"/>
    <w:rsid w:val="00AE70F6"/>
    <w:rsid w:val="00AE741F"/>
    <w:rsid w:val="00AE75D2"/>
    <w:rsid w:val="00AF0229"/>
    <w:rsid w:val="00AF1759"/>
    <w:rsid w:val="00AF26E2"/>
    <w:rsid w:val="00AF293B"/>
    <w:rsid w:val="00AF2D4D"/>
    <w:rsid w:val="00AF345E"/>
    <w:rsid w:val="00AF3A17"/>
    <w:rsid w:val="00AF3BA1"/>
    <w:rsid w:val="00AF4092"/>
    <w:rsid w:val="00AF4EEF"/>
    <w:rsid w:val="00AF570B"/>
    <w:rsid w:val="00AF6205"/>
    <w:rsid w:val="00AF68ED"/>
    <w:rsid w:val="00AF7619"/>
    <w:rsid w:val="00AF76FF"/>
    <w:rsid w:val="00AF77DE"/>
    <w:rsid w:val="00B00F27"/>
    <w:rsid w:val="00B0196A"/>
    <w:rsid w:val="00B020A5"/>
    <w:rsid w:val="00B021FB"/>
    <w:rsid w:val="00B026BD"/>
    <w:rsid w:val="00B02915"/>
    <w:rsid w:val="00B03BAC"/>
    <w:rsid w:val="00B03C77"/>
    <w:rsid w:val="00B043BB"/>
    <w:rsid w:val="00B052E5"/>
    <w:rsid w:val="00B060FF"/>
    <w:rsid w:val="00B06543"/>
    <w:rsid w:val="00B06A20"/>
    <w:rsid w:val="00B06EF7"/>
    <w:rsid w:val="00B104B5"/>
    <w:rsid w:val="00B10504"/>
    <w:rsid w:val="00B1147F"/>
    <w:rsid w:val="00B12743"/>
    <w:rsid w:val="00B12921"/>
    <w:rsid w:val="00B12C37"/>
    <w:rsid w:val="00B131E7"/>
    <w:rsid w:val="00B13246"/>
    <w:rsid w:val="00B137C7"/>
    <w:rsid w:val="00B145D0"/>
    <w:rsid w:val="00B14BD2"/>
    <w:rsid w:val="00B15881"/>
    <w:rsid w:val="00B15DB7"/>
    <w:rsid w:val="00B15EC0"/>
    <w:rsid w:val="00B16552"/>
    <w:rsid w:val="00B16898"/>
    <w:rsid w:val="00B168E3"/>
    <w:rsid w:val="00B16F32"/>
    <w:rsid w:val="00B16F99"/>
    <w:rsid w:val="00B17A26"/>
    <w:rsid w:val="00B20111"/>
    <w:rsid w:val="00B2047E"/>
    <w:rsid w:val="00B2094E"/>
    <w:rsid w:val="00B20A42"/>
    <w:rsid w:val="00B20AB4"/>
    <w:rsid w:val="00B2147E"/>
    <w:rsid w:val="00B2314D"/>
    <w:rsid w:val="00B237C0"/>
    <w:rsid w:val="00B23B30"/>
    <w:rsid w:val="00B24928"/>
    <w:rsid w:val="00B25442"/>
    <w:rsid w:val="00B26B97"/>
    <w:rsid w:val="00B27229"/>
    <w:rsid w:val="00B2729C"/>
    <w:rsid w:val="00B27D70"/>
    <w:rsid w:val="00B30277"/>
    <w:rsid w:val="00B30479"/>
    <w:rsid w:val="00B30720"/>
    <w:rsid w:val="00B30B18"/>
    <w:rsid w:val="00B30C5E"/>
    <w:rsid w:val="00B3300E"/>
    <w:rsid w:val="00B3396F"/>
    <w:rsid w:val="00B342C5"/>
    <w:rsid w:val="00B34BCA"/>
    <w:rsid w:val="00B352A8"/>
    <w:rsid w:val="00B357E1"/>
    <w:rsid w:val="00B358F7"/>
    <w:rsid w:val="00B3594F"/>
    <w:rsid w:val="00B3595D"/>
    <w:rsid w:val="00B3597F"/>
    <w:rsid w:val="00B36171"/>
    <w:rsid w:val="00B36320"/>
    <w:rsid w:val="00B36366"/>
    <w:rsid w:val="00B377E7"/>
    <w:rsid w:val="00B37ADB"/>
    <w:rsid w:val="00B40430"/>
    <w:rsid w:val="00B411B6"/>
    <w:rsid w:val="00B413F6"/>
    <w:rsid w:val="00B41DA1"/>
    <w:rsid w:val="00B422C6"/>
    <w:rsid w:val="00B4281E"/>
    <w:rsid w:val="00B42825"/>
    <w:rsid w:val="00B42B11"/>
    <w:rsid w:val="00B42C2D"/>
    <w:rsid w:val="00B43084"/>
    <w:rsid w:val="00B431E7"/>
    <w:rsid w:val="00B4371E"/>
    <w:rsid w:val="00B4397B"/>
    <w:rsid w:val="00B4415C"/>
    <w:rsid w:val="00B44B67"/>
    <w:rsid w:val="00B44F06"/>
    <w:rsid w:val="00B468B7"/>
    <w:rsid w:val="00B46AA0"/>
    <w:rsid w:val="00B46BD9"/>
    <w:rsid w:val="00B4707B"/>
    <w:rsid w:val="00B4740A"/>
    <w:rsid w:val="00B47625"/>
    <w:rsid w:val="00B5020C"/>
    <w:rsid w:val="00B50C0D"/>
    <w:rsid w:val="00B50C29"/>
    <w:rsid w:val="00B50D6A"/>
    <w:rsid w:val="00B5183B"/>
    <w:rsid w:val="00B51993"/>
    <w:rsid w:val="00B52789"/>
    <w:rsid w:val="00B527F1"/>
    <w:rsid w:val="00B52B6A"/>
    <w:rsid w:val="00B52F76"/>
    <w:rsid w:val="00B53083"/>
    <w:rsid w:val="00B53764"/>
    <w:rsid w:val="00B539BB"/>
    <w:rsid w:val="00B53B00"/>
    <w:rsid w:val="00B53D04"/>
    <w:rsid w:val="00B53F85"/>
    <w:rsid w:val="00B542C0"/>
    <w:rsid w:val="00B554ED"/>
    <w:rsid w:val="00B55BB8"/>
    <w:rsid w:val="00B55FAA"/>
    <w:rsid w:val="00B56194"/>
    <w:rsid w:val="00B5627E"/>
    <w:rsid w:val="00B574E3"/>
    <w:rsid w:val="00B575E0"/>
    <w:rsid w:val="00B57754"/>
    <w:rsid w:val="00B6056E"/>
    <w:rsid w:val="00B60C3A"/>
    <w:rsid w:val="00B60CDC"/>
    <w:rsid w:val="00B60D3B"/>
    <w:rsid w:val="00B61651"/>
    <w:rsid w:val="00B62296"/>
    <w:rsid w:val="00B62A13"/>
    <w:rsid w:val="00B63112"/>
    <w:rsid w:val="00B63859"/>
    <w:rsid w:val="00B63F7E"/>
    <w:rsid w:val="00B64016"/>
    <w:rsid w:val="00B640CF"/>
    <w:rsid w:val="00B64AD9"/>
    <w:rsid w:val="00B6622D"/>
    <w:rsid w:val="00B66A45"/>
    <w:rsid w:val="00B66E31"/>
    <w:rsid w:val="00B671B2"/>
    <w:rsid w:val="00B676F3"/>
    <w:rsid w:val="00B67CF7"/>
    <w:rsid w:val="00B67E30"/>
    <w:rsid w:val="00B70FF2"/>
    <w:rsid w:val="00B721CA"/>
    <w:rsid w:val="00B7267D"/>
    <w:rsid w:val="00B72BEF"/>
    <w:rsid w:val="00B72EEA"/>
    <w:rsid w:val="00B73973"/>
    <w:rsid w:val="00B73AB8"/>
    <w:rsid w:val="00B73F1F"/>
    <w:rsid w:val="00B73F57"/>
    <w:rsid w:val="00B745E7"/>
    <w:rsid w:val="00B747C7"/>
    <w:rsid w:val="00B74D31"/>
    <w:rsid w:val="00B753AC"/>
    <w:rsid w:val="00B7581C"/>
    <w:rsid w:val="00B77AFE"/>
    <w:rsid w:val="00B803E3"/>
    <w:rsid w:val="00B8154B"/>
    <w:rsid w:val="00B819D3"/>
    <w:rsid w:val="00B81A28"/>
    <w:rsid w:val="00B82217"/>
    <w:rsid w:val="00B826D5"/>
    <w:rsid w:val="00B82CA3"/>
    <w:rsid w:val="00B82D62"/>
    <w:rsid w:val="00B83067"/>
    <w:rsid w:val="00B83095"/>
    <w:rsid w:val="00B8340F"/>
    <w:rsid w:val="00B8389C"/>
    <w:rsid w:val="00B83B1C"/>
    <w:rsid w:val="00B842D2"/>
    <w:rsid w:val="00B847BE"/>
    <w:rsid w:val="00B847D3"/>
    <w:rsid w:val="00B84DB3"/>
    <w:rsid w:val="00B853DA"/>
    <w:rsid w:val="00B85C55"/>
    <w:rsid w:val="00B860D3"/>
    <w:rsid w:val="00B861C7"/>
    <w:rsid w:val="00B86264"/>
    <w:rsid w:val="00B862BC"/>
    <w:rsid w:val="00B8646D"/>
    <w:rsid w:val="00B867EF"/>
    <w:rsid w:val="00B875BC"/>
    <w:rsid w:val="00B879A9"/>
    <w:rsid w:val="00B90300"/>
    <w:rsid w:val="00B90B14"/>
    <w:rsid w:val="00B912E9"/>
    <w:rsid w:val="00B91979"/>
    <w:rsid w:val="00B91DFA"/>
    <w:rsid w:val="00B91FA9"/>
    <w:rsid w:val="00B920EC"/>
    <w:rsid w:val="00B92A2B"/>
    <w:rsid w:val="00B92B74"/>
    <w:rsid w:val="00B92C5D"/>
    <w:rsid w:val="00B934EC"/>
    <w:rsid w:val="00B93A59"/>
    <w:rsid w:val="00B93C92"/>
    <w:rsid w:val="00B93CCB"/>
    <w:rsid w:val="00B94085"/>
    <w:rsid w:val="00B94CA7"/>
    <w:rsid w:val="00B94E85"/>
    <w:rsid w:val="00B95057"/>
    <w:rsid w:val="00B9526F"/>
    <w:rsid w:val="00B957A4"/>
    <w:rsid w:val="00B96183"/>
    <w:rsid w:val="00B96189"/>
    <w:rsid w:val="00B96796"/>
    <w:rsid w:val="00B96D34"/>
    <w:rsid w:val="00B97A71"/>
    <w:rsid w:val="00B97A90"/>
    <w:rsid w:val="00B97C4D"/>
    <w:rsid w:val="00BA0B02"/>
    <w:rsid w:val="00BA0FF4"/>
    <w:rsid w:val="00BA1267"/>
    <w:rsid w:val="00BA159A"/>
    <w:rsid w:val="00BA1820"/>
    <w:rsid w:val="00BA1DA0"/>
    <w:rsid w:val="00BA1EBB"/>
    <w:rsid w:val="00BA1FAE"/>
    <w:rsid w:val="00BA2487"/>
    <w:rsid w:val="00BA2EC4"/>
    <w:rsid w:val="00BA31D7"/>
    <w:rsid w:val="00BA38F4"/>
    <w:rsid w:val="00BA3D14"/>
    <w:rsid w:val="00BA4430"/>
    <w:rsid w:val="00BA4DCB"/>
    <w:rsid w:val="00BA5833"/>
    <w:rsid w:val="00BA58F6"/>
    <w:rsid w:val="00BA5B43"/>
    <w:rsid w:val="00BA5D68"/>
    <w:rsid w:val="00BA5FC1"/>
    <w:rsid w:val="00BA7098"/>
    <w:rsid w:val="00BB13E9"/>
    <w:rsid w:val="00BB1BF7"/>
    <w:rsid w:val="00BB2314"/>
    <w:rsid w:val="00BB24B7"/>
    <w:rsid w:val="00BB2A70"/>
    <w:rsid w:val="00BB2DC2"/>
    <w:rsid w:val="00BB4099"/>
    <w:rsid w:val="00BB4268"/>
    <w:rsid w:val="00BB4A2C"/>
    <w:rsid w:val="00BB5A92"/>
    <w:rsid w:val="00BB6460"/>
    <w:rsid w:val="00BC0687"/>
    <w:rsid w:val="00BC0CEF"/>
    <w:rsid w:val="00BC14D8"/>
    <w:rsid w:val="00BC1D8A"/>
    <w:rsid w:val="00BC212F"/>
    <w:rsid w:val="00BC2477"/>
    <w:rsid w:val="00BC39AE"/>
    <w:rsid w:val="00BC3F94"/>
    <w:rsid w:val="00BC45C5"/>
    <w:rsid w:val="00BC506E"/>
    <w:rsid w:val="00BC559F"/>
    <w:rsid w:val="00BC5680"/>
    <w:rsid w:val="00BC5BC2"/>
    <w:rsid w:val="00BC5FD0"/>
    <w:rsid w:val="00BC6011"/>
    <w:rsid w:val="00BC6EDA"/>
    <w:rsid w:val="00BC7137"/>
    <w:rsid w:val="00BC7498"/>
    <w:rsid w:val="00BC74F7"/>
    <w:rsid w:val="00BC7963"/>
    <w:rsid w:val="00BD0E6A"/>
    <w:rsid w:val="00BD14FB"/>
    <w:rsid w:val="00BD251D"/>
    <w:rsid w:val="00BD2E5A"/>
    <w:rsid w:val="00BD377F"/>
    <w:rsid w:val="00BD3DD5"/>
    <w:rsid w:val="00BD402D"/>
    <w:rsid w:val="00BD4343"/>
    <w:rsid w:val="00BD49C5"/>
    <w:rsid w:val="00BD4A1E"/>
    <w:rsid w:val="00BD4A77"/>
    <w:rsid w:val="00BD567E"/>
    <w:rsid w:val="00BD5880"/>
    <w:rsid w:val="00BD5E3E"/>
    <w:rsid w:val="00BD5F19"/>
    <w:rsid w:val="00BD6E8C"/>
    <w:rsid w:val="00BD6E99"/>
    <w:rsid w:val="00BE099A"/>
    <w:rsid w:val="00BE13E2"/>
    <w:rsid w:val="00BE1EE1"/>
    <w:rsid w:val="00BE33F0"/>
    <w:rsid w:val="00BE34E4"/>
    <w:rsid w:val="00BE3A75"/>
    <w:rsid w:val="00BE3D94"/>
    <w:rsid w:val="00BE3FE3"/>
    <w:rsid w:val="00BE45C6"/>
    <w:rsid w:val="00BE5849"/>
    <w:rsid w:val="00BE5EF3"/>
    <w:rsid w:val="00BE6D45"/>
    <w:rsid w:val="00BE75E0"/>
    <w:rsid w:val="00BE7C53"/>
    <w:rsid w:val="00BF1565"/>
    <w:rsid w:val="00BF16B9"/>
    <w:rsid w:val="00BF255B"/>
    <w:rsid w:val="00BF289F"/>
    <w:rsid w:val="00BF3066"/>
    <w:rsid w:val="00BF354B"/>
    <w:rsid w:val="00BF3588"/>
    <w:rsid w:val="00BF4B20"/>
    <w:rsid w:val="00BF551F"/>
    <w:rsid w:val="00BF594E"/>
    <w:rsid w:val="00BF5B7C"/>
    <w:rsid w:val="00BF6014"/>
    <w:rsid w:val="00BF6227"/>
    <w:rsid w:val="00BF654B"/>
    <w:rsid w:val="00BF780B"/>
    <w:rsid w:val="00BF7D10"/>
    <w:rsid w:val="00C00364"/>
    <w:rsid w:val="00C00A32"/>
    <w:rsid w:val="00C01329"/>
    <w:rsid w:val="00C01577"/>
    <w:rsid w:val="00C016B3"/>
    <w:rsid w:val="00C016B4"/>
    <w:rsid w:val="00C01FDD"/>
    <w:rsid w:val="00C02368"/>
    <w:rsid w:val="00C03047"/>
    <w:rsid w:val="00C03327"/>
    <w:rsid w:val="00C03739"/>
    <w:rsid w:val="00C03943"/>
    <w:rsid w:val="00C04F96"/>
    <w:rsid w:val="00C05256"/>
    <w:rsid w:val="00C0567E"/>
    <w:rsid w:val="00C05C39"/>
    <w:rsid w:val="00C07476"/>
    <w:rsid w:val="00C07FF5"/>
    <w:rsid w:val="00C10BE7"/>
    <w:rsid w:val="00C11434"/>
    <w:rsid w:val="00C11489"/>
    <w:rsid w:val="00C11AE1"/>
    <w:rsid w:val="00C11CD6"/>
    <w:rsid w:val="00C13A99"/>
    <w:rsid w:val="00C14646"/>
    <w:rsid w:val="00C14C00"/>
    <w:rsid w:val="00C14DD2"/>
    <w:rsid w:val="00C14E08"/>
    <w:rsid w:val="00C14EBF"/>
    <w:rsid w:val="00C15347"/>
    <w:rsid w:val="00C1534B"/>
    <w:rsid w:val="00C15948"/>
    <w:rsid w:val="00C15A7B"/>
    <w:rsid w:val="00C161D4"/>
    <w:rsid w:val="00C1642E"/>
    <w:rsid w:val="00C17771"/>
    <w:rsid w:val="00C17E6A"/>
    <w:rsid w:val="00C17E81"/>
    <w:rsid w:val="00C17F44"/>
    <w:rsid w:val="00C20258"/>
    <w:rsid w:val="00C2117A"/>
    <w:rsid w:val="00C21242"/>
    <w:rsid w:val="00C214BA"/>
    <w:rsid w:val="00C2293A"/>
    <w:rsid w:val="00C23581"/>
    <w:rsid w:val="00C23B05"/>
    <w:rsid w:val="00C23DD7"/>
    <w:rsid w:val="00C24891"/>
    <w:rsid w:val="00C24FC5"/>
    <w:rsid w:val="00C2596C"/>
    <w:rsid w:val="00C25C9B"/>
    <w:rsid w:val="00C266AF"/>
    <w:rsid w:val="00C26774"/>
    <w:rsid w:val="00C2725D"/>
    <w:rsid w:val="00C275CF"/>
    <w:rsid w:val="00C2792E"/>
    <w:rsid w:val="00C27FF9"/>
    <w:rsid w:val="00C306AC"/>
    <w:rsid w:val="00C31575"/>
    <w:rsid w:val="00C31C97"/>
    <w:rsid w:val="00C31D9B"/>
    <w:rsid w:val="00C3211E"/>
    <w:rsid w:val="00C32120"/>
    <w:rsid w:val="00C3254A"/>
    <w:rsid w:val="00C32F1C"/>
    <w:rsid w:val="00C3421C"/>
    <w:rsid w:val="00C3423A"/>
    <w:rsid w:val="00C344D6"/>
    <w:rsid w:val="00C345B3"/>
    <w:rsid w:val="00C35245"/>
    <w:rsid w:val="00C35507"/>
    <w:rsid w:val="00C35799"/>
    <w:rsid w:val="00C357EB"/>
    <w:rsid w:val="00C361FD"/>
    <w:rsid w:val="00C365F2"/>
    <w:rsid w:val="00C36F53"/>
    <w:rsid w:val="00C371F4"/>
    <w:rsid w:val="00C379AA"/>
    <w:rsid w:val="00C37CE9"/>
    <w:rsid w:val="00C405AD"/>
    <w:rsid w:val="00C40D93"/>
    <w:rsid w:val="00C41C06"/>
    <w:rsid w:val="00C422F3"/>
    <w:rsid w:val="00C4231D"/>
    <w:rsid w:val="00C42AD2"/>
    <w:rsid w:val="00C42DE0"/>
    <w:rsid w:val="00C4318A"/>
    <w:rsid w:val="00C43AC2"/>
    <w:rsid w:val="00C451B8"/>
    <w:rsid w:val="00C45472"/>
    <w:rsid w:val="00C46C7F"/>
    <w:rsid w:val="00C47DCD"/>
    <w:rsid w:val="00C50272"/>
    <w:rsid w:val="00C50D01"/>
    <w:rsid w:val="00C50FDD"/>
    <w:rsid w:val="00C518B3"/>
    <w:rsid w:val="00C522E3"/>
    <w:rsid w:val="00C52ED9"/>
    <w:rsid w:val="00C53441"/>
    <w:rsid w:val="00C5363A"/>
    <w:rsid w:val="00C53A93"/>
    <w:rsid w:val="00C53B48"/>
    <w:rsid w:val="00C542C0"/>
    <w:rsid w:val="00C544F7"/>
    <w:rsid w:val="00C54893"/>
    <w:rsid w:val="00C55A7B"/>
    <w:rsid w:val="00C566F4"/>
    <w:rsid w:val="00C567D3"/>
    <w:rsid w:val="00C56819"/>
    <w:rsid w:val="00C56CA2"/>
    <w:rsid w:val="00C57313"/>
    <w:rsid w:val="00C57B79"/>
    <w:rsid w:val="00C60DDC"/>
    <w:rsid w:val="00C615FD"/>
    <w:rsid w:val="00C62A9A"/>
    <w:rsid w:val="00C62E7F"/>
    <w:rsid w:val="00C64821"/>
    <w:rsid w:val="00C65235"/>
    <w:rsid w:val="00C656E2"/>
    <w:rsid w:val="00C659E5"/>
    <w:rsid w:val="00C65CEA"/>
    <w:rsid w:val="00C66732"/>
    <w:rsid w:val="00C672A7"/>
    <w:rsid w:val="00C673E0"/>
    <w:rsid w:val="00C677E4"/>
    <w:rsid w:val="00C67ECC"/>
    <w:rsid w:val="00C708FC"/>
    <w:rsid w:val="00C71241"/>
    <w:rsid w:val="00C714F7"/>
    <w:rsid w:val="00C718F8"/>
    <w:rsid w:val="00C721CC"/>
    <w:rsid w:val="00C722E3"/>
    <w:rsid w:val="00C72503"/>
    <w:rsid w:val="00C72571"/>
    <w:rsid w:val="00C72E04"/>
    <w:rsid w:val="00C72F48"/>
    <w:rsid w:val="00C732AD"/>
    <w:rsid w:val="00C73AE0"/>
    <w:rsid w:val="00C73EA0"/>
    <w:rsid w:val="00C75F52"/>
    <w:rsid w:val="00C76B83"/>
    <w:rsid w:val="00C76D19"/>
    <w:rsid w:val="00C76E49"/>
    <w:rsid w:val="00C7706E"/>
    <w:rsid w:val="00C7755A"/>
    <w:rsid w:val="00C77DA9"/>
    <w:rsid w:val="00C77E64"/>
    <w:rsid w:val="00C80355"/>
    <w:rsid w:val="00C8067C"/>
    <w:rsid w:val="00C81C5D"/>
    <w:rsid w:val="00C82341"/>
    <w:rsid w:val="00C8303D"/>
    <w:rsid w:val="00C830E8"/>
    <w:rsid w:val="00C837AB"/>
    <w:rsid w:val="00C837BD"/>
    <w:rsid w:val="00C8396D"/>
    <w:rsid w:val="00C84F0D"/>
    <w:rsid w:val="00C853A0"/>
    <w:rsid w:val="00C86673"/>
    <w:rsid w:val="00C875F6"/>
    <w:rsid w:val="00C87C45"/>
    <w:rsid w:val="00C87FB3"/>
    <w:rsid w:val="00C915EA"/>
    <w:rsid w:val="00C91DE7"/>
    <w:rsid w:val="00C932C6"/>
    <w:rsid w:val="00C93A71"/>
    <w:rsid w:val="00C93AE0"/>
    <w:rsid w:val="00C93F4A"/>
    <w:rsid w:val="00C948CD"/>
    <w:rsid w:val="00C94BD6"/>
    <w:rsid w:val="00C958DF"/>
    <w:rsid w:val="00C95C23"/>
    <w:rsid w:val="00C95E44"/>
    <w:rsid w:val="00C96AF3"/>
    <w:rsid w:val="00C96F10"/>
    <w:rsid w:val="00C977A4"/>
    <w:rsid w:val="00CA0209"/>
    <w:rsid w:val="00CA0821"/>
    <w:rsid w:val="00CA08C2"/>
    <w:rsid w:val="00CA0DE9"/>
    <w:rsid w:val="00CA1708"/>
    <w:rsid w:val="00CA19FB"/>
    <w:rsid w:val="00CA3FF1"/>
    <w:rsid w:val="00CA4060"/>
    <w:rsid w:val="00CA4494"/>
    <w:rsid w:val="00CA482A"/>
    <w:rsid w:val="00CA4E0C"/>
    <w:rsid w:val="00CA5530"/>
    <w:rsid w:val="00CA5F69"/>
    <w:rsid w:val="00CA5F89"/>
    <w:rsid w:val="00CA603E"/>
    <w:rsid w:val="00CA61EF"/>
    <w:rsid w:val="00CA640E"/>
    <w:rsid w:val="00CA7157"/>
    <w:rsid w:val="00CB00FB"/>
    <w:rsid w:val="00CB0A85"/>
    <w:rsid w:val="00CB2828"/>
    <w:rsid w:val="00CB2FC9"/>
    <w:rsid w:val="00CB4400"/>
    <w:rsid w:val="00CB5182"/>
    <w:rsid w:val="00CB53AE"/>
    <w:rsid w:val="00CB55A6"/>
    <w:rsid w:val="00CB589F"/>
    <w:rsid w:val="00CC0A49"/>
    <w:rsid w:val="00CC0CF3"/>
    <w:rsid w:val="00CC12FF"/>
    <w:rsid w:val="00CC19BF"/>
    <w:rsid w:val="00CC266D"/>
    <w:rsid w:val="00CC2E30"/>
    <w:rsid w:val="00CC33BA"/>
    <w:rsid w:val="00CC3EF2"/>
    <w:rsid w:val="00CC456E"/>
    <w:rsid w:val="00CC597E"/>
    <w:rsid w:val="00CC5F1C"/>
    <w:rsid w:val="00CC6848"/>
    <w:rsid w:val="00CC6B05"/>
    <w:rsid w:val="00CC71A8"/>
    <w:rsid w:val="00CC7F20"/>
    <w:rsid w:val="00CD0015"/>
    <w:rsid w:val="00CD0437"/>
    <w:rsid w:val="00CD06D5"/>
    <w:rsid w:val="00CD0B20"/>
    <w:rsid w:val="00CD1397"/>
    <w:rsid w:val="00CD1D69"/>
    <w:rsid w:val="00CD2762"/>
    <w:rsid w:val="00CD2A22"/>
    <w:rsid w:val="00CD31E4"/>
    <w:rsid w:val="00CD34FC"/>
    <w:rsid w:val="00CD3DFE"/>
    <w:rsid w:val="00CD42F5"/>
    <w:rsid w:val="00CD5871"/>
    <w:rsid w:val="00CD6124"/>
    <w:rsid w:val="00CD6337"/>
    <w:rsid w:val="00CD71A2"/>
    <w:rsid w:val="00CE15EF"/>
    <w:rsid w:val="00CE2A5E"/>
    <w:rsid w:val="00CE3039"/>
    <w:rsid w:val="00CE41B1"/>
    <w:rsid w:val="00CE4580"/>
    <w:rsid w:val="00CE4FC7"/>
    <w:rsid w:val="00CE547C"/>
    <w:rsid w:val="00CE5951"/>
    <w:rsid w:val="00CE6C61"/>
    <w:rsid w:val="00CE7C0B"/>
    <w:rsid w:val="00CE7E29"/>
    <w:rsid w:val="00CE7E54"/>
    <w:rsid w:val="00CF016F"/>
    <w:rsid w:val="00CF0261"/>
    <w:rsid w:val="00CF031C"/>
    <w:rsid w:val="00CF04AE"/>
    <w:rsid w:val="00CF086D"/>
    <w:rsid w:val="00CF0B68"/>
    <w:rsid w:val="00CF0CBD"/>
    <w:rsid w:val="00CF2E41"/>
    <w:rsid w:val="00CF2FBC"/>
    <w:rsid w:val="00CF379E"/>
    <w:rsid w:val="00CF38A8"/>
    <w:rsid w:val="00CF3C8D"/>
    <w:rsid w:val="00CF3ED1"/>
    <w:rsid w:val="00CF4721"/>
    <w:rsid w:val="00CF483A"/>
    <w:rsid w:val="00CF489B"/>
    <w:rsid w:val="00CF4BC5"/>
    <w:rsid w:val="00CF4F17"/>
    <w:rsid w:val="00CF5043"/>
    <w:rsid w:val="00CF5F8D"/>
    <w:rsid w:val="00CF643A"/>
    <w:rsid w:val="00CF6BE5"/>
    <w:rsid w:val="00CF6CD7"/>
    <w:rsid w:val="00CF6EDA"/>
    <w:rsid w:val="00CF707F"/>
    <w:rsid w:val="00CF71B3"/>
    <w:rsid w:val="00CF74ED"/>
    <w:rsid w:val="00CF7C28"/>
    <w:rsid w:val="00CF7C96"/>
    <w:rsid w:val="00D0014D"/>
    <w:rsid w:val="00D0029A"/>
    <w:rsid w:val="00D003AD"/>
    <w:rsid w:val="00D00CE2"/>
    <w:rsid w:val="00D01C21"/>
    <w:rsid w:val="00D02126"/>
    <w:rsid w:val="00D03068"/>
    <w:rsid w:val="00D03711"/>
    <w:rsid w:val="00D03EC4"/>
    <w:rsid w:val="00D04278"/>
    <w:rsid w:val="00D04326"/>
    <w:rsid w:val="00D045D2"/>
    <w:rsid w:val="00D046CB"/>
    <w:rsid w:val="00D046CF"/>
    <w:rsid w:val="00D04F25"/>
    <w:rsid w:val="00D04F2B"/>
    <w:rsid w:val="00D05BF5"/>
    <w:rsid w:val="00D05E7E"/>
    <w:rsid w:val="00D06990"/>
    <w:rsid w:val="00D06BD8"/>
    <w:rsid w:val="00D06F56"/>
    <w:rsid w:val="00D070FA"/>
    <w:rsid w:val="00D0751A"/>
    <w:rsid w:val="00D0790D"/>
    <w:rsid w:val="00D07F66"/>
    <w:rsid w:val="00D10EC9"/>
    <w:rsid w:val="00D111F3"/>
    <w:rsid w:val="00D11AE9"/>
    <w:rsid w:val="00D11E0F"/>
    <w:rsid w:val="00D11F1B"/>
    <w:rsid w:val="00D12334"/>
    <w:rsid w:val="00D12713"/>
    <w:rsid w:val="00D12EF8"/>
    <w:rsid w:val="00D1303E"/>
    <w:rsid w:val="00D1404C"/>
    <w:rsid w:val="00D148AF"/>
    <w:rsid w:val="00D15186"/>
    <w:rsid w:val="00D15203"/>
    <w:rsid w:val="00D16532"/>
    <w:rsid w:val="00D16A76"/>
    <w:rsid w:val="00D17453"/>
    <w:rsid w:val="00D1749D"/>
    <w:rsid w:val="00D174C5"/>
    <w:rsid w:val="00D2040B"/>
    <w:rsid w:val="00D20871"/>
    <w:rsid w:val="00D2128B"/>
    <w:rsid w:val="00D217B6"/>
    <w:rsid w:val="00D2229C"/>
    <w:rsid w:val="00D22428"/>
    <w:rsid w:val="00D2269B"/>
    <w:rsid w:val="00D22C2D"/>
    <w:rsid w:val="00D2302A"/>
    <w:rsid w:val="00D2385D"/>
    <w:rsid w:val="00D239E2"/>
    <w:rsid w:val="00D23C4E"/>
    <w:rsid w:val="00D24EF0"/>
    <w:rsid w:val="00D25AAF"/>
    <w:rsid w:val="00D25CB9"/>
    <w:rsid w:val="00D25D6B"/>
    <w:rsid w:val="00D261D8"/>
    <w:rsid w:val="00D26274"/>
    <w:rsid w:val="00D26447"/>
    <w:rsid w:val="00D26A73"/>
    <w:rsid w:val="00D26D1D"/>
    <w:rsid w:val="00D2770F"/>
    <w:rsid w:val="00D27F3A"/>
    <w:rsid w:val="00D303F8"/>
    <w:rsid w:val="00D30E7F"/>
    <w:rsid w:val="00D310E1"/>
    <w:rsid w:val="00D31A7B"/>
    <w:rsid w:val="00D31CFB"/>
    <w:rsid w:val="00D3226F"/>
    <w:rsid w:val="00D32725"/>
    <w:rsid w:val="00D32BF9"/>
    <w:rsid w:val="00D332F1"/>
    <w:rsid w:val="00D33512"/>
    <w:rsid w:val="00D33A80"/>
    <w:rsid w:val="00D33DD3"/>
    <w:rsid w:val="00D33F3A"/>
    <w:rsid w:val="00D340E3"/>
    <w:rsid w:val="00D34272"/>
    <w:rsid w:val="00D3448B"/>
    <w:rsid w:val="00D349D3"/>
    <w:rsid w:val="00D34A0D"/>
    <w:rsid w:val="00D34FE2"/>
    <w:rsid w:val="00D35494"/>
    <w:rsid w:val="00D35725"/>
    <w:rsid w:val="00D35844"/>
    <w:rsid w:val="00D359AE"/>
    <w:rsid w:val="00D35A4F"/>
    <w:rsid w:val="00D36012"/>
    <w:rsid w:val="00D36981"/>
    <w:rsid w:val="00D36DD0"/>
    <w:rsid w:val="00D377A2"/>
    <w:rsid w:val="00D4023D"/>
    <w:rsid w:val="00D406C5"/>
    <w:rsid w:val="00D4092A"/>
    <w:rsid w:val="00D411E4"/>
    <w:rsid w:val="00D41AEA"/>
    <w:rsid w:val="00D423F8"/>
    <w:rsid w:val="00D4241A"/>
    <w:rsid w:val="00D42507"/>
    <w:rsid w:val="00D427CE"/>
    <w:rsid w:val="00D42BC6"/>
    <w:rsid w:val="00D42DE3"/>
    <w:rsid w:val="00D42FD6"/>
    <w:rsid w:val="00D434DD"/>
    <w:rsid w:val="00D44008"/>
    <w:rsid w:val="00D44954"/>
    <w:rsid w:val="00D44C4C"/>
    <w:rsid w:val="00D44FDA"/>
    <w:rsid w:val="00D45ED4"/>
    <w:rsid w:val="00D46DBF"/>
    <w:rsid w:val="00D47344"/>
    <w:rsid w:val="00D47487"/>
    <w:rsid w:val="00D4753D"/>
    <w:rsid w:val="00D47B3B"/>
    <w:rsid w:val="00D50525"/>
    <w:rsid w:val="00D512D3"/>
    <w:rsid w:val="00D5193D"/>
    <w:rsid w:val="00D51BE0"/>
    <w:rsid w:val="00D51F84"/>
    <w:rsid w:val="00D52371"/>
    <w:rsid w:val="00D5276C"/>
    <w:rsid w:val="00D52B20"/>
    <w:rsid w:val="00D52C95"/>
    <w:rsid w:val="00D530E7"/>
    <w:rsid w:val="00D53293"/>
    <w:rsid w:val="00D53C1B"/>
    <w:rsid w:val="00D5445D"/>
    <w:rsid w:val="00D548C2"/>
    <w:rsid w:val="00D54B3D"/>
    <w:rsid w:val="00D54EA6"/>
    <w:rsid w:val="00D554B6"/>
    <w:rsid w:val="00D5567A"/>
    <w:rsid w:val="00D56BF7"/>
    <w:rsid w:val="00D5709F"/>
    <w:rsid w:val="00D57535"/>
    <w:rsid w:val="00D5793E"/>
    <w:rsid w:val="00D60518"/>
    <w:rsid w:val="00D60F7B"/>
    <w:rsid w:val="00D61AD3"/>
    <w:rsid w:val="00D6217D"/>
    <w:rsid w:val="00D6228E"/>
    <w:rsid w:val="00D622D7"/>
    <w:rsid w:val="00D62541"/>
    <w:rsid w:val="00D628CE"/>
    <w:rsid w:val="00D62CB3"/>
    <w:rsid w:val="00D6407C"/>
    <w:rsid w:val="00D64160"/>
    <w:rsid w:val="00D6459F"/>
    <w:rsid w:val="00D6492F"/>
    <w:rsid w:val="00D64B4D"/>
    <w:rsid w:val="00D64F3D"/>
    <w:rsid w:val="00D65E49"/>
    <w:rsid w:val="00D66130"/>
    <w:rsid w:val="00D6624D"/>
    <w:rsid w:val="00D663DA"/>
    <w:rsid w:val="00D66574"/>
    <w:rsid w:val="00D66AC9"/>
    <w:rsid w:val="00D678DB"/>
    <w:rsid w:val="00D67A2A"/>
    <w:rsid w:val="00D67C7F"/>
    <w:rsid w:val="00D67F46"/>
    <w:rsid w:val="00D703D7"/>
    <w:rsid w:val="00D707D5"/>
    <w:rsid w:val="00D71725"/>
    <w:rsid w:val="00D71BCB"/>
    <w:rsid w:val="00D720B4"/>
    <w:rsid w:val="00D72277"/>
    <w:rsid w:val="00D725D7"/>
    <w:rsid w:val="00D726CE"/>
    <w:rsid w:val="00D72B83"/>
    <w:rsid w:val="00D73472"/>
    <w:rsid w:val="00D7530C"/>
    <w:rsid w:val="00D75FCA"/>
    <w:rsid w:val="00D76946"/>
    <w:rsid w:val="00D76F0B"/>
    <w:rsid w:val="00D777CF"/>
    <w:rsid w:val="00D77E60"/>
    <w:rsid w:val="00D77EE7"/>
    <w:rsid w:val="00D81341"/>
    <w:rsid w:val="00D814DA"/>
    <w:rsid w:val="00D82E83"/>
    <w:rsid w:val="00D838D8"/>
    <w:rsid w:val="00D83DAF"/>
    <w:rsid w:val="00D8429F"/>
    <w:rsid w:val="00D8451E"/>
    <w:rsid w:val="00D85226"/>
    <w:rsid w:val="00D8567A"/>
    <w:rsid w:val="00D8665B"/>
    <w:rsid w:val="00D86992"/>
    <w:rsid w:val="00D87243"/>
    <w:rsid w:val="00D87270"/>
    <w:rsid w:val="00D87DA1"/>
    <w:rsid w:val="00D87F57"/>
    <w:rsid w:val="00D9026C"/>
    <w:rsid w:val="00D90666"/>
    <w:rsid w:val="00D90D16"/>
    <w:rsid w:val="00D916AE"/>
    <w:rsid w:val="00D925FD"/>
    <w:rsid w:val="00D92874"/>
    <w:rsid w:val="00D92CB6"/>
    <w:rsid w:val="00D92D20"/>
    <w:rsid w:val="00D931E9"/>
    <w:rsid w:val="00D932D7"/>
    <w:rsid w:val="00D93726"/>
    <w:rsid w:val="00D93824"/>
    <w:rsid w:val="00D93FD8"/>
    <w:rsid w:val="00D94535"/>
    <w:rsid w:val="00D94BFF"/>
    <w:rsid w:val="00D953E4"/>
    <w:rsid w:val="00D953E7"/>
    <w:rsid w:val="00D9580A"/>
    <w:rsid w:val="00D966B5"/>
    <w:rsid w:val="00D96AA9"/>
    <w:rsid w:val="00D96B25"/>
    <w:rsid w:val="00D9763F"/>
    <w:rsid w:val="00D979E8"/>
    <w:rsid w:val="00D97E04"/>
    <w:rsid w:val="00D97F72"/>
    <w:rsid w:val="00DA0453"/>
    <w:rsid w:val="00DA0823"/>
    <w:rsid w:val="00DA08BC"/>
    <w:rsid w:val="00DA0D7A"/>
    <w:rsid w:val="00DA0F38"/>
    <w:rsid w:val="00DA197D"/>
    <w:rsid w:val="00DA22AB"/>
    <w:rsid w:val="00DA2C7A"/>
    <w:rsid w:val="00DA2F64"/>
    <w:rsid w:val="00DA4028"/>
    <w:rsid w:val="00DA44E1"/>
    <w:rsid w:val="00DA4559"/>
    <w:rsid w:val="00DA49A9"/>
    <w:rsid w:val="00DA53C5"/>
    <w:rsid w:val="00DA5E33"/>
    <w:rsid w:val="00DA6B53"/>
    <w:rsid w:val="00DA7ADF"/>
    <w:rsid w:val="00DA7C8F"/>
    <w:rsid w:val="00DB0FC4"/>
    <w:rsid w:val="00DB15FF"/>
    <w:rsid w:val="00DB17CD"/>
    <w:rsid w:val="00DB188A"/>
    <w:rsid w:val="00DB1B1B"/>
    <w:rsid w:val="00DB2610"/>
    <w:rsid w:val="00DB2680"/>
    <w:rsid w:val="00DB26A2"/>
    <w:rsid w:val="00DB2C90"/>
    <w:rsid w:val="00DB2FFC"/>
    <w:rsid w:val="00DB338F"/>
    <w:rsid w:val="00DB33D6"/>
    <w:rsid w:val="00DB3E52"/>
    <w:rsid w:val="00DB3E8A"/>
    <w:rsid w:val="00DB45D3"/>
    <w:rsid w:val="00DB482A"/>
    <w:rsid w:val="00DB526A"/>
    <w:rsid w:val="00DB587F"/>
    <w:rsid w:val="00DB6A44"/>
    <w:rsid w:val="00DB6B40"/>
    <w:rsid w:val="00DB6E6E"/>
    <w:rsid w:val="00DB74A2"/>
    <w:rsid w:val="00DB754C"/>
    <w:rsid w:val="00DB76B4"/>
    <w:rsid w:val="00DC0692"/>
    <w:rsid w:val="00DC0941"/>
    <w:rsid w:val="00DC2956"/>
    <w:rsid w:val="00DC2A04"/>
    <w:rsid w:val="00DC2FEE"/>
    <w:rsid w:val="00DC30DF"/>
    <w:rsid w:val="00DC3A72"/>
    <w:rsid w:val="00DC4AE5"/>
    <w:rsid w:val="00DC4CFE"/>
    <w:rsid w:val="00DC6E17"/>
    <w:rsid w:val="00DC7572"/>
    <w:rsid w:val="00DD01A0"/>
    <w:rsid w:val="00DD0495"/>
    <w:rsid w:val="00DD0871"/>
    <w:rsid w:val="00DD0A8B"/>
    <w:rsid w:val="00DD0B8C"/>
    <w:rsid w:val="00DD2736"/>
    <w:rsid w:val="00DD2EB0"/>
    <w:rsid w:val="00DD3586"/>
    <w:rsid w:val="00DD3A08"/>
    <w:rsid w:val="00DD3CEA"/>
    <w:rsid w:val="00DD45D0"/>
    <w:rsid w:val="00DD46C5"/>
    <w:rsid w:val="00DD57DB"/>
    <w:rsid w:val="00DD5A54"/>
    <w:rsid w:val="00DD5B34"/>
    <w:rsid w:val="00DD6003"/>
    <w:rsid w:val="00DD604E"/>
    <w:rsid w:val="00DD6CA3"/>
    <w:rsid w:val="00DD72A9"/>
    <w:rsid w:val="00DD7406"/>
    <w:rsid w:val="00DE04DA"/>
    <w:rsid w:val="00DE08F6"/>
    <w:rsid w:val="00DE0967"/>
    <w:rsid w:val="00DE11B1"/>
    <w:rsid w:val="00DE1A26"/>
    <w:rsid w:val="00DE20CC"/>
    <w:rsid w:val="00DE2161"/>
    <w:rsid w:val="00DE23E2"/>
    <w:rsid w:val="00DE24B9"/>
    <w:rsid w:val="00DE2980"/>
    <w:rsid w:val="00DE2B93"/>
    <w:rsid w:val="00DE2E78"/>
    <w:rsid w:val="00DE3606"/>
    <w:rsid w:val="00DE4083"/>
    <w:rsid w:val="00DE4BB6"/>
    <w:rsid w:val="00DE509B"/>
    <w:rsid w:val="00DE522A"/>
    <w:rsid w:val="00DE546C"/>
    <w:rsid w:val="00DE550A"/>
    <w:rsid w:val="00DE59F8"/>
    <w:rsid w:val="00DE5AB1"/>
    <w:rsid w:val="00DE5CE2"/>
    <w:rsid w:val="00DE5F62"/>
    <w:rsid w:val="00DE64DC"/>
    <w:rsid w:val="00DE65C0"/>
    <w:rsid w:val="00DE6624"/>
    <w:rsid w:val="00DF0C04"/>
    <w:rsid w:val="00DF1EBC"/>
    <w:rsid w:val="00DF2257"/>
    <w:rsid w:val="00DF2334"/>
    <w:rsid w:val="00DF256C"/>
    <w:rsid w:val="00DF27FA"/>
    <w:rsid w:val="00DF3142"/>
    <w:rsid w:val="00DF3DA8"/>
    <w:rsid w:val="00DF4D03"/>
    <w:rsid w:val="00DF4F0E"/>
    <w:rsid w:val="00DF52E7"/>
    <w:rsid w:val="00DF5E98"/>
    <w:rsid w:val="00DF5F5A"/>
    <w:rsid w:val="00DF6043"/>
    <w:rsid w:val="00DF7BB1"/>
    <w:rsid w:val="00DF7EE9"/>
    <w:rsid w:val="00E003AF"/>
    <w:rsid w:val="00E011E2"/>
    <w:rsid w:val="00E01313"/>
    <w:rsid w:val="00E02D0F"/>
    <w:rsid w:val="00E035CB"/>
    <w:rsid w:val="00E03A81"/>
    <w:rsid w:val="00E03A82"/>
    <w:rsid w:val="00E03B13"/>
    <w:rsid w:val="00E03B98"/>
    <w:rsid w:val="00E03D03"/>
    <w:rsid w:val="00E04451"/>
    <w:rsid w:val="00E04BC8"/>
    <w:rsid w:val="00E04BF9"/>
    <w:rsid w:val="00E04CCA"/>
    <w:rsid w:val="00E050AF"/>
    <w:rsid w:val="00E0575A"/>
    <w:rsid w:val="00E06800"/>
    <w:rsid w:val="00E07B90"/>
    <w:rsid w:val="00E07DF4"/>
    <w:rsid w:val="00E07F34"/>
    <w:rsid w:val="00E10371"/>
    <w:rsid w:val="00E11286"/>
    <w:rsid w:val="00E117F5"/>
    <w:rsid w:val="00E1209F"/>
    <w:rsid w:val="00E129DE"/>
    <w:rsid w:val="00E134B3"/>
    <w:rsid w:val="00E147CC"/>
    <w:rsid w:val="00E14867"/>
    <w:rsid w:val="00E149DF"/>
    <w:rsid w:val="00E151CC"/>
    <w:rsid w:val="00E1586A"/>
    <w:rsid w:val="00E16498"/>
    <w:rsid w:val="00E165B7"/>
    <w:rsid w:val="00E16940"/>
    <w:rsid w:val="00E16AF2"/>
    <w:rsid w:val="00E20B10"/>
    <w:rsid w:val="00E20FA6"/>
    <w:rsid w:val="00E21958"/>
    <w:rsid w:val="00E21D5D"/>
    <w:rsid w:val="00E22041"/>
    <w:rsid w:val="00E22401"/>
    <w:rsid w:val="00E22F37"/>
    <w:rsid w:val="00E230F7"/>
    <w:rsid w:val="00E2328D"/>
    <w:rsid w:val="00E245DF"/>
    <w:rsid w:val="00E2663D"/>
    <w:rsid w:val="00E2671A"/>
    <w:rsid w:val="00E26CC6"/>
    <w:rsid w:val="00E308BF"/>
    <w:rsid w:val="00E30AA4"/>
    <w:rsid w:val="00E30C95"/>
    <w:rsid w:val="00E3189A"/>
    <w:rsid w:val="00E32397"/>
    <w:rsid w:val="00E32F54"/>
    <w:rsid w:val="00E32F5C"/>
    <w:rsid w:val="00E3368C"/>
    <w:rsid w:val="00E33B42"/>
    <w:rsid w:val="00E347A5"/>
    <w:rsid w:val="00E34EFD"/>
    <w:rsid w:val="00E35CCE"/>
    <w:rsid w:val="00E36FF6"/>
    <w:rsid w:val="00E37042"/>
    <w:rsid w:val="00E37C38"/>
    <w:rsid w:val="00E40C7C"/>
    <w:rsid w:val="00E41067"/>
    <w:rsid w:val="00E41152"/>
    <w:rsid w:val="00E42046"/>
    <w:rsid w:val="00E42147"/>
    <w:rsid w:val="00E4246D"/>
    <w:rsid w:val="00E42535"/>
    <w:rsid w:val="00E42E6E"/>
    <w:rsid w:val="00E435E8"/>
    <w:rsid w:val="00E43A19"/>
    <w:rsid w:val="00E43A82"/>
    <w:rsid w:val="00E43C1D"/>
    <w:rsid w:val="00E44093"/>
    <w:rsid w:val="00E44231"/>
    <w:rsid w:val="00E44446"/>
    <w:rsid w:val="00E44E70"/>
    <w:rsid w:val="00E452D7"/>
    <w:rsid w:val="00E45AC3"/>
    <w:rsid w:val="00E46588"/>
    <w:rsid w:val="00E46A5B"/>
    <w:rsid w:val="00E47C4A"/>
    <w:rsid w:val="00E47D3D"/>
    <w:rsid w:val="00E47E1D"/>
    <w:rsid w:val="00E5004E"/>
    <w:rsid w:val="00E5028B"/>
    <w:rsid w:val="00E5062A"/>
    <w:rsid w:val="00E51ADF"/>
    <w:rsid w:val="00E52ADA"/>
    <w:rsid w:val="00E53691"/>
    <w:rsid w:val="00E539D0"/>
    <w:rsid w:val="00E54CFE"/>
    <w:rsid w:val="00E55387"/>
    <w:rsid w:val="00E5547C"/>
    <w:rsid w:val="00E562AE"/>
    <w:rsid w:val="00E56D9D"/>
    <w:rsid w:val="00E57A2B"/>
    <w:rsid w:val="00E57B84"/>
    <w:rsid w:val="00E60CA9"/>
    <w:rsid w:val="00E61098"/>
    <w:rsid w:val="00E61CB6"/>
    <w:rsid w:val="00E62A50"/>
    <w:rsid w:val="00E62F0C"/>
    <w:rsid w:val="00E63AE2"/>
    <w:rsid w:val="00E64E7A"/>
    <w:rsid w:val="00E64FDA"/>
    <w:rsid w:val="00E656FE"/>
    <w:rsid w:val="00E66111"/>
    <w:rsid w:val="00E67933"/>
    <w:rsid w:val="00E67FB4"/>
    <w:rsid w:val="00E708D3"/>
    <w:rsid w:val="00E710C1"/>
    <w:rsid w:val="00E712A6"/>
    <w:rsid w:val="00E71319"/>
    <w:rsid w:val="00E7146B"/>
    <w:rsid w:val="00E71506"/>
    <w:rsid w:val="00E718BC"/>
    <w:rsid w:val="00E720AE"/>
    <w:rsid w:val="00E724FF"/>
    <w:rsid w:val="00E7335B"/>
    <w:rsid w:val="00E73702"/>
    <w:rsid w:val="00E73CB0"/>
    <w:rsid w:val="00E7402D"/>
    <w:rsid w:val="00E74398"/>
    <w:rsid w:val="00E7559D"/>
    <w:rsid w:val="00E75741"/>
    <w:rsid w:val="00E75789"/>
    <w:rsid w:val="00E75C53"/>
    <w:rsid w:val="00E75C92"/>
    <w:rsid w:val="00E75D76"/>
    <w:rsid w:val="00E76247"/>
    <w:rsid w:val="00E766D2"/>
    <w:rsid w:val="00E7703D"/>
    <w:rsid w:val="00E8041C"/>
    <w:rsid w:val="00E8185B"/>
    <w:rsid w:val="00E81D57"/>
    <w:rsid w:val="00E821DC"/>
    <w:rsid w:val="00E822B4"/>
    <w:rsid w:val="00E84BCF"/>
    <w:rsid w:val="00E85168"/>
    <w:rsid w:val="00E85552"/>
    <w:rsid w:val="00E85B19"/>
    <w:rsid w:val="00E85D30"/>
    <w:rsid w:val="00E85F55"/>
    <w:rsid w:val="00E86445"/>
    <w:rsid w:val="00E87BE0"/>
    <w:rsid w:val="00E87F21"/>
    <w:rsid w:val="00E90257"/>
    <w:rsid w:val="00E9050C"/>
    <w:rsid w:val="00E90B77"/>
    <w:rsid w:val="00E90DFF"/>
    <w:rsid w:val="00E9153D"/>
    <w:rsid w:val="00E929E3"/>
    <w:rsid w:val="00E94392"/>
    <w:rsid w:val="00E94999"/>
    <w:rsid w:val="00E9512A"/>
    <w:rsid w:val="00E951E5"/>
    <w:rsid w:val="00E963EE"/>
    <w:rsid w:val="00EA02C2"/>
    <w:rsid w:val="00EA04D9"/>
    <w:rsid w:val="00EA1201"/>
    <w:rsid w:val="00EA12CE"/>
    <w:rsid w:val="00EA15F7"/>
    <w:rsid w:val="00EA18DC"/>
    <w:rsid w:val="00EA1CD2"/>
    <w:rsid w:val="00EA1DE4"/>
    <w:rsid w:val="00EA2015"/>
    <w:rsid w:val="00EA29E8"/>
    <w:rsid w:val="00EA2D04"/>
    <w:rsid w:val="00EA2E57"/>
    <w:rsid w:val="00EA2EB7"/>
    <w:rsid w:val="00EA2FAF"/>
    <w:rsid w:val="00EA35CC"/>
    <w:rsid w:val="00EA3C66"/>
    <w:rsid w:val="00EA3E6C"/>
    <w:rsid w:val="00EA4697"/>
    <w:rsid w:val="00EA5536"/>
    <w:rsid w:val="00EA5666"/>
    <w:rsid w:val="00EA577F"/>
    <w:rsid w:val="00EA694B"/>
    <w:rsid w:val="00EA77A3"/>
    <w:rsid w:val="00EA7AB5"/>
    <w:rsid w:val="00EA7E8D"/>
    <w:rsid w:val="00EB128B"/>
    <w:rsid w:val="00EB21AB"/>
    <w:rsid w:val="00EB323E"/>
    <w:rsid w:val="00EB3950"/>
    <w:rsid w:val="00EB3A9F"/>
    <w:rsid w:val="00EB3B5B"/>
    <w:rsid w:val="00EB4E84"/>
    <w:rsid w:val="00EB5625"/>
    <w:rsid w:val="00EB5976"/>
    <w:rsid w:val="00EB5D04"/>
    <w:rsid w:val="00EB62A9"/>
    <w:rsid w:val="00EB7555"/>
    <w:rsid w:val="00EB7787"/>
    <w:rsid w:val="00EB7901"/>
    <w:rsid w:val="00EB798B"/>
    <w:rsid w:val="00EC0053"/>
    <w:rsid w:val="00EC0BEA"/>
    <w:rsid w:val="00EC1A77"/>
    <w:rsid w:val="00EC1EA4"/>
    <w:rsid w:val="00EC2057"/>
    <w:rsid w:val="00EC3720"/>
    <w:rsid w:val="00EC38A7"/>
    <w:rsid w:val="00EC38D6"/>
    <w:rsid w:val="00EC45F2"/>
    <w:rsid w:val="00EC4BF3"/>
    <w:rsid w:val="00EC5D58"/>
    <w:rsid w:val="00EC6375"/>
    <w:rsid w:val="00EC65C0"/>
    <w:rsid w:val="00EC6E11"/>
    <w:rsid w:val="00EC7760"/>
    <w:rsid w:val="00EC7D65"/>
    <w:rsid w:val="00ED1516"/>
    <w:rsid w:val="00ED299A"/>
    <w:rsid w:val="00ED3A5E"/>
    <w:rsid w:val="00ED3C2A"/>
    <w:rsid w:val="00ED40E9"/>
    <w:rsid w:val="00ED4261"/>
    <w:rsid w:val="00ED5EA3"/>
    <w:rsid w:val="00ED5EB5"/>
    <w:rsid w:val="00ED66B3"/>
    <w:rsid w:val="00ED673B"/>
    <w:rsid w:val="00ED7F9E"/>
    <w:rsid w:val="00EE0031"/>
    <w:rsid w:val="00EE1DA3"/>
    <w:rsid w:val="00EE1EEA"/>
    <w:rsid w:val="00EE2F3C"/>
    <w:rsid w:val="00EE3DF0"/>
    <w:rsid w:val="00EE42BE"/>
    <w:rsid w:val="00EE43A8"/>
    <w:rsid w:val="00EE4A1E"/>
    <w:rsid w:val="00EE4B54"/>
    <w:rsid w:val="00EE4C78"/>
    <w:rsid w:val="00EE4D87"/>
    <w:rsid w:val="00EE51B2"/>
    <w:rsid w:val="00EE60D4"/>
    <w:rsid w:val="00EE6932"/>
    <w:rsid w:val="00EE73C8"/>
    <w:rsid w:val="00EE787E"/>
    <w:rsid w:val="00EF02FA"/>
    <w:rsid w:val="00EF0BEC"/>
    <w:rsid w:val="00EF1E78"/>
    <w:rsid w:val="00EF2D31"/>
    <w:rsid w:val="00EF3433"/>
    <w:rsid w:val="00EF34C7"/>
    <w:rsid w:val="00EF3507"/>
    <w:rsid w:val="00EF3657"/>
    <w:rsid w:val="00EF397A"/>
    <w:rsid w:val="00EF522C"/>
    <w:rsid w:val="00EF6248"/>
    <w:rsid w:val="00EF6385"/>
    <w:rsid w:val="00EF6D9B"/>
    <w:rsid w:val="00EF7016"/>
    <w:rsid w:val="00EF70FE"/>
    <w:rsid w:val="00EF747C"/>
    <w:rsid w:val="00EF7787"/>
    <w:rsid w:val="00EF7967"/>
    <w:rsid w:val="00F00558"/>
    <w:rsid w:val="00F00B24"/>
    <w:rsid w:val="00F00DE5"/>
    <w:rsid w:val="00F00E73"/>
    <w:rsid w:val="00F01077"/>
    <w:rsid w:val="00F013CC"/>
    <w:rsid w:val="00F015B7"/>
    <w:rsid w:val="00F0161F"/>
    <w:rsid w:val="00F01811"/>
    <w:rsid w:val="00F0182A"/>
    <w:rsid w:val="00F020E9"/>
    <w:rsid w:val="00F02DB3"/>
    <w:rsid w:val="00F03DCA"/>
    <w:rsid w:val="00F047B6"/>
    <w:rsid w:val="00F04D58"/>
    <w:rsid w:val="00F056A5"/>
    <w:rsid w:val="00F05A7F"/>
    <w:rsid w:val="00F06A6D"/>
    <w:rsid w:val="00F06F48"/>
    <w:rsid w:val="00F070FE"/>
    <w:rsid w:val="00F07253"/>
    <w:rsid w:val="00F10171"/>
    <w:rsid w:val="00F102F9"/>
    <w:rsid w:val="00F10493"/>
    <w:rsid w:val="00F10548"/>
    <w:rsid w:val="00F10B96"/>
    <w:rsid w:val="00F10F3A"/>
    <w:rsid w:val="00F1102E"/>
    <w:rsid w:val="00F119FE"/>
    <w:rsid w:val="00F1234C"/>
    <w:rsid w:val="00F135B0"/>
    <w:rsid w:val="00F139D3"/>
    <w:rsid w:val="00F13BA3"/>
    <w:rsid w:val="00F14F32"/>
    <w:rsid w:val="00F15167"/>
    <w:rsid w:val="00F154FF"/>
    <w:rsid w:val="00F1683A"/>
    <w:rsid w:val="00F170BC"/>
    <w:rsid w:val="00F171FE"/>
    <w:rsid w:val="00F17275"/>
    <w:rsid w:val="00F176EB"/>
    <w:rsid w:val="00F178D3"/>
    <w:rsid w:val="00F20E39"/>
    <w:rsid w:val="00F218FB"/>
    <w:rsid w:val="00F21A53"/>
    <w:rsid w:val="00F22188"/>
    <w:rsid w:val="00F230A5"/>
    <w:rsid w:val="00F23870"/>
    <w:rsid w:val="00F23D2D"/>
    <w:rsid w:val="00F240F0"/>
    <w:rsid w:val="00F24A78"/>
    <w:rsid w:val="00F24F97"/>
    <w:rsid w:val="00F25C2C"/>
    <w:rsid w:val="00F25F41"/>
    <w:rsid w:val="00F26A3C"/>
    <w:rsid w:val="00F270B0"/>
    <w:rsid w:val="00F2743F"/>
    <w:rsid w:val="00F27E59"/>
    <w:rsid w:val="00F31387"/>
    <w:rsid w:val="00F3155F"/>
    <w:rsid w:val="00F32622"/>
    <w:rsid w:val="00F326E5"/>
    <w:rsid w:val="00F32890"/>
    <w:rsid w:val="00F33372"/>
    <w:rsid w:val="00F33625"/>
    <w:rsid w:val="00F3449F"/>
    <w:rsid w:val="00F34968"/>
    <w:rsid w:val="00F34D26"/>
    <w:rsid w:val="00F350C1"/>
    <w:rsid w:val="00F354F3"/>
    <w:rsid w:val="00F35668"/>
    <w:rsid w:val="00F35AD5"/>
    <w:rsid w:val="00F35B42"/>
    <w:rsid w:val="00F35E2D"/>
    <w:rsid w:val="00F361FB"/>
    <w:rsid w:val="00F3799F"/>
    <w:rsid w:val="00F37C35"/>
    <w:rsid w:val="00F41655"/>
    <w:rsid w:val="00F4186B"/>
    <w:rsid w:val="00F41A2B"/>
    <w:rsid w:val="00F4232A"/>
    <w:rsid w:val="00F42D24"/>
    <w:rsid w:val="00F42F60"/>
    <w:rsid w:val="00F43281"/>
    <w:rsid w:val="00F43CE4"/>
    <w:rsid w:val="00F43D5B"/>
    <w:rsid w:val="00F455D3"/>
    <w:rsid w:val="00F45BA6"/>
    <w:rsid w:val="00F45E00"/>
    <w:rsid w:val="00F4662E"/>
    <w:rsid w:val="00F46A70"/>
    <w:rsid w:val="00F46C4F"/>
    <w:rsid w:val="00F47854"/>
    <w:rsid w:val="00F47DD0"/>
    <w:rsid w:val="00F47F19"/>
    <w:rsid w:val="00F50726"/>
    <w:rsid w:val="00F50DC9"/>
    <w:rsid w:val="00F50F1D"/>
    <w:rsid w:val="00F51216"/>
    <w:rsid w:val="00F51B04"/>
    <w:rsid w:val="00F5236A"/>
    <w:rsid w:val="00F53188"/>
    <w:rsid w:val="00F53AB1"/>
    <w:rsid w:val="00F53E0E"/>
    <w:rsid w:val="00F5416A"/>
    <w:rsid w:val="00F541F3"/>
    <w:rsid w:val="00F54608"/>
    <w:rsid w:val="00F54C75"/>
    <w:rsid w:val="00F54FD9"/>
    <w:rsid w:val="00F550C4"/>
    <w:rsid w:val="00F55D8B"/>
    <w:rsid w:val="00F55FE3"/>
    <w:rsid w:val="00F56550"/>
    <w:rsid w:val="00F56957"/>
    <w:rsid w:val="00F56C78"/>
    <w:rsid w:val="00F57AFB"/>
    <w:rsid w:val="00F606F9"/>
    <w:rsid w:val="00F607BB"/>
    <w:rsid w:val="00F6091A"/>
    <w:rsid w:val="00F60C3A"/>
    <w:rsid w:val="00F60FE6"/>
    <w:rsid w:val="00F6206F"/>
    <w:rsid w:val="00F62C42"/>
    <w:rsid w:val="00F62CF4"/>
    <w:rsid w:val="00F62F68"/>
    <w:rsid w:val="00F63735"/>
    <w:rsid w:val="00F6376E"/>
    <w:rsid w:val="00F63A6C"/>
    <w:rsid w:val="00F656E3"/>
    <w:rsid w:val="00F657EC"/>
    <w:rsid w:val="00F657F3"/>
    <w:rsid w:val="00F66242"/>
    <w:rsid w:val="00F67309"/>
    <w:rsid w:val="00F676C0"/>
    <w:rsid w:val="00F678FA"/>
    <w:rsid w:val="00F70409"/>
    <w:rsid w:val="00F70576"/>
    <w:rsid w:val="00F70B41"/>
    <w:rsid w:val="00F71562"/>
    <w:rsid w:val="00F71F76"/>
    <w:rsid w:val="00F720D4"/>
    <w:rsid w:val="00F723F7"/>
    <w:rsid w:val="00F72C9C"/>
    <w:rsid w:val="00F72CFD"/>
    <w:rsid w:val="00F73F93"/>
    <w:rsid w:val="00F740D5"/>
    <w:rsid w:val="00F750ED"/>
    <w:rsid w:val="00F753B7"/>
    <w:rsid w:val="00F7614C"/>
    <w:rsid w:val="00F764B1"/>
    <w:rsid w:val="00F76984"/>
    <w:rsid w:val="00F76BF0"/>
    <w:rsid w:val="00F76EBA"/>
    <w:rsid w:val="00F77598"/>
    <w:rsid w:val="00F77896"/>
    <w:rsid w:val="00F778FA"/>
    <w:rsid w:val="00F77E49"/>
    <w:rsid w:val="00F77F39"/>
    <w:rsid w:val="00F77F83"/>
    <w:rsid w:val="00F80E62"/>
    <w:rsid w:val="00F814B3"/>
    <w:rsid w:val="00F815DE"/>
    <w:rsid w:val="00F830EE"/>
    <w:rsid w:val="00F8347E"/>
    <w:rsid w:val="00F836BF"/>
    <w:rsid w:val="00F84E18"/>
    <w:rsid w:val="00F85BCE"/>
    <w:rsid w:val="00F861A0"/>
    <w:rsid w:val="00F865FC"/>
    <w:rsid w:val="00F9026E"/>
    <w:rsid w:val="00F9083D"/>
    <w:rsid w:val="00F91048"/>
    <w:rsid w:val="00F9104F"/>
    <w:rsid w:val="00F9143A"/>
    <w:rsid w:val="00F91632"/>
    <w:rsid w:val="00F917C5"/>
    <w:rsid w:val="00F91AD1"/>
    <w:rsid w:val="00F92975"/>
    <w:rsid w:val="00F92B69"/>
    <w:rsid w:val="00F93474"/>
    <w:rsid w:val="00F94808"/>
    <w:rsid w:val="00F955A4"/>
    <w:rsid w:val="00F958ED"/>
    <w:rsid w:val="00F95BAA"/>
    <w:rsid w:val="00F9651D"/>
    <w:rsid w:val="00F96D50"/>
    <w:rsid w:val="00FA0AED"/>
    <w:rsid w:val="00FA0F21"/>
    <w:rsid w:val="00FA155B"/>
    <w:rsid w:val="00FA181E"/>
    <w:rsid w:val="00FA28E9"/>
    <w:rsid w:val="00FA3326"/>
    <w:rsid w:val="00FA38D4"/>
    <w:rsid w:val="00FA3966"/>
    <w:rsid w:val="00FA3C94"/>
    <w:rsid w:val="00FA3F19"/>
    <w:rsid w:val="00FA4A7A"/>
    <w:rsid w:val="00FA4B1C"/>
    <w:rsid w:val="00FA4C27"/>
    <w:rsid w:val="00FA5342"/>
    <w:rsid w:val="00FA53B1"/>
    <w:rsid w:val="00FA67A6"/>
    <w:rsid w:val="00FA7076"/>
    <w:rsid w:val="00FA781C"/>
    <w:rsid w:val="00FA7EBE"/>
    <w:rsid w:val="00FA7EF5"/>
    <w:rsid w:val="00FB11E8"/>
    <w:rsid w:val="00FB1443"/>
    <w:rsid w:val="00FB2689"/>
    <w:rsid w:val="00FB2B82"/>
    <w:rsid w:val="00FB316C"/>
    <w:rsid w:val="00FB3545"/>
    <w:rsid w:val="00FB444C"/>
    <w:rsid w:val="00FB476A"/>
    <w:rsid w:val="00FB4CBC"/>
    <w:rsid w:val="00FB4EC4"/>
    <w:rsid w:val="00FB5766"/>
    <w:rsid w:val="00FB5AF3"/>
    <w:rsid w:val="00FB6716"/>
    <w:rsid w:val="00FB75C3"/>
    <w:rsid w:val="00FB7CA9"/>
    <w:rsid w:val="00FC0114"/>
    <w:rsid w:val="00FC288A"/>
    <w:rsid w:val="00FC2FCF"/>
    <w:rsid w:val="00FC341B"/>
    <w:rsid w:val="00FC37A8"/>
    <w:rsid w:val="00FC398D"/>
    <w:rsid w:val="00FC39FB"/>
    <w:rsid w:val="00FC3C98"/>
    <w:rsid w:val="00FC5BD3"/>
    <w:rsid w:val="00FC617D"/>
    <w:rsid w:val="00FC693B"/>
    <w:rsid w:val="00FC7506"/>
    <w:rsid w:val="00FC76E4"/>
    <w:rsid w:val="00FD0907"/>
    <w:rsid w:val="00FD0EA7"/>
    <w:rsid w:val="00FD16BD"/>
    <w:rsid w:val="00FD171E"/>
    <w:rsid w:val="00FD1E71"/>
    <w:rsid w:val="00FD1FB3"/>
    <w:rsid w:val="00FD2322"/>
    <w:rsid w:val="00FD307A"/>
    <w:rsid w:val="00FD36CA"/>
    <w:rsid w:val="00FD3F24"/>
    <w:rsid w:val="00FD42BC"/>
    <w:rsid w:val="00FD4453"/>
    <w:rsid w:val="00FD4605"/>
    <w:rsid w:val="00FD4D78"/>
    <w:rsid w:val="00FD54FC"/>
    <w:rsid w:val="00FD57EE"/>
    <w:rsid w:val="00FD599D"/>
    <w:rsid w:val="00FD5F4A"/>
    <w:rsid w:val="00FD60BB"/>
    <w:rsid w:val="00FD61EE"/>
    <w:rsid w:val="00FD6673"/>
    <w:rsid w:val="00FD697B"/>
    <w:rsid w:val="00FD6F24"/>
    <w:rsid w:val="00FD70C2"/>
    <w:rsid w:val="00FD7DDA"/>
    <w:rsid w:val="00FE078C"/>
    <w:rsid w:val="00FE1E7E"/>
    <w:rsid w:val="00FE1E86"/>
    <w:rsid w:val="00FE29B3"/>
    <w:rsid w:val="00FE35E5"/>
    <w:rsid w:val="00FE3F47"/>
    <w:rsid w:val="00FE45D2"/>
    <w:rsid w:val="00FE4F65"/>
    <w:rsid w:val="00FE51E5"/>
    <w:rsid w:val="00FE5560"/>
    <w:rsid w:val="00FE5621"/>
    <w:rsid w:val="00FE5924"/>
    <w:rsid w:val="00FE5A0B"/>
    <w:rsid w:val="00FE5E4B"/>
    <w:rsid w:val="00FE61E6"/>
    <w:rsid w:val="00FE6251"/>
    <w:rsid w:val="00FE66BF"/>
    <w:rsid w:val="00FF10CF"/>
    <w:rsid w:val="00FF16FE"/>
    <w:rsid w:val="00FF2F98"/>
    <w:rsid w:val="00FF3628"/>
    <w:rsid w:val="00FF36E9"/>
    <w:rsid w:val="00FF3CBA"/>
    <w:rsid w:val="00FF3E99"/>
    <w:rsid w:val="00FF42B7"/>
    <w:rsid w:val="00FF436F"/>
    <w:rsid w:val="00FF4DE8"/>
    <w:rsid w:val="00FF4F44"/>
    <w:rsid w:val="00FF519E"/>
    <w:rsid w:val="00FF534A"/>
    <w:rsid w:val="00FF5869"/>
    <w:rsid w:val="00FF6532"/>
    <w:rsid w:val="00FF656B"/>
    <w:rsid w:val="00FF678A"/>
    <w:rsid w:val="00FF6B31"/>
    <w:rsid w:val="00FF6F1C"/>
    <w:rsid w:val="00FF7383"/>
    <w:rsid w:val="00FF7973"/>
    <w:rsid w:val="00FF79FF"/>
    <w:rsid w:val="00FF7A63"/>
    <w:rsid w:val="00FF7C59"/>
    <w:rsid w:val="01500089"/>
    <w:rsid w:val="01A7AA3A"/>
    <w:rsid w:val="021149FF"/>
    <w:rsid w:val="0249B3E0"/>
    <w:rsid w:val="028BB3BD"/>
    <w:rsid w:val="03A64713"/>
    <w:rsid w:val="04C95292"/>
    <w:rsid w:val="058CD3AD"/>
    <w:rsid w:val="05D252F8"/>
    <w:rsid w:val="06C08B1E"/>
    <w:rsid w:val="0768B967"/>
    <w:rsid w:val="0CACBDC7"/>
    <w:rsid w:val="0D126234"/>
    <w:rsid w:val="0DEB705F"/>
    <w:rsid w:val="0E8B7E92"/>
    <w:rsid w:val="0F5263B3"/>
    <w:rsid w:val="11B6CEC0"/>
    <w:rsid w:val="1282FE63"/>
    <w:rsid w:val="12E52854"/>
    <w:rsid w:val="131AE8E4"/>
    <w:rsid w:val="1391263D"/>
    <w:rsid w:val="13E05513"/>
    <w:rsid w:val="145BF2CE"/>
    <w:rsid w:val="14D557ED"/>
    <w:rsid w:val="15F96538"/>
    <w:rsid w:val="16E489FE"/>
    <w:rsid w:val="1718FB2B"/>
    <w:rsid w:val="171C80A0"/>
    <w:rsid w:val="173C63C1"/>
    <w:rsid w:val="179ECBC7"/>
    <w:rsid w:val="18990A24"/>
    <w:rsid w:val="1919F63A"/>
    <w:rsid w:val="19467E53"/>
    <w:rsid w:val="19AFE2CC"/>
    <w:rsid w:val="1B0F21DF"/>
    <w:rsid w:val="1B612725"/>
    <w:rsid w:val="1BE85432"/>
    <w:rsid w:val="1D581F35"/>
    <w:rsid w:val="1D65D874"/>
    <w:rsid w:val="1E504A24"/>
    <w:rsid w:val="20978559"/>
    <w:rsid w:val="20DE0AD4"/>
    <w:rsid w:val="20DF4EA4"/>
    <w:rsid w:val="223BFCE2"/>
    <w:rsid w:val="22997480"/>
    <w:rsid w:val="23EA80BE"/>
    <w:rsid w:val="2567FB64"/>
    <w:rsid w:val="261E5497"/>
    <w:rsid w:val="2703AD54"/>
    <w:rsid w:val="28F51DBD"/>
    <w:rsid w:val="2A342931"/>
    <w:rsid w:val="2B6AC099"/>
    <w:rsid w:val="2DAE2FB5"/>
    <w:rsid w:val="2E037F7F"/>
    <w:rsid w:val="2E25293B"/>
    <w:rsid w:val="2F4FBD33"/>
    <w:rsid w:val="3123368C"/>
    <w:rsid w:val="31B5B21F"/>
    <w:rsid w:val="31FC810F"/>
    <w:rsid w:val="332C7D03"/>
    <w:rsid w:val="337B792C"/>
    <w:rsid w:val="35601C1A"/>
    <w:rsid w:val="362D9196"/>
    <w:rsid w:val="36DAAFBA"/>
    <w:rsid w:val="36DFCE42"/>
    <w:rsid w:val="37A119A5"/>
    <w:rsid w:val="39348DB0"/>
    <w:rsid w:val="3A7E0D50"/>
    <w:rsid w:val="3C0464FB"/>
    <w:rsid w:val="3C0FC18C"/>
    <w:rsid w:val="3DDD18B6"/>
    <w:rsid w:val="417A470F"/>
    <w:rsid w:val="419807C5"/>
    <w:rsid w:val="41BD69ED"/>
    <w:rsid w:val="41DC201B"/>
    <w:rsid w:val="426814A4"/>
    <w:rsid w:val="42C67354"/>
    <w:rsid w:val="449413CD"/>
    <w:rsid w:val="457C1BEE"/>
    <w:rsid w:val="462E1960"/>
    <w:rsid w:val="46BA6F8A"/>
    <w:rsid w:val="4785BC7A"/>
    <w:rsid w:val="47F5F31E"/>
    <w:rsid w:val="49820D43"/>
    <w:rsid w:val="4AAF6CF3"/>
    <w:rsid w:val="4AEB59EB"/>
    <w:rsid w:val="4D87E015"/>
    <w:rsid w:val="4DA58383"/>
    <w:rsid w:val="4DBCD947"/>
    <w:rsid w:val="4F6173C5"/>
    <w:rsid w:val="4F7BBD3B"/>
    <w:rsid w:val="515D22C4"/>
    <w:rsid w:val="51B85E90"/>
    <w:rsid w:val="51E9B13E"/>
    <w:rsid w:val="52FB9399"/>
    <w:rsid w:val="5336D67A"/>
    <w:rsid w:val="538ECD2D"/>
    <w:rsid w:val="54432967"/>
    <w:rsid w:val="550BA96B"/>
    <w:rsid w:val="56528303"/>
    <w:rsid w:val="569B841F"/>
    <w:rsid w:val="5766CB4A"/>
    <w:rsid w:val="5B60049E"/>
    <w:rsid w:val="5B7C7590"/>
    <w:rsid w:val="5C84EDEF"/>
    <w:rsid w:val="60612B8C"/>
    <w:rsid w:val="612797CD"/>
    <w:rsid w:val="61819A10"/>
    <w:rsid w:val="618C249F"/>
    <w:rsid w:val="62A552C0"/>
    <w:rsid w:val="6483E730"/>
    <w:rsid w:val="6542DC8E"/>
    <w:rsid w:val="675FB3A8"/>
    <w:rsid w:val="683A1004"/>
    <w:rsid w:val="6941CA64"/>
    <w:rsid w:val="6AE5E46B"/>
    <w:rsid w:val="6B033C6C"/>
    <w:rsid w:val="6BB14374"/>
    <w:rsid w:val="6CF78F24"/>
    <w:rsid w:val="6E703BF2"/>
    <w:rsid w:val="6E7A1199"/>
    <w:rsid w:val="714E5635"/>
    <w:rsid w:val="74C442FC"/>
    <w:rsid w:val="7559C80C"/>
    <w:rsid w:val="7609F705"/>
    <w:rsid w:val="7B2A2B81"/>
    <w:rsid w:val="7D4358A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A1DE2C"/>
  <w14:defaultImageDpi w14:val="300"/>
  <w15:docId w15:val="{048DFF75-8F44-4671-99C8-E6352D544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AD8"/>
    <w:pPr>
      <w:spacing w:line="288" w:lineRule="auto"/>
    </w:pPr>
    <w:rPr>
      <w:rFonts w:ascii="Verdana" w:hAnsi="Verdana"/>
    </w:rPr>
  </w:style>
  <w:style w:type="paragraph" w:styleId="Heading1">
    <w:name w:val="heading 1"/>
    <w:basedOn w:val="Normal"/>
    <w:next w:val="Normal"/>
    <w:link w:val="Heading1Char"/>
    <w:uiPriority w:val="9"/>
    <w:qFormat/>
    <w:rsid w:val="007E5AD8"/>
    <w:pPr>
      <w:keepNext/>
      <w:keepLines/>
      <w:numPr>
        <w:numId w:val="2"/>
      </w:numPr>
      <w:spacing w:before="240" w:line="480" w:lineRule="auto"/>
      <w:ind w:left="360"/>
      <w:outlineLvl w:val="0"/>
    </w:pPr>
    <w:rPr>
      <w:rFonts w:eastAsiaTheme="majorEastAsia" w:cstheme="majorBidi"/>
      <w:b/>
      <w:color w:val="77328A"/>
      <w:sz w:val="30"/>
      <w:szCs w:val="32"/>
    </w:rPr>
  </w:style>
  <w:style w:type="paragraph" w:styleId="Heading2">
    <w:name w:val="heading 2"/>
    <w:basedOn w:val="Normal"/>
    <w:next w:val="Normal"/>
    <w:link w:val="Heading2Char"/>
    <w:uiPriority w:val="9"/>
    <w:unhideWhenUsed/>
    <w:qFormat/>
    <w:rsid w:val="003E304E"/>
    <w:pPr>
      <w:keepNext/>
      <w:keepLines/>
      <w:spacing w:before="40" w:line="360" w:lineRule="auto"/>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3910DE"/>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link w:val="BasicParagraphChar"/>
    <w:uiPriority w:val="99"/>
    <w:rsid w:val="00962B2B"/>
    <w:pPr>
      <w:widowControl w:val="0"/>
      <w:autoSpaceDE w:val="0"/>
      <w:autoSpaceDN w:val="0"/>
      <w:adjustRightInd w:val="0"/>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Char,Footnote Quot, Char,f"/>
    <w:basedOn w:val="Normal"/>
    <w:link w:val="FootnoteTextChar"/>
    <w:uiPriority w:val="99"/>
    <w:unhideWhenUsed/>
    <w:qFormat/>
    <w:rsid w:val="00224140"/>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Char Char,Footnote Quot Char"/>
    <w:basedOn w:val="DefaultParagraphFont"/>
    <w:link w:val="FootnoteText"/>
    <w:uiPriority w:val="99"/>
    <w:rsid w:val="00224140"/>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FR"/>
    <w:basedOn w:val="DefaultParagraphFont"/>
    <w:link w:val="4GChar"/>
    <w:uiPriority w:val="99"/>
    <w:unhideWhenUsed/>
    <w:qFormat/>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4672AC"/>
    <w:pPr>
      <w:tabs>
        <w:tab w:val="left" w:pos="284"/>
      </w:tabs>
    </w:pPr>
    <w:rPr>
      <w:rFonts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8A4C43"/>
    <w:pPr>
      <w:ind w:left="720"/>
      <w:contextualSpacing/>
    </w:pPr>
  </w:style>
  <w:style w:type="character" w:customStyle="1" w:styleId="Heading1Char">
    <w:name w:val="Heading 1 Char"/>
    <w:basedOn w:val="DefaultParagraphFont"/>
    <w:link w:val="Heading1"/>
    <w:uiPriority w:val="9"/>
    <w:rsid w:val="007E5AD8"/>
    <w:rPr>
      <w:rFonts w:ascii="Verdana" w:eastAsiaTheme="majorEastAsia" w:hAnsi="Verdana" w:cstheme="majorBidi"/>
      <w:b/>
      <w:color w:val="77328A"/>
      <w:sz w:val="30"/>
      <w:szCs w:val="32"/>
    </w:rPr>
  </w:style>
  <w:style w:type="character" w:styleId="UnresolvedMention">
    <w:name w:val="Unresolved Mention"/>
    <w:basedOn w:val="DefaultParagraphFont"/>
    <w:uiPriority w:val="99"/>
    <w:semiHidden/>
    <w:unhideWhenUsed/>
    <w:rsid w:val="001D03E7"/>
    <w:rPr>
      <w:color w:val="605E5C"/>
      <w:shd w:val="clear" w:color="auto" w:fill="E1DFDD"/>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Appel note de bas de page Char"/>
    <w:basedOn w:val="Normal"/>
    <w:link w:val="FootnoteReference"/>
    <w:uiPriority w:val="99"/>
    <w:qFormat/>
    <w:rsid w:val="00EE51B2"/>
    <w:pPr>
      <w:spacing w:after="160" w:line="240" w:lineRule="exact"/>
      <w:jc w:val="both"/>
    </w:pPr>
    <w:rPr>
      <w:vertAlign w:val="superscript"/>
    </w:rPr>
  </w:style>
  <w:style w:type="paragraph" w:styleId="TOCHeading">
    <w:name w:val="TOC Heading"/>
    <w:basedOn w:val="Heading1"/>
    <w:next w:val="Normal"/>
    <w:uiPriority w:val="39"/>
    <w:unhideWhenUsed/>
    <w:qFormat/>
    <w:rsid w:val="00B56194"/>
    <w:pPr>
      <w:numPr>
        <w:numId w:val="0"/>
      </w:numPr>
      <w:spacing w:line="259" w:lineRule="auto"/>
      <w:outlineLvl w:val="9"/>
    </w:pPr>
    <w:rPr>
      <w:rFonts w:asciiTheme="majorHAnsi" w:hAnsiTheme="majorHAnsi"/>
      <w:b w:val="0"/>
      <w:color w:val="365F91" w:themeColor="accent1" w:themeShade="BF"/>
      <w:sz w:val="32"/>
      <w:lang w:val="en-US"/>
    </w:rPr>
  </w:style>
  <w:style w:type="paragraph" w:styleId="TOC1">
    <w:name w:val="toc 1"/>
    <w:basedOn w:val="Normal"/>
    <w:next w:val="Normal"/>
    <w:autoRedefine/>
    <w:uiPriority w:val="39"/>
    <w:unhideWhenUsed/>
    <w:rsid w:val="004F4CB7"/>
    <w:pPr>
      <w:tabs>
        <w:tab w:val="left" w:pos="660"/>
        <w:tab w:val="right" w:leader="dot" w:pos="9848"/>
      </w:tabs>
      <w:spacing w:after="100"/>
    </w:pPr>
    <w:rPr>
      <w:b/>
      <w:bCs/>
      <w:noProof/>
    </w:rPr>
  </w:style>
  <w:style w:type="character" w:customStyle="1" w:styleId="Heading2Char">
    <w:name w:val="Heading 2 Char"/>
    <w:basedOn w:val="DefaultParagraphFont"/>
    <w:link w:val="Heading2"/>
    <w:uiPriority w:val="9"/>
    <w:rsid w:val="003E304E"/>
    <w:rPr>
      <w:rFonts w:ascii="Verdana" w:eastAsiaTheme="majorEastAsia" w:hAnsi="Verdana" w:cstheme="majorBidi"/>
      <w:b/>
      <w:szCs w:val="26"/>
    </w:rPr>
  </w:style>
  <w:style w:type="paragraph" w:styleId="Quote">
    <w:name w:val="Quote"/>
    <w:basedOn w:val="BasicParagraph"/>
    <w:next w:val="Normal"/>
    <w:link w:val="QuoteChar"/>
    <w:uiPriority w:val="29"/>
    <w:qFormat/>
    <w:rsid w:val="00FC7506"/>
    <w:pPr>
      <w:suppressAutoHyphens/>
      <w:ind w:left="709" w:right="709"/>
    </w:pPr>
    <w:rPr>
      <w:rFonts w:ascii="Verdana" w:hAnsi="Verdana"/>
    </w:rPr>
  </w:style>
  <w:style w:type="character" w:customStyle="1" w:styleId="QuoteChar">
    <w:name w:val="Quote Char"/>
    <w:basedOn w:val="DefaultParagraphFont"/>
    <w:link w:val="Quote"/>
    <w:uiPriority w:val="29"/>
    <w:rsid w:val="00FC7506"/>
    <w:rPr>
      <w:rFonts w:ascii="Verdana" w:hAnsi="Verdana" w:cs="MinionPro-Regular"/>
      <w:color w:val="000000"/>
    </w:rPr>
  </w:style>
  <w:style w:type="character" w:styleId="CommentReference">
    <w:name w:val="annotation reference"/>
    <w:basedOn w:val="DefaultParagraphFont"/>
    <w:uiPriority w:val="99"/>
    <w:semiHidden/>
    <w:unhideWhenUsed/>
    <w:rsid w:val="00214641"/>
    <w:rPr>
      <w:sz w:val="16"/>
      <w:szCs w:val="16"/>
    </w:rPr>
  </w:style>
  <w:style w:type="paragraph" w:styleId="CommentText">
    <w:name w:val="annotation text"/>
    <w:basedOn w:val="Normal"/>
    <w:link w:val="CommentTextChar"/>
    <w:uiPriority w:val="99"/>
    <w:unhideWhenUsed/>
    <w:rsid w:val="00214641"/>
    <w:pPr>
      <w:spacing w:line="240" w:lineRule="auto"/>
    </w:pPr>
    <w:rPr>
      <w:sz w:val="20"/>
      <w:szCs w:val="20"/>
    </w:rPr>
  </w:style>
  <w:style w:type="character" w:customStyle="1" w:styleId="CommentTextChar">
    <w:name w:val="Comment Text Char"/>
    <w:basedOn w:val="DefaultParagraphFont"/>
    <w:link w:val="CommentText"/>
    <w:uiPriority w:val="99"/>
    <w:rsid w:val="00214641"/>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214641"/>
    <w:rPr>
      <w:b/>
      <w:bCs/>
    </w:rPr>
  </w:style>
  <w:style w:type="character" w:customStyle="1" w:styleId="CommentSubjectChar">
    <w:name w:val="Comment Subject Char"/>
    <w:basedOn w:val="CommentTextChar"/>
    <w:link w:val="CommentSubject"/>
    <w:uiPriority w:val="99"/>
    <w:semiHidden/>
    <w:rsid w:val="00214641"/>
    <w:rPr>
      <w:rFonts w:ascii="Verdana" w:hAnsi="Verdana"/>
      <w:b/>
      <w:bCs/>
      <w:sz w:val="20"/>
      <w:szCs w:val="20"/>
    </w:rPr>
  </w:style>
  <w:style w:type="paragraph" w:styleId="TOC2">
    <w:name w:val="toc 2"/>
    <w:basedOn w:val="Normal"/>
    <w:next w:val="Normal"/>
    <w:autoRedefine/>
    <w:uiPriority w:val="39"/>
    <w:unhideWhenUsed/>
    <w:rsid w:val="00C95E44"/>
    <w:pPr>
      <w:spacing w:after="100"/>
      <w:ind w:left="240"/>
    </w:pPr>
  </w:style>
  <w:style w:type="character" w:styleId="Emphasis">
    <w:name w:val="Emphasis"/>
    <w:basedOn w:val="DefaultParagraphFont"/>
    <w:uiPriority w:val="20"/>
    <w:qFormat/>
    <w:rsid w:val="001B6709"/>
    <w:rPr>
      <w:i/>
      <w:iCs/>
    </w:rPr>
  </w:style>
  <w:style w:type="paragraph" w:styleId="Revision">
    <w:name w:val="Revision"/>
    <w:hidden/>
    <w:uiPriority w:val="99"/>
    <w:semiHidden/>
    <w:rsid w:val="0002007F"/>
    <w:rPr>
      <w:rFonts w:ascii="Verdana" w:hAnsi="Verdana"/>
    </w:rPr>
  </w:style>
  <w:style w:type="paragraph" w:customStyle="1" w:styleId="11NumPara">
    <w:name w:val="1.1 Num Para"/>
    <w:basedOn w:val="ListNumber2"/>
    <w:link w:val="11NumParaChar"/>
    <w:qFormat/>
    <w:rsid w:val="00754538"/>
    <w:pPr>
      <w:numPr>
        <w:ilvl w:val="1"/>
      </w:numPr>
      <w:ind w:left="709" w:hanging="709"/>
    </w:pPr>
    <w:rPr>
      <w:rFonts w:ascii="Calibri" w:hAnsi="Calibri"/>
      <w:sz w:val="28"/>
      <w:szCs w:val="22"/>
    </w:rPr>
  </w:style>
  <w:style w:type="character" w:customStyle="1" w:styleId="11NumParaChar">
    <w:name w:val="1.1 Num Para Char"/>
    <w:basedOn w:val="DefaultParagraphFont"/>
    <w:link w:val="11NumPara"/>
    <w:rsid w:val="00754538"/>
    <w:rPr>
      <w:rFonts w:ascii="Calibri" w:eastAsiaTheme="minorHAnsi" w:hAnsi="Calibri"/>
      <w:kern w:val="2"/>
      <w:sz w:val="28"/>
      <w:szCs w:val="22"/>
      <w14:ligatures w14:val="standardContextual"/>
    </w:rPr>
  </w:style>
  <w:style w:type="paragraph" w:styleId="ListNumber2">
    <w:name w:val="List Number 2"/>
    <w:basedOn w:val="Normal"/>
    <w:uiPriority w:val="99"/>
    <w:semiHidden/>
    <w:unhideWhenUsed/>
    <w:rsid w:val="00754538"/>
    <w:pPr>
      <w:numPr>
        <w:numId w:val="5"/>
      </w:numPr>
      <w:spacing w:line="240" w:lineRule="auto"/>
      <w:contextualSpacing/>
    </w:pPr>
    <w:rPr>
      <w:rFonts w:eastAsiaTheme="minorHAnsi"/>
      <w:kern w:val="2"/>
      <w14:ligatures w14:val="standardContextual"/>
    </w:rPr>
  </w:style>
  <w:style w:type="character" w:customStyle="1" w:styleId="ui-provider">
    <w:name w:val="ui-provider"/>
    <w:basedOn w:val="DefaultParagraphFont"/>
    <w:rsid w:val="002563F5"/>
  </w:style>
  <w:style w:type="character" w:customStyle="1" w:styleId="cf01">
    <w:name w:val="cf01"/>
    <w:basedOn w:val="DefaultParagraphFont"/>
    <w:rsid w:val="001B6A6C"/>
    <w:rPr>
      <w:rFonts w:ascii="Segoe UI" w:hAnsi="Segoe UI" w:cs="Segoe UI" w:hint="default"/>
      <w:sz w:val="18"/>
      <w:szCs w:val="18"/>
    </w:rPr>
  </w:style>
  <w:style w:type="table" w:styleId="TableGrid">
    <w:name w:val="Table Grid"/>
    <w:basedOn w:val="TableNormal"/>
    <w:uiPriority w:val="59"/>
    <w:rsid w:val="00D76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910DE"/>
    <w:rPr>
      <w:rFonts w:asciiTheme="majorHAnsi" w:eastAsiaTheme="majorEastAsia" w:hAnsiTheme="majorHAnsi" w:cstheme="majorBidi"/>
      <w:color w:val="243F60" w:themeColor="accent1" w:themeShade="7F"/>
    </w:rPr>
  </w:style>
  <w:style w:type="paragraph" w:styleId="TOC3">
    <w:name w:val="toc 3"/>
    <w:basedOn w:val="Normal"/>
    <w:next w:val="Normal"/>
    <w:autoRedefine/>
    <w:uiPriority w:val="39"/>
    <w:unhideWhenUsed/>
    <w:rsid w:val="00B527F1"/>
    <w:pPr>
      <w:spacing w:after="100"/>
      <w:ind w:left="480"/>
    </w:pPr>
  </w:style>
  <w:style w:type="character" w:styleId="Strong">
    <w:name w:val="Strong"/>
    <w:basedOn w:val="DefaultParagraphFont"/>
    <w:uiPriority w:val="22"/>
    <w:qFormat/>
    <w:rsid w:val="00FB1443"/>
    <w:rPr>
      <w:b/>
      <w:bCs/>
    </w:rPr>
  </w:style>
  <w:style w:type="character" w:customStyle="1" w:styleId="BasicParagraphChar">
    <w:name w:val="[Basic Paragraph] Char"/>
    <w:basedOn w:val="DefaultParagraphFont"/>
    <w:link w:val="BasicParagraph"/>
    <w:uiPriority w:val="99"/>
    <w:rsid w:val="00BE33F0"/>
    <w:rPr>
      <w:rFonts w:ascii="MinionPro-Regular" w:hAnsi="MinionPro-Regular" w:cs="MinionPro-Regular"/>
      <w:color w:val="000000"/>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34"/>
    <w:qFormat/>
    <w:locked/>
    <w:rsid w:val="007A128C"/>
    <w:rPr>
      <w:rFonts w:ascii="Verdana" w:hAnsi="Verdana"/>
    </w:rPr>
  </w:style>
  <w:style w:type="paragraph" w:customStyle="1" w:styleId="Footnote">
    <w:name w:val="Footnote"/>
    <w:basedOn w:val="FootnoteText"/>
    <w:link w:val="FootnoteChar"/>
    <w:qFormat/>
    <w:rsid w:val="007A128C"/>
    <w:pPr>
      <w:spacing w:line="240" w:lineRule="auto"/>
    </w:pPr>
    <w:rPr>
      <w:rFonts w:eastAsia="Verdana" w:cs="Verdana"/>
      <w:color w:val="77328A"/>
      <w:sz w:val="16"/>
      <w:szCs w:val="16"/>
      <w:lang w:eastAsia="en-GB"/>
    </w:rPr>
  </w:style>
  <w:style w:type="character" w:customStyle="1" w:styleId="FootnoteChar">
    <w:name w:val="Footnote Char"/>
    <w:basedOn w:val="DefaultParagraphFont"/>
    <w:link w:val="Footnote"/>
    <w:rsid w:val="007A128C"/>
    <w:rPr>
      <w:rFonts w:ascii="Verdana" w:eastAsia="Verdana" w:hAnsi="Verdana" w:cs="Verdana"/>
      <w:color w:val="77328A"/>
      <w:sz w:val="16"/>
      <w:szCs w:val="16"/>
      <w:lang w:eastAsia="en-GB"/>
    </w:rPr>
  </w:style>
  <w:style w:type="paragraph" w:customStyle="1" w:styleId="paragraph">
    <w:name w:val="paragraph"/>
    <w:basedOn w:val="Normal"/>
    <w:rsid w:val="00192D92"/>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192D92"/>
  </w:style>
  <w:style w:type="character" w:customStyle="1" w:styleId="eop">
    <w:name w:val="eop"/>
    <w:basedOn w:val="DefaultParagraphFont"/>
    <w:rsid w:val="00192D92"/>
  </w:style>
  <w:style w:type="character" w:customStyle="1" w:styleId="superscript">
    <w:name w:val="superscript"/>
    <w:basedOn w:val="DefaultParagraphFont"/>
    <w:rsid w:val="004B4A65"/>
  </w:style>
  <w:style w:type="paragraph" w:customStyle="1" w:styleId="s10950c61">
    <w:name w:val="s10950c61"/>
    <w:basedOn w:val="Normal"/>
    <w:rsid w:val="007B2582"/>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ilis.haughey@nihrc.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lin.Caughey@nihrc.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nihrc.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ihrc.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hudoc.echr.coe.int/eng" TargetMode="External"/><Relationship Id="rId3" Type="http://schemas.openxmlformats.org/officeDocument/2006/relationships/hyperlink" Target="https://hudoc.echr.coe.int/eng" TargetMode="External"/><Relationship Id="rId7" Type="http://schemas.openxmlformats.org/officeDocument/2006/relationships/hyperlink" Target="https://hudoc.echr.coe.int/eng" TargetMode="External"/><Relationship Id="rId2" Type="http://schemas.openxmlformats.org/officeDocument/2006/relationships/hyperlink" Target="https://hudoc.echr.coe.int/eng" TargetMode="External"/><Relationship Id="rId1" Type="http://schemas.openxmlformats.org/officeDocument/2006/relationships/hyperlink" Target="https://hudoc.echr.coe.int/eng" TargetMode="External"/><Relationship Id="rId6" Type="http://schemas.openxmlformats.org/officeDocument/2006/relationships/hyperlink" Target="https://hudoc.echr.coe.int/eng" TargetMode="External"/><Relationship Id="rId5" Type="http://schemas.openxmlformats.org/officeDocument/2006/relationships/hyperlink" Target="https://hudoc.echr.coe.int/eng" TargetMode="External"/><Relationship Id="rId10" Type="http://schemas.openxmlformats.org/officeDocument/2006/relationships/hyperlink" Target="https://data.unicef.org/topic/child-protection/child-marriage/" TargetMode="External"/><Relationship Id="rId4" Type="http://schemas.openxmlformats.org/officeDocument/2006/relationships/hyperlink" Target="https://hudoc.echr.coe.int/eng" TargetMode="External"/><Relationship Id="rId9" Type="http://schemas.openxmlformats.org/officeDocument/2006/relationships/hyperlink" Target="https://data.unicef.org/topic/child-protection/child-marri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Staff%20Information\Branding%20&amp;%20Guidance%20-%20Staff\Templates\27689%20-%20HUMAN%20RIGHTS%20Resear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7BAAA25808E94795868E35C5461501" ma:contentTypeVersion="16" ma:contentTypeDescription="Create a new document." ma:contentTypeScope="" ma:versionID="fc21cdd48e097055b17cddd36be31e28">
  <xsd:schema xmlns:xsd="http://www.w3.org/2001/XMLSchema" xmlns:xs="http://www.w3.org/2001/XMLSchema" xmlns:p="http://schemas.microsoft.com/office/2006/metadata/properties" xmlns:ns3="74b71113-65bc-4221-a723-2390d5997248" xmlns:ns4="79bf4521-552e-4264-8ff1-ddc949bb9634" targetNamespace="http://schemas.microsoft.com/office/2006/metadata/properties" ma:root="true" ma:fieldsID="205aef8a11731892d135b3608ad184f7" ns3:_="" ns4:_="">
    <xsd:import namespace="74b71113-65bc-4221-a723-2390d5997248"/>
    <xsd:import namespace="79bf4521-552e-4264-8ff1-ddc949bb963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b71113-65bc-4221-a723-2390d5997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bf4521-552e-4264-8ff1-ddc949bb96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74b71113-65bc-4221-a723-2390d599724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2F799F-9DE1-4C6E-B9F2-D6D1DA11C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b71113-65bc-4221-a723-2390d5997248"/>
    <ds:schemaRef ds:uri="79bf4521-552e-4264-8ff1-ddc949bb9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384150-B37B-41D5-8D0B-6D64543DD0F5}">
  <ds:schemaRefs>
    <ds:schemaRef ds:uri="http://schemas.openxmlformats.org/officeDocument/2006/bibliography"/>
  </ds:schemaRefs>
</ds:datastoreItem>
</file>

<file path=customXml/itemProps3.xml><?xml version="1.0" encoding="utf-8"?>
<ds:datastoreItem xmlns:ds="http://schemas.openxmlformats.org/officeDocument/2006/customXml" ds:itemID="{F69CC946-7409-48D9-B4A6-98FA175A6FC3}">
  <ds:schemaRefs>
    <ds:schemaRef ds:uri="http://schemas.microsoft.com/office/2006/metadata/properties"/>
    <ds:schemaRef ds:uri="http://schemas.microsoft.com/office/infopath/2007/PartnerControls"/>
    <ds:schemaRef ds:uri="74b71113-65bc-4221-a723-2390d5997248"/>
  </ds:schemaRefs>
</ds:datastoreItem>
</file>

<file path=customXml/itemProps4.xml><?xml version="1.0" encoding="utf-8"?>
<ds:datastoreItem xmlns:ds="http://schemas.openxmlformats.org/officeDocument/2006/customXml" ds:itemID="{B3235430-A2E8-49E5-8F9B-D3E71CC8B4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27689 - HUMAN RIGHTS Research</Template>
  <TotalTime>1</TotalTime>
  <Pages>15</Pages>
  <Words>3199</Words>
  <Characters>16895</Characters>
  <Application>Microsoft Office Word</Application>
  <DocSecurity>4</DocSecurity>
  <Lines>444</Lines>
  <Paragraphs>153</Paragraphs>
  <ScaleCrop>false</ScaleCrop>
  <HeadingPairs>
    <vt:vector size="2" baseType="variant">
      <vt:variant>
        <vt:lpstr>Title</vt:lpstr>
      </vt:variant>
      <vt:variant>
        <vt:i4>1</vt:i4>
      </vt:variant>
    </vt:vector>
  </HeadingPairs>
  <TitlesOfParts>
    <vt:vector size="1" baseType="lpstr">
      <vt:lpstr/>
    </vt:vector>
  </TitlesOfParts>
  <Company>Whitenoise</Company>
  <LinksUpToDate>false</LinksUpToDate>
  <CharactersWithSpaces>19941</CharactersWithSpaces>
  <SharedDoc>false</SharedDoc>
  <HLinks>
    <vt:vector size="72" baseType="variant">
      <vt:variant>
        <vt:i4>6946881</vt:i4>
      </vt:variant>
      <vt:variant>
        <vt:i4>30</vt:i4>
      </vt:variant>
      <vt:variant>
        <vt:i4>0</vt:i4>
      </vt:variant>
      <vt:variant>
        <vt:i4>5</vt:i4>
      </vt:variant>
      <vt:variant>
        <vt:lpwstr>mailto:info@nihrc.org</vt:lpwstr>
      </vt:variant>
      <vt:variant>
        <vt:lpwstr/>
      </vt:variant>
      <vt:variant>
        <vt:i4>4587543</vt:i4>
      </vt:variant>
      <vt:variant>
        <vt:i4>27</vt:i4>
      </vt:variant>
      <vt:variant>
        <vt:i4>0</vt:i4>
      </vt:variant>
      <vt:variant>
        <vt:i4>5</vt:i4>
      </vt:variant>
      <vt:variant>
        <vt:lpwstr>http://www.nihrc.org/</vt:lpwstr>
      </vt:variant>
      <vt:variant>
        <vt:lpwstr/>
      </vt:variant>
      <vt:variant>
        <vt:i4>7929856</vt:i4>
      </vt:variant>
      <vt:variant>
        <vt:i4>24</vt:i4>
      </vt:variant>
      <vt:variant>
        <vt:i4>0</vt:i4>
      </vt:variant>
      <vt:variant>
        <vt:i4>5</vt:i4>
      </vt:variant>
      <vt:variant>
        <vt:lpwstr>mailto:eilis.haughey@nihrc.org</vt:lpwstr>
      </vt:variant>
      <vt:variant>
        <vt:lpwstr/>
      </vt:variant>
      <vt:variant>
        <vt:i4>6881286</vt:i4>
      </vt:variant>
      <vt:variant>
        <vt:i4>21</vt:i4>
      </vt:variant>
      <vt:variant>
        <vt:i4>0</vt:i4>
      </vt:variant>
      <vt:variant>
        <vt:i4>5</vt:i4>
      </vt:variant>
      <vt:variant>
        <vt:lpwstr>mailto:Colin.Caughey@nihrc.org</vt:lpwstr>
      </vt:variant>
      <vt:variant>
        <vt:lpwstr/>
      </vt:variant>
      <vt:variant>
        <vt:i4>1048630</vt:i4>
      </vt:variant>
      <vt:variant>
        <vt:i4>14</vt:i4>
      </vt:variant>
      <vt:variant>
        <vt:i4>0</vt:i4>
      </vt:variant>
      <vt:variant>
        <vt:i4>5</vt:i4>
      </vt:variant>
      <vt:variant>
        <vt:lpwstr/>
      </vt:variant>
      <vt:variant>
        <vt:lpwstr>_Toc230275339</vt:lpwstr>
      </vt:variant>
      <vt:variant>
        <vt:i4>1048630</vt:i4>
      </vt:variant>
      <vt:variant>
        <vt:i4>8</vt:i4>
      </vt:variant>
      <vt:variant>
        <vt:i4>0</vt:i4>
      </vt:variant>
      <vt:variant>
        <vt:i4>5</vt:i4>
      </vt:variant>
      <vt:variant>
        <vt:lpwstr/>
      </vt:variant>
      <vt:variant>
        <vt:lpwstr>_Toc230275338</vt:lpwstr>
      </vt:variant>
      <vt:variant>
        <vt:i4>1048630</vt:i4>
      </vt:variant>
      <vt:variant>
        <vt:i4>2</vt:i4>
      </vt:variant>
      <vt:variant>
        <vt:i4>0</vt:i4>
      </vt:variant>
      <vt:variant>
        <vt:i4>5</vt:i4>
      </vt:variant>
      <vt:variant>
        <vt:lpwstr/>
      </vt:variant>
      <vt:variant>
        <vt:lpwstr>_Toc230275337</vt:lpwstr>
      </vt:variant>
      <vt:variant>
        <vt:i4>5046352</vt:i4>
      </vt:variant>
      <vt:variant>
        <vt:i4>9</vt:i4>
      </vt:variant>
      <vt:variant>
        <vt:i4>0</vt:i4>
      </vt:variant>
      <vt:variant>
        <vt:i4>5</vt:i4>
      </vt:variant>
      <vt:variant>
        <vt:lpwstr>https://aims.niassembly.gov.uk/officialreport/report.aspx?&amp;eveDate=2026/04/20&amp;docID=480111</vt:lpwstr>
      </vt:variant>
      <vt:variant>
        <vt:lpwstr>5493242</vt:lpwstr>
      </vt:variant>
      <vt:variant>
        <vt:i4>852060</vt:i4>
      </vt:variant>
      <vt:variant>
        <vt:i4>6</vt:i4>
      </vt:variant>
      <vt:variant>
        <vt:i4>0</vt:i4>
      </vt:variant>
      <vt:variant>
        <vt:i4>5</vt:i4>
      </vt:variant>
      <vt:variant>
        <vt:lpwstr>http://aims.niassembly.gov.uk/mlas/details.aspx?&amp;aff=18752&amp;per=145&amp;sel=1&amp;ind=0&amp;prv=0</vt:lpwstr>
      </vt:variant>
      <vt:variant>
        <vt:lpwstr/>
      </vt:variant>
      <vt:variant>
        <vt:i4>2687076</vt:i4>
      </vt:variant>
      <vt:variant>
        <vt:i4>3</vt:i4>
      </vt:variant>
      <vt:variant>
        <vt:i4>0</vt:i4>
      </vt:variant>
      <vt:variant>
        <vt:i4>5</vt:i4>
      </vt:variant>
      <vt:variant>
        <vt:lpwstr>https://data.unicef.org/topic/child-protection/child-marriage/</vt:lpwstr>
      </vt:variant>
      <vt:variant>
        <vt:lpwstr/>
      </vt:variant>
      <vt:variant>
        <vt:i4>2687076</vt:i4>
      </vt:variant>
      <vt:variant>
        <vt:i4>0</vt:i4>
      </vt:variant>
      <vt:variant>
        <vt:i4>0</vt:i4>
      </vt:variant>
      <vt:variant>
        <vt:i4>5</vt:i4>
      </vt:variant>
      <vt:variant>
        <vt:lpwstr>https://data.unicef.org/topic/child-protection/child-marriage/</vt:lpwstr>
      </vt:variant>
      <vt:variant>
        <vt:lpwstr/>
      </vt:variant>
      <vt:variant>
        <vt:i4>7733279</vt:i4>
      </vt:variant>
      <vt:variant>
        <vt:i4>0</vt:i4>
      </vt:variant>
      <vt:variant>
        <vt:i4>0</vt:i4>
      </vt:variant>
      <vt:variant>
        <vt:i4>5</vt:i4>
      </vt:variant>
      <vt:variant>
        <vt:lpwstr>https://assets.publishing.service.gov.uk/media/6447fdc2814c6600128d064b/English_version_contents_page_updated_14.04.23.pdf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Melody Kozah</dc:creator>
  <cp:keywords/>
  <dc:description/>
  <cp:lastModifiedBy>Melody Kozah</cp:lastModifiedBy>
  <cp:revision>2</cp:revision>
  <cp:lastPrinted>2018-04-20T19:30:00Z</cp:lastPrinted>
  <dcterms:created xsi:type="dcterms:W3CDTF">2026-06-10T08:59:00Z</dcterms:created>
  <dcterms:modified xsi:type="dcterms:W3CDTF">2026-06-10T08:59:00Z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0x010100737BAAA25808E94795868E35C5461501</vt:lpwstr>
  </property>
  <property fmtid="{D5CDD505-2E9C-101B-9397-08002B2CF9AE}" pid="3" name="MediaServiceImageTags">
    <vt:lpwstr/>
  </property>
</Properties>
</file>