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311E" w14:textId="4735E616" w:rsidR="00015718" w:rsidRPr="00387C3F" w:rsidRDefault="00380690" w:rsidP="00015718">
      <w:pPr>
        <w:pStyle w:val="BasicParagraph"/>
        <w:suppressAutoHyphens/>
        <w:jc w:val="center"/>
        <w:rPr>
          <w:rFonts w:ascii="Verdana" w:hAnsi="Verdana" w:cs="Arial"/>
          <w:b/>
          <w:bCs/>
          <w:color w:val="734791"/>
          <w:sz w:val="36"/>
          <w:szCs w:val="36"/>
        </w:rPr>
      </w:pPr>
      <w:bookmarkStart w:id="0" w:name="_Toc118292599"/>
      <w:r w:rsidRPr="00387C3F">
        <w:rPr>
          <w:rFonts w:ascii="Verdana" w:hAnsi="Verdana" w:cs="Arial"/>
          <w:b/>
          <w:bCs/>
          <w:noProof/>
          <w:color w:val="734791"/>
          <w:sz w:val="36"/>
          <w:szCs w:val="36"/>
          <w:lang w:eastAsia="en-GB"/>
        </w:rPr>
        <w:drawing>
          <wp:inline distT="0" distB="0" distL="0" distR="0" wp14:anchorId="79C8AD4F" wp14:editId="22ADAF4E">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A9203A6" w14:textId="77777777" w:rsidR="00015718" w:rsidRPr="00387C3F" w:rsidRDefault="00015718" w:rsidP="00015718">
      <w:pPr>
        <w:pStyle w:val="BasicParagraph"/>
        <w:suppressAutoHyphens/>
        <w:jc w:val="center"/>
        <w:rPr>
          <w:rFonts w:ascii="Verdana" w:hAnsi="Verdana" w:cs="Arial"/>
          <w:b/>
          <w:bCs/>
          <w:color w:val="734791"/>
          <w:sz w:val="36"/>
          <w:szCs w:val="36"/>
        </w:rPr>
      </w:pPr>
    </w:p>
    <w:p w14:paraId="1EA2B02D" w14:textId="080DA8C6" w:rsidR="00015718" w:rsidRPr="00387C3F" w:rsidRDefault="00375410" w:rsidP="00015718">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w:t>
      </w:r>
      <w:r w:rsidR="00015718" w:rsidRPr="00387C3F">
        <w:rPr>
          <w:rFonts w:ascii="Verdana" w:hAnsi="Verdana" w:cs="Arial"/>
          <w:b/>
          <w:bCs/>
          <w:color w:val="77328A"/>
          <w:sz w:val="36"/>
          <w:szCs w:val="36"/>
        </w:rPr>
        <w:t xml:space="preserve"> to </w:t>
      </w:r>
      <w:r w:rsidR="001E501C">
        <w:rPr>
          <w:rFonts w:ascii="Verdana" w:hAnsi="Verdana" w:cs="Arial"/>
          <w:b/>
          <w:bCs/>
          <w:color w:val="77328A"/>
          <w:sz w:val="36"/>
          <w:szCs w:val="36"/>
        </w:rPr>
        <w:t>House o</w:t>
      </w:r>
      <w:r w:rsidR="00AD10ED">
        <w:rPr>
          <w:rFonts w:ascii="Verdana" w:hAnsi="Verdana" w:cs="Arial"/>
          <w:b/>
          <w:bCs/>
          <w:color w:val="77328A"/>
          <w:sz w:val="36"/>
          <w:szCs w:val="36"/>
        </w:rPr>
        <w:t xml:space="preserve">f Lords </w:t>
      </w:r>
      <w:r w:rsidR="00015718" w:rsidRPr="00387C3F">
        <w:rPr>
          <w:rFonts w:ascii="Verdana" w:hAnsi="Verdana" w:cs="Arial"/>
          <w:b/>
          <w:bCs/>
          <w:color w:val="77328A"/>
          <w:sz w:val="36"/>
          <w:szCs w:val="36"/>
        </w:rPr>
        <w:t xml:space="preserve">on </w:t>
      </w:r>
      <w:r w:rsidR="003D3990">
        <w:rPr>
          <w:rFonts w:ascii="Verdana" w:hAnsi="Verdana" w:cs="Arial"/>
          <w:b/>
          <w:bCs/>
          <w:color w:val="77328A"/>
          <w:sz w:val="36"/>
          <w:szCs w:val="36"/>
        </w:rPr>
        <w:t xml:space="preserve">the </w:t>
      </w:r>
      <w:r w:rsidR="004A26BE">
        <w:rPr>
          <w:rFonts w:ascii="Verdana" w:hAnsi="Verdana" w:cs="Arial"/>
          <w:b/>
          <w:bCs/>
          <w:color w:val="77328A"/>
          <w:sz w:val="36"/>
          <w:szCs w:val="36"/>
        </w:rPr>
        <w:t>Illegal Migration Bill</w:t>
      </w:r>
    </w:p>
    <w:p w14:paraId="624D8304" w14:textId="77777777" w:rsidR="00015718" w:rsidRPr="00387C3F" w:rsidRDefault="00015718" w:rsidP="00015718">
      <w:pPr>
        <w:pStyle w:val="Default"/>
        <w:spacing w:line="288" w:lineRule="auto"/>
        <w:jc w:val="center"/>
        <w:rPr>
          <w:rFonts w:cs="Arial"/>
          <w:color w:val="232120"/>
          <w:sz w:val="36"/>
          <w:szCs w:val="36"/>
        </w:rPr>
      </w:pPr>
    </w:p>
    <w:p w14:paraId="52A81408" w14:textId="77777777" w:rsidR="00015718" w:rsidRPr="00387C3F" w:rsidRDefault="00015718" w:rsidP="00015718">
      <w:pPr>
        <w:pStyle w:val="Default"/>
        <w:spacing w:line="288" w:lineRule="auto"/>
        <w:jc w:val="center"/>
        <w:rPr>
          <w:rFonts w:cs="Arial"/>
          <w:color w:val="232120"/>
          <w:sz w:val="36"/>
          <w:szCs w:val="36"/>
        </w:rPr>
      </w:pPr>
    </w:p>
    <w:p w14:paraId="1515601C" w14:textId="77777777" w:rsidR="00015718" w:rsidRPr="00387C3F" w:rsidRDefault="00015718" w:rsidP="00015718">
      <w:pPr>
        <w:pStyle w:val="Default"/>
        <w:spacing w:line="288" w:lineRule="auto"/>
        <w:jc w:val="center"/>
        <w:rPr>
          <w:rFonts w:cs="Arial"/>
          <w:color w:val="232120"/>
          <w:sz w:val="36"/>
          <w:szCs w:val="36"/>
        </w:rPr>
      </w:pPr>
    </w:p>
    <w:p w14:paraId="7014C68B" w14:textId="77777777" w:rsidR="00015718" w:rsidRPr="00387C3F" w:rsidRDefault="00015718" w:rsidP="00015718">
      <w:pPr>
        <w:pStyle w:val="Default"/>
        <w:spacing w:line="288" w:lineRule="auto"/>
        <w:jc w:val="center"/>
        <w:rPr>
          <w:rFonts w:cs="Arial"/>
          <w:color w:val="232120"/>
          <w:sz w:val="36"/>
          <w:szCs w:val="36"/>
        </w:rPr>
      </w:pPr>
    </w:p>
    <w:p w14:paraId="6811C16C" w14:textId="77777777" w:rsidR="00015718" w:rsidRPr="00387C3F" w:rsidRDefault="00015718" w:rsidP="00015718">
      <w:pPr>
        <w:pStyle w:val="Default"/>
        <w:spacing w:line="288" w:lineRule="auto"/>
        <w:jc w:val="center"/>
        <w:rPr>
          <w:rFonts w:cs="Arial"/>
          <w:color w:val="232120"/>
          <w:sz w:val="36"/>
          <w:szCs w:val="36"/>
        </w:rPr>
      </w:pPr>
    </w:p>
    <w:p w14:paraId="0C36410D" w14:textId="77777777" w:rsidR="00015718" w:rsidRPr="00387C3F" w:rsidRDefault="00015718" w:rsidP="00015718">
      <w:pPr>
        <w:pStyle w:val="Default"/>
        <w:spacing w:line="288" w:lineRule="auto"/>
        <w:jc w:val="center"/>
        <w:rPr>
          <w:rFonts w:cs="Arial"/>
          <w:color w:val="232120"/>
          <w:sz w:val="36"/>
          <w:szCs w:val="36"/>
        </w:rPr>
      </w:pPr>
    </w:p>
    <w:p w14:paraId="186A4A05" w14:textId="1AFF3386" w:rsidR="00015718" w:rsidRPr="00387C3F" w:rsidRDefault="001E501C" w:rsidP="00015718">
      <w:pPr>
        <w:jc w:val="center"/>
        <w:rPr>
          <w:rFonts w:cs="Arial"/>
          <w:b/>
          <w:color w:val="232120"/>
          <w:sz w:val="30"/>
          <w:szCs w:val="30"/>
        </w:rPr>
      </w:pPr>
      <w:r>
        <w:rPr>
          <w:rFonts w:cs="Arial"/>
          <w:b/>
          <w:color w:val="232120"/>
          <w:sz w:val="30"/>
          <w:szCs w:val="30"/>
        </w:rPr>
        <w:t>May</w:t>
      </w:r>
      <w:r w:rsidR="004A26BE">
        <w:rPr>
          <w:rFonts w:cs="Arial"/>
          <w:b/>
          <w:color w:val="232120"/>
          <w:sz w:val="30"/>
          <w:szCs w:val="30"/>
        </w:rPr>
        <w:t xml:space="preserve"> </w:t>
      </w:r>
      <w:r w:rsidR="00015718" w:rsidRPr="00387C3F">
        <w:rPr>
          <w:rFonts w:cs="Arial"/>
          <w:b/>
          <w:color w:val="232120"/>
          <w:sz w:val="30"/>
          <w:szCs w:val="30"/>
        </w:rPr>
        <w:t>2023</w:t>
      </w:r>
    </w:p>
    <w:p w14:paraId="40A6616E" w14:textId="77777777" w:rsidR="00015718" w:rsidRPr="00387C3F" w:rsidRDefault="00015718" w:rsidP="00015718"/>
    <w:p w14:paraId="56151385" w14:textId="77777777" w:rsidR="003F60F5" w:rsidRPr="00387C3F" w:rsidRDefault="003F60F5" w:rsidP="003F60F5"/>
    <w:p w14:paraId="3F07405E" w14:textId="77777777" w:rsidR="00015718" w:rsidRPr="00387C3F" w:rsidRDefault="00015718">
      <w:pPr>
        <w:rPr>
          <w:rFonts w:eastAsiaTheme="majorEastAsia" w:cstheme="majorBidi"/>
          <w:b/>
          <w:szCs w:val="26"/>
        </w:rPr>
      </w:pPr>
      <w:bookmarkStart w:id="1" w:name="_Toc121392669"/>
      <w:r w:rsidRPr="00387C3F">
        <w:br w:type="page"/>
      </w:r>
    </w:p>
    <w:bookmarkStart w:id="2" w:name="_Toc135134254" w:displacedByCustomXml="next"/>
    <w:bookmarkStart w:id="3" w:name="_Toc134614506" w:displacedByCustomXml="next"/>
    <w:sdt>
      <w:sdtPr>
        <w:rPr>
          <w:rFonts w:eastAsiaTheme="minorEastAsia" w:cstheme="minorBidi"/>
          <w:b w:val="0"/>
          <w:color w:val="auto"/>
          <w:sz w:val="24"/>
          <w:szCs w:val="24"/>
          <w:shd w:val="clear" w:color="auto" w:fill="E6E6E6"/>
        </w:rPr>
        <w:id w:val="504181103"/>
        <w:docPartObj>
          <w:docPartGallery w:val="Table of Contents"/>
          <w:docPartUnique/>
        </w:docPartObj>
      </w:sdtPr>
      <w:sdtEndPr/>
      <w:sdtContent>
        <w:p w14:paraId="4456DCF5" w14:textId="5E3A599A" w:rsidR="00A250D0" w:rsidRPr="00387C3F" w:rsidRDefault="00A250D0" w:rsidP="00C231F7">
          <w:pPr>
            <w:pStyle w:val="Heading1"/>
            <w:numPr>
              <w:ilvl w:val="0"/>
              <w:numId w:val="0"/>
            </w:numPr>
            <w:ind w:left="720" w:hanging="720"/>
          </w:pPr>
          <w:r w:rsidRPr="00387C3F">
            <w:t>Table of Contents</w:t>
          </w:r>
          <w:bookmarkEnd w:id="3"/>
          <w:bookmarkEnd w:id="2"/>
        </w:p>
        <w:p w14:paraId="7F8C4E3F" w14:textId="77777777" w:rsidR="00A250D0" w:rsidRPr="00387C3F" w:rsidRDefault="00A250D0" w:rsidP="00A250D0">
          <w:pPr>
            <w:rPr>
              <w:lang w:val="en-US"/>
            </w:rPr>
          </w:pPr>
        </w:p>
        <w:p w14:paraId="55BCFC78" w14:textId="1D56916E" w:rsidR="00125BC5" w:rsidRDefault="00A250D0">
          <w:pPr>
            <w:pStyle w:val="TOC1"/>
            <w:rPr>
              <w:rFonts w:asciiTheme="minorHAnsi" w:hAnsiTheme="minorHAnsi"/>
              <w:b w:val="0"/>
              <w:bCs w:val="0"/>
              <w:sz w:val="22"/>
              <w:szCs w:val="22"/>
              <w:lang w:eastAsia="en-GB"/>
            </w:rPr>
          </w:pPr>
          <w:r w:rsidRPr="00387C3F">
            <w:rPr>
              <w:color w:val="2B579A"/>
              <w:shd w:val="clear" w:color="auto" w:fill="E6E6E6"/>
            </w:rPr>
            <w:fldChar w:fldCharType="begin"/>
          </w:r>
          <w:r w:rsidRPr="00387C3F">
            <w:instrText xml:space="preserve"> TOC \o "1-3" \h \z \u </w:instrText>
          </w:r>
          <w:r w:rsidRPr="00387C3F">
            <w:rPr>
              <w:color w:val="2B579A"/>
              <w:shd w:val="clear" w:color="auto" w:fill="E6E6E6"/>
            </w:rPr>
            <w:fldChar w:fldCharType="separate"/>
          </w:r>
          <w:hyperlink w:anchor="_Toc135134254" w:history="1">
            <w:r w:rsidR="00125BC5" w:rsidRPr="003C2886">
              <w:rPr>
                <w:rStyle w:val="Hyperlink"/>
              </w:rPr>
              <w:t>Table of Contents</w:t>
            </w:r>
            <w:r w:rsidR="00125BC5">
              <w:rPr>
                <w:webHidden/>
              </w:rPr>
              <w:tab/>
            </w:r>
            <w:r w:rsidR="00125BC5">
              <w:rPr>
                <w:webHidden/>
              </w:rPr>
              <w:fldChar w:fldCharType="begin"/>
            </w:r>
            <w:r w:rsidR="00125BC5">
              <w:rPr>
                <w:webHidden/>
              </w:rPr>
              <w:instrText xml:space="preserve"> PAGEREF _Toc135134254 \h </w:instrText>
            </w:r>
            <w:r w:rsidR="00125BC5">
              <w:rPr>
                <w:webHidden/>
              </w:rPr>
            </w:r>
            <w:r w:rsidR="00125BC5">
              <w:rPr>
                <w:webHidden/>
              </w:rPr>
              <w:fldChar w:fldCharType="separate"/>
            </w:r>
            <w:r w:rsidR="00125BC5">
              <w:rPr>
                <w:webHidden/>
              </w:rPr>
              <w:t>2</w:t>
            </w:r>
            <w:r w:rsidR="00125BC5">
              <w:rPr>
                <w:webHidden/>
              </w:rPr>
              <w:fldChar w:fldCharType="end"/>
            </w:r>
          </w:hyperlink>
        </w:p>
        <w:p w14:paraId="4E2E70DE" w14:textId="1A05CE64" w:rsidR="00125BC5" w:rsidRDefault="00125BC5">
          <w:pPr>
            <w:pStyle w:val="TOC1"/>
            <w:rPr>
              <w:rFonts w:asciiTheme="minorHAnsi" w:hAnsiTheme="minorHAnsi"/>
              <w:b w:val="0"/>
              <w:bCs w:val="0"/>
              <w:sz w:val="22"/>
              <w:szCs w:val="22"/>
              <w:lang w:eastAsia="en-GB"/>
            </w:rPr>
          </w:pPr>
          <w:hyperlink w:anchor="_Toc135134255" w:history="1">
            <w:r w:rsidRPr="003C2886">
              <w:rPr>
                <w:rStyle w:val="Hyperlink"/>
              </w:rPr>
              <w:t>1.0</w:t>
            </w:r>
            <w:r>
              <w:rPr>
                <w:rFonts w:asciiTheme="minorHAnsi" w:hAnsiTheme="minorHAnsi"/>
                <w:b w:val="0"/>
                <w:bCs w:val="0"/>
                <w:sz w:val="22"/>
                <w:szCs w:val="22"/>
                <w:lang w:eastAsia="en-GB"/>
              </w:rPr>
              <w:tab/>
            </w:r>
            <w:r w:rsidRPr="003C2886">
              <w:rPr>
                <w:rStyle w:val="Hyperlink"/>
              </w:rPr>
              <w:t>Introduction</w:t>
            </w:r>
            <w:r>
              <w:rPr>
                <w:webHidden/>
              </w:rPr>
              <w:tab/>
            </w:r>
            <w:r>
              <w:rPr>
                <w:webHidden/>
              </w:rPr>
              <w:fldChar w:fldCharType="begin"/>
            </w:r>
            <w:r>
              <w:rPr>
                <w:webHidden/>
              </w:rPr>
              <w:instrText xml:space="preserve"> PAGEREF _Toc135134255 \h </w:instrText>
            </w:r>
            <w:r>
              <w:rPr>
                <w:webHidden/>
              </w:rPr>
            </w:r>
            <w:r>
              <w:rPr>
                <w:webHidden/>
              </w:rPr>
              <w:fldChar w:fldCharType="separate"/>
            </w:r>
            <w:r>
              <w:rPr>
                <w:webHidden/>
              </w:rPr>
              <w:t>3</w:t>
            </w:r>
            <w:r>
              <w:rPr>
                <w:webHidden/>
              </w:rPr>
              <w:fldChar w:fldCharType="end"/>
            </w:r>
          </w:hyperlink>
        </w:p>
        <w:p w14:paraId="66ACD65A" w14:textId="45DF1A48" w:rsidR="00125BC5" w:rsidRDefault="00125BC5">
          <w:pPr>
            <w:pStyle w:val="TOC1"/>
            <w:rPr>
              <w:rFonts w:asciiTheme="minorHAnsi" w:hAnsiTheme="minorHAnsi"/>
              <w:b w:val="0"/>
              <w:bCs w:val="0"/>
              <w:sz w:val="22"/>
              <w:szCs w:val="22"/>
              <w:lang w:eastAsia="en-GB"/>
            </w:rPr>
          </w:pPr>
          <w:hyperlink w:anchor="_Toc135134256" w:history="1">
            <w:r w:rsidRPr="003C2886">
              <w:rPr>
                <w:rStyle w:val="Hyperlink"/>
              </w:rPr>
              <w:t>2.0</w:t>
            </w:r>
            <w:r>
              <w:rPr>
                <w:rFonts w:asciiTheme="minorHAnsi" w:hAnsiTheme="minorHAnsi"/>
                <w:b w:val="0"/>
                <w:bCs w:val="0"/>
                <w:sz w:val="22"/>
                <w:szCs w:val="22"/>
                <w:lang w:eastAsia="en-GB"/>
              </w:rPr>
              <w:tab/>
            </w:r>
            <w:r w:rsidRPr="003C2886">
              <w:rPr>
                <w:rStyle w:val="Hyperlink"/>
              </w:rPr>
              <w:t>General Comments</w:t>
            </w:r>
            <w:r>
              <w:rPr>
                <w:webHidden/>
              </w:rPr>
              <w:tab/>
            </w:r>
            <w:r>
              <w:rPr>
                <w:webHidden/>
              </w:rPr>
              <w:fldChar w:fldCharType="begin"/>
            </w:r>
            <w:r>
              <w:rPr>
                <w:webHidden/>
              </w:rPr>
              <w:instrText xml:space="preserve"> PAGEREF _Toc135134256 \h </w:instrText>
            </w:r>
            <w:r>
              <w:rPr>
                <w:webHidden/>
              </w:rPr>
            </w:r>
            <w:r>
              <w:rPr>
                <w:webHidden/>
              </w:rPr>
              <w:fldChar w:fldCharType="separate"/>
            </w:r>
            <w:r>
              <w:rPr>
                <w:webHidden/>
              </w:rPr>
              <w:t>3</w:t>
            </w:r>
            <w:r>
              <w:rPr>
                <w:webHidden/>
              </w:rPr>
              <w:fldChar w:fldCharType="end"/>
            </w:r>
          </w:hyperlink>
        </w:p>
        <w:p w14:paraId="0FA83582" w14:textId="0131DD38" w:rsidR="00125BC5" w:rsidRDefault="00125BC5">
          <w:pPr>
            <w:pStyle w:val="TOC2"/>
            <w:tabs>
              <w:tab w:val="right" w:leader="dot" w:pos="9016"/>
            </w:tabs>
            <w:rPr>
              <w:rFonts w:asciiTheme="minorHAnsi" w:hAnsiTheme="minorHAnsi"/>
              <w:noProof/>
              <w:sz w:val="22"/>
              <w:szCs w:val="22"/>
              <w:lang w:eastAsia="en-GB"/>
            </w:rPr>
          </w:pPr>
          <w:hyperlink w:anchor="_Toc135134257" w:history="1">
            <w:r w:rsidRPr="003C2886">
              <w:rPr>
                <w:rStyle w:val="Hyperlink"/>
                <w:noProof/>
              </w:rPr>
              <w:t>Foundational human rights principles</w:t>
            </w:r>
            <w:r>
              <w:rPr>
                <w:noProof/>
                <w:webHidden/>
              </w:rPr>
              <w:tab/>
            </w:r>
            <w:r>
              <w:rPr>
                <w:noProof/>
                <w:webHidden/>
              </w:rPr>
              <w:fldChar w:fldCharType="begin"/>
            </w:r>
            <w:r>
              <w:rPr>
                <w:noProof/>
                <w:webHidden/>
              </w:rPr>
              <w:instrText xml:space="preserve"> PAGEREF _Toc135134257 \h </w:instrText>
            </w:r>
            <w:r>
              <w:rPr>
                <w:noProof/>
                <w:webHidden/>
              </w:rPr>
            </w:r>
            <w:r>
              <w:rPr>
                <w:noProof/>
                <w:webHidden/>
              </w:rPr>
              <w:fldChar w:fldCharType="separate"/>
            </w:r>
            <w:r>
              <w:rPr>
                <w:noProof/>
                <w:webHidden/>
              </w:rPr>
              <w:t>3</w:t>
            </w:r>
            <w:r>
              <w:rPr>
                <w:noProof/>
                <w:webHidden/>
              </w:rPr>
              <w:fldChar w:fldCharType="end"/>
            </w:r>
          </w:hyperlink>
        </w:p>
        <w:p w14:paraId="4319648A" w14:textId="69F2DCC5" w:rsidR="00125BC5" w:rsidRDefault="00125BC5">
          <w:pPr>
            <w:pStyle w:val="TOC2"/>
            <w:tabs>
              <w:tab w:val="right" w:leader="dot" w:pos="9016"/>
            </w:tabs>
            <w:rPr>
              <w:rFonts w:asciiTheme="minorHAnsi" w:hAnsiTheme="minorHAnsi"/>
              <w:noProof/>
              <w:sz w:val="22"/>
              <w:szCs w:val="22"/>
              <w:lang w:eastAsia="en-GB"/>
            </w:rPr>
          </w:pPr>
          <w:hyperlink w:anchor="_Toc135134258" w:history="1">
            <w:r w:rsidRPr="003C2886">
              <w:rPr>
                <w:rStyle w:val="Hyperlink"/>
                <w:rFonts w:eastAsia="Verdana" w:cs="Verdana"/>
                <w:noProof/>
              </w:rPr>
              <w:t>Article 2 of the Windsor Framework</w:t>
            </w:r>
            <w:r>
              <w:rPr>
                <w:noProof/>
                <w:webHidden/>
              </w:rPr>
              <w:tab/>
            </w:r>
            <w:r>
              <w:rPr>
                <w:noProof/>
                <w:webHidden/>
              </w:rPr>
              <w:fldChar w:fldCharType="begin"/>
            </w:r>
            <w:r>
              <w:rPr>
                <w:noProof/>
                <w:webHidden/>
              </w:rPr>
              <w:instrText xml:space="preserve"> PAGEREF _Toc135134258 \h </w:instrText>
            </w:r>
            <w:r>
              <w:rPr>
                <w:noProof/>
                <w:webHidden/>
              </w:rPr>
            </w:r>
            <w:r>
              <w:rPr>
                <w:noProof/>
                <w:webHidden/>
              </w:rPr>
              <w:fldChar w:fldCharType="separate"/>
            </w:r>
            <w:r>
              <w:rPr>
                <w:noProof/>
                <w:webHidden/>
              </w:rPr>
              <w:t>6</w:t>
            </w:r>
            <w:r>
              <w:rPr>
                <w:noProof/>
                <w:webHidden/>
              </w:rPr>
              <w:fldChar w:fldCharType="end"/>
            </w:r>
          </w:hyperlink>
        </w:p>
        <w:p w14:paraId="4032D155" w14:textId="20BDE560" w:rsidR="00125BC5" w:rsidRDefault="00125BC5">
          <w:pPr>
            <w:pStyle w:val="TOC2"/>
            <w:tabs>
              <w:tab w:val="right" w:leader="dot" w:pos="9016"/>
            </w:tabs>
            <w:rPr>
              <w:rFonts w:asciiTheme="minorHAnsi" w:hAnsiTheme="minorHAnsi"/>
              <w:noProof/>
              <w:sz w:val="22"/>
              <w:szCs w:val="22"/>
              <w:lang w:eastAsia="en-GB"/>
            </w:rPr>
          </w:pPr>
          <w:hyperlink w:anchor="_Toc135134259" w:history="1">
            <w:r w:rsidRPr="003C2886">
              <w:rPr>
                <w:rStyle w:val="Hyperlink"/>
                <w:noProof/>
              </w:rPr>
              <w:t>Lack of specific definitions of key terms</w:t>
            </w:r>
            <w:r>
              <w:rPr>
                <w:noProof/>
                <w:webHidden/>
              </w:rPr>
              <w:tab/>
            </w:r>
            <w:r>
              <w:rPr>
                <w:noProof/>
                <w:webHidden/>
              </w:rPr>
              <w:fldChar w:fldCharType="begin"/>
            </w:r>
            <w:r>
              <w:rPr>
                <w:noProof/>
                <w:webHidden/>
              </w:rPr>
              <w:instrText xml:space="preserve"> PAGEREF _Toc135134259 \h </w:instrText>
            </w:r>
            <w:r>
              <w:rPr>
                <w:noProof/>
                <w:webHidden/>
              </w:rPr>
            </w:r>
            <w:r>
              <w:rPr>
                <w:noProof/>
                <w:webHidden/>
              </w:rPr>
              <w:fldChar w:fldCharType="separate"/>
            </w:r>
            <w:r>
              <w:rPr>
                <w:noProof/>
                <w:webHidden/>
              </w:rPr>
              <w:t>9</w:t>
            </w:r>
            <w:r>
              <w:rPr>
                <w:noProof/>
                <w:webHidden/>
              </w:rPr>
              <w:fldChar w:fldCharType="end"/>
            </w:r>
          </w:hyperlink>
        </w:p>
        <w:p w14:paraId="7895837D" w14:textId="0D375AA3" w:rsidR="00125BC5" w:rsidRDefault="00125BC5">
          <w:pPr>
            <w:pStyle w:val="TOC2"/>
            <w:tabs>
              <w:tab w:val="right" w:leader="dot" w:pos="9016"/>
            </w:tabs>
            <w:rPr>
              <w:rFonts w:asciiTheme="minorHAnsi" w:hAnsiTheme="minorHAnsi"/>
              <w:noProof/>
              <w:sz w:val="22"/>
              <w:szCs w:val="22"/>
              <w:lang w:eastAsia="en-GB"/>
            </w:rPr>
          </w:pPr>
          <w:hyperlink w:anchor="_Toc135134260" w:history="1">
            <w:r w:rsidRPr="003C2886">
              <w:rPr>
                <w:rStyle w:val="Hyperlink"/>
                <w:noProof/>
              </w:rPr>
              <w:t>Clause 1(5): Disapplication of Section 3 of the Human Rights Act 1998</w:t>
            </w:r>
            <w:r>
              <w:rPr>
                <w:noProof/>
                <w:webHidden/>
              </w:rPr>
              <w:tab/>
            </w:r>
            <w:r>
              <w:rPr>
                <w:noProof/>
                <w:webHidden/>
              </w:rPr>
              <w:fldChar w:fldCharType="begin"/>
            </w:r>
            <w:r>
              <w:rPr>
                <w:noProof/>
                <w:webHidden/>
              </w:rPr>
              <w:instrText xml:space="preserve"> PAGEREF _Toc135134260 \h </w:instrText>
            </w:r>
            <w:r>
              <w:rPr>
                <w:noProof/>
                <w:webHidden/>
              </w:rPr>
            </w:r>
            <w:r>
              <w:rPr>
                <w:noProof/>
                <w:webHidden/>
              </w:rPr>
              <w:fldChar w:fldCharType="separate"/>
            </w:r>
            <w:r>
              <w:rPr>
                <w:noProof/>
                <w:webHidden/>
              </w:rPr>
              <w:t>9</w:t>
            </w:r>
            <w:r>
              <w:rPr>
                <w:noProof/>
                <w:webHidden/>
              </w:rPr>
              <w:fldChar w:fldCharType="end"/>
            </w:r>
          </w:hyperlink>
        </w:p>
        <w:p w14:paraId="1AE25BE8" w14:textId="20333846" w:rsidR="00125BC5" w:rsidRDefault="00125BC5">
          <w:pPr>
            <w:pStyle w:val="TOC1"/>
            <w:rPr>
              <w:rFonts w:asciiTheme="minorHAnsi" w:hAnsiTheme="minorHAnsi"/>
              <w:b w:val="0"/>
              <w:bCs w:val="0"/>
              <w:sz w:val="22"/>
              <w:szCs w:val="22"/>
              <w:lang w:eastAsia="en-GB"/>
            </w:rPr>
          </w:pPr>
          <w:hyperlink w:anchor="_Toc135134261" w:history="1">
            <w:r w:rsidRPr="003C2886">
              <w:rPr>
                <w:rStyle w:val="Hyperlink"/>
              </w:rPr>
              <w:t>3.0</w:t>
            </w:r>
            <w:r>
              <w:rPr>
                <w:rFonts w:asciiTheme="minorHAnsi" w:hAnsiTheme="minorHAnsi"/>
                <w:b w:val="0"/>
                <w:bCs w:val="0"/>
                <w:sz w:val="22"/>
                <w:szCs w:val="22"/>
                <w:lang w:eastAsia="en-GB"/>
              </w:rPr>
              <w:tab/>
            </w:r>
            <w:r w:rsidRPr="003C2886">
              <w:rPr>
                <w:rStyle w:val="Hyperlink"/>
              </w:rPr>
              <w:t>Duty to Make Arrangements for Removal</w:t>
            </w:r>
            <w:r>
              <w:rPr>
                <w:webHidden/>
              </w:rPr>
              <w:tab/>
            </w:r>
            <w:r>
              <w:rPr>
                <w:webHidden/>
              </w:rPr>
              <w:fldChar w:fldCharType="begin"/>
            </w:r>
            <w:r>
              <w:rPr>
                <w:webHidden/>
              </w:rPr>
              <w:instrText xml:space="preserve"> PAGEREF _Toc135134261 \h </w:instrText>
            </w:r>
            <w:r>
              <w:rPr>
                <w:webHidden/>
              </w:rPr>
            </w:r>
            <w:r>
              <w:rPr>
                <w:webHidden/>
              </w:rPr>
              <w:fldChar w:fldCharType="separate"/>
            </w:r>
            <w:r>
              <w:rPr>
                <w:webHidden/>
              </w:rPr>
              <w:t>10</w:t>
            </w:r>
            <w:r>
              <w:rPr>
                <w:webHidden/>
              </w:rPr>
              <w:fldChar w:fldCharType="end"/>
            </w:r>
          </w:hyperlink>
        </w:p>
        <w:p w14:paraId="78EC92BE" w14:textId="77830D1B" w:rsidR="00125BC5" w:rsidRDefault="00125BC5">
          <w:pPr>
            <w:pStyle w:val="TOC2"/>
            <w:tabs>
              <w:tab w:val="right" w:leader="dot" w:pos="9016"/>
            </w:tabs>
            <w:rPr>
              <w:rFonts w:asciiTheme="minorHAnsi" w:hAnsiTheme="minorHAnsi"/>
              <w:noProof/>
              <w:sz w:val="22"/>
              <w:szCs w:val="22"/>
              <w:lang w:eastAsia="en-GB"/>
            </w:rPr>
          </w:pPr>
          <w:hyperlink w:anchor="_Toc135134262" w:history="1">
            <w:r w:rsidRPr="003C2886">
              <w:rPr>
                <w:rStyle w:val="Hyperlink"/>
                <w:noProof/>
              </w:rPr>
              <w:t>Clauses 2 and 4: Inadmissibility and removal</w:t>
            </w:r>
            <w:r>
              <w:rPr>
                <w:noProof/>
                <w:webHidden/>
              </w:rPr>
              <w:tab/>
            </w:r>
            <w:r>
              <w:rPr>
                <w:noProof/>
                <w:webHidden/>
              </w:rPr>
              <w:fldChar w:fldCharType="begin"/>
            </w:r>
            <w:r>
              <w:rPr>
                <w:noProof/>
                <w:webHidden/>
              </w:rPr>
              <w:instrText xml:space="preserve"> PAGEREF _Toc135134262 \h </w:instrText>
            </w:r>
            <w:r>
              <w:rPr>
                <w:noProof/>
                <w:webHidden/>
              </w:rPr>
            </w:r>
            <w:r>
              <w:rPr>
                <w:noProof/>
                <w:webHidden/>
              </w:rPr>
              <w:fldChar w:fldCharType="separate"/>
            </w:r>
            <w:r>
              <w:rPr>
                <w:noProof/>
                <w:webHidden/>
              </w:rPr>
              <w:t>10</w:t>
            </w:r>
            <w:r>
              <w:rPr>
                <w:noProof/>
                <w:webHidden/>
              </w:rPr>
              <w:fldChar w:fldCharType="end"/>
            </w:r>
          </w:hyperlink>
        </w:p>
        <w:p w14:paraId="26C67D75" w14:textId="41B4D891" w:rsidR="00125BC5" w:rsidRDefault="00125BC5">
          <w:pPr>
            <w:pStyle w:val="TOC2"/>
            <w:tabs>
              <w:tab w:val="right" w:leader="dot" w:pos="9016"/>
            </w:tabs>
            <w:rPr>
              <w:rFonts w:asciiTheme="minorHAnsi" w:hAnsiTheme="minorHAnsi"/>
              <w:noProof/>
              <w:sz w:val="22"/>
              <w:szCs w:val="22"/>
              <w:lang w:eastAsia="en-GB"/>
            </w:rPr>
          </w:pPr>
          <w:hyperlink w:anchor="_Toc135134263" w:history="1">
            <w:r w:rsidRPr="003C2886">
              <w:rPr>
                <w:rStyle w:val="Hyperlink"/>
                <w:noProof/>
              </w:rPr>
              <w:t>Clauses 4, 5, 15 and 21: Retrospective effect</w:t>
            </w:r>
            <w:r>
              <w:rPr>
                <w:noProof/>
                <w:webHidden/>
              </w:rPr>
              <w:tab/>
            </w:r>
            <w:r>
              <w:rPr>
                <w:noProof/>
                <w:webHidden/>
              </w:rPr>
              <w:fldChar w:fldCharType="begin"/>
            </w:r>
            <w:r>
              <w:rPr>
                <w:noProof/>
                <w:webHidden/>
              </w:rPr>
              <w:instrText xml:space="preserve"> PAGEREF _Toc135134263 \h </w:instrText>
            </w:r>
            <w:r>
              <w:rPr>
                <w:noProof/>
                <w:webHidden/>
              </w:rPr>
            </w:r>
            <w:r>
              <w:rPr>
                <w:noProof/>
                <w:webHidden/>
              </w:rPr>
              <w:fldChar w:fldCharType="separate"/>
            </w:r>
            <w:r>
              <w:rPr>
                <w:noProof/>
                <w:webHidden/>
              </w:rPr>
              <w:t>15</w:t>
            </w:r>
            <w:r>
              <w:rPr>
                <w:noProof/>
                <w:webHidden/>
              </w:rPr>
              <w:fldChar w:fldCharType="end"/>
            </w:r>
          </w:hyperlink>
        </w:p>
        <w:p w14:paraId="27C7C3DA" w14:textId="2783F1A0" w:rsidR="00125BC5" w:rsidRDefault="00125BC5">
          <w:pPr>
            <w:pStyle w:val="TOC1"/>
            <w:rPr>
              <w:rFonts w:asciiTheme="minorHAnsi" w:hAnsiTheme="minorHAnsi"/>
              <w:b w:val="0"/>
              <w:bCs w:val="0"/>
              <w:sz w:val="22"/>
              <w:szCs w:val="22"/>
              <w:lang w:eastAsia="en-GB"/>
            </w:rPr>
          </w:pPr>
          <w:hyperlink w:anchor="_Toc135134264" w:history="1">
            <w:r w:rsidRPr="003C2886">
              <w:rPr>
                <w:rStyle w:val="Hyperlink"/>
              </w:rPr>
              <w:t>4.0</w:t>
            </w:r>
            <w:r>
              <w:rPr>
                <w:rFonts w:asciiTheme="minorHAnsi" w:hAnsiTheme="minorHAnsi"/>
                <w:b w:val="0"/>
                <w:bCs w:val="0"/>
                <w:sz w:val="22"/>
                <w:szCs w:val="22"/>
                <w:lang w:eastAsia="en-GB"/>
              </w:rPr>
              <w:tab/>
            </w:r>
            <w:r w:rsidRPr="003C2886">
              <w:rPr>
                <w:rStyle w:val="Hyperlink"/>
              </w:rPr>
              <w:t>Detention and Bail</w:t>
            </w:r>
            <w:r>
              <w:rPr>
                <w:webHidden/>
              </w:rPr>
              <w:tab/>
            </w:r>
            <w:r>
              <w:rPr>
                <w:webHidden/>
              </w:rPr>
              <w:fldChar w:fldCharType="begin"/>
            </w:r>
            <w:r>
              <w:rPr>
                <w:webHidden/>
              </w:rPr>
              <w:instrText xml:space="preserve"> PAGEREF _Toc135134264 \h </w:instrText>
            </w:r>
            <w:r>
              <w:rPr>
                <w:webHidden/>
              </w:rPr>
            </w:r>
            <w:r>
              <w:rPr>
                <w:webHidden/>
              </w:rPr>
              <w:fldChar w:fldCharType="separate"/>
            </w:r>
            <w:r>
              <w:rPr>
                <w:webHidden/>
              </w:rPr>
              <w:t>16</w:t>
            </w:r>
            <w:r>
              <w:rPr>
                <w:webHidden/>
              </w:rPr>
              <w:fldChar w:fldCharType="end"/>
            </w:r>
          </w:hyperlink>
        </w:p>
        <w:p w14:paraId="35B14D93" w14:textId="075A7E4B" w:rsidR="00125BC5" w:rsidRDefault="00125BC5">
          <w:pPr>
            <w:pStyle w:val="TOC2"/>
            <w:tabs>
              <w:tab w:val="right" w:leader="dot" w:pos="9016"/>
            </w:tabs>
            <w:rPr>
              <w:rFonts w:asciiTheme="minorHAnsi" w:hAnsiTheme="minorHAnsi"/>
              <w:noProof/>
              <w:sz w:val="22"/>
              <w:szCs w:val="22"/>
              <w:lang w:eastAsia="en-GB"/>
            </w:rPr>
          </w:pPr>
          <w:hyperlink w:anchor="_Toc135134265" w:history="1">
            <w:r w:rsidRPr="003C2886">
              <w:rPr>
                <w:rStyle w:val="Hyperlink"/>
                <w:noProof/>
              </w:rPr>
              <w:t>Clauses 10 to 12: Detention</w:t>
            </w:r>
            <w:r>
              <w:rPr>
                <w:noProof/>
                <w:webHidden/>
              </w:rPr>
              <w:tab/>
            </w:r>
            <w:r>
              <w:rPr>
                <w:noProof/>
                <w:webHidden/>
              </w:rPr>
              <w:fldChar w:fldCharType="begin"/>
            </w:r>
            <w:r>
              <w:rPr>
                <w:noProof/>
                <w:webHidden/>
              </w:rPr>
              <w:instrText xml:space="preserve"> PAGEREF _Toc135134265 \h </w:instrText>
            </w:r>
            <w:r>
              <w:rPr>
                <w:noProof/>
                <w:webHidden/>
              </w:rPr>
            </w:r>
            <w:r>
              <w:rPr>
                <w:noProof/>
                <w:webHidden/>
              </w:rPr>
              <w:fldChar w:fldCharType="separate"/>
            </w:r>
            <w:r>
              <w:rPr>
                <w:noProof/>
                <w:webHidden/>
              </w:rPr>
              <w:t>16</w:t>
            </w:r>
            <w:r>
              <w:rPr>
                <w:noProof/>
                <w:webHidden/>
              </w:rPr>
              <w:fldChar w:fldCharType="end"/>
            </w:r>
          </w:hyperlink>
        </w:p>
        <w:p w14:paraId="6DF9CFE6" w14:textId="57F4AA94" w:rsidR="00125BC5" w:rsidRDefault="00125BC5">
          <w:pPr>
            <w:pStyle w:val="TOC2"/>
            <w:tabs>
              <w:tab w:val="right" w:leader="dot" w:pos="9016"/>
            </w:tabs>
            <w:rPr>
              <w:rFonts w:asciiTheme="minorHAnsi" w:hAnsiTheme="minorHAnsi"/>
              <w:noProof/>
              <w:sz w:val="22"/>
              <w:szCs w:val="22"/>
              <w:lang w:eastAsia="en-GB"/>
            </w:rPr>
          </w:pPr>
          <w:hyperlink w:anchor="_Toc135134266" w:history="1">
            <w:r w:rsidRPr="003C2886">
              <w:rPr>
                <w:rStyle w:val="Hyperlink"/>
                <w:noProof/>
              </w:rPr>
              <w:t>Clause 13: Independent Family Returns Panel</w:t>
            </w:r>
            <w:r>
              <w:rPr>
                <w:noProof/>
                <w:webHidden/>
              </w:rPr>
              <w:tab/>
            </w:r>
            <w:r>
              <w:rPr>
                <w:noProof/>
                <w:webHidden/>
              </w:rPr>
              <w:fldChar w:fldCharType="begin"/>
            </w:r>
            <w:r>
              <w:rPr>
                <w:noProof/>
                <w:webHidden/>
              </w:rPr>
              <w:instrText xml:space="preserve"> PAGEREF _Toc135134266 \h </w:instrText>
            </w:r>
            <w:r>
              <w:rPr>
                <w:noProof/>
                <w:webHidden/>
              </w:rPr>
            </w:r>
            <w:r>
              <w:rPr>
                <w:noProof/>
                <w:webHidden/>
              </w:rPr>
              <w:fldChar w:fldCharType="separate"/>
            </w:r>
            <w:r>
              <w:rPr>
                <w:noProof/>
                <w:webHidden/>
              </w:rPr>
              <w:t>20</w:t>
            </w:r>
            <w:r>
              <w:rPr>
                <w:noProof/>
                <w:webHidden/>
              </w:rPr>
              <w:fldChar w:fldCharType="end"/>
            </w:r>
          </w:hyperlink>
        </w:p>
        <w:p w14:paraId="23A9A00B" w14:textId="3C4148CF" w:rsidR="00125BC5" w:rsidRDefault="00125BC5">
          <w:pPr>
            <w:pStyle w:val="TOC1"/>
            <w:rPr>
              <w:rFonts w:asciiTheme="minorHAnsi" w:hAnsiTheme="minorHAnsi"/>
              <w:b w:val="0"/>
              <w:bCs w:val="0"/>
              <w:sz w:val="22"/>
              <w:szCs w:val="22"/>
              <w:lang w:eastAsia="en-GB"/>
            </w:rPr>
          </w:pPr>
          <w:hyperlink w:anchor="_Toc135134267" w:history="1">
            <w:r w:rsidRPr="003C2886">
              <w:rPr>
                <w:rStyle w:val="Hyperlink"/>
              </w:rPr>
              <w:t>5.0</w:t>
            </w:r>
            <w:r>
              <w:rPr>
                <w:rFonts w:asciiTheme="minorHAnsi" w:hAnsiTheme="minorHAnsi"/>
                <w:b w:val="0"/>
                <w:bCs w:val="0"/>
                <w:sz w:val="22"/>
                <w:szCs w:val="22"/>
                <w:lang w:eastAsia="en-GB"/>
              </w:rPr>
              <w:tab/>
            </w:r>
            <w:r w:rsidRPr="003C2886">
              <w:rPr>
                <w:rStyle w:val="Hyperlink"/>
              </w:rPr>
              <w:t>Children</w:t>
            </w:r>
            <w:r>
              <w:rPr>
                <w:webHidden/>
              </w:rPr>
              <w:tab/>
            </w:r>
            <w:r>
              <w:rPr>
                <w:webHidden/>
              </w:rPr>
              <w:fldChar w:fldCharType="begin"/>
            </w:r>
            <w:r>
              <w:rPr>
                <w:webHidden/>
              </w:rPr>
              <w:instrText xml:space="preserve"> PAGEREF _Toc135134267 \h </w:instrText>
            </w:r>
            <w:r>
              <w:rPr>
                <w:webHidden/>
              </w:rPr>
            </w:r>
            <w:r>
              <w:rPr>
                <w:webHidden/>
              </w:rPr>
              <w:fldChar w:fldCharType="separate"/>
            </w:r>
            <w:r>
              <w:rPr>
                <w:webHidden/>
              </w:rPr>
              <w:t>21</w:t>
            </w:r>
            <w:r>
              <w:rPr>
                <w:webHidden/>
              </w:rPr>
              <w:fldChar w:fldCharType="end"/>
            </w:r>
          </w:hyperlink>
        </w:p>
        <w:p w14:paraId="3D6D98A4" w14:textId="785643C2" w:rsidR="00125BC5" w:rsidRDefault="00125BC5">
          <w:pPr>
            <w:pStyle w:val="TOC2"/>
            <w:tabs>
              <w:tab w:val="right" w:leader="dot" w:pos="9016"/>
            </w:tabs>
            <w:rPr>
              <w:rFonts w:asciiTheme="minorHAnsi" w:hAnsiTheme="minorHAnsi"/>
              <w:noProof/>
              <w:sz w:val="22"/>
              <w:szCs w:val="22"/>
              <w:lang w:eastAsia="en-GB"/>
            </w:rPr>
          </w:pPr>
          <w:hyperlink w:anchor="_Toc135134268" w:history="1">
            <w:r w:rsidRPr="003C2886">
              <w:rPr>
                <w:rStyle w:val="Hyperlink"/>
                <w:noProof/>
              </w:rPr>
              <w:t>Clauses 2 to 4: Inadmissibility and removal of children</w:t>
            </w:r>
            <w:r>
              <w:rPr>
                <w:noProof/>
                <w:webHidden/>
              </w:rPr>
              <w:tab/>
            </w:r>
            <w:r>
              <w:rPr>
                <w:noProof/>
                <w:webHidden/>
              </w:rPr>
              <w:fldChar w:fldCharType="begin"/>
            </w:r>
            <w:r>
              <w:rPr>
                <w:noProof/>
                <w:webHidden/>
              </w:rPr>
              <w:instrText xml:space="preserve"> PAGEREF _Toc135134268 \h </w:instrText>
            </w:r>
            <w:r>
              <w:rPr>
                <w:noProof/>
                <w:webHidden/>
              </w:rPr>
            </w:r>
            <w:r>
              <w:rPr>
                <w:noProof/>
                <w:webHidden/>
              </w:rPr>
              <w:fldChar w:fldCharType="separate"/>
            </w:r>
            <w:r>
              <w:rPr>
                <w:noProof/>
                <w:webHidden/>
              </w:rPr>
              <w:t>21</w:t>
            </w:r>
            <w:r>
              <w:rPr>
                <w:noProof/>
                <w:webHidden/>
              </w:rPr>
              <w:fldChar w:fldCharType="end"/>
            </w:r>
          </w:hyperlink>
        </w:p>
        <w:p w14:paraId="3085B2D5" w14:textId="57691D8B" w:rsidR="00125BC5" w:rsidRDefault="00125BC5">
          <w:pPr>
            <w:pStyle w:val="TOC2"/>
            <w:tabs>
              <w:tab w:val="right" w:leader="dot" w:pos="9016"/>
            </w:tabs>
            <w:rPr>
              <w:rFonts w:asciiTheme="minorHAnsi" w:hAnsiTheme="minorHAnsi"/>
              <w:noProof/>
              <w:sz w:val="22"/>
              <w:szCs w:val="22"/>
              <w:lang w:eastAsia="en-GB"/>
            </w:rPr>
          </w:pPr>
          <w:hyperlink w:anchor="_Toc135134269" w:history="1">
            <w:r w:rsidRPr="003C2886">
              <w:rPr>
                <w:rStyle w:val="Hyperlink"/>
                <w:noProof/>
              </w:rPr>
              <w:t>Clause 10: Child detention</w:t>
            </w:r>
            <w:r>
              <w:rPr>
                <w:noProof/>
                <w:webHidden/>
              </w:rPr>
              <w:tab/>
            </w:r>
            <w:r>
              <w:rPr>
                <w:noProof/>
                <w:webHidden/>
              </w:rPr>
              <w:fldChar w:fldCharType="begin"/>
            </w:r>
            <w:r>
              <w:rPr>
                <w:noProof/>
                <w:webHidden/>
              </w:rPr>
              <w:instrText xml:space="preserve"> PAGEREF _Toc135134269 \h </w:instrText>
            </w:r>
            <w:r>
              <w:rPr>
                <w:noProof/>
                <w:webHidden/>
              </w:rPr>
            </w:r>
            <w:r>
              <w:rPr>
                <w:noProof/>
                <w:webHidden/>
              </w:rPr>
              <w:fldChar w:fldCharType="separate"/>
            </w:r>
            <w:r>
              <w:rPr>
                <w:noProof/>
                <w:webHidden/>
              </w:rPr>
              <w:t>23</w:t>
            </w:r>
            <w:r>
              <w:rPr>
                <w:noProof/>
                <w:webHidden/>
              </w:rPr>
              <w:fldChar w:fldCharType="end"/>
            </w:r>
          </w:hyperlink>
        </w:p>
        <w:p w14:paraId="142A5466" w14:textId="343A7652" w:rsidR="00125BC5" w:rsidRDefault="00125BC5">
          <w:pPr>
            <w:pStyle w:val="TOC2"/>
            <w:tabs>
              <w:tab w:val="right" w:leader="dot" w:pos="9016"/>
            </w:tabs>
            <w:rPr>
              <w:rFonts w:asciiTheme="minorHAnsi" w:hAnsiTheme="minorHAnsi"/>
              <w:noProof/>
              <w:sz w:val="22"/>
              <w:szCs w:val="22"/>
              <w:lang w:eastAsia="en-GB"/>
            </w:rPr>
          </w:pPr>
          <w:hyperlink w:anchor="_Toc135134270" w:history="1">
            <w:r w:rsidRPr="003C2886">
              <w:rPr>
                <w:rStyle w:val="Hyperlink"/>
                <w:noProof/>
              </w:rPr>
              <w:t>Clauses 15 to 20: Accommodation and support for unaccompanied children</w:t>
            </w:r>
            <w:r>
              <w:rPr>
                <w:noProof/>
                <w:webHidden/>
              </w:rPr>
              <w:tab/>
            </w:r>
            <w:r>
              <w:rPr>
                <w:noProof/>
                <w:webHidden/>
              </w:rPr>
              <w:fldChar w:fldCharType="begin"/>
            </w:r>
            <w:r>
              <w:rPr>
                <w:noProof/>
                <w:webHidden/>
              </w:rPr>
              <w:instrText xml:space="preserve"> PAGEREF _Toc135134270 \h </w:instrText>
            </w:r>
            <w:r>
              <w:rPr>
                <w:noProof/>
                <w:webHidden/>
              </w:rPr>
            </w:r>
            <w:r>
              <w:rPr>
                <w:noProof/>
                <w:webHidden/>
              </w:rPr>
              <w:fldChar w:fldCharType="separate"/>
            </w:r>
            <w:r>
              <w:rPr>
                <w:noProof/>
                <w:webHidden/>
              </w:rPr>
              <w:t>25</w:t>
            </w:r>
            <w:r>
              <w:rPr>
                <w:noProof/>
                <w:webHidden/>
              </w:rPr>
              <w:fldChar w:fldCharType="end"/>
            </w:r>
          </w:hyperlink>
        </w:p>
        <w:p w14:paraId="36F47751" w14:textId="7B3C50C2" w:rsidR="00125BC5" w:rsidRDefault="00125BC5">
          <w:pPr>
            <w:pStyle w:val="TOC2"/>
            <w:tabs>
              <w:tab w:val="right" w:leader="dot" w:pos="9016"/>
            </w:tabs>
            <w:rPr>
              <w:rFonts w:asciiTheme="minorHAnsi" w:hAnsiTheme="minorHAnsi"/>
              <w:noProof/>
              <w:sz w:val="22"/>
              <w:szCs w:val="22"/>
              <w:lang w:eastAsia="en-GB"/>
            </w:rPr>
          </w:pPr>
          <w:hyperlink w:anchor="_Toc135134271" w:history="1">
            <w:r w:rsidRPr="003C2886">
              <w:rPr>
                <w:rStyle w:val="Hyperlink"/>
                <w:noProof/>
              </w:rPr>
              <w:t>Clause 56: Age assessments</w:t>
            </w:r>
            <w:r>
              <w:rPr>
                <w:noProof/>
                <w:webHidden/>
              </w:rPr>
              <w:tab/>
            </w:r>
            <w:r>
              <w:rPr>
                <w:noProof/>
                <w:webHidden/>
              </w:rPr>
              <w:fldChar w:fldCharType="begin"/>
            </w:r>
            <w:r>
              <w:rPr>
                <w:noProof/>
                <w:webHidden/>
              </w:rPr>
              <w:instrText xml:space="preserve"> PAGEREF _Toc135134271 \h </w:instrText>
            </w:r>
            <w:r>
              <w:rPr>
                <w:noProof/>
                <w:webHidden/>
              </w:rPr>
            </w:r>
            <w:r>
              <w:rPr>
                <w:noProof/>
                <w:webHidden/>
              </w:rPr>
              <w:fldChar w:fldCharType="separate"/>
            </w:r>
            <w:r>
              <w:rPr>
                <w:noProof/>
                <w:webHidden/>
              </w:rPr>
              <w:t>27</w:t>
            </w:r>
            <w:r>
              <w:rPr>
                <w:noProof/>
                <w:webHidden/>
              </w:rPr>
              <w:fldChar w:fldCharType="end"/>
            </w:r>
          </w:hyperlink>
        </w:p>
        <w:p w14:paraId="5B9222FC" w14:textId="04BFADBB" w:rsidR="00125BC5" w:rsidRDefault="00125BC5">
          <w:pPr>
            <w:pStyle w:val="TOC1"/>
            <w:rPr>
              <w:rFonts w:asciiTheme="minorHAnsi" w:hAnsiTheme="minorHAnsi"/>
              <w:b w:val="0"/>
              <w:bCs w:val="0"/>
              <w:sz w:val="22"/>
              <w:szCs w:val="22"/>
              <w:lang w:eastAsia="en-GB"/>
            </w:rPr>
          </w:pPr>
          <w:hyperlink w:anchor="_Toc135134272" w:history="1">
            <w:r w:rsidRPr="003C2886">
              <w:rPr>
                <w:rStyle w:val="Hyperlink"/>
              </w:rPr>
              <w:t>6.0</w:t>
            </w:r>
            <w:r>
              <w:rPr>
                <w:rFonts w:asciiTheme="minorHAnsi" w:hAnsiTheme="minorHAnsi"/>
                <w:b w:val="0"/>
                <w:bCs w:val="0"/>
                <w:sz w:val="22"/>
                <w:szCs w:val="22"/>
                <w:lang w:eastAsia="en-GB"/>
              </w:rPr>
              <w:tab/>
            </w:r>
            <w:r w:rsidRPr="003C2886">
              <w:rPr>
                <w:rStyle w:val="Hyperlink"/>
              </w:rPr>
              <w:t>Modern Slavery</w:t>
            </w:r>
            <w:r>
              <w:rPr>
                <w:webHidden/>
              </w:rPr>
              <w:tab/>
            </w:r>
            <w:r>
              <w:rPr>
                <w:webHidden/>
              </w:rPr>
              <w:fldChar w:fldCharType="begin"/>
            </w:r>
            <w:r>
              <w:rPr>
                <w:webHidden/>
              </w:rPr>
              <w:instrText xml:space="preserve"> PAGEREF _Toc135134272 \h </w:instrText>
            </w:r>
            <w:r>
              <w:rPr>
                <w:webHidden/>
              </w:rPr>
            </w:r>
            <w:r>
              <w:rPr>
                <w:webHidden/>
              </w:rPr>
              <w:fldChar w:fldCharType="separate"/>
            </w:r>
            <w:r>
              <w:rPr>
                <w:webHidden/>
              </w:rPr>
              <w:t>29</w:t>
            </w:r>
            <w:r>
              <w:rPr>
                <w:webHidden/>
              </w:rPr>
              <w:fldChar w:fldCharType="end"/>
            </w:r>
          </w:hyperlink>
        </w:p>
        <w:p w14:paraId="1054FF1B" w14:textId="33925327" w:rsidR="00125BC5" w:rsidRDefault="00125BC5">
          <w:pPr>
            <w:pStyle w:val="TOC2"/>
            <w:tabs>
              <w:tab w:val="right" w:leader="dot" w:pos="9016"/>
            </w:tabs>
            <w:rPr>
              <w:rFonts w:asciiTheme="minorHAnsi" w:hAnsiTheme="minorHAnsi"/>
              <w:noProof/>
              <w:sz w:val="22"/>
              <w:szCs w:val="22"/>
              <w:lang w:eastAsia="en-GB"/>
            </w:rPr>
          </w:pPr>
          <w:hyperlink w:anchor="_Toc135134273" w:history="1">
            <w:r w:rsidRPr="003C2886">
              <w:rPr>
                <w:rStyle w:val="Hyperlink"/>
                <w:noProof/>
              </w:rPr>
              <w:t>Clauses 21-28: Modern slavery</w:t>
            </w:r>
            <w:r>
              <w:rPr>
                <w:noProof/>
                <w:webHidden/>
              </w:rPr>
              <w:tab/>
            </w:r>
            <w:r>
              <w:rPr>
                <w:noProof/>
                <w:webHidden/>
              </w:rPr>
              <w:fldChar w:fldCharType="begin"/>
            </w:r>
            <w:r>
              <w:rPr>
                <w:noProof/>
                <w:webHidden/>
              </w:rPr>
              <w:instrText xml:space="preserve"> PAGEREF _Toc135134273 \h </w:instrText>
            </w:r>
            <w:r>
              <w:rPr>
                <w:noProof/>
                <w:webHidden/>
              </w:rPr>
            </w:r>
            <w:r>
              <w:rPr>
                <w:noProof/>
                <w:webHidden/>
              </w:rPr>
              <w:fldChar w:fldCharType="separate"/>
            </w:r>
            <w:r>
              <w:rPr>
                <w:noProof/>
                <w:webHidden/>
              </w:rPr>
              <w:t>29</w:t>
            </w:r>
            <w:r>
              <w:rPr>
                <w:noProof/>
                <w:webHidden/>
              </w:rPr>
              <w:fldChar w:fldCharType="end"/>
            </w:r>
          </w:hyperlink>
        </w:p>
        <w:p w14:paraId="27CB7551" w14:textId="1F5A5C9F" w:rsidR="00125BC5" w:rsidRDefault="00125BC5">
          <w:pPr>
            <w:pStyle w:val="TOC1"/>
            <w:rPr>
              <w:rFonts w:asciiTheme="minorHAnsi" w:hAnsiTheme="minorHAnsi"/>
              <w:b w:val="0"/>
              <w:bCs w:val="0"/>
              <w:sz w:val="22"/>
              <w:szCs w:val="22"/>
              <w:lang w:eastAsia="en-GB"/>
            </w:rPr>
          </w:pPr>
          <w:hyperlink w:anchor="_Toc135134274" w:history="1">
            <w:r w:rsidRPr="003C2886">
              <w:rPr>
                <w:rStyle w:val="Hyperlink"/>
              </w:rPr>
              <w:t>7.0</w:t>
            </w:r>
            <w:r>
              <w:rPr>
                <w:rFonts w:asciiTheme="minorHAnsi" w:hAnsiTheme="minorHAnsi"/>
                <w:b w:val="0"/>
                <w:bCs w:val="0"/>
                <w:sz w:val="22"/>
                <w:szCs w:val="22"/>
                <w:lang w:eastAsia="en-GB"/>
              </w:rPr>
              <w:tab/>
            </w:r>
            <w:r w:rsidRPr="003C2886">
              <w:rPr>
                <w:rStyle w:val="Hyperlink"/>
              </w:rPr>
              <w:t>Entry, Settlement and Citizenship</w:t>
            </w:r>
            <w:r>
              <w:rPr>
                <w:webHidden/>
              </w:rPr>
              <w:tab/>
            </w:r>
            <w:r>
              <w:rPr>
                <w:webHidden/>
              </w:rPr>
              <w:fldChar w:fldCharType="begin"/>
            </w:r>
            <w:r>
              <w:rPr>
                <w:webHidden/>
              </w:rPr>
              <w:instrText xml:space="preserve"> PAGEREF _Toc135134274 \h </w:instrText>
            </w:r>
            <w:r>
              <w:rPr>
                <w:webHidden/>
              </w:rPr>
            </w:r>
            <w:r>
              <w:rPr>
                <w:webHidden/>
              </w:rPr>
              <w:fldChar w:fldCharType="separate"/>
            </w:r>
            <w:r>
              <w:rPr>
                <w:webHidden/>
              </w:rPr>
              <w:t>33</w:t>
            </w:r>
            <w:r>
              <w:rPr>
                <w:webHidden/>
              </w:rPr>
              <w:fldChar w:fldCharType="end"/>
            </w:r>
          </w:hyperlink>
        </w:p>
        <w:p w14:paraId="43607B58" w14:textId="33063398" w:rsidR="00125BC5" w:rsidRDefault="00125BC5">
          <w:pPr>
            <w:pStyle w:val="TOC2"/>
            <w:tabs>
              <w:tab w:val="right" w:leader="dot" w:pos="9016"/>
            </w:tabs>
            <w:rPr>
              <w:rFonts w:asciiTheme="minorHAnsi" w:hAnsiTheme="minorHAnsi"/>
              <w:noProof/>
              <w:sz w:val="22"/>
              <w:szCs w:val="22"/>
              <w:lang w:eastAsia="en-GB"/>
            </w:rPr>
          </w:pPr>
          <w:hyperlink w:anchor="_Toc135134275" w:history="1">
            <w:r w:rsidRPr="003C2886">
              <w:rPr>
                <w:rStyle w:val="Hyperlink"/>
                <w:noProof/>
              </w:rPr>
              <w:t>Clauses 29 to 36: Entry, settlement and citizenship</w:t>
            </w:r>
            <w:r>
              <w:rPr>
                <w:noProof/>
                <w:webHidden/>
              </w:rPr>
              <w:tab/>
            </w:r>
            <w:r>
              <w:rPr>
                <w:noProof/>
                <w:webHidden/>
              </w:rPr>
              <w:fldChar w:fldCharType="begin"/>
            </w:r>
            <w:r>
              <w:rPr>
                <w:noProof/>
                <w:webHidden/>
              </w:rPr>
              <w:instrText xml:space="preserve"> PAGEREF _Toc135134275 \h </w:instrText>
            </w:r>
            <w:r>
              <w:rPr>
                <w:noProof/>
                <w:webHidden/>
              </w:rPr>
            </w:r>
            <w:r>
              <w:rPr>
                <w:noProof/>
                <w:webHidden/>
              </w:rPr>
              <w:fldChar w:fldCharType="separate"/>
            </w:r>
            <w:r>
              <w:rPr>
                <w:noProof/>
                <w:webHidden/>
              </w:rPr>
              <w:t>33</w:t>
            </w:r>
            <w:r>
              <w:rPr>
                <w:noProof/>
                <w:webHidden/>
              </w:rPr>
              <w:fldChar w:fldCharType="end"/>
            </w:r>
          </w:hyperlink>
        </w:p>
        <w:p w14:paraId="6768AD6B" w14:textId="2857CCAB" w:rsidR="00125BC5" w:rsidRDefault="00125BC5">
          <w:pPr>
            <w:pStyle w:val="TOC1"/>
            <w:rPr>
              <w:rFonts w:asciiTheme="minorHAnsi" w:hAnsiTheme="minorHAnsi"/>
              <w:b w:val="0"/>
              <w:bCs w:val="0"/>
              <w:sz w:val="22"/>
              <w:szCs w:val="22"/>
              <w:lang w:eastAsia="en-GB"/>
            </w:rPr>
          </w:pPr>
          <w:hyperlink w:anchor="_Toc135134276" w:history="1">
            <w:r w:rsidRPr="003C2886">
              <w:rPr>
                <w:rStyle w:val="Hyperlink"/>
                <w:rFonts w:eastAsia="Yu Mincho" w:cs="Arial"/>
              </w:rPr>
              <w:t>8.0</w:t>
            </w:r>
            <w:r>
              <w:rPr>
                <w:rFonts w:asciiTheme="minorHAnsi" w:hAnsiTheme="minorHAnsi"/>
                <w:b w:val="0"/>
                <w:bCs w:val="0"/>
                <w:sz w:val="22"/>
                <w:szCs w:val="22"/>
                <w:lang w:eastAsia="en-GB"/>
              </w:rPr>
              <w:tab/>
            </w:r>
            <w:r w:rsidRPr="003C2886">
              <w:rPr>
                <w:rStyle w:val="Hyperlink"/>
              </w:rPr>
              <w:t>Legal Proceedings</w:t>
            </w:r>
            <w:r>
              <w:rPr>
                <w:webHidden/>
              </w:rPr>
              <w:tab/>
            </w:r>
            <w:r>
              <w:rPr>
                <w:webHidden/>
              </w:rPr>
              <w:fldChar w:fldCharType="begin"/>
            </w:r>
            <w:r>
              <w:rPr>
                <w:webHidden/>
              </w:rPr>
              <w:instrText xml:space="preserve"> PAGEREF _Toc135134276 \h </w:instrText>
            </w:r>
            <w:r>
              <w:rPr>
                <w:webHidden/>
              </w:rPr>
            </w:r>
            <w:r>
              <w:rPr>
                <w:webHidden/>
              </w:rPr>
              <w:fldChar w:fldCharType="separate"/>
            </w:r>
            <w:r>
              <w:rPr>
                <w:webHidden/>
              </w:rPr>
              <w:t>35</w:t>
            </w:r>
            <w:r>
              <w:rPr>
                <w:webHidden/>
              </w:rPr>
              <w:fldChar w:fldCharType="end"/>
            </w:r>
          </w:hyperlink>
        </w:p>
        <w:p w14:paraId="35D1C288" w14:textId="5B013CD4" w:rsidR="00125BC5" w:rsidRDefault="00125BC5">
          <w:pPr>
            <w:pStyle w:val="TOC2"/>
            <w:tabs>
              <w:tab w:val="right" w:leader="dot" w:pos="9016"/>
            </w:tabs>
            <w:rPr>
              <w:rFonts w:asciiTheme="minorHAnsi" w:hAnsiTheme="minorHAnsi"/>
              <w:noProof/>
              <w:sz w:val="22"/>
              <w:szCs w:val="22"/>
              <w:lang w:eastAsia="en-GB"/>
            </w:rPr>
          </w:pPr>
          <w:hyperlink w:anchor="_Toc135134277" w:history="1">
            <w:r w:rsidRPr="003C2886">
              <w:rPr>
                <w:rStyle w:val="Hyperlink"/>
                <w:noProof/>
              </w:rPr>
              <w:t>Access to justice</w:t>
            </w:r>
            <w:r>
              <w:rPr>
                <w:noProof/>
                <w:webHidden/>
              </w:rPr>
              <w:tab/>
            </w:r>
            <w:r>
              <w:rPr>
                <w:noProof/>
                <w:webHidden/>
              </w:rPr>
              <w:fldChar w:fldCharType="begin"/>
            </w:r>
            <w:r>
              <w:rPr>
                <w:noProof/>
                <w:webHidden/>
              </w:rPr>
              <w:instrText xml:space="preserve"> PAGEREF _Toc135134277 \h </w:instrText>
            </w:r>
            <w:r>
              <w:rPr>
                <w:noProof/>
                <w:webHidden/>
              </w:rPr>
            </w:r>
            <w:r>
              <w:rPr>
                <w:noProof/>
                <w:webHidden/>
              </w:rPr>
              <w:fldChar w:fldCharType="separate"/>
            </w:r>
            <w:r>
              <w:rPr>
                <w:noProof/>
                <w:webHidden/>
              </w:rPr>
              <w:t>35</w:t>
            </w:r>
            <w:r>
              <w:rPr>
                <w:noProof/>
                <w:webHidden/>
              </w:rPr>
              <w:fldChar w:fldCharType="end"/>
            </w:r>
          </w:hyperlink>
        </w:p>
        <w:p w14:paraId="4B209B05" w14:textId="53EE37DA" w:rsidR="00125BC5" w:rsidRDefault="00125BC5">
          <w:pPr>
            <w:pStyle w:val="TOC2"/>
            <w:tabs>
              <w:tab w:val="right" w:leader="dot" w:pos="9016"/>
            </w:tabs>
            <w:rPr>
              <w:rFonts w:asciiTheme="minorHAnsi" w:hAnsiTheme="minorHAnsi"/>
              <w:noProof/>
              <w:sz w:val="22"/>
              <w:szCs w:val="22"/>
              <w:lang w:eastAsia="en-GB"/>
            </w:rPr>
          </w:pPr>
          <w:hyperlink w:anchor="_Toc135134278" w:history="1">
            <w:r w:rsidRPr="003C2886">
              <w:rPr>
                <w:rStyle w:val="Hyperlink"/>
                <w:noProof/>
              </w:rPr>
              <w:t>Clauses 37 to 49: Legal proceedings</w:t>
            </w:r>
            <w:r>
              <w:rPr>
                <w:noProof/>
                <w:webHidden/>
              </w:rPr>
              <w:tab/>
            </w:r>
            <w:r>
              <w:rPr>
                <w:noProof/>
                <w:webHidden/>
              </w:rPr>
              <w:fldChar w:fldCharType="begin"/>
            </w:r>
            <w:r>
              <w:rPr>
                <w:noProof/>
                <w:webHidden/>
              </w:rPr>
              <w:instrText xml:space="preserve"> PAGEREF _Toc135134278 \h </w:instrText>
            </w:r>
            <w:r>
              <w:rPr>
                <w:noProof/>
                <w:webHidden/>
              </w:rPr>
            </w:r>
            <w:r>
              <w:rPr>
                <w:noProof/>
                <w:webHidden/>
              </w:rPr>
              <w:fldChar w:fldCharType="separate"/>
            </w:r>
            <w:r>
              <w:rPr>
                <w:noProof/>
                <w:webHidden/>
              </w:rPr>
              <w:t>36</w:t>
            </w:r>
            <w:r>
              <w:rPr>
                <w:noProof/>
                <w:webHidden/>
              </w:rPr>
              <w:fldChar w:fldCharType="end"/>
            </w:r>
          </w:hyperlink>
        </w:p>
        <w:p w14:paraId="3CE7F0D3" w14:textId="7978B1F7" w:rsidR="00125BC5" w:rsidRDefault="00125BC5">
          <w:pPr>
            <w:pStyle w:val="TOC2"/>
            <w:tabs>
              <w:tab w:val="right" w:leader="dot" w:pos="9016"/>
            </w:tabs>
            <w:rPr>
              <w:rFonts w:asciiTheme="minorHAnsi" w:hAnsiTheme="minorHAnsi"/>
              <w:noProof/>
              <w:sz w:val="22"/>
              <w:szCs w:val="22"/>
              <w:lang w:eastAsia="en-GB"/>
            </w:rPr>
          </w:pPr>
          <w:hyperlink w:anchor="_Toc135134279" w:history="1">
            <w:r w:rsidRPr="003C2886">
              <w:rPr>
                <w:rStyle w:val="Hyperlink"/>
                <w:noProof/>
              </w:rPr>
              <w:t>Clauses 52: Interim measures</w:t>
            </w:r>
            <w:r>
              <w:rPr>
                <w:noProof/>
                <w:webHidden/>
              </w:rPr>
              <w:tab/>
            </w:r>
            <w:r>
              <w:rPr>
                <w:noProof/>
                <w:webHidden/>
              </w:rPr>
              <w:fldChar w:fldCharType="begin"/>
            </w:r>
            <w:r>
              <w:rPr>
                <w:noProof/>
                <w:webHidden/>
              </w:rPr>
              <w:instrText xml:space="preserve"> PAGEREF _Toc135134279 \h </w:instrText>
            </w:r>
            <w:r>
              <w:rPr>
                <w:noProof/>
                <w:webHidden/>
              </w:rPr>
            </w:r>
            <w:r>
              <w:rPr>
                <w:noProof/>
                <w:webHidden/>
              </w:rPr>
              <w:fldChar w:fldCharType="separate"/>
            </w:r>
            <w:r>
              <w:rPr>
                <w:noProof/>
                <w:webHidden/>
              </w:rPr>
              <w:t>39</w:t>
            </w:r>
            <w:r>
              <w:rPr>
                <w:noProof/>
                <w:webHidden/>
              </w:rPr>
              <w:fldChar w:fldCharType="end"/>
            </w:r>
          </w:hyperlink>
        </w:p>
        <w:p w14:paraId="53678529" w14:textId="290E989C" w:rsidR="00A250D0" w:rsidRPr="00387C3F" w:rsidRDefault="00A250D0">
          <w:r w:rsidRPr="00387C3F">
            <w:rPr>
              <w:b/>
              <w:color w:val="2B579A"/>
              <w:shd w:val="clear" w:color="auto" w:fill="E6E6E6"/>
            </w:rPr>
            <w:fldChar w:fldCharType="end"/>
          </w:r>
        </w:p>
      </w:sdtContent>
    </w:sdt>
    <w:p w14:paraId="31218C30" w14:textId="77777777" w:rsidR="00A250D0" w:rsidRPr="00387C3F" w:rsidRDefault="00A250D0">
      <w:pPr>
        <w:spacing w:line="240" w:lineRule="auto"/>
        <w:rPr>
          <w:rFonts w:eastAsiaTheme="majorEastAsia" w:cstheme="majorBidi"/>
          <w:b/>
          <w:color w:val="77328A"/>
          <w:sz w:val="32"/>
          <w:szCs w:val="32"/>
        </w:rPr>
      </w:pPr>
      <w:r w:rsidRPr="00387C3F">
        <w:br w:type="page"/>
      </w:r>
    </w:p>
    <w:p w14:paraId="70192F92" w14:textId="7B50C7C9" w:rsidR="00015718" w:rsidRPr="00387C3F" w:rsidRDefault="00015718" w:rsidP="00086959">
      <w:pPr>
        <w:pStyle w:val="Heading1"/>
      </w:pPr>
      <w:bookmarkStart w:id="4" w:name="_Toc135134255"/>
      <w:r w:rsidRPr="00387C3F">
        <w:t>Introduction</w:t>
      </w:r>
      <w:bookmarkEnd w:id="4"/>
    </w:p>
    <w:p w14:paraId="39FC7E82" w14:textId="268E1260" w:rsidR="00F7090D" w:rsidRDefault="00015718" w:rsidP="003E369A">
      <w:pPr>
        <w:pStyle w:val="ListParagraph"/>
        <w:ind w:left="709"/>
      </w:pPr>
      <w:r w:rsidRPr="00387C3F">
        <w:t>The Northern Ireland Human Rights Commission (NIHRC), pursuant to section 69(1) of the Northe</w:t>
      </w:r>
      <w:r w:rsidR="00720DA7">
        <w:t xml:space="preserve">rn </w:t>
      </w:r>
      <w:r w:rsidRPr="00387C3F">
        <w:t xml:space="preserve">Ireland (NI) Act 1998, reviews the adequacy and effectiveness of law and practice relating to the protection of human rights in NI. </w:t>
      </w:r>
    </w:p>
    <w:p w14:paraId="3363BBDA" w14:textId="77777777" w:rsidR="00F7090D" w:rsidRDefault="00F7090D" w:rsidP="003E369A">
      <w:pPr>
        <w:pStyle w:val="ListParagraph"/>
        <w:numPr>
          <w:ilvl w:val="0"/>
          <w:numId w:val="0"/>
        </w:numPr>
        <w:ind w:left="709"/>
      </w:pPr>
    </w:p>
    <w:p w14:paraId="0E2081A1" w14:textId="0C41C6D7" w:rsidR="004C13E8" w:rsidRDefault="00015718" w:rsidP="00F66CE4">
      <w:pPr>
        <w:pStyle w:val="ListParagraph"/>
        <w:ind w:left="709"/>
      </w:pPr>
      <w:r w:rsidRPr="00387C3F">
        <w:t>The NIHRC is also mandated, under section 78</w:t>
      </w:r>
      <w:proofErr w:type="gramStart"/>
      <w:r w:rsidRPr="00387C3F">
        <w:t>A(</w:t>
      </w:r>
      <w:proofErr w:type="gramEnd"/>
      <w:r w:rsidRPr="00387C3F">
        <w:t xml:space="preserve">1) to monitor the implementation of Article 2(1) of the </w:t>
      </w:r>
      <w:r w:rsidR="00BF6940">
        <w:t>Windsor Framework</w:t>
      </w:r>
      <w:r w:rsidR="008A4971">
        <w:rPr>
          <w:rStyle w:val="FootnoteReference"/>
        </w:rPr>
        <w:footnoteReference w:id="2"/>
      </w:r>
      <w:r w:rsidR="00BF6940">
        <w:t xml:space="preserve"> </w:t>
      </w:r>
      <w:r w:rsidR="00BA2363">
        <w:t xml:space="preserve">attached </w:t>
      </w:r>
      <w:r w:rsidR="00171BAA" w:rsidRPr="00387C3F">
        <w:t xml:space="preserve">to </w:t>
      </w:r>
      <w:r w:rsidRPr="00387C3F">
        <w:t>the</w:t>
      </w:r>
      <w:r w:rsidR="00171BAA" w:rsidRPr="00387C3F">
        <w:t xml:space="preserve"> UK-</w:t>
      </w:r>
      <w:r w:rsidRPr="00387C3F">
        <w:t>EU Withdrawal Agreement</w:t>
      </w:r>
      <w:r w:rsidR="00671C50" w:rsidRPr="00387C3F">
        <w:t xml:space="preserve"> (</w:t>
      </w:r>
      <w:r w:rsidR="00B0479A">
        <w:t>Windsor Framework</w:t>
      </w:r>
      <w:r w:rsidR="00B0479A" w:rsidRPr="00387C3F">
        <w:t xml:space="preserve"> </w:t>
      </w:r>
      <w:r w:rsidR="00671C50" w:rsidRPr="00387C3F">
        <w:t>Article 2)</w:t>
      </w:r>
      <w:r w:rsidRPr="00387C3F">
        <w:t xml:space="preserve">, to ensure there is no diminution of rights protected in the ‘Rights, Safeguards and Equality of Opportunity’ chapter of the Belfast (Good Friday) Agreement 1998 as a result of the UK’s withdrawal from the EU. In accordance with these functions, the following evidence is submitted to the </w:t>
      </w:r>
      <w:r w:rsidR="006C0D32">
        <w:t>House of Lords</w:t>
      </w:r>
      <w:r w:rsidRPr="00387C3F">
        <w:t xml:space="preserve"> </w:t>
      </w:r>
      <w:r w:rsidR="00B206C6">
        <w:t>on the</w:t>
      </w:r>
      <w:r w:rsidR="00B519F1">
        <w:t xml:space="preserve"> Illegal Migration Bill</w:t>
      </w:r>
      <w:r w:rsidR="00A42F48">
        <w:t xml:space="preserve"> (the Bill)</w:t>
      </w:r>
      <w:r w:rsidR="005A38CC">
        <w:t xml:space="preserve"> </w:t>
      </w:r>
      <w:r w:rsidR="007A10ED">
        <w:t>and refers to the</w:t>
      </w:r>
      <w:r w:rsidR="005A38CC">
        <w:t xml:space="preserve"> version of the Bill</w:t>
      </w:r>
      <w:r w:rsidR="00DC6288">
        <w:t xml:space="preserve"> </w:t>
      </w:r>
      <w:r w:rsidR="00EF4342">
        <w:t>as brought from the House of Commons</w:t>
      </w:r>
      <w:r w:rsidR="00F572A8">
        <w:t xml:space="preserve"> (HL Bill 133</w:t>
      </w:r>
      <w:r w:rsidR="00DC6288">
        <w:t>)</w:t>
      </w:r>
      <w:r w:rsidR="00B519F1">
        <w:t xml:space="preserve">. </w:t>
      </w:r>
    </w:p>
    <w:p w14:paraId="7E41C2F5" w14:textId="5684F525" w:rsidR="007820D2" w:rsidRDefault="004A26BE" w:rsidP="0028578A">
      <w:pPr>
        <w:pStyle w:val="Heading1"/>
      </w:pPr>
      <w:bookmarkStart w:id="5" w:name="_Toc135134256"/>
      <w:r>
        <w:t>General Comm</w:t>
      </w:r>
      <w:r w:rsidRPr="00954B81">
        <w:t>ents</w:t>
      </w:r>
      <w:bookmarkEnd w:id="5"/>
    </w:p>
    <w:p w14:paraId="45BD7318" w14:textId="7C340D43" w:rsidR="004858F1" w:rsidRPr="00F66CE4" w:rsidRDefault="004858F1" w:rsidP="004858F1">
      <w:pPr>
        <w:pStyle w:val="Heading2"/>
      </w:pPr>
      <w:bookmarkStart w:id="6" w:name="_Toc131676084"/>
      <w:bookmarkStart w:id="7" w:name="_Toc135134257"/>
      <w:r w:rsidRPr="00F66CE4">
        <w:t>Foundational human rights principles</w:t>
      </w:r>
      <w:bookmarkEnd w:id="6"/>
      <w:bookmarkEnd w:id="7"/>
    </w:p>
    <w:p w14:paraId="2D95D63A" w14:textId="77777777" w:rsidR="00596595" w:rsidRPr="00F66CE4" w:rsidRDefault="0C862054" w:rsidP="00596595">
      <w:pPr>
        <w:pStyle w:val="ListParagraph"/>
        <w:ind w:left="709" w:hanging="709"/>
        <w:textAlignment w:val="auto"/>
        <w:rPr>
          <w:color w:val="auto"/>
        </w:rPr>
      </w:pPr>
      <w:r w:rsidRPr="00F66CE4">
        <w:rPr>
          <w:color w:val="auto"/>
        </w:rPr>
        <w:t>Clause 1 of the Bill sets out its fundamental purpose, to prevent “illegal migration” and ensure that the only way to claim asylum in the UK is through “safe and legal” routes. These routes refer to resettlement schemes, family reunion, and country specific schemes (such as the Afghan, Ukraine, and Hong Kong schemes) that must be accessed prior to arrival in the UK.</w:t>
      </w:r>
    </w:p>
    <w:p w14:paraId="14157A61" w14:textId="77777777" w:rsidR="00596595" w:rsidRPr="00F66CE4" w:rsidRDefault="00596595" w:rsidP="00BD233C">
      <w:pPr>
        <w:pStyle w:val="ListParagraph"/>
        <w:numPr>
          <w:ilvl w:val="1"/>
          <w:numId w:val="0"/>
        </w:numPr>
        <w:ind w:left="709"/>
        <w:textAlignment w:val="auto"/>
        <w:rPr>
          <w:color w:val="auto"/>
        </w:rPr>
      </w:pPr>
    </w:p>
    <w:p w14:paraId="09B9D8A8" w14:textId="127E644F" w:rsidR="0093464D" w:rsidRPr="00F66CE4" w:rsidRDefault="0093464D" w:rsidP="0093464D">
      <w:pPr>
        <w:pStyle w:val="ListParagraph"/>
        <w:ind w:left="709" w:hanging="709"/>
        <w:textAlignment w:val="auto"/>
        <w:rPr>
          <w:color w:val="auto"/>
        </w:rPr>
      </w:pPr>
      <w:r w:rsidRPr="00F66CE4">
        <w:rPr>
          <w:color w:val="auto"/>
        </w:rPr>
        <w:t>Article 14 of the Universal Declaration of Human Rights states that, “everyone has the right to seek and enjoy in other countries asylum from persecution”. The UN Refugee Convention 1951 (the Refugee Convention) builds on this to include the right not to be penalised for being in or entering a country without permission where this is necessary to seek and receive asylum.</w:t>
      </w:r>
      <w:r w:rsidRPr="00F66CE4">
        <w:rPr>
          <w:rStyle w:val="FootnoteReference"/>
          <w:color w:val="auto"/>
        </w:rPr>
        <w:footnoteReference w:id="3"/>
      </w:r>
    </w:p>
    <w:p w14:paraId="39B9530A" w14:textId="77777777" w:rsidR="0093464D" w:rsidRPr="00F66CE4" w:rsidRDefault="0093464D" w:rsidP="0093464D">
      <w:pPr>
        <w:pStyle w:val="ListParagraph"/>
        <w:numPr>
          <w:ilvl w:val="0"/>
          <w:numId w:val="0"/>
        </w:numPr>
        <w:ind w:left="720"/>
        <w:rPr>
          <w:color w:val="auto"/>
        </w:rPr>
      </w:pPr>
    </w:p>
    <w:p w14:paraId="15B36E58" w14:textId="5616357A" w:rsidR="0093464D" w:rsidRPr="00F66CE4" w:rsidRDefault="009338F7" w:rsidP="0093464D">
      <w:pPr>
        <w:pStyle w:val="ListParagraph"/>
        <w:spacing w:after="240"/>
        <w:ind w:left="709"/>
        <w:textAlignment w:val="auto"/>
        <w:rPr>
          <w:color w:val="auto"/>
        </w:rPr>
      </w:pPr>
      <w:r w:rsidRPr="00F66CE4">
        <w:rPr>
          <w:color w:val="auto"/>
        </w:rPr>
        <w:t>T</w:t>
      </w:r>
      <w:r w:rsidR="0093464D" w:rsidRPr="00F66CE4">
        <w:rPr>
          <w:color w:val="auto"/>
        </w:rPr>
        <w:t>he UN Refugee Agency has observed that differential treatment determined by refugees and people seeking asylum mode of arrival into the UK is manifestly incompatible with the Refugee Convention.</w:t>
      </w:r>
      <w:r w:rsidR="0093464D" w:rsidRPr="00F66CE4">
        <w:rPr>
          <w:rStyle w:val="FootnoteReference"/>
          <w:color w:val="auto"/>
        </w:rPr>
        <w:footnoteReference w:id="4"/>
      </w:r>
      <w:r w:rsidR="0093464D" w:rsidRPr="00F66CE4">
        <w:rPr>
          <w:color w:val="auto"/>
        </w:rPr>
        <w:t xml:space="preserve"> It states that: </w:t>
      </w:r>
    </w:p>
    <w:p w14:paraId="1F9CD2EE" w14:textId="77777777" w:rsidR="0093464D" w:rsidRPr="00F66CE4" w:rsidRDefault="0093464D" w:rsidP="003E369A">
      <w:pPr>
        <w:pStyle w:val="Quote"/>
      </w:pPr>
      <w:r w:rsidRPr="00F66CE4">
        <w:t>most people fleeing war and persecution are simply unable to access the required passports and visas. There are no safe and “legal” routes available to them. Denying them access to asylum on this basis undermines the very purpose for which the Refugee Convention was established.</w:t>
      </w:r>
      <w:r w:rsidRPr="00F66CE4">
        <w:rPr>
          <w:rStyle w:val="FootnoteReference"/>
        </w:rPr>
        <w:footnoteReference w:id="5"/>
      </w:r>
    </w:p>
    <w:p w14:paraId="5E54A756" w14:textId="77777777" w:rsidR="0093464D" w:rsidRPr="00F66CE4" w:rsidRDefault="0093464D" w:rsidP="0093464D">
      <w:pPr>
        <w:pStyle w:val="ListParagraph"/>
        <w:numPr>
          <w:ilvl w:val="0"/>
          <w:numId w:val="0"/>
        </w:numPr>
        <w:ind w:left="720"/>
        <w:rPr>
          <w:color w:val="auto"/>
        </w:rPr>
      </w:pPr>
    </w:p>
    <w:p w14:paraId="70A474E4" w14:textId="77777777" w:rsidR="0093464D" w:rsidRPr="00F66CE4" w:rsidRDefault="0093464D" w:rsidP="0093464D">
      <w:pPr>
        <w:pStyle w:val="ListParagraph"/>
        <w:ind w:left="709"/>
        <w:textAlignment w:val="auto"/>
        <w:rPr>
          <w:color w:val="auto"/>
        </w:rPr>
      </w:pPr>
      <w:r w:rsidRPr="00F66CE4">
        <w:rPr>
          <w:color w:val="auto"/>
        </w:rPr>
        <w:t>Thus, the UN Refugee Agency concludes that, in its current form, the Bill amounts to an asylum ban which is a clear breach of the Refugee Convention by “extinguishing the right to seek refugee protection in the UK for those who arrive irregularly, no matter how genuine and compelling their claim may be, and with no consideration of their individual circumstances”.</w:t>
      </w:r>
      <w:r w:rsidRPr="00F66CE4">
        <w:rPr>
          <w:rStyle w:val="FootnoteReference"/>
          <w:color w:val="auto"/>
        </w:rPr>
        <w:footnoteReference w:id="6"/>
      </w:r>
    </w:p>
    <w:p w14:paraId="7025492F" w14:textId="77777777" w:rsidR="0093464D" w:rsidRPr="00F66CE4" w:rsidRDefault="0093464D" w:rsidP="0093464D">
      <w:pPr>
        <w:pStyle w:val="ListParagraph"/>
        <w:numPr>
          <w:ilvl w:val="0"/>
          <w:numId w:val="0"/>
        </w:numPr>
        <w:ind w:left="720"/>
        <w:rPr>
          <w:color w:val="auto"/>
        </w:rPr>
      </w:pPr>
    </w:p>
    <w:p w14:paraId="617581BD" w14:textId="77777777" w:rsidR="0093464D" w:rsidRPr="00F66CE4" w:rsidRDefault="0093464D" w:rsidP="0093464D">
      <w:pPr>
        <w:pStyle w:val="ListParagraph"/>
        <w:textAlignment w:val="auto"/>
        <w:rPr>
          <w:vanish/>
          <w:color w:val="auto"/>
        </w:rPr>
      </w:pPr>
    </w:p>
    <w:p w14:paraId="73FF1EA0" w14:textId="02F2DD35" w:rsidR="0093464D" w:rsidRPr="00F66CE4" w:rsidRDefault="0093464D" w:rsidP="0093464D">
      <w:pPr>
        <w:pStyle w:val="ListParagraph"/>
        <w:numPr>
          <w:ilvl w:val="1"/>
          <w:numId w:val="14"/>
        </w:numPr>
        <w:ind w:left="709"/>
        <w:textAlignment w:val="auto"/>
        <w:rPr>
          <w:color w:val="auto"/>
        </w:rPr>
      </w:pPr>
      <w:r w:rsidRPr="00F66CE4">
        <w:rPr>
          <w:color w:val="auto"/>
        </w:rPr>
        <w:t xml:space="preserve">The </w:t>
      </w:r>
      <w:proofErr w:type="spellStart"/>
      <w:r w:rsidRPr="00F66CE4">
        <w:rPr>
          <w:color w:val="auto"/>
        </w:rPr>
        <w:t>CoE</w:t>
      </w:r>
      <w:proofErr w:type="spellEnd"/>
      <w:r w:rsidRPr="00F66CE4">
        <w:rPr>
          <w:color w:val="auto"/>
        </w:rPr>
        <w:t xml:space="preserve"> Parliamentary Assembly has stated that:</w:t>
      </w:r>
    </w:p>
    <w:p w14:paraId="1D46E0B4" w14:textId="77777777" w:rsidR="0093464D" w:rsidRPr="00F66CE4" w:rsidRDefault="0093464D" w:rsidP="0093464D">
      <w:pPr>
        <w:pStyle w:val="ListParagraph"/>
        <w:numPr>
          <w:ilvl w:val="0"/>
          <w:numId w:val="0"/>
        </w:numPr>
        <w:ind w:left="720"/>
        <w:rPr>
          <w:color w:val="auto"/>
        </w:rPr>
      </w:pPr>
    </w:p>
    <w:p w14:paraId="4327278A" w14:textId="77777777" w:rsidR="0093464D" w:rsidRPr="00F66CE4" w:rsidRDefault="0093464D" w:rsidP="003E369A">
      <w:pPr>
        <w:pStyle w:val="Quote"/>
      </w:pPr>
      <w:r w:rsidRPr="00F66CE4">
        <w:t xml:space="preserve">…as a starting point, international human rights instruments are applicable to all persons regardless of their nationality or status. Irregular migrants need protection and are entitled to certain minimum human rights </w:t>
      </w:r>
      <w:proofErr w:type="gramStart"/>
      <w:r w:rsidRPr="00F66CE4">
        <w:t>in order to</w:t>
      </w:r>
      <w:proofErr w:type="gramEnd"/>
      <w:r w:rsidRPr="00F66CE4">
        <w:t xml:space="preserve"> live in a humane and dignified manner. These rights include certain basic civil and political rights and social and economic rights.</w:t>
      </w:r>
      <w:r w:rsidRPr="00F66CE4">
        <w:rPr>
          <w:rStyle w:val="FootnoteReference"/>
        </w:rPr>
        <w:footnoteReference w:id="7"/>
      </w:r>
    </w:p>
    <w:p w14:paraId="5024C448" w14:textId="77777777" w:rsidR="0093464D" w:rsidRPr="00F66CE4" w:rsidRDefault="0093464D" w:rsidP="0093464D">
      <w:pPr>
        <w:pStyle w:val="ListParagraph"/>
        <w:numPr>
          <w:ilvl w:val="1"/>
          <w:numId w:val="0"/>
        </w:numPr>
        <w:ind w:left="720"/>
        <w:rPr>
          <w:color w:val="auto"/>
        </w:rPr>
      </w:pPr>
    </w:p>
    <w:p w14:paraId="65F58DAA" w14:textId="77777777" w:rsidR="0093464D" w:rsidRDefault="23768291" w:rsidP="0093464D">
      <w:pPr>
        <w:pStyle w:val="ListParagraph"/>
        <w:ind w:left="709"/>
        <w:textAlignment w:val="auto"/>
        <w:rPr>
          <w:color w:val="auto"/>
        </w:rPr>
      </w:pPr>
      <w:r w:rsidRPr="00F66CE4">
        <w:rPr>
          <w:color w:val="auto"/>
        </w:rPr>
        <w:t xml:space="preserve">The NIHRC shares the significant concern for the number of people who resort to dangerous Channel crossings to seek safety and protection in the UK. </w:t>
      </w:r>
      <w:r w:rsidR="64F7232E" w:rsidRPr="00F66CE4">
        <w:rPr>
          <w:color w:val="auto"/>
        </w:rPr>
        <w:t>T</w:t>
      </w:r>
      <w:r w:rsidRPr="00F66CE4">
        <w:rPr>
          <w:color w:val="auto"/>
        </w:rPr>
        <w:t xml:space="preserve">he NIHRC is gravely concerned by the current draft of the Bill and the general direction of recent developments that seek to diminish the rights of refugees, asylum seekers and migrants who arrive to the UK </w:t>
      </w:r>
      <w:r w:rsidR="66121494" w:rsidRPr="00F66CE4">
        <w:rPr>
          <w:color w:val="auto"/>
        </w:rPr>
        <w:t>through uno</w:t>
      </w:r>
      <w:r w:rsidR="572FEEB2" w:rsidRPr="00F66CE4">
        <w:rPr>
          <w:color w:val="auto"/>
        </w:rPr>
        <w:t>fficial routes</w:t>
      </w:r>
      <w:r w:rsidRPr="00F66CE4">
        <w:rPr>
          <w:color w:val="auto"/>
        </w:rPr>
        <w:t>.</w:t>
      </w:r>
      <w:r w:rsidR="0093464D" w:rsidRPr="00F66CE4">
        <w:rPr>
          <w:rStyle w:val="FootnoteReference"/>
          <w:color w:val="auto"/>
        </w:rPr>
        <w:footnoteReference w:id="8"/>
      </w:r>
      <w:r w:rsidRPr="00F66CE4">
        <w:rPr>
          <w:color w:val="auto"/>
        </w:rPr>
        <w:t xml:space="preserve"> </w:t>
      </w:r>
    </w:p>
    <w:p w14:paraId="64B7D50D" w14:textId="715EC32B" w:rsidR="00113282" w:rsidRPr="00F66CE4" w:rsidRDefault="00CB3D3C" w:rsidP="0093464D">
      <w:pPr>
        <w:pStyle w:val="ListParagraph"/>
        <w:ind w:left="709"/>
        <w:textAlignment w:val="auto"/>
        <w:rPr>
          <w:color w:val="auto"/>
        </w:rPr>
      </w:pPr>
      <w:r>
        <w:rPr>
          <w:color w:val="auto"/>
        </w:rPr>
        <w:t xml:space="preserve">The NIHRC notes the </w:t>
      </w:r>
      <w:r w:rsidR="00113282" w:rsidRPr="00113282">
        <w:rPr>
          <w:color w:val="auto"/>
        </w:rPr>
        <w:t>Commissioner for Human Rights</w:t>
      </w:r>
      <w:r w:rsidR="009C39BA">
        <w:rPr>
          <w:color w:val="auto"/>
        </w:rPr>
        <w:t xml:space="preserve"> of the </w:t>
      </w:r>
      <w:proofErr w:type="spellStart"/>
      <w:r w:rsidR="009C39BA">
        <w:rPr>
          <w:color w:val="auto"/>
        </w:rPr>
        <w:t>CoE</w:t>
      </w:r>
      <w:proofErr w:type="spellEnd"/>
      <w:r w:rsidR="009C39BA">
        <w:rPr>
          <w:color w:val="auto"/>
        </w:rPr>
        <w:t>,</w:t>
      </w:r>
      <w:r w:rsidR="009C39BA" w:rsidRPr="009C39BA">
        <w:rPr>
          <w:color w:val="auto"/>
        </w:rPr>
        <w:t xml:space="preserve"> </w:t>
      </w:r>
      <w:proofErr w:type="spellStart"/>
      <w:r w:rsidR="009C39BA" w:rsidRPr="00113282">
        <w:rPr>
          <w:color w:val="auto"/>
        </w:rPr>
        <w:t>Dunja</w:t>
      </w:r>
      <w:proofErr w:type="spellEnd"/>
      <w:r w:rsidR="009C39BA" w:rsidRPr="00113282">
        <w:rPr>
          <w:color w:val="auto"/>
        </w:rPr>
        <w:t xml:space="preserve"> </w:t>
      </w:r>
      <w:proofErr w:type="spellStart"/>
      <w:r w:rsidR="009C39BA" w:rsidRPr="00113282">
        <w:rPr>
          <w:color w:val="auto"/>
        </w:rPr>
        <w:t>Mijatović</w:t>
      </w:r>
      <w:proofErr w:type="spellEnd"/>
      <w:r w:rsidR="009C39BA" w:rsidRPr="00113282">
        <w:rPr>
          <w:color w:val="auto"/>
        </w:rPr>
        <w:t xml:space="preserve">, </w:t>
      </w:r>
      <w:r w:rsidR="009C39BA">
        <w:rPr>
          <w:color w:val="auto"/>
        </w:rPr>
        <w:t>has warned that the Bill will “add to the already</w:t>
      </w:r>
      <w:r w:rsidR="00FE092C">
        <w:rPr>
          <w:color w:val="auto"/>
        </w:rPr>
        <w:t xml:space="preserve"> </w:t>
      </w:r>
      <w:r w:rsidR="00113282" w:rsidRPr="00113282">
        <w:rPr>
          <w:color w:val="auto"/>
        </w:rPr>
        <w:t xml:space="preserve">significant regression </w:t>
      </w:r>
      <w:r w:rsidR="00FE092C">
        <w:rPr>
          <w:color w:val="auto"/>
        </w:rPr>
        <w:t>of</w:t>
      </w:r>
      <w:r w:rsidR="00113282" w:rsidRPr="00113282">
        <w:rPr>
          <w:color w:val="auto"/>
        </w:rPr>
        <w:t xml:space="preserve"> the protection of the human rights of refugees, asylum seekers and migrants</w:t>
      </w:r>
      <w:r w:rsidR="00B23EBD">
        <w:rPr>
          <w:color w:val="auto"/>
        </w:rPr>
        <w:t>” in the UK</w:t>
      </w:r>
      <w:r w:rsidR="00113282" w:rsidRPr="00113282">
        <w:rPr>
          <w:color w:val="auto"/>
        </w:rPr>
        <w:t>.</w:t>
      </w:r>
      <w:r w:rsidR="00113282">
        <w:rPr>
          <w:rStyle w:val="FootnoteReference"/>
          <w:color w:val="auto"/>
        </w:rPr>
        <w:footnoteReference w:id="9"/>
      </w:r>
      <w:r w:rsidR="00113282" w:rsidRPr="00113282">
        <w:rPr>
          <w:color w:val="auto"/>
        </w:rPr>
        <w:t xml:space="preserve"> </w:t>
      </w:r>
      <w:r w:rsidR="00113282">
        <w:rPr>
          <w:color w:val="auto"/>
        </w:rPr>
        <w:t>C</w:t>
      </w:r>
      <w:r w:rsidR="00113282" w:rsidRPr="00113282">
        <w:rPr>
          <w:color w:val="auto"/>
        </w:rPr>
        <w:t>iting the 2021 New Plan for Immigration and the Nationality and Borders Act 2022 in particular, the Commissioner</w:t>
      </w:r>
      <w:r w:rsidR="006635E3">
        <w:rPr>
          <w:color w:val="auto"/>
        </w:rPr>
        <w:t xml:space="preserve"> has</w:t>
      </w:r>
      <w:r w:rsidR="00113282" w:rsidRPr="00113282">
        <w:rPr>
          <w:color w:val="auto"/>
        </w:rPr>
        <w:t xml:space="preserve"> expressed concern that, “these developments have often been surrounded with, and fuelled by, a public rhetoric that stigmatises and dehumanises those attempting to cross the Channel to the UK and stirs up fear, to which members of the UK government have unfortunately significantly contributed</w:t>
      </w:r>
      <w:r w:rsidR="00CA5BEA">
        <w:rPr>
          <w:color w:val="auto"/>
        </w:rPr>
        <w:t>”</w:t>
      </w:r>
      <w:r w:rsidR="00113282" w:rsidRPr="00113282">
        <w:rPr>
          <w:color w:val="auto"/>
        </w:rPr>
        <w:t>.</w:t>
      </w:r>
      <w:r w:rsidR="00424AA3">
        <w:rPr>
          <w:rStyle w:val="FootnoteReference"/>
          <w:color w:val="auto"/>
        </w:rPr>
        <w:footnoteReference w:id="10"/>
      </w:r>
    </w:p>
    <w:p w14:paraId="05AC7742" w14:textId="77777777" w:rsidR="007A57CD" w:rsidRPr="00F66CE4" w:rsidRDefault="007A57CD" w:rsidP="00CF4A7B"/>
    <w:p w14:paraId="4117741F" w14:textId="14F04422" w:rsidR="0093464D" w:rsidRPr="00F66CE4" w:rsidRDefault="007A57CD" w:rsidP="00CF4A7B">
      <w:pPr>
        <w:pStyle w:val="ListParagraph"/>
        <w:ind w:left="709"/>
        <w:textAlignment w:val="auto"/>
        <w:rPr>
          <w:color w:val="auto"/>
        </w:rPr>
      </w:pPr>
      <w:r w:rsidRPr="00F66CE4">
        <w:rPr>
          <w:color w:val="auto"/>
        </w:rPr>
        <w:t xml:space="preserve">Further, it is not clear how certain provisions in the current draft of the Bill intend to contribute to the purpose set out in clause 1. Representatives from the asylum and migration sector </w:t>
      </w:r>
      <w:r w:rsidR="00341C70" w:rsidRPr="00F66CE4">
        <w:rPr>
          <w:color w:val="auto"/>
        </w:rPr>
        <w:t>in</w:t>
      </w:r>
      <w:r w:rsidRPr="00F66CE4">
        <w:rPr>
          <w:color w:val="auto"/>
        </w:rPr>
        <w:t xml:space="preserve"> the UK, including NI, advise that</w:t>
      </w:r>
      <w:r w:rsidR="00341C70" w:rsidRPr="00F66CE4">
        <w:rPr>
          <w:color w:val="auto"/>
        </w:rPr>
        <w:t xml:space="preserve"> current</w:t>
      </w:r>
      <w:r w:rsidRPr="00F66CE4">
        <w:rPr>
          <w:color w:val="auto"/>
        </w:rPr>
        <w:t xml:space="preserve"> UK resettlement schemes are limited in scope and accessibility.</w:t>
      </w:r>
      <w:r w:rsidRPr="00F66CE4">
        <w:rPr>
          <w:rStyle w:val="FootnoteReference"/>
          <w:color w:val="auto"/>
        </w:rPr>
        <w:footnoteReference w:id="11"/>
      </w:r>
      <w:r w:rsidRPr="00F66CE4">
        <w:rPr>
          <w:color w:val="auto"/>
        </w:rPr>
        <w:t xml:space="preserve"> Yet, rather than increasing the number and range of authorised routes to entry and resettlement in the UK, clause 58 </w:t>
      </w:r>
      <w:r w:rsidR="00250CCF" w:rsidRPr="00F66CE4">
        <w:rPr>
          <w:color w:val="auto"/>
        </w:rPr>
        <w:t xml:space="preserve">of the current draft of the Bill </w:t>
      </w:r>
      <w:r w:rsidRPr="00F66CE4">
        <w:rPr>
          <w:color w:val="auto"/>
        </w:rPr>
        <w:t xml:space="preserve">proposes to introduce an annual cap on the number of people accessing them. In the absence of accessible alternatives, it is foreseeable that people fleeing conflict and persecution are left with no choice but to resort to unauthorised and dangerous routes into the UK. This highlights fundamental issues with the workability of the current draft of the Bill. Many of its core provisions are reliant on </w:t>
      </w:r>
      <w:r w:rsidR="00A7165F" w:rsidRPr="00F66CE4">
        <w:rPr>
          <w:color w:val="auto"/>
        </w:rPr>
        <w:t>other</w:t>
      </w:r>
      <w:r w:rsidRPr="00F66CE4">
        <w:rPr>
          <w:color w:val="auto"/>
        </w:rPr>
        <w:t xml:space="preserve"> factors not currently provided for in government policy or procedures. Significantly, it is unlikely that, at present, the Home Secretary would be capable of fulfilling their duty to remove people under clause 4 of the current draft of the Bill (see section 3 below).</w:t>
      </w:r>
    </w:p>
    <w:p w14:paraId="0610A337" w14:textId="77777777" w:rsidR="00D02038" w:rsidRPr="008C3BA2" w:rsidRDefault="00D02038" w:rsidP="00D02038">
      <w:pPr>
        <w:pStyle w:val="ListParagraph"/>
        <w:numPr>
          <w:ilvl w:val="0"/>
          <w:numId w:val="0"/>
        </w:numPr>
        <w:ind w:left="709"/>
        <w:textAlignment w:val="auto"/>
        <w:rPr>
          <w:color w:val="2E74B5" w:themeColor="accent5" w:themeShade="BF"/>
        </w:rPr>
      </w:pPr>
    </w:p>
    <w:p w14:paraId="5F9F3266" w14:textId="6ECCBE11" w:rsidR="002F16F6" w:rsidRPr="00E058B4" w:rsidRDefault="00BA48FD" w:rsidP="002F16F6">
      <w:pPr>
        <w:pStyle w:val="ListParagraph"/>
        <w:ind w:left="709"/>
        <w:textAlignment w:val="auto"/>
        <w:rPr>
          <w:b/>
          <w:bCs/>
        </w:rPr>
      </w:pPr>
      <w:r w:rsidRPr="00BA48FD">
        <w:rPr>
          <w:b/>
          <w:bCs/>
        </w:rPr>
        <w:t xml:space="preserve">The NIHRC is gravely concerned that the current draft of the Bill will add to the significant regression of human rights protection to refugees, people seeking asylum and migrants in the UK. </w:t>
      </w:r>
      <w:r w:rsidR="27BB5F0A" w:rsidRPr="00E058B4">
        <w:rPr>
          <w:b/>
          <w:bCs/>
        </w:rPr>
        <w:t xml:space="preserve">The NIHRC recommends that the purpose and provisions of the current draft of the Bill require immediate and thorough reassessment, which should take place through meaningful engagement. The result should ensure that routes to seek and receive asylum in the UK are </w:t>
      </w:r>
      <w:r w:rsidR="1728ADD1" w:rsidRPr="00E058B4">
        <w:rPr>
          <w:b/>
          <w:bCs/>
        </w:rPr>
        <w:t xml:space="preserve">strengthened and </w:t>
      </w:r>
      <w:r w:rsidR="27BB5F0A" w:rsidRPr="00E058B4">
        <w:rPr>
          <w:b/>
          <w:bCs/>
        </w:rPr>
        <w:t xml:space="preserve">expanded, in accordance with international human rights </w:t>
      </w:r>
      <w:r w:rsidR="5022E6F1" w:rsidRPr="00E058B4">
        <w:rPr>
          <w:b/>
          <w:bCs/>
        </w:rPr>
        <w:t>obligations</w:t>
      </w:r>
      <w:r w:rsidR="27BB5F0A" w:rsidRPr="00E058B4">
        <w:rPr>
          <w:b/>
          <w:bCs/>
        </w:rPr>
        <w:t xml:space="preserve">. </w:t>
      </w:r>
    </w:p>
    <w:p w14:paraId="1F10B93E" w14:textId="77777777" w:rsidR="002F16F6" w:rsidRPr="002F16F6" w:rsidRDefault="002F16F6" w:rsidP="002F16F6">
      <w:pPr>
        <w:pStyle w:val="ListParagraph"/>
        <w:numPr>
          <w:ilvl w:val="1"/>
          <w:numId w:val="0"/>
        </w:numPr>
        <w:ind w:left="709"/>
        <w:textAlignment w:val="auto"/>
      </w:pPr>
    </w:p>
    <w:p w14:paraId="27C81213" w14:textId="17D51846" w:rsidR="00916183" w:rsidRPr="008C3BA2" w:rsidRDefault="006E6385" w:rsidP="008C3BA2">
      <w:pPr>
        <w:pStyle w:val="ListParagraph"/>
        <w:ind w:left="709"/>
        <w:rPr>
          <w:b/>
          <w:bCs/>
        </w:rPr>
      </w:pPr>
      <w:r w:rsidRPr="00470A7F">
        <w:rPr>
          <w:b/>
        </w:rPr>
        <w:t xml:space="preserve">The NIHRC recommends that the </w:t>
      </w:r>
      <w:r w:rsidR="30112409">
        <w:rPr>
          <w:b/>
        </w:rPr>
        <w:t xml:space="preserve">current draft </w:t>
      </w:r>
      <w:r w:rsidR="0614839F">
        <w:rPr>
          <w:b/>
        </w:rPr>
        <w:t xml:space="preserve">of the </w:t>
      </w:r>
      <w:r w:rsidRPr="00470A7F">
        <w:rPr>
          <w:b/>
        </w:rPr>
        <w:t xml:space="preserve">Bill should be revised to ensure that the principles of inalienability, universality and proportionality are embedded throughout, including in the language used, to prevent the </w:t>
      </w:r>
      <w:r w:rsidR="005D47BA">
        <w:rPr>
          <w:b/>
        </w:rPr>
        <w:t>stigmatisation</w:t>
      </w:r>
      <w:r w:rsidR="00D752D8">
        <w:rPr>
          <w:b/>
        </w:rPr>
        <w:t xml:space="preserve"> of</w:t>
      </w:r>
      <w:r w:rsidR="005D47BA">
        <w:rPr>
          <w:b/>
        </w:rPr>
        <w:t xml:space="preserve"> </w:t>
      </w:r>
      <w:r w:rsidR="77C670B8" w:rsidRPr="008C3BA2">
        <w:rPr>
          <w:b/>
          <w:bCs/>
        </w:rPr>
        <w:t>refugees, people seeking asylum and migrants</w:t>
      </w:r>
      <w:r w:rsidR="77C670B8" w:rsidRPr="008C3BA2">
        <w:rPr>
          <w:b/>
        </w:rPr>
        <w:t xml:space="preserve"> who arrive to the UK through unofficial routes. </w:t>
      </w:r>
    </w:p>
    <w:p w14:paraId="0253A3CE" w14:textId="21746CDE" w:rsidR="6D8C757D" w:rsidRPr="00F66CE4" w:rsidRDefault="6D8C757D" w:rsidP="00F66CE4">
      <w:pPr>
        <w:rPr>
          <w:b/>
          <w:bCs/>
          <w:color w:val="000000" w:themeColor="text1"/>
        </w:rPr>
      </w:pPr>
    </w:p>
    <w:p w14:paraId="5678C39C" w14:textId="3CDF435E" w:rsidR="606AE2AE" w:rsidRPr="00D02038" w:rsidRDefault="606AE2AE" w:rsidP="00D02038">
      <w:pPr>
        <w:pStyle w:val="Heading2"/>
        <w:rPr>
          <w:rFonts w:eastAsia="Verdana" w:cs="Verdana"/>
        </w:rPr>
      </w:pPr>
      <w:bookmarkStart w:id="8" w:name="_Toc135134258"/>
      <w:r w:rsidRPr="6DD958F7">
        <w:rPr>
          <w:rFonts w:eastAsia="Verdana" w:cs="Verdana"/>
        </w:rPr>
        <w:t>Article 2 of the Windsor Framework</w:t>
      </w:r>
      <w:bookmarkEnd w:id="8"/>
    </w:p>
    <w:p w14:paraId="061FC8A1" w14:textId="789B0967" w:rsidR="009E17F1" w:rsidRPr="00B3546E" w:rsidRDefault="1C712513" w:rsidP="009E17F1">
      <w:pPr>
        <w:pStyle w:val="ListParagraph"/>
        <w:spacing w:after="240"/>
        <w:ind w:left="709" w:hanging="709"/>
      </w:pPr>
      <w:r>
        <w:t xml:space="preserve">The NIHRC is considering compliance of the Bill with the UK Government’s commitment under Article 2 of the Windsor Framework to ensure no diminution of protections in the ‘Rights, Safeguards and Equality of Opportunity’ chapter of the Belfast (Good Friday) Agreement 1998, </w:t>
      </w:r>
      <w:proofErr w:type="gramStart"/>
      <w:r>
        <w:t>as a result of</w:t>
      </w:r>
      <w:proofErr w:type="gramEnd"/>
      <w:r>
        <w:t xml:space="preserve"> the UK’s withdrawal from the EU. </w:t>
      </w:r>
    </w:p>
    <w:p w14:paraId="0C606BB5" w14:textId="29FD2AFF" w:rsidR="009E17F1" w:rsidRDefault="1C712513" w:rsidP="009E17F1">
      <w:pPr>
        <w:pStyle w:val="ListParagraph"/>
        <w:spacing w:after="240"/>
        <w:ind w:left="709" w:hanging="709"/>
      </w:pPr>
      <w:r>
        <w:t xml:space="preserve">The NIHRC takes the view that the rights of asylum-seekers and refugees fall within the protection of the relevant chapter of the Belfast (Good Friday) Agreement and that therefore </w:t>
      </w:r>
      <w:proofErr w:type="gramStart"/>
      <w:r>
        <w:t>a number of</w:t>
      </w:r>
      <w:proofErr w:type="gramEnd"/>
      <w:r>
        <w:t xml:space="preserve"> EU standards, which were binding on the UK on 31 December 2020, remain binding in </w:t>
      </w:r>
      <w:r w:rsidR="00946D62">
        <w:t>NI</w:t>
      </w:r>
      <w:r>
        <w:t xml:space="preserve">. </w:t>
      </w:r>
    </w:p>
    <w:p w14:paraId="6A10C077" w14:textId="77777777" w:rsidR="009E17F1" w:rsidRPr="00A16EDE" w:rsidRDefault="1C712513" w:rsidP="009E17F1">
      <w:pPr>
        <w:pStyle w:val="ListParagraph"/>
        <w:spacing w:line="276" w:lineRule="auto"/>
        <w:ind w:left="709"/>
        <w:rPr>
          <w:rFonts w:cstheme="minorBidi"/>
        </w:rPr>
      </w:pPr>
      <w:r>
        <w:t>The first section of this chapter of the Belfast (Good Friday) Agreement is entitled ‘Human Rights’ and opens with a general commitment to the “civil rights and religious liberties of everyone in the community”. This is followed by a non-exhaustive list of rights “affirmed in particular”.</w:t>
      </w:r>
      <w:r w:rsidR="009E17F1">
        <w:rPr>
          <w:rStyle w:val="FootnoteReference"/>
        </w:rPr>
        <w:footnoteReference w:id="12"/>
      </w:r>
      <w:r>
        <w:t xml:space="preserve"> Within this human rights section is the UK Government’s commitment to the incorporation of the ECHR with direct access to the courts and remedies for breach. The breadth of rights and protections addressed is important in determining the range of EU laws relevant to, and within scope of, Windsor Framework Article 2. In</w:t>
      </w:r>
      <w:r w:rsidRPr="00243C8C">
        <w:t xml:space="preserve"> summary, the </w:t>
      </w:r>
      <w:r>
        <w:t>chapter</w:t>
      </w:r>
      <w:r w:rsidRPr="00243C8C">
        <w:t xml:space="preserve"> represents wide-ranging acknowledgement of and commitment to civil, political, economic, </w:t>
      </w:r>
      <w:proofErr w:type="gramStart"/>
      <w:r w:rsidRPr="00243C8C">
        <w:t>social</w:t>
      </w:r>
      <w:proofErr w:type="gramEnd"/>
      <w:r w:rsidRPr="00243C8C">
        <w:t xml:space="preserve"> and cultural rights and equality of opportunity, anticipating further legislation to entrench and safeguard those rights</w:t>
      </w:r>
      <w:r>
        <w:t>.</w:t>
      </w:r>
    </w:p>
    <w:p w14:paraId="1FB47A89" w14:textId="789B0967" w:rsidR="009E17F1" w:rsidRDefault="009E17F1" w:rsidP="009E17F1">
      <w:pPr>
        <w:pStyle w:val="ListParagraph"/>
        <w:numPr>
          <w:ilvl w:val="1"/>
          <w:numId w:val="0"/>
        </w:numPr>
        <w:spacing w:line="276" w:lineRule="auto"/>
        <w:ind w:left="709"/>
      </w:pPr>
    </w:p>
    <w:p w14:paraId="69CDA36C" w14:textId="4810D4BC" w:rsidR="009E17F1" w:rsidRDefault="1C712513" w:rsidP="009E17F1">
      <w:pPr>
        <w:pStyle w:val="ListParagraph"/>
        <w:spacing w:line="276" w:lineRule="auto"/>
        <w:ind w:left="709"/>
      </w:pPr>
      <w:r>
        <w:t xml:space="preserve">The UK Government’s ‘Explainer’ document on Windsor Framework Article 2 acknowledges that its protections apply to everyone who is “subject to the law in </w:t>
      </w:r>
      <w:r w:rsidR="0055573A">
        <w:t>NI</w:t>
      </w:r>
      <w:r>
        <w:t>”.</w:t>
      </w:r>
      <w:r w:rsidR="009E17F1">
        <w:rPr>
          <w:rStyle w:val="FootnoteReference"/>
        </w:rPr>
        <w:footnoteReference w:id="13"/>
      </w:r>
      <w:r>
        <w:t xml:space="preserve"> Asylum-seekers are part of the community, subject to the law in NI and are therefore protected by the Rights, Safeguards and Equality of Opportunity chapter of the Belfast (Good Friday) Agreement. In court proceedings ongoing at the time of writing, the Home Office has not disputed the argument that the protections of the relevant chapter of the Belfast (Good Friday) Agreement extend to asylum-seekers and refugees.</w:t>
      </w:r>
      <w:r w:rsidR="009E17F1">
        <w:rPr>
          <w:rStyle w:val="FootnoteReference"/>
        </w:rPr>
        <w:footnoteReference w:id="14"/>
      </w:r>
    </w:p>
    <w:p w14:paraId="11035548" w14:textId="789B0967" w:rsidR="009E17F1" w:rsidRDefault="009E17F1" w:rsidP="009E17F1">
      <w:pPr>
        <w:pStyle w:val="ListParagraph"/>
        <w:numPr>
          <w:ilvl w:val="1"/>
          <w:numId w:val="0"/>
        </w:numPr>
        <w:spacing w:line="276" w:lineRule="auto"/>
        <w:ind w:left="709"/>
      </w:pPr>
    </w:p>
    <w:p w14:paraId="47EB65FA" w14:textId="77777777" w:rsidR="009E17F1" w:rsidRDefault="1C712513" w:rsidP="009E17F1">
      <w:pPr>
        <w:pStyle w:val="ListParagraph"/>
        <w:spacing w:line="276" w:lineRule="auto"/>
        <w:ind w:left="709"/>
      </w:pPr>
      <w:r>
        <w:t>Read in the context of the additional pledges on rights within this chapter, the general commitment of the Belfast (Good Friday) Agreement signatories to the range of rights referenced within the chapter must be understood as embracing, as a minimum, those rights set out in the ECHR.</w:t>
      </w:r>
      <w:r w:rsidR="009E17F1">
        <w:rPr>
          <w:rStyle w:val="FootnoteReference"/>
        </w:rPr>
        <w:footnoteReference w:id="15"/>
      </w:r>
      <w:r>
        <w:t xml:space="preserve">  In its Explainer the UK Government has confirmed that the “key rights and equality provisions in the [Belfast (Good Friday)] Agreement are supported by the ECHR”.  The Explainer further confirms that the UK Government acknowledges that “in NI, EU law, particularly on anti-discrimination, has formed an important part of the framework for delivering the guarantees on rights and equality set out in the [Belfast (Good Friday)] Agreement”.</w:t>
      </w:r>
      <w:r w:rsidR="009E17F1">
        <w:rPr>
          <w:rStyle w:val="FootnoteReference"/>
        </w:rPr>
        <w:footnoteReference w:id="16"/>
      </w:r>
      <w:r>
        <w:t xml:space="preserve">  The Commissions are adopting a working assumption that the non-diminution commitment in Windsor Framework Article 2 encompasses the full range of rights set out in the ECHR, to the extent that they are underpinned by EU legal obligations in force on or before 31 December 2020.  Put another way, the Commissions consider that all EU law in force in NI on or before 31 December 2020 which underpins an ECHR right, falls within scope of the non-diminution commitment in Windsor Framework Article 2.</w:t>
      </w:r>
    </w:p>
    <w:p w14:paraId="2CB3F1DA" w14:textId="789B0967" w:rsidR="009E17F1" w:rsidRDefault="009E17F1" w:rsidP="009E17F1">
      <w:pPr>
        <w:pStyle w:val="ListParagraph"/>
        <w:numPr>
          <w:ilvl w:val="1"/>
          <w:numId w:val="0"/>
        </w:numPr>
        <w:spacing w:line="276" w:lineRule="auto"/>
        <w:ind w:left="709"/>
      </w:pPr>
    </w:p>
    <w:p w14:paraId="0E51FD5C" w14:textId="789B0967" w:rsidR="009E17F1" w:rsidRDefault="1C712513" w:rsidP="009E17F1">
      <w:pPr>
        <w:pStyle w:val="ListParagraph"/>
        <w:spacing w:line="276" w:lineRule="auto"/>
        <w:ind w:left="709"/>
      </w:pPr>
      <w:proofErr w:type="gramStart"/>
      <w:r>
        <w:t>A number of</w:t>
      </w:r>
      <w:proofErr w:type="gramEnd"/>
      <w:r>
        <w:t xml:space="preserve"> ECHR rights are engaged by the Bill, bringing into scope relevant EU law as outlined below. Relevant ECHR rights include, for example, protections against slavery and forced labour (Article 4 ECHR), the right to liberty and security (Article 5 ECHR) and the right to a private and family life (Article 8 ECHR) as well as freedom from discrimination (Article 14 ECHR).</w:t>
      </w:r>
    </w:p>
    <w:p w14:paraId="7A7158A2" w14:textId="789B0967" w:rsidR="009E17F1" w:rsidRDefault="009E17F1" w:rsidP="009E17F1">
      <w:pPr>
        <w:pStyle w:val="ListParagraph"/>
        <w:numPr>
          <w:ilvl w:val="1"/>
          <w:numId w:val="0"/>
        </w:numPr>
        <w:ind w:left="720"/>
      </w:pPr>
    </w:p>
    <w:p w14:paraId="6962311D" w14:textId="7299BD87" w:rsidR="009E17F1" w:rsidRDefault="1C712513" w:rsidP="009E17F1">
      <w:pPr>
        <w:pStyle w:val="ListParagraph"/>
        <w:spacing w:line="276" w:lineRule="auto"/>
        <w:ind w:left="709"/>
      </w:pPr>
      <w:r>
        <w:t xml:space="preserve">The NIHRC, along with the Equality Commission for NI, have identified the </w:t>
      </w:r>
      <w:r w:rsidR="03EF798E">
        <w:t>EU</w:t>
      </w:r>
      <w:r w:rsidR="726F12C0">
        <w:t xml:space="preserve"> </w:t>
      </w:r>
      <w:r>
        <w:t>Reception Directive,</w:t>
      </w:r>
      <w:r w:rsidR="009E17F1">
        <w:rPr>
          <w:rStyle w:val="FootnoteReference"/>
        </w:rPr>
        <w:footnoteReference w:id="17"/>
      </w:r>
      <w:r>
        <w:t xml:space="preserve"> the Procedures Directive,</w:t>
      </w:r>
      <w:r w:rsidR="009E17F1">
        <w:rPr>
          <w:rStyle w:val="FootnoteReference"/>
        </w:rPr>
        <w:footnoteReference w:id="18"/>
      </w:r>
      <w:r>
        <w:t xml:space="preserve"> the Qualification Directive</w:t>
      </w:r>
      <w:r w:rsidR="009E17F1">
        <w:rPr>
          <w:rStyle w:val="FootnoteReference"/>
        </w:rPr>
        <w:footnoteReference w:id="19"/>
      </w:r>
      <w:r>
        <w:t xml:space="preserve"> and the Dublin III Regulation</w:t>
      </w:r>
      <w:r w:rsidR="009E17F1">
        <w:rPr>
          <w:rStyle w:val="FootnoteReference"/>
        </w:rPr>
        <w:footnoteReference w:id="20"/>
      </w:r>
      <w:r>
        <w:t xml:space="preserve"> as relevant to Windsor Framework Article 2. These measures address, for example, free movement, accommodation, detention including conditions designed to meet special needs, family unity, access to healthcare, the best interests of the child and education of minors. The Procedures Directive includes specific provisions on access to judicial review where an </w:t>
      </w:r>
      <w:r w:rsidRPr="00B81E69">
        <w:t>applicant for asylum is held in detention</w:t>
      </w:r>
      <w:r>
        <w:t xml:space="preserve"> and a right to an effective remedy in respect of a decision to consider an application in admissible.</w:t>
      </w:r>
      <w:r w:rsidR="009E17F1">
        <w:rPr>
          <w:rStyle w:val="FootnoteReference"/>
        </w:rPr>
        <w:footnoteReference w:id="21"/>
      </w:r>
      <w:r>
        <w:t xml:space="preserve"> EU Directives on Victims and Combating Human Trafficking are also relevant.</w:t>
      </w:r>
      <w:r w:rsidR="009E17F1" w:rsidRPr="00EE172B">
        <w:rPr>
          <w:rStyle w:val="FootnoteReference"/>
        </w:rPr>
        <w:footnoteReference w:id="22"/>
      </w:r>
      <w:r>
        <w:t xml:space="preserve"> </w:t>
      </w:r>
    </w:p>
    <w:p w14:paraId="770325E2" w14:textId="789B0967" w:rsidR="009E17F1" w:rsidRDefault="009E17F1" w:rsidP="009E17F1">
      <w:pPr>
        <w:pStyle w:val="ListParagraph"/>
        <w:numPr>
          <w:ilvl w:val="1"/>
          <w:numId w:val="0"/>
        </w:numPr>
        <w:ind w:left="709"/>
      </w:pPr>
    </w:p>
    <w:p w14:paraId="2960A2EC" w14:textId="595125D6" w:rsidR="005A4B0A" w:rsidRPr="003E369A" w:rsidRDefault="19FD961F" w:rsidP="003E369A">
      <w:pPr>
        <w:pStyle w:val="ListParagraph"/>
        <w:spacing w:after="240" w:line="276" w:lineRule="auto"/>
        <w:ind w:left="709"/>
        <w:rPr>
          <w:color w:val="000000" w:themeColor="text1"/>
        </w:rPr>
      </w:pPr>
      <w:r>
        <w:t>Given this analysis, failure to address compliance with Windsor Framework Article 2 in the Human Rights memorandum to the Bill is a matter of concern.</w:t>
      </w:r>
      <w:r w:rsidR="0058437B">
        <w:rPr>
          <w:rStyle w:val="FootnoteReference"/>
        </w:rPr>
        <w:footnoteReference w:id="23"/>
      </w:r>
    </w:p>
    <w:p w14:paraId="6CBCE6DD" w14:textId="77777777" w:rsidR="00D642EE" w:rsidRPr="00D642EE" w:rsidRDefault="19FD961F" w:rsidP="009E17F1">
      <w:pPr>
        <w:pStyle w:val="ListParagraph"/>
        <w:ind w:left="709"/>
        <w:rPr>
          <w:b/>
          <w:bCs/>
          <w:color w:val="000000" w:themeColor="text1"/>
        </w:rPr>
      </w:pPr>
      <w:r w:rsidRPr="703C1257">
        <w:rPr>
          <w:b/>
          <w:bCs/>
        </w:rPr>
        <w:t xml:space="preserve">The NIHRC recommends that </w:t>
      </w:r>
      <w:r w:rsidR="3449E1F2" w:rsidRPr="703C1257">
        <w:rPr>
          <w:b/>
          <w:bCs/>
        </w:rPr>
        <w:t>peers</w:t>
      </w:r>
      <w:r w:rsidRPr="703C1257">
        <w:rPr>
          <w:b/>
          <w:bCs/>
        </w:rPr>
        <w:t xml:space="preserve"> explore </w:t>
      </w:r>
      <w:r w:rsidR="334F0258" w:rsidRPr="703C1257">
        <w:rPr>
          <w:b/>
          <w:bCs/>
        </w:rPr>
        <w:t xml:space="preserve">with Ministers </w:t>
      </w:r>
      <w:r w:rsidRPr="703C1257">
        <w:rPr>
          <w:b/>
          <w:bCs/>
        </w:rPr>
        <w:t xml:space="preserve">what steps </w:t>
      </w:r>
      <w:r w:rsidR="334F0258" w:rsidRPr="703C1257">
        <w:rPr>
          <w:b/>
          <w:bCs/>
        </w:rPr>
        <w:t xml:space="preserve">the Secretary of State </w:t>
      </w:r>
      <w:r w:rsidRPr="703C1257">
        <w:rPr>
          <w:b/>
          <w:bCs/>
        </w:rPr>
        <w:t>has taken to assure herself that the Bill complies with Article 2 of the Windsor Framework</w:t>
      </w:r>
      <w:r w:rsidR="50340313" w:rsidRPr="703C1257">
        <w:rPr>
          <w:b/>
          <w:bCs/>
        </w:rPr>
        <w:t>.</w:t>
      </w:r>
    </w:p>
    <w:p w14:paraId="25F1AF56" w14:textId="77777777" w:rsidR="00D642EE" w:rsidRPr="00D642EE" w:rsidRDefault="00D642EE" w:rsidP="009E17F1">
      <w:pPr>
        <w:pStyle w:val="ListParagraph"/>
        <w:numPr>
          <w:ilvl w:val="0"/>
          <w:numId w:val="0"/>
        </w:numPr>
        <w:ind w:left="709"/>
        <w:rPr>
          <w:b/>
          <w:bCs/>
        </w:rPr>
      </w:pPr>
    </w:p>
    <w:p w14:paraId="17AB5CB0" w14:textId="789B0967" w:rsidR="606AE2AE" w:rsidRDefault="50340313" w:rsidP="009E17F1">
      <w:pPr>
        <w:pStyle w:val="ListParagraph"/>
        <w:ind w:left="709"/>
        <w:rPr>
          <w:b/>
          <w:bCs/>
          <w:color w:val="000000" w:themeColor="text1"/>
        </w:rPr>
      </w:pPr>
      <w:r w:rsidRPr="703C1257">
        <w:rPr>
          <w:b/>
          <w:bCs/>
        </w:rPr>
        <w:t xml:space="preserve">The NIHRC recommends that </w:t>
      </w:r>
      <w:r w:rsidR="19FD961F" w:rsidRPr="703C1257">
        <w:rPr>
          <w:b/>
          <w:bCs/>
        </w:rPr>
        <w:t>the Human Rights Memorandum to the Bill be amended to set out in detail an assessment of the compliance of the Bill with Article 2 of the Windsor Framework.</w:t>
      </w:r>
    </w:p>
    <w:p w14:paraId="710E2A64" w14:textId="06076DD7" w:rsidR="006919F1" w:rsidRPr="00505CFA" w:rsidRDefault="006919F1" w:rsidP="00505CFA">
      <w:pPr>
        <w:pStyle w:val="ListParagraph"/>
        <w:numPr>
          <w:ilvl w:val="1"/>
          <w:numId w:val="0"/>
        </w:numPr>
        <w:ind w:left="1440"/>
        <w:rPr>
          <w:color w:val="000000" w:themeColor="text1"/>
        </w:rPr>
      </w:pPr>
    </w:p>
    <w:p w14:paraId="65AA25FA" w14:textId="3480DACB" w:rsidR="006919F1" w:rsidRPr="00505CFA" w:rsidRDefault="006919F1" w:rsidP="00505CFA">
      <w:pPr>
        <w:pStyle w:val="Heading2"/>
        <w:rPr>
          <w:b w:val="0"/>
        </w:rPr>
      </w:pPr>
      <w:bookmarkStart w:id="9" w:name="_Toc135134259"/>
      <w:r w:rsidRPr="00CB5F71">
        <w:t>Lack of specific definitions of key terms</w:t>
      </w:r>
      <w:bookmarkEnd w:id="9"/>
      <w:r w:rsidRPr="00CB5F71">
        <w:t xml:space="preserve"> </w:t>
      </w:r>
    </w:p>
    <w:p w14:paraId="7D11C23D" w14:textId="49DE367C" w:rsidR="00CD3BF2" w:rsidRPr="000C1AF9" w:rsidRDefault="57CCF240" w:rsidP="003E369A">
      <w:pPr>
        <w:pStyle w:val="ListParagraph"/>
        <w:ind w:left="709"/>
        <w:rPr>
          <w:color w:val="auto"/>
        </w:rPr>
      </w:pPr>
      <w:r w:rsidRPr="495C3AF4">
        <w:rPr>
          <w:color w:val="auto"/>
        </w:rPr>
        <w:t xml:space="preserve">The </w:t>
      </w:r>
      <w:r w:rsidR="65585396" w:rsidRPr="495C3AF4">
        <w:rPr>
          <w:color w:val="auto"/>
        </w:rPr>
        <w:t xml:space="preserve">interpretation of key terms of and expressions in the Bill is limited to </w:t>
      </w:r>
      <w:r w:rsidR="21558789" w:rsidRPr="495C3AF4">
        <w:rPr>
          <w:color w:val="auto"/>
        </w:rPr>
        <w:t xml:space="preserve">Clause 64 which </w:t>
      </w:r>
      <w:r w:rsidR="58CF4A11" w:rsidRPr="495C3AF4">
        <w:rPr>
          <w:color w:val="auto"/>
        </w:rPr>
        <w:t xml:space="preserve">provides </w:t>
      </w:r>
      <w:r w:rsidR="0541B19E" w:rsidRPr="495C3AF4">
        <w:rPr>
          <w:color w:val="auto"/>
        </w:rPr>
        <w:t xml:space="preserve">cross-references to </w:t>
      </w:r>
      <w:r w:rsidR="26D05FA7" w:rsidRPr="495C3AF4">
        <w:rPr>
          <w:color w:val="auto"/>
        </w:rPr>
        <w:t>seven expressions</w:t>
      </w:r>
      <w:r w:rsidR="60C30B7D" w:rsidRPr="495C3AF4">
        <w:rPr>
          <w:color w:val="auto"/>
        </w:rPr>
        <w:t>, not including, for example</w:t>
      </w:r>
      <w:r w:rsidR="43E032AC" w:rsidRPr="495C3AF4">
        <w:rPr>
          <w:color w:val="auto"/>
        </w:rPr>
        <w:t>,</w:t>
      </w:r>
      <w:r w:rsidR="60C30B7D" w:rsidRPr="495C3AF4">
        <w:rPr>
          <w:color w:val="auto"/>
        </w:rPr>
        <w:t xml:space="preserve"> ‘asylum claim’</w:t>
      </w:r>
      <w:r w:rsidR="00DF380B" w:rsidRPr="495C3AF4">
        <w:rPr>
          <w:color w:val="auto"/>
        </w:rPr>
        <w:t xml:space="preserve"> as referenced in Clause 1</w:t>
      </w:r>
      <w:r w:rsidR="60C30B7D" w:rsidRPr="495C3AF4">
        <w:rPr>
          <w:color w:val="auto"/>
        </w:rPr>
        <w:t>.</w:t>
      </w:r>
      <w:r w:rsidR="65585396" w:rsidRPr="495C3AF4">
        <w:rPr>
          <w:color w:val="auto"/>
        </w:rPr>
        <w:t xml:space="preserve"> </w:t>
      </w:r>
      <w:r w:rsidR="7F500CF7" w:rsidRPr="495C3AF4">
        <w:rPr>
          <w:color w:val="auto"/>
        </w:rPr>
        <w:t>I</w:t>
      </w:r>
      <w:r w:rsidR="5F622255" w:rsidRPr="495C3AF4">
        <w:rPr>
          <w:color w:val="auto"/>
        </w:rPr>
        <w:t xml:space="preserve">n a complex area of the law, </w:t>
      </w:r>
      <w:r w:rsidR="4ACD55DC" w:rsidRPr="495C3AF4">
        <w:rPr>
          <w:color w:val="auto"/>
        </w:rPr>
        <w:t>a more complete interpretation clause would be helpful</w:t>
      </w:r>
      <w:r w:rsidR="00E569E1" w:rsidRPr="495C3AF4">
        <w:rPr>
          <w:color w:val="auto"/>
        </w:rPr>
        <w:t xml:space="preserve"> </w:t>
      </w:r>
      <w:r w:rsidR="420B7966" w:rsidRPr="495C3AF4">
        <w:rPr>
          <w:color w:val="auto"/>
        </w:rPr>
        <w:t>to</w:t>
      </w:r>
      <w:r w:rsidR="00E569E1" w:rsidRPr="495C3AF4">
        <w:rPr>
          <w:color w:val="auto"/>
        </w:rPr>
        <w:t xml:space="preserve"> ensur</w:t>
      </w:r>
      <w:r w:rsidR="420B7966" w:rsidRPr="495C3AF4">
        <w:rPr>
          <w:color w:val="auto"/>
        </w:rPr>
        <w:t>e</w:t>
      </w:r>
      <w:r w:rsidR="00E569E1" w:rsidRPr="495C3AF4">
        <w:rPr>
          <w:color w:val="auto"/>
        </w:rPr>
        <w:t xml:space="preserve"> accessibility</w:t>
      </w:r>
      <w:r w:rsidR="0B6B44AD" w:rsidRPr="495C3AF4">
        <w:rPr>
          <w:color w:val="auto"/>
        </w:rPr>
        <w:t>, even if it is drafted to cross-refer to other statutes</w:t>
      </w:r>
      <w:r w:rsidR="00E569E1" w:rsidRPr="495C3AF4">
        <w:rPr>
          <w:color w:val="auto"/>
        </w:rPr>
        <w:t>.</w:t>
      </w:r>
    </w:p>
    <w:p w14:paraId="7774FCF6" w14:textId="5093918E" w:rsidR="6CC6B143" w:rsidRDefault="6CC6B143" w:rsidP="00595E0D">
      <w:pPr>
        <w:rPr>
          <w:rFonts w:eastAsia="Yu Mincho" w:cs="Arial"/>
          <w:color w:val="000000" w:themeColor="text1"/>
        </w:rPr>
      </w:pPr>
    </w:p>
    <w:p w14:paraId="3053A906" w14:textId="415E70C5" w:rsidR="6E1B31D5" w:rsidRPr="009411FF" w:rsidRDefault="725F7308" w:rsidP="003E369A">
      <w:pPr>
        <w:pStyle w:val="ListParagraph"/>
        <w:ind w:left="709"/>
        <w:rPr>
          <w:rFonts w:eastAsia="Yu Mincho"/>
          <w:b/>
          <w:color w:val="auto"/>
        </w:rPr>
      </w:pPr>
      <w:r w:rsidRPr="703C1257">
        <w:rPr>
          <w:rFonts w:eastAsia="Yu Mincho"/>
          <w:b/>
          <w:bCs/>
          <w:color w:val="auto"/>
        </w:rPr>
        <w:t xml:space="preserve">The NIHRC recommends </w:t>
      </w:r>
      <w:r w:rsidR="5BF49D2A" w:rsidRPr="703C1257">
        <w:rPr>
          <w:rFonts w:eastAsia="Yu Mincho"/>
          <w:b/>
          <w:bCs/>
          <w:color w:val="auto"/>
        </w:rPr>
        <w:t xml:space="preserve">that the key </w:t>
      </w:r>
      <w:r w:rsidR="0760563B" w:rsidRPr="703C1257">
        <w:rPr>
          <w:rFonts w:eastAsia="Yu Mincho"/>
          <w:b/>
          <w:bCs/>
          <w:color w:val="auto"/>
        </w:rPr>
        <w:t xml:space="preserve">terms </w:t>
      </w:r>
      <w:r w:rsidR="5BF49D2A" w:rsidRPr="703C1257">
        <w:rPr>
          <w:rFonts w:eastAsia="Yu Mincho"/>
          <w:b/>
          <w:bCs/>
          <w:color w:val="auto"/>
        </w:rPr>
        <w:t>in the Bill are defined</w:t>
      </w:r>
      <w:r w:rsidR="09F4E136" w:rsidRPr="703C1257">
        <w:rPr>
          <w:rFonts w:eastAsia="Yu Mincho"/>
          <w:b/>
          <w:bCs/>
          <w:color w:val="auto"/>
        </w:rPr>
        <w:t xml:space="preserve"> in an interpretation provision</w:t>
      </w:r>
      <w:r w:rsidR="33773669" w:rsidRPr="703C1257">
        <w:rPr>
          <w:rFonts w:eastAsia="Yu Mincho"/>
          <w:b/>
          <w:bCs/>
          <w:color w:val="auto"/>
        </w:rPr>
        <w:t xml:space="preserve">. </w:t>
      </w:r>
    </w:p>
    <w:p w14:paraId="2E93CB54" w14:textId="501D0D5A" w:rsidR="000A2B67" w:rsidRPr="0093464D" w:rsidRDefault="000A2B67" w:rsidP="0093464D">
      <w:pPr>
        <w:pStyle w:val="ListParagraph"/>
        <w:numPr>
          <w:ilvl w:val="0"/>
          <w:numId w:val="0"/>
        </w:numPr>
        <w:ind w:left="720"/>
        <w:rPr>
          <w:b/>
          <w:bCs/>
        </w:rPr>
      </w:pPr>
    </w:p>
    <w:p w14:paraId="3C7F0CF7" w14:textId="25658DA2" w:rsidR="00CE4CD9" w:rsidRPr="00F66CE4" w:rsidRDefault="00CE4CD9" w:rsidP="0026762A">
      <w:pPr>
        <w:pStyle w:val="Heading2"/>
      </w:pPr>
      <w:bookmarkStart w:id="10" w:name="_Toc135134260"/>
      <w:r w:rsidRPr="00F66CE4">
        <w:t>Clause 1(5)</w:t>
      </w:r>
      <w:r w:rsidR="00E73819" w:rsidRPr="00F66CE4">
        <w:t>:</w:t>
      </w:r>
      <w:r w:rsidRPr="00F66CE4">
        <w:t xml:space="preserve"> </w:t>
      </w:r>
      <w:r w:rsidR="00187C2A" w:rsidRPr="00F66CE4">
        <w:t>D</w:t>
      </w:r>
      <w:r w:rsidRPr="00F66CE4">
        <w:t xml:space="preserve">isapplication of </w:t>
      </w:r>
      <w:r w:rsidR="009E38C1" w:rsidRPr="00F66CE4">
        <w:t xml:space="preserve">Section </w:t>
      </w:r>
      <w:r w:rsidRPr="00F66CE4">
        <w:t>3 of the Human Rights Act 1998</w:t>
      </w:r>
      <w:bookmarkEnd w:id="10"/>
    </w:p>
    <w:p w14:paraId="6768E10B" w14:textId="23C7841B" w:rsidR="001648B1" w:rsidRPr="00F66CE4" w:rsidRDefault="00FE4980" w:rsidP="001648B1">
      <w:pPr>
        <w:pStyle w:val="ListParagraph"/>
        <w:ind w:left="709"/>
        <w:textAlignment w:val="auto"/>
        <w:rPr>
          <w:color w:val="auto"/>
        </w:rPr>
      </w:pPr>
      <w:r w:rsidRPr="00F66CE4">
        <w:rPr>
          <w:color w:val="auto"/>
        </w:rPr>
        <w:t>C</w:t>
      </w:r>
      <w:r w:rsidR="1D1ADA0D" w:rsidRPr="00F66CE4">
        <w:rPr>
          <w:color w:val="auto"/>
        </w:rPr>
        <w:t xml:space="preserve">lause 1(5) of the </w:t>
      </w:r>
      <w:r w:rsidR="6C9EF57E" w:rsidRPr="00F66CE4">
        <w:rPr>
          <w:color w:val="auto"/>
        </w:rPr>
        <w:t xml:space="preserve">current draft of the </w:t>
      </w:r>
      <w:r w:rsidR="000C76F0" w:rsidRPr="00F66CE4">
        <w:rPr>
          <w:color w:val="auto"/>
        </w:rPr>
        <w:t>Bill seeks</w:t>
      </w:r>
      <w:r w:rsidR="1D1ADA0D" w:rsidRPr="00F66CE4">
        <w:rPr>
          <w:color w:val="auto"/>
        </w:rPr>
        <w:t xml:space="preserve"> to remove ECHR considerations from decision-making in respect of the extensive powers contained within the Bill. </w:t>
      </w:r>
      <w:r w:rsidR="001648B1" w:rsidRPr="00F66CE4">
        <w:rPr>
          <w:color w:val="auto"/>
        </w:rPr>
        <w:t>Yet, section 3 of the Human Rights Act 1998 requires UK courts and public authorities to read and give effect to legislation in a way that is compatible with the European Convention on Human Rights (ECHR), so far as it is possible to do so.</w:t>
      </w:r>
    </w:p>
    <w:p w14:paraId="7F3C6838" w14:textId="77777777" w:rsidR="00FE4980" w:rsidRPr="00F66CE4" w:rsidRDefault="00FE4980" w:rsidP="001648B1"/>
    <w:p w14:paraId="7AC2B9B6" w14:textId="75D00CC9" w:rsidR="00A012B7" w:rsidRPr="00F66CE4" w:rsidRDefault="1D1ADA0D" w:rsidP="00A012B7">
      <w:pPr>
        <w:pStyle w:val="ListParagraph"/>
        <w:ind w:left="709"/>
        <w:textAlignment w:val="auto"/>
        <w:rPr>
          <w:color w:val="auto"/>
        </w:rPr>
      </w:pPr>
      <w:r w:rsidRPr="00F66CE4">
        <w:rPr>
          <w:color w:val="auto"/>
        </w:rPr>
        <w:t>The NIHRC has consistently highlighted that integrating human rights considerations into public sector decision-making leads to better outcomes.</w:t>
      </w:r>
      <w:r w:rsidR="00A012B7" w:rsidRPr="00F66CE4">
        <w:rPr>
          <w:rStyle w:val="FootnoteReference"/>
          <w:color w:val="auto"/>
        </w:rPr>
        <w:footnoteReference w:id="24"/>
      </w:r>
      <w:r w:rsidRPr="00F66CE4">
        <w:rPr>
          <w:color w:val="auto"/>
        </w:rPr>
        <w:t xml:space="preserve"> However, throughout the Bill and Explanatory Notes, emphasis is placed on reducing the responsibility of government and public authorities to protect the rights of refugees, people seeking asylum and migrants who arrive to the UK irregularly. </w:t>
      </w:r>
      <w:r w:rsidR="742EBC27" w:rsidRPr="00F66CE4">
        <w:rPr>
          <w:color w:val="auto"/>
        </w:rPr>
        <w:t xml:space="preserve">Clause 1(5) </w:t>
      </w:r>
      <w:r w:rsidR="6D1F54B2" w:rsidRPr="00F66CE4">
        <w:rPr>
          <w:color w:val="auto"/>
        </w:rPr>
        <w:t>of the current draft of the Bill</w:t>
      </w:r>
      <w:r w:rsidRPr="00F66CE4">
        <w:rPr>
          <w:color w:val="auto"/>
        </w:rPr>
        <w:t xml:space="preserve"> suggests a willingness to provide public authorities with more freedom to act in ways which are, potentially, incompatible with the UK’s human rights obligations.</w:t>
      </w:r>
    </w:p>
    <w:p w14:paraId="1B5B69B7" w14:textId="77777777" w:rsidR="00A012B7" w:rsidRPr="00F66CE4" w:rsidRDefault="00A012B7" w:rsidP="00A012B7">
      <w:pPr>
        <w:pStyle w:val="ListParagraph"/>
        <w:numPr>
          <w:ilvl w:val="0"/>
          <w:numId w:val="0"/>
        </w:numPr>
        <w:ind w:left="720"/>
        <w:rPr>
          <w:color w:val="auto"/>
        </w:rPr>
      </w:pPr>
    </w:p>
    <w:p w14:paraId="1CF348DB" w14:textId="665CABDF" w:rsidR="00A012B7" w:rsidRPr="00F66CE4" w:rsidRDefault="1D1ADA0D" w:rsidP="00A012B7">
      <w:pPr>
        <w:pStyle w:val="ListParagraph"/>
        <w:ind w:left="709"/>
        <w:textAlignment w:val="auto"/>
        <w:rPr>
          <w:color w:val="auto"/>
        </w:rPr>
      </w:pPr>
      <w:r w:rsidRPr="00F66CE4">
        <w:rPr>
          <w:color w:val="auto"/>
        </w:rPr>
        <w:t xml:space="preserve">Further, if implemented, clause 1(5) </w:t>
      </w:r>
      <w:r w:rsidR="2DA40E0F" w:rsidRPr="00F66CE4">
        <w:rPr>
          <w:color w:val="auto"/>
        </w:rPr>
        <w:t xml:space="preserve">of the current draft of the Bill </w:t>
      </w:r>
      <w:r w:rsidRPr="00F66CE4">
        <w:rPr>
          <w:color w:val="auto"/>
        </w:rPr>
        <w:t xml:space="preserve">would deny access to justice in the domestic courts for any human rights violations in respect of the Bill. While individuals may apply to the European Court of Human Rights (ECtHR), this creates additional barriers to </w:t>
      </w:r>
      <w:r w:rsidR="0969A3CB" w:rsidRPr="00F66CE4">
        <w:rPr>
          <w:color w:val="auto"/>
        </w:rPr>
        <w:t xml:space="preserve">individuals </w:t>
      </w:r>
      <w:r w:rsidRPr="00F66CE4">
        <w:rPr>
          <w:color w:val="auto"/>
        </w:rPr>
        <w:t xml:space="preserve">already facing significant disadvantage and such individuals may be prevented from accessing justice due to the financial costs and the length of time taken by court proceedings. </w:t>
      </w:r>
    </w:p>
    <w:p w14:paraId="61C67615" w14:textId="77777777" w:rsidR="00C70352" w:rsidRPr="00F66CE4" w:rsidRDefault="00C70352" w:rsidP="009455E5"/>
    <w:p w14:paraId="3D9C891D" w14:textId="2AC0EB5B" w:rsidR="00752176" w:rsidRPr="008126A4" w:rsidRDefault="1D1ADA0D" w:rsidP="008126A4">
      <w:pPr>
        <w:pStyle w:val="ListParagraph"/>
        <w:ind w:left="709" w:hanging="709"/>
        <w:textAlignment w:val="auto"/>
        <w:rPr>
          <w:b/>
          <w:bCs/>
          <w:color w:val="auto"/>
        </w:rPr>
      </w:pPr>
      <w:r w:rsidRPr="00F66CE4">
        <w:rPr>
          <w:b/>
          <w:bCs/>
          <w:color w:val="auto"/>
        </w:rPr>
        <w:t>The NIHRC recommends that clause 1(5) of the current draft of the Bill is removed and that continued access to domestic courts for human rights violations is ensured</w:t>
      </w:r>
      <w:r w:rsidR="3B2D5D3C" w:rsidRPr="00F66CE4">
        <w:rPr>
          <w:b/>
          <w:bCs/>
          <w:color w:val="auto"/>
        </w:rPr>
        <w:t>, which is a specific requirement of the Belfast (Good Friday) Agreement</w:t>
      </w:r>
      <w:r w:rsidR="25F21F3E" w:rsidRPr="00F66CE4">
        <w:rPr>
          <w:b/>
          <w:bCs/>
          <w:color w:val="auto"/>
        </w:rPr>
        <w:t xml:space="preserve"> 1998</w:t>
      </w:r>
      <w:r w:rsidRPr="00F66CE4">
        <w:rPr>
          <w:b/>
          <w:bCs/>
          <w:color w:val="auto"/>
        </w:rPr>
        <w:t xml:space="preserve">. </w:t>
      </w:r>
    </w:p>
    <w:p w14:paraId="5BE275ED" w14:textId="7B410592" w:rsidR="00F532E5" w:rsidRDefault="00F532E5" w:rsidP="00086959">
      <w:pPr>
        <w:pStyle w:val="Heading1"/>
      </w:pPr>
      <w:bookmarkStart w:id="11" w:name="_Toc135134261"/>
      <w:r>
        <w:t xml:space="preserve">Duty to </w:t>
      </w:r>
      <w:proofErr w:type="gramStart"/>
      <w:r w:rsidR="00A012B7">
        <w:t>M</w:t>
      </w:r>
      <w:r>
        <w:t xml:space="preserve">ake </w:t>
      </w:r>
      <w:r w:rsidR="00A012B7">
        <w:t>A</w:t>
      </w:r>
      <w:r>
        <w:t>rrangements</w:t>
      </w:r>
      <w:proofErr w:type="gramEnd"/>
      <w:r>
        <w:t xml:space="preserve"> for </w:t>
      </w:r>
      <w:r w:rsidR="00A012B7">
        <w:t>R</w:t>
      </w:r>
      <w:r>
        <w:t>emoval</w:t>
      </w:r>
      <w:bookmarkEnd w:id="11"/>
      <w:r>
        <w:t xml:space="preserve"> </w:t>
      </w:r>
    </w:p>
    <w:p w14:paraId="5212402E" w14:textId="036D81FD" w:rsidR="00E93C02" w:rsidRPr="00F66CE4" w:rsidRDefault="00D648B7" w:rsidP="00FA1E62">
      <w:pPr>
        <w:pStyle w:val="Heading2"/>
      </w:pPr>
      <w:bookmarkStart w:id="12" w:name="_Toc135134262"/>
      <w:r w:rsidRPr="00F66CE4">
        <w:t>Clause</w:t>
      </w:r>
      <w:r w:rsidR="00D658B4" w:rsidRPr="00F66CE4">
        <w:t>s</w:t>
      </w:r>
      <w:r w:rsidR="00C83BCD" w:rsidRPr="00F66CE4">
        <w:t xml:space="preserve"> 2</w:t>
      </w:r>
      <w:r w:rsidR="00924FBC" w:rsidRPr="00F66CE4">
        <w:t xml:space="preserve"> and 4</w:t>
      </w:r>
      <w:r w:rsidRPr="00F66CE4">
        <w:t xml:space="preserve">: </w:t>
      </w:r>
      <w:r w:rsidR="00A51C69" w:rsidRPr="00F66CE4">
        <w:t xml:space="preserve">Inadmissibility and </w:t>
      </w:r>
      <w:r w:rsidR="0025741C" w:rsidRPr="00F66CE4">
        <w:t>removal</w:t>
      </w:r>
      <w:bookmarkEnd w:id="12"/>
    </w:p>
    <w:p w14:paraId="2134FC87" w14:textId="77777777" w:rsidR="00E93C02" w:rsidRPr="00F66CE4" w:rsidRDefault="00E93C02" w:rsidP="00E93C02">
      <w:pPr>
        <w:pStyle w:val="ListParagraph"/>
        <w:ind w:left="709"/>
        <w:rPr>
          <w:color w:val="auto"/>
        </w:rPr>
      </w:pPr>
      <w:r w:rsidRPr="00F66CE4">
        <w:rPr>
          <w:color w:val="auto"/>
        </w:rPr>
        <w:t>Clauses 2 and 4 of the current draft of the Bill</w:t>
      </w:r>
      <w:r w:rsidRPr="00F66CE4" w:rsidDel="003C4419">
        <w:rPr>
          <w:color w:val="auto"/>
        </w:rPr>
        <w:t xml:space="preserve"> </w:t>
      </w:r>
      <w:r w:rsidRPr="00F66CE4">
        <w:rPr>
          <w:color w:val="auto"/>
        </w:rPr>
        <w:t xml:space="preserve">propose to automatically declare inadmissible the protection and human rights claims of individuals arriving through unofficial routes and empowers the Home Secretary to remove such people without prior examination of the merits of their claim. </w:t>
      </w:r>
    </w:p>
    <w:p w14:paraId="08C89C64" w14:textId="77777777" w:rsidR="00E93C02" w:rsidRPr="00F66CE4" w:rsidRDefault="00E93C02" w:rsidP="00E93C02">
      <w:pPr>
        <w:numPr>
          <w:ilvl w:val="1"/>
          <w:numId w:val="0"/>
        </w:numPr>
      </w:pPr>
    </w:p>
    <w:p w14:paraId="13245789" w14:textId="77777777" w:rsidR="00E93C02" w:rsidRPr="00F66CE4" w:rsidRDefault="00E93C02" w:rsidP="00E93C02">
      <w:pPr>
        <w:pStyle w:val="ListParagraph"/>
        <w:ind w:left="709"/>
        <w:rPr>
          <w:color w:val="auto"/>
        </w:rPr>
      </w:pPr>
      <w:r w:rsidRPr="00F66CE4">
        <w:rPr>
          <w:rFonts w:cs="Open Sans"/>
          <w:color w:val="auto"/>
          <w:shd w:val="clear" w:color="auto" w:fill="FFFFFF"/>
        </w:rPr>
        <w:t xml:space="preserve">These clauses are in stark contrast to ECHR obligations. </w:t>
      </w:r>
      <w:r w:rsidRPr="00F66CE4">
        <w:rPr>
          <w:color w:val="auto"/>
        </w:rPr>
        <w:t>The NIHRC is also concerned about the compliance of this approach with requirements under EU standards relevant for the determination of minimum human rights standards in NI.</w:t>
      </w:r>
    </w:p>
    <w:p w14:paraId="743EE6E0" w14:textId="77777777" w:rsidR="00E93C02" w:rsidRPr="00F66CE4" w:rsidRDefault="00E93C02" w:rsidP="00E93C02">
      <w:pPr>
        <w:pStyle w:val="ListParagraph"/>
        <w:numPr>
          <w:ilvl w:val="1"/>
          <w:numId w:val="0"/>
        </w:numPr>
        <w:ind w:left="862"/>
        <w:rPr>
          <w:rFonts w:cs="Open Sans"/>
          <w:color w:val="auto"/>
          <w:shd w:val="clear" w:color="auto" w:fill="FFFFFF"/>
        </w:rPr>
      </w:pPr>
    </w:p>
    <w:p w14:paraId="2C2C23DA" w14:textId="77777777" w:rsidR="00E93C02" w:rsidRPr="00F66CE4" w:rsidRDefault="00E93C02" w:rsidP="00E93C02">
      <w:pPr>
        <w:pStyle w:val="ListParagraph"/>
        <w:ind w:left="709"/>
        <w:rPr>
          <w:color w:val="auto"/>
        </w:rPr>
      </w:pPr>
      <w:r w:rsidRPr="00F66CE4">
        <w:rPr>
          <w:rFonts w:cs="Open Sans"/>
          <w:color w:val="auto"/>
          <w:shd w:val="clear" w:color="auto" w:fill="FFFFFF"/>
        </w:rPr>
        <w:t xml:space="preserve">The UK has obligations under Article 1 of the </w:t>
      </w:r>
      <w:r w:rsidRPr="00F66CE4">
        <w:rPr>
          <w:rStyle w:val="cf01"/>
          <w:rFonts w:ascii="Verdana" w:hAnsi="Verdana"/>
          <w:color w:val="auto"/>
          <w:sz w:val="24"/>
          <w:szCs w:val="24"/>
        </w:rPr>
        <w:t>ECHR to “secure to everyone within their jurisdiction the rights and freedoms” contained within the ECHR. The ECtHR has</w:t>
      </w:r>
      <w:r w:rsidRPr="00F66CE4">
        <w:rPr>
          <w:rStyle w:val="cf01"/>
          <w:color w:val="auto"/>
        </w:rPr>
        <w:t xml:space="preserve"> </w:t>
      </w:r>
      <w:r w:rsidRPr="00F66CE4">
        <w:rPr>
          <w:color w:val="auto"/>
        </w:rPr>
        <w:t>consistently held that the removal of migrants and people seeking asylum could engage ECHR Articles 2 (right to life) and 3 (freedom from torture, inhuman or degrading treatment) where substantial grounds have been shown for believing that the person in question, if deported, would face a “real risk” of being subjected to treatment contrary to Articles 2 or 3 in the destination country.</w:t>
      </w:r>
      <w:r w:rsidRPr="00F66CE4">
        <w:rPr>
          <w:rStyle w:val="FootnoteReference"/>
          <w:color w:val="auto"/>
        </w:rPr>
        <w:footnoteReference w:id="25"/>
      </w:r>
      <w:r w:rsidRPr="00F66CE4">
        <w:rPr>
          <w:color w:val="auto"/>
        </w:rPr>
        <w:t xml:space="preserve"> </w:t>
      </w:r>
    </w:p>
    <w:p w14:paraId="34681B11" w14:textId="77777777" w:rsidR="00E93C02" w:rsidRPr="00F66CE4" w:rsidRDefault="00E93C02" w:rsidP="00E93C02">
      <w:pPr>
        <w:pStyle w:val="ListParagraph"/>
        <w:numPr>
          <w:ilvl w:val="0"/>
          <w:numId w:val="0"/>
        </w:numPr>
        <w:ind w:left="709"/>
        <w:rPr>
          <w:color w:val="auto"/>
        </w:rPr>
      </w:pPr>
    </w:p>
    <w:p w14:paraId="18E32FD9" w14:textId="77777777" w:rsidR="00E93C02" w:rsidRPr="00F66CE4" w:rsidRDefault="00E93C02" w:rsidP="00E93C02">
      <w:pPr>
        <w:pStyle w:val="ListParagraph"/>
        <w:ind w:left="709"/>
        <w:rPr>
          <w:color w:val="auto"/>
        </w:rPr>
      </w:pPr>
      <w:r w:rsidRPr="00F66CE4">
        <w:rPr>
          <w:color w:val="auto"/>
        </w:rPr>
        <w:t>These obligations, taken in conjunction with Article 13 of the ECHR (right to an effective remedy), require domestic authorities to thoroughly examine the merits of an individual’s asylum claim.</w:t>
      </w:r>
      <w:r w:rsidRPr="00F66CE4">
        <w:rPr>
          <w:rStyle w:val="FootnoteReference"/>
          <w:color w:val="auto"/>
        </w:rPr>
        <w:footnoteReference w:id="26"/>
      </w:r>
      <w:r w:rsidRPr="00F66CE4">
        <w:rPr>
          <w:color w:val="auto"/>
        </w:rPr>
        <w:t xml:space="preserve"> The ECtHR has held that even where applicants have not expressly asked for asylum or described the risks they faced if returned to their origin country, it does not exempt the State from complying with its obligations under Article 3 of the ECHR.</w:t>
      </w:r>
      <w:r w:rsidRPr="00F66CE4">
        <w:rPr>
          <w:rStyle w:val="FootnoteReference"/>
          <w:color w:val="auto"/>
        </w:rPr>
        <w:footnoteReference w:id="27"/>
      </w:r>
      <w:r w:rsidRPr="00F66CE4">
        <w:rPr>
          <w:color w:val="auto"/>
        </w:rPr>
        <w:t xml:space="preserve"> Further, where individuals can arguably claim that there is no guarantee that their asylum applications would be seriously examined by authorities in the country they are being removed to, the State is obliged to allow the applicants to remain within its jurisdiction until such time that their claims have been properly reviewed by a competent domestic authority.</w:t>
      </w:r>
      <w:r w:rsidRPr="00F66CE4">
        <w:rPr>
          <w:rStyle w:val="FootnoteReference"/>
          <w:color w:val="auto"/>
        </w:rPr>
        <w:footnoteReference w:id="28"/>
      </w:r>
    </w:p>
    <w:p w14:paraId="5EAF550C" w14:textId="77777777" w:rsidR="00E93C02" w:rsidRPr="00F66CE4" w:rsidRDefault="00E93C02" w:rsidP="00E93C02">
      <w:pPr>
        <w:ind w:left="709"/>
      </w:pPr>
    </w:p>
    <w:p w14:paraId="075E9690" w14:textId="77777777" w:rsidR="00E93C02" w:rsidRPr="00F66CE4" w:rsidRDefault="00E93C02" w:rsidP="00E93C02">
      <w:pPr>
        <w:pStyle w:val="ListParagraph"/>
        <w:ind w:left="709"/>
        <w:rPr>
          <w:color w:val="auto"/>
        </w:rPr>
      </w:pPr>
      <w:r w:rsidRPr="00F66CE4">
        <w:rPr>
          <w:color w:val="auto"/>
        </w:rPr>
        <w:t>Related obligations arise under EU standards that are relevant in NI. Automatic categorisation of applications as inadmissible may be contrary to Article 4(3) of the EU Qualification Directive which specifies that: “The assessment of an applications for international protection is to be carried out on an individual basis and includes…the individual position and personal circumstances of the applicant, including factors such as background, gender and age, so as to assess whether, on the basis of the applicant's personal circumstances, the acts to which the applicant has been or could be exposed would amount to persecution or serious harm.” Article 7(1) of the EU Procedures Directive, provides that an applicant has the right to stay in the Member State pending examination of the application.</w:t>
      </w:r>
      <w:r w:rsidRPr="00F66CE4">
        <w:rPr>
          <w:rStyle w:val="FootnoteReference"/>
          <w:color w:val="auto"/>
        </w:rPr>
        <w:footnoteReference w:id="29"/>
      </w:r>
    </w:p>
    <w:p w14:paraId="52C2C6B0" w14:textId="77777777" w:rsidR="00E93C02" w:rsidRPr="00F66CE4" w:rsidRDefault="00E93C02" w:rsidP="00E93C02">
      <w:pPr>
        <w:pStyle w:val="ListParagraph"/>
        <w:numPr>
          <w:ilvl w:val="1"/>
          <w:numId w:val="0"/>
        </w:numPr>
        <w:ind w:left="862"/>
        <w:rPr>
          <w:color w:val="auto"/>
        </w:rPr>
      </w:pPr>
    </w:p>
    <w:p w14:paraId="154D2681" w14:textId="77777777" w:rsidR="00E93C02" w:rsidRPr="00F66CE4" w:rsidRDefault="00E93C02" w:rsidP="00E93C02">
      <w:pPr>
        <w:pStyle w:val="ListParagraph"/>
        <w:ind w:left="709"/>
        <w:rPr>
          <w:rFonts w:eastAsia="Verdana" w:cs="Verdana"/>
          <w:color w:val="auto"/>
        </w:rPr>
      </w:pPr>
      <w:r w:rsidRPr="00F66CE4">
        <w:rPr>
          <w:rFonts w:eastAsia="Verdana" w:cs="Verdana"/>
          <w:color w:val="auto"/>
        </w:rPr>
        <w:t>Under Article 23(4) of the Procedures Directive, Member States may also provide for consideration of an application to be prioritised or accelerated in specified conditions, but not for a person to be removed.</w:t>
      </w:r>
      <w:r w:rsidRPr="00F66CE4">
        <w:rPr>
          <w:rStyle w:val="FootnoteReference"/>
          <w:rFonts w:eastAsia="Verdana" w:cs="Verdana"/>
          <w:color w:val="auto"/>
        </w:rPr>
        <w:footnoteReference w:id="30"/>
      </w:r>
    </w:p>
    <w:p w14:paraId="4BCAF12A" w14:textId="77777777" w:rsidR="00E93C02" w:rsidRPr="00F66CE4" w:rsidRDefault="00E93C02" w:rsidP="00E93C02"/>
    <w:p w14:paraId="4392AAFB" w14:textId="77777777" w:rsidR="00E93C02" w:rsidRPr="00F66CE4" w:rsidRDefault="00E93C02" w:rsidP="00E93C02">
      <w:pPr>
        <w:pStyle w:val="ListParagraph"/>
        <w:ind w:left="709"/>
        <w:rPr>
          <w:color w:val="auto"/>
        </w:rPr>
      </w:pPr>
      <w:r w:rsidRPr="00F66CE4">
        <w:rPr>
          <w:color w:val="auto"/>
        </w:rPr>
        <w:t>Yet, under clauses 2 and 4 of the current draft of the Bill, the only way that an individual could suspend their removal under these proposals is by successfully lodging a “suspensive claim”. The combination of tight timeframes, high evidence thresholds and restrictions on the right to appeal, seriously undermines the effectiveness of this approach (discussed in section 8 below). Therefore, the current Bill is likely to increase the risk that individuals, with valid claims for protection, are removed to places where they may experience serious human rights violations. It is significant that, between 2018 and 2022, 61 per cent of people who arrived in the UK on small boats (and who had received a decision) had been granted refugee status or another form of humanitarian protection.</w:t>
      </w:r>
      <w:r w:rsidRPr="00F66CE4">
        <w:rPr>
          <w:rStyle w:val="FootnoteReference"/>
          <w:color w:val="auto"/>
        </w:rPr>
        <w:footnoteReference w:id="31"/>
      </w:r>
      <w:r w:rsidRPr="00F66CE4">
        <w:rPr>
          <w:color w:val="auto"/>
        </w:rPr>
        <w:t xml:space="preserve"> </w:t>
      </w:r>
    </w:p>
    <w:p w14:paraId="6CB6270A" w14:textId="77777777" w:rsidR="00E93C02" w:rsidRPr="00F66CE4" w:rsidRDefault="00E93C02" w:rsidP="00E93C02">
      <w:pPr>
        <w:ind w:left="709"/>
        <w:rPr>
          <w:shd w:val="clear" w:color="auto" w:fill="FFFFFF"/>
        </w:rPr>
      </w:pPr>
    </w:p>
    <w:p w14:paraId="23048BE4" w14:textId="77777777" w:rsidR="00E93C02" w:rsidRPr="00F66CE4" w:rsidRDefault="00E93C02" w:rsidP="00E93C02">
      <w:pPr>
        <w:pStyle w:val="ListParagraph"/>
        <w:ind w:left="709"/>
        <w:rPr>
          <w:rStyle w:val="CommentReference"/>
          <w:color w:val="auto"/>
        </w:rPr>
      </w:pPr>
      <w:r w:rsidRPr="00F66CE4">
        <w:rPr>
          <w:color w:val="auto"/>
        </w:rPr>
        <w:t>Unlike</w:t>
      </w:r>
      <w:r w:rsidRPr="00F66CE4">
        <w:rPr>
          <w:color w:val="auto"/>
          <w:shd w:val="clear" w:color="auto" w:fill="FFFFFF"/>
        </w:rPr>
        <w:t xml:space="preserve"> </w:t>
      </w:r>
      <w:r w:rsidRPr="00F66CE4">
        <w:rPr>
          <w:color w:val="auto"/>
        </w:rPr>
        <w:t>c</w:t>
      </w:r>
      <w:r w:rsidRPr="00F66CE4">
        <w:rPr>
          <w:color w:val="auto"/>
          <w:shd w:val="clear" w:color="auto" w:fill="FFFFFF"/>
        </w:rPr>
        <w:t>lause</w:t>
      </w:r>
      <w:r w:rsidRPr="00F66CE4">
        <w:rPr>
          <w:color w:val="auto"/>
        </w:rPr>
        <w:t>s</w:t>
      </w:r>
      <w:r w:rsidRPr="00F66CE4">
        <w:rPr>
          <w:color w:val="auto"/>
          <w:shd w:val="clear" w:color="auto" w:fill="FFFFFF"/>
        </w:rPr>
        <w:t xml:space="preserve"> 2(4) and </w:t>
      </w:r>
      <w:r w:rsidRPr="00F66CE4">
        <w:rPr>
          <w:color w:val="auto"/>
        </w:rPr>
        <w:t>2</w:t>
      </w:r>
      <w:r w:rsidRPr="00F66CE4">
        <w:rPr>
          <w:color w:val="auto"/>
          <w:shd w:val="clear" w:color="auto" w:fill="FFFFFF"/>
        </w:rPr>
        <w:t>(5), i</w:t>
      </w:r>
      <w:r w:rsidRPr="00F66CE4">
        <w:rPr>
          <w:color w:val="auto"/>
        </w:rPr>
        <w:t xml:space="preserve">nternational law does not require individuals to claim asylum in the first country that they reach. It is acknowledged that international law also does not rule out the possibility of transfer to a third safe country </w:t>
      </w:r>
      <w:r w:rsidRPr="00F66CE4">
        <w:rPr>
          <w:color w:val="auto"/>
          <w:shd w:val="clear" w:color="auto" w:fill="FFFFFF"/>
        </w:rPr>
        <w:t>if Refugee Convention rights will be respected there.</w:t>
      </w:r>
      <w:r w:rsidRPr="00F66CE4">
        <w:rPr>
          <w:color w:val="auto"/>
        </w:rPr>
        <w:t xml:space="preserve"> However, in addition to being human rights compliant, from a practical perspective, transfer to a third country requires countries to co-operate together to share responsibility and allocate responsibility for determining asylum claims. However</w:t>
      </w:r>
      <w:r w:rsidRPr="00F66CE4">
        <w:rPr>
          <w:color w:val="auto"/>
          <w:shd w:val="clear" w:color="auto" w:fill="FFFFFF"/>
        </w:rPr>
        <w:t>, the UK’s bilateral arrangement with Rwanda does not meet the standards set out in the Refugee Convention and was considered</w:t>
      </w:r>
      <w:r w:rsidRPr="00F66CE4">
        <w:rPr>
          <w:color w:val="auto"/>
        </w:rPr>
        <w:t xml:space="preserve"> by the UN Refugee Agency to be an abdication of international responsibility.</w:t>
      </w:r>
      <w:r w:rsidRPr="00F66CE4">
        <w:rPr>
          <w:color w:val="auto"/>
          <w:vertAlign w:val="superscript"/>
        </w:rPr>
        <w:footnoteReference w:id="32"/>
      </w:r>
      <w:r w:rsidRPr="00F66CE4">
        <w:rPr>
          <w:rStyle w:val="CommentReference"/>
          <w:color w:val="auto"/>
        </w:rPr>
        <w:t xml:space="preserve"> </w:t>
      </w:r>
    </w:p>
    <w:p w14:paraId="00777AFB" w14:textId="77777777" w:rsidR="00E93C02" w:rsidRDefault="00E93C02" w:rsidP="00E93C02">
      <w:pPr>
        <w:ind w:left="709"/>
        <w:rPr>
          <w:color w:val="2E74B5" w:themeColor="accent5" w:themeShade="BF"/>
          <w:shd w:val="clear" w:color="auto" w:fill="FFFFFF"/>
        </w:rPr>
      </w:pPr>
    </w:p>
    <w:p w14:paraId="02B597CC" w14:textId="77777777" w:rsidR="00E93C02" w:rsidRDefault="00E93C02" w:rsidP="00E93C02">
      <w:pPr>
        <w:pStyle w:val="ListParagraph"/>
        <w:ind w:left="709"/>
        <w:rPr>
          <w:b/>
          <w:bCs/>
        </w:rPr>
      </w:pPr>
      <w:r w:rsidRPr="00800190">
        <w:rPr>
          <w:b/>
          <w:bCs/>
        </w:rPr>
        <w:t xml:space="preserve">The NIHRC recommends that </w:t>
      </w:r>
      <w:r w:rsidRPr="495C3AF4">
        <w:rPr>
          <w:b/>
          <w:bCs/>
        </w:rPr>
        <w:t xml:space="preserve">clauses 2 and 4 </w:t>
      </w:r>
      <w:r>
        <w:rPr>
          <w:b/>
          <w:bCs/>
        </w:rPr>
        <w:t xml:space="preserve">of the current draft of the Bill </w:t>
      </w:r>
      <w:r w:rsidRPr="495C3AF4">
        <w:rPr>
          <w:b/>
          <w:bCs/>
        </w:rPr>
        <w:t xml:space="preserve">are removed and that any proposed amendments to </w:t>
      </w:r>
      <w:r>
        <w:rPr>
          <w:b/>
          <w:bCs/>
        </w:rPr>
        <w:t xml:space="preserve">the </w:t>
      </w:r>
      <w:r w:rsidRPr="495C3AF4">
        <w:rPr>
          <w:b/>
          <w:bCs/>
        </w:rPr>
        <w:t>UK asylum system focus on strengthening and building upon current procedures.</w:t>
      </w:r>
      <w:r>
        <w:rPr>
          <w:b/>
          <w:bCs/>
        </w:rPr>
        <w:t xml:space="preserve"> T</w:t>
      </w:r>
      <w:r w:rsidRPr="00800190">
        <w:rPr>
          <w:b/>
          <w:bCs/>
        </w:rPr>
        <w:t xml:space="preserve">he purpose and provisions of the current Bill require immediate and thorough reassessment, which should take place through meaningful engagement. </w:t>
      </w:r>
      <w:r w:rsidRPr="495C3AF4">
        <w:rPr>
          <w:b/>
          <w:bCs/>
        </w:rPr>
        <w:t>This includes ensuring</w:t>
      </w:r>
      <w:r w:rsidRPr="00800190">
        <w:rPr>
          <w:b/>
          <w:bCs/>
        </w:rPr>
        <w:t xml:space="preserve"> that all refugees, people seeking asylum and migrants arriving to the UK are processed and accommodated in compliance with human rights obligations, with particular focus on if, when and how individuals are transferred to a third country. </w:t>
      </w:r>
    </w:p>
    <w:p w14:paraId="0B8D31D3" w14:textId="77777777" w:rsidR="00E93C02" w:rsidRDefault="00E93C02" w:rsidP="00E93C02">
      <w:pPr>
        <w:pStyle w:val="ListParagraph"/>
        <w:numPr>
          <w:ilvl w:val="0"/>
          <w:numId w:val="0"/>
        </w:numPr>
        <w:ind w:left="709"/>
        <w:rPr>
          <w:b/>
          <w:bCs/>
        </w:rPr>
      </w:pPr>
    </w:p>
    <w:p w14:paraId="42BD19EB" w14:textId="77777777" w:rsidR="00E93C02" w:rsidRDefault="00E93C02" w:rsidP="00E93C02">
      <w:pPr>
        <w:pStyle w:val="ListParagraph"/>
        <w:ind w:left="709"/>
      </w:pPr>
      <w:r w:rsidRPr="0087459F">
        <w:t>The Bill does not provide particular and explicit safeguards for persons at particular risk or individuals with specific needs.</w:t>
      </w:r>
    </w:p>
    <w:p w14:paraId="6B9828A7" w14:textId="77777777" w:rsidR="00E93C02" w:rsidRDefault="00E93C02" w:rsidP="00E93C02">
      <w:pPr>
        <w:pStyle w:val="ListParagraph"/>
        <w:numPr>
          <w:ilvl w:val="0"/>
          <w:numId w:val="0"/>
        </w:numPr>
        <w:ind w:left="709"/>
      </w:pPr>
    </w:p>
    <w:p w14:paraId="475C7F0F" w14:textId="77777777" w:rsidR="00E93C02" w:rsidRDefault="00E93C02" w:rsidP="00E93C02">
      <w:pPr>
        <w:pStyle w:val="ListParagraph"/>
        <w:ind w:left="709"/>
      </w:pPr>
      <w:r w:rsidRPr="0087459F">
        <w:t>International human rights standards require that consideration is given to specific needs and reasonable accommodation is made. This includes for women and girls,</w:t>
      </w:r>
      <w:r>
        <w:rPr>
          <w:rStyle w:val="FootnoteReference"/>
          <w:color w:val="auto"/>
        </w:rPr>
        <w:footnoteReference w:id="33"/>
      </w:r>
      <w:r w:rsidRPr="0087459F">
        <w:t xml:space="preserve"> ethnic and racial minorities,</w:t>
      </w:r>
      <w:r>
        <w:rPr>
          <w:rStyle w:val="FootnoteReference"/>
          <w:color w:val="auto"/>
        </w:rPr>
        <w:footnoteReference w:id="34"/>
      </w:r>
      <w:r w:rsidRPr="0087459F">
        <w:t xml:space="preserve"> persons with disabilities,</w:t>
      </w:r>
      <w:r>
        <w:rPr>
          <w:rStyle w:val="FootnoteReference"/>
          <w:color w:val="auto"/>
        </w:rPr>
        <w:footnoteReference w:id="35"/>
      </w:r>
      <w:r w:rsidRPr="0087459F">
        <w:t xml:space="preserve"> children</w:t>
      </w:r>
      <w:r>
        <w:rPr>
          <w:rStyle w:val="FootnoteReference"/>
          <w:color w:val="auto"/>
        </w:rPr>
        <w:footnoteReference w:id="36"/>
      </w:r>
      <w:r w:rsidRPr="0087459F">
        <w:t xml:space="preserve"> and victims of torture or other forms of ill-treatment.</w:t>
      </w:r>
      <w:r>
        <w:rPr>
          <w:rStyle w:val="FootnoteReference"/>
          <w:color w:val="auto"/>
        </w:rPr>
        <w:footnoteReference w:id="37"/>
      </w:r>
    </w:p>
    <w:p w14:paraId="42834DF9" w14:textId="77777777" w:rsidR="00E93C02" w:rsidRDefault="00E93C02" w:rsidP="00E93C02">
      <w:pPr>
        <w:pStyle w:val="ListParagraph"/>
        <w:numPr>
          <w:ilvl w:val="0"/>
          <w:numId w:val="0"/>
        </w:numPr>
        <w:ind w:left="709"/>
      </w:pPr>
    </w:p>
    <w:p w14:paraId="42531609" w14:textId="2EDF8775" w:rsidR="00E93C02" w:rsidRDefault="00E93C02" w:rsidP="00E93C02">
      <w:pPr>
        <w:pStyle w:val="ListParagraph"/>
        <w:ind w:left="709"/>
      </w:pPr>
      <w:r w:rsidRPr="0087459F">
        <w:t xml:space="preserve">Article 17 of the EU Reception Directive requires Member States to </w:t>
      </w:r>
      <w:proofErr w:type="gramStart"/>
      <w:r w:rsidRPr="0087459F">
        <w:t>take into account</w:t>
      </w:r>
      <w:proofErr w:type="gramEnd"/>
      <w:r w:rsidRPr="0087459F">
        <w:t xml:space="preserve"> the specific situation of vulnerable persons. Article 20 of the EU Qualification Directive includes a similar obligation. Both directives define individuals at particular risk as including </w:t>
      </w:r>
      <w:r w:rsidR="000F1A7E">
        <w:t>“</w:t>
      </w:r>
      <w:r w:rsidR="000F1A7E">
        <w:t>minors, unaccompanied minors, disabled people, elderly people, pregnant women, single parents with minor children and persons who have been subjected to torture, rape or other serious forms of psychological, physical or sexual violence</w:t>
      </w:r>
      <w:r w:rsidR="000F1A7E">
        <w:t>”.</w:t>
      </w:r>
    </w:p>
    <w:p w14:paraId="0881232D" w14:textId="77777777" w:rsidR="00E93C02" w:rsidRDefault="00E93C02" w:rsidP="00E93C02">
      <w:pPr>
        <w:pStyle w:val="ListParagraph"/>
        <w:numPr>
          <w:ilvl w:val="0"/>
          <w:numId w:val="0"/>
        </w:numPr>
        <w:ind w:left="709"/>
      </w:pPr>
    </w:p>
    <w:p w14:paraId="5D2F28E6" w14:textId="2AF9CECA" w:rsidR="00E93C02" w:rsidRDefault="00E93C02" w:rsidP="00E93C02">
      <w:pPr>
        <w:pStyle w:val="ListParagraph"/>
        <w:ind w:left="709"/>
        <w:rPr>
          <w:b/>
          <w:bCs/>
        </w:rPr>
      </w:pPr>
      <w:r w:rsidRPr="0087459F">
        <w:rPr>
          <w:b/>
          <w:bCs/>
        </w:rPr>
        <w:t xml:space="preserve">The Bill should ensure that there are explicit safeguards in place for individuals at particular risk or individuals with specific needs in line with human rights obligations and the minimum standards required by the EU Reception and Qualification Directives. This includes ensuring protections are in place for children, women and girls, persons with disabilities, older people, pregnant </w:t>
      </w:r>
      <w:r w:rsidR="00225752">
        <w:rPr>
          <w:b/>
          <w:bCs/>
        </w:rPr>
        <w:t>women</w:t>
      </w:r>
      <w:r w:rsidRPr="0087459F">
        <w:rPr>
          <w:b/>
          <w:bCs/>
        </w:rPr>
        <w:t xml:space="preserve">, ethnic and racial minorities, single parents with children and individuals who have been subjected to torture, </w:t>
      </w:r>
      <w:proofErr w:type="gramStart"/>
      <w:r w:rsidRPr="0087459F">
        <w:rPr>
          <w:b/>
          <w:bCs/>
        </w:rPr>
        <w:t>rape</w:t>
      </w:r>
      <w:proofErr w:type="gramEnd"/>
      <w:r w:rsidRPr="0087459F">
        <w:rPr>
          <w:b/>
          <w:bCs/>
        </w:rPr>
        <w:t xml:space="preserve"> or other serious forms of psychological, physical or sexual violence.</w:t>
      </w:r>
    </w:p>
    <w:p w14:paraId="7540D831" w14:textId="77777777" w:rsidR="00E93C02" w:rsidRDefault="00E93C02" w:rsidP="00E93C02">
      <w:pPr>
        <w:pStyle w:val="ListParagraph"/>
        <w:numPr>
          <w:ilvl w:val="0"/>
          <w:numId w:val="0"/>
        </w:numPr>
        <w:ind w:left="709"/>
        <w:rPr>
          <w:b/>
          <w:bCs/>
        </w:rPr>
      </w:pPr>
    </w:p>
    <w:p w14:paraId="53B2CB6E" w14:textId="77777777" w:rsidR="00E93C02" w:rsidRPr="000E7D33" w:rsidRDefault="00E93C02" w:rsidP="00E93C02">
      <w:pPr>
        <w:pStyle w:val="ListParagraph"/>
        <w:ind w:left="709"/>
        <w:rPr>
          <w:color w:val="auto"/>
        </w:rPr>
      </w:pPr>
      <w:r w:rsidRPr="000E7D33">
        <w:rPr>
          <w:rFonts w:eastAsia="Verdana" w:cs="Verdana"/>
          <w:color w:val="auto"/>
        </w:rPr>
        <w:t xml:space="preserve">Under Clause 4 of the current draft of the Bill, applications would be deemed inadmissible on grounds of illegal entry as set out in clause 2. </w:t>
      </w:r>
    </w:p>
    <w:p w14:paraId="0D333014" w14:textId="77777777" w:rsidR="00E93C02" w:rsidRPr="000E7D33" w:rsidRDefault="00E93C02" w:rsidP="00E93C02">
      <w:pPr>
        <w:pStyle w:val="ListParagraph"/>
        <w:numPr>
          <w:ilvl w:val="0"/>
          <w:numId w:val="0"/>
        </w:numPr>
        <w:ind w:left="709"/>
        <w:rPr>
          <w:color w:val="auto"/>
        </w:rPr>
      </w:pPr>
    </w:p>
    <w:p w14:paraId="7FC81F11" w14:textId="77777777" w:rsidR="00E93C02" w:rsidRPr="000E7D33" w:rsidRDefault="00E93C02" w:rsidP="00E93C02">
      <w:pPr>
        <w:pStyle w:val="ListParagraph"/>
        <w:ind w:left="709"/>
        <w:rPr>
          <w:color w:val="auto"/>
        </w:rPr>
      </w:pPr>
      <w:r w:rsidRPr="000E7D33">
        <w:rPr>
          <w:color w:val="auto"/>
        </w:rPr>
        <w:t>Article 25 of the EU Procedures Directive sets out seven cases where an asylum claim can be considered inadmissible:</w:t>
      </w:r>
    </w:p>
    <w:p w14:paraId="3B5CCB08" w14:textId="77777777" w:rsidR="00E93C02" w:rsidRPr="000E7D33" w:rsidRDefault="00E93C02" w:rsidP="00E93C02">
      <w:pPr>
        <w:pStyle w:val="ListParagraph"/>
        <w:numPr>
          <w:ilvl w:val="0"/>
          <w:numId w:val="0"/>
        </w:numPr>
        <w:ind w:left="709"/>
        <w:rPr>
          <w:color w:val="auto"/>
        </w:rPr>
      </w:pPr>
      <w:r w:rsidRPr="000E7D33">
        <w:rPr>
          <w:color w:val="auto"/>
        </w:rPr>
        <w:t xml:space="preserve"> </w:t>
      </w:r>
    </w:p>
    <w:p w14:paraId="71E5D57C" w14:textId="77777777" w:rsidR="00E93C02" w:rsidRPr="000E7D33" w:rsidRDefault="00E93C02" w:rsidP="00E93C02">
      <w:pPr>
        <w:pStyle w:val="Quote"/>
      </w:pPr>
      <w:r w:rsidRPr="000E7D33">
        <w:t xml:space="preserve">a) the person already was granted a refugee </w:t>
      </w:r>
      <w:proofErr w:type="gramStart"/>
      <w:r w:rsidRPr="000E7D33">
        <w:t>status;</w:t>
      </w:r>
      <w:proofErr w:type="gramEnd"/>
      <w:r w:rsidRPr="000E7D33">
        <w:t xml:space="preserve"> </w:t>
      </w:r>
    </w:p>
    <w:p w14:paraId="193BDF40" w14:textId="77777777" w:rsidR="00E93C02" w:rsidRPr="000E7D33" w:rsidRDefault="00E93C02" w:rsidP="00E93C02">
      <w:pPr>
        <w:pStyle w:val="Quote"/>
      </w:pPr>
      <w:r w:rsidRPr="000E7D33">
        <w:t xml:space="preserve">b) another (non-EU) state is considered as the first country of </w:t>
      </w:r>
      <w:proofErr w:type="gramStart"/>
      <w:r w:rsidRPr="000E7D33">
        <w:t>asylum;</w:t>
      </w:r>
      <w:proofErr w:type="gramEnd"/>
      <w:r w:rsidRPr="000E7D33">
        <w:t xml:space="preserve">  </w:t>
      </w:r>
    </w:p>
    <w:p w14:paraId="28F04EA0" w14:textId="77777777" w:rsidR="00E93C02" w:rsidRPr="000E7D33" w:rsidRDefault="00E93C02" w:rsidP="00E93C02">
      <w:pPr>
        <w:pStyle w:val="Quote"/>
      </w:pPr>
      <w:r w:rsidRPr="000E7D33">
        <w:t xml:space="preserve">c) a third country is considered safe for the </w:t>
      </w:r>
      <w:proofErr w:type="gramStart"/>
      <w:r w:rsidRPr="000E7D33">
        <w:t>applicant;</w:t>
      </w:r>
      <w:proofErr w:type="gramEnd"/>
      <w:r w:rsidRPr="000E7D33">
        <w:t xml:space="preserve"> </w:t>
      </w:r>
    </w:p>
    <w:p w14:paraId="260528B1" w14:textId="77777777" w:rsidR="00E93C02" w:rsidRPr="000E7D33" w:rsidRDefault="00E93C02" w:rsidP="00E93C02">
      <w:pPr>
        <w:pStyle w:val="Quote"/>
      </w:pPr>
      <w:r w:rsidRPr="000E7D33">
        <w:t xml:space="preserve">d) the applicant is allowed to remain in a member state on other grounds, having equivalent rights to the refugee </w:t>
      </w:r>
      <w:proofErr w:type="gramStart"/>
      <w:r w:rsidRPr="000E7D33">
        <w:t>status;</w:t>
      </w:r>
      <w:proofErr w:type="gramEnd"/>
      <w:r w:rsidRPr="000E7D33">
        <w:t xml:space="preserve"> </w:t>
      </w:r>
    </w:p>
    <w:p w14:paraId="2EF6DC9A" w14:textId="77777777" w:rsidR="00E93C02" w:rsidRPr="000E7D33" w:rsidRDefault="00E93C02" w:rsidP="00E93C02">
      <w:pPr>
        <w:pStyle w:val="Quote"/>
      </w:pPr>
      <w:r w:rsidRPr="000E7D33">
        <w:t xml:space="preserve">e) the applicant can stay on the territory of a member state on some other grounds being protected against </w:t>
      </w:r>
      <w:proofErr w:type="gramStart"/>
      <w:r w:rsidRPr="000E7D33">
        <w:t>refoulement;</w:t>
      </w:r>
      <w:proofErr w:type="gramEnd"/>
      <w:r w:rsidRPr="000E7D33">
        <w:t xml:space="preserve">  </w:t>
      </w:r>
    </w:p>
    <w:p w14:paraId="4F79D2AA" w14:textId="77777777" w:rsidR="00E93C02" w:rsidRPr="000E7D33" w:rsidRDefault="00E93C02" w:rsidP="00E93C02">
      <w:pPr>
        <w:pStyle w:val="Quote"/>
      </w:pPr>
      <w:r w:rsidRPr="000E7D33">
        <w:t xml:space="preserve">f) the applicant having filed a similar application after a final decision; and </w:t>
      </w:r>
    </w:p>
    <w:p w14:paraId="0F93B1FB" w14:textId="77777777" w:rsidR="00E93C02" w:rsidRPr="000E7D33" w:rsidRDefault="00E93C02" w:rsidP="00E93C02">
      <w:pPr>
        <w:pStyle w:val="Quote"/>
      </w:pPr>
      <w:r w:rsidRPr="000E7D33">
        <w:t xml:space="preserve">g) if a dependant of the applicant who previously consented to having an application filed on their behalf, files an additional individual claim, without additional facts justifying a separate application. </w:t>
      </w:r>
    </w:p>
    <w:p w14:paraId="301FA514" w14:textId="77777777" w:rsidR="00E93C02" w:rsidRPr="000E7D33" w:rsidRDefault="00E93C02" w:rsidP="00E93C02">
      <w:pPr>
        <w:pStyle w:val="ListParagraph"/>
        <w:numPr>
          <w:ilvl w:val="1"/>
          <w:numId w:val="0"/>
        </w:numPr>
        <w:ind w:left="709"/>
        <w:rPr>
          <w:color w:val="auto"/>
        </w:rPr>
      </w:pPr>
    </w:p>
    <w:p w14:paraId="490CC143" w14:textId="77777777" w:rsidR="00E93C02" w:rsidRPr="000E7D33" w:rsidRDefault="00E93C02" w:rsidP="00E93C02">
      <w:pPr>
        <w:pStyle w:val="ListParagraph"/>
        <w:ind w:left="709"/>
        <w:rPr>
          <w:rFonts w:eastAsia="Verdana" w:cs="Verdana"/>
          <w:color w:val="auto"/>
        </w:rPr>
      </w:pPr>
      <w:r w:rsidRPr="000E7D33">
        <w:rPr>
          <w:rFonts w:eastAsia="Verdana" w:cs="Verdana"/>
          <w:color w:val="auto"/>
        </w:rPr>
        <w:t xml:space="preserve">The proposal in clause 4 of the current draft of the Bill is outside the list of grounds in Article 25 and would appear to diminish the rights of asylum-seekers </w:t>
      </w:r>
      <w:proofErr w:type="gramStart"/>
      <w:r w:rsidRPr="000E7D33">
        <w:rPr>
          <w:rFonts w:eastAsia="Verdana" w:cs="Verdana"/>
          <w:color w:val="auto"/>
        </w:rPr>
        <w:t>as a consequence</w:t>
      </w:r>
      <w:proofErr w:type="gramEnd"/>
      <w:r w:rsidRPr="000E7D33">
        <w:rPr>
          <w:rFonts w:eastAsia="Verdana" w:cs="Verdana"/>
          <w:color w:val="auto"/>
        </w:rPr>
        <w:t xml:space="preserve">. </w:t>
      </w:r>
    </w:p>
    <w:p w14:paraId="095F0EBF" w14:textId="77777777" w:rsidR="00E93C02" w:rsidRDefault="00E93C02" w:rsidP="00E93C02">
      <w:pPr>
        <w:pStyle w:val="ListParagraph"/>
        <w:numPr>
          <w:ilvl w:val="0"/>
          <w:numId w:val="0"/>
        </w:numPr>
        <w:ind w:left="862"/>
        <w:rPr>
          <w:color w:val="auto"/>
        </w:rPr>
      </w:pPr>
    </w:p>
    <w:p w14:paraId="1EC55BFA" w14:textId="77777777" w:rsidR="00E93C02" w:rsidRDefault="00E93C02" w:rsidP="00E93C02">
      <w:pPr>
        <w:pStyle w:val="ListParagraph"/>
        <w:ind w:left="709"/>
        <w:rPr>
          <w:rFonts w:eastAsia="Yu Mincho"/>
          <w:b/>
          <w:bCs/>
          <w:color w:val="000000" w:themeColor="text1"/>
        </w:rPr>
      </w:pPr>
      <w:r w:rsidRPr="703C1257">
        <w:rPr>
          <w:rFonts w:eastAsia="Yu Mincho"/>
          <w:b/>
          <w:bCs/>
          <w:color w:val="000000" w:themeColor="text1"/>
        </w:rPr>
        <w:t xml:space="preserve">The NIHRC recommends that the Bill be amended, as regards its effect in </w:t>
      </w:r>
      <w:r>
        <w:rPr>
          <w:rFonts w:eastAsia="Yu Mincho"/>
          <w:b/>
          <w:bCs/>
          <w:color w:val="000000" w:themeColor="text1"/>
        </w:rPr>
        <w:t>NI</w:t>
      </w:r>
      <w:r w:rsidRPr="703C1257">
        <w:rPr>
          <w:rFonts w:eastAsia="Yu Mincho"/>
          <w:b/>
          <w:bCs/>
          <w:color w:val="000000" w:themeColor="text1"/>
        </w:rPr>
        <w:t xml:space="preserve">, to comply with the </w:t>
      </w:r>
      <w:r w:rsidRPr="495C3AF4">
        <w:rPr>
          <w:rFonts w:eastAsia="Yu Mincho"/>
          <w:b/>
          <w:bCs/>
          <w:color w:val="000000" w:themeColor="text1"/>
        </w:rPr>
        <w:t>EU Procedures Directive and the Qualifications</w:t>
      </w:r>
      <w:r w:rsidRPr="703C1257">
        <w:rPr>
          <w:rFonts w:eastAsia="Yu Mincho"/>
          <w:b/>
          <w:bCs/>
          <w:color w:val="000000" w:themeColor="text1"/>
        </w:rPr>
        <w:t xml:space="preserve"> Directive in terms of admissibility of claims</w:t>
      </w:r>
      <w:r w:rsidRPr="495C3AF4">
        <w:rPr>
          <w:rFonts w:eastAsia="Yu Mincho"/>
          <w:b/>
          <w:bCs/>
          <w:color w:val="000000" w:themeColor="text1"/>
        </w:rPr>
        <w:t>;</w:t>
      </w:r>
      <w:r w:rsidRPr="703C1257">
        <w:rPr>
          <w:rFonts w:eastAsia="Yu Mincho"/>
          <w:b/>
          <w:bCs/>
          <w:color w:val="000000" w:themeColor="text1"/>
        </w:rPr>
        <w:t xml:space="preserve"> the right to remain pending consideration of an application for asylum</w:t>
      </w:r>
      <w:r w:rsidRPr="495C3AF4">
        <w:rPr>
          <w:rFonts w:eastAsia="Yu Mincho"/>
          <w:b/>
          <w:bCs/>
          <w:color w:val="000000" w:themeColor="text1"/>
        </w:rPr>
        <w:t>; and individual consideration of applications</w:t>
      </w:r>
      <w:r w:rsidRPr="703C1257">
        <w:rPr>
          <w:rFonts w:eastAsia="Yu Mincho"/>
          <w:b/>
          <w:bCs/>
          <w:color w:val="000000" w:themeColor="text1"/>
        </w:rPr>
        <w:t xml:space="preserve">. </w:t>
      </w:r>
    </w:p>
    <w:p w14:paraId="14664E34" w14:textId="77777777" w:rsidR="00E93C02" w:rsidRPr="000E7D33" w:rsidRDefault="00E93C02" w:rsidP="00E93C02">
      <w:pPr>
        <w:pStyle w:val="ListParagraph"/>
        <w:numPr>
          <w:ilvl w:val="1"/>
          <w:numId w:val="0"/>
        </w:numPr>
        <w:ind w:left="709"/>
        <w:rPr>
          <w:color w:val="auto"/>
        </w:rPr>
      </w:pPr>
    </w:p>
    <w:p w14:paraId="33D2E633" w14:textId="77777777" w:rsidR="00E93C02" w:rsidRPr="000E7D33" w:rsidRDefault="00E93C02" w:rsidP="00E93C02">
      <w:pPr>
        <w:pStyle w:val="ListParagraph"/>
        <w:ind w:left="709"/>
        <w:rPr>
          <w:rFonts w:eastAsia="Verdana" w:cs="Verdana"/>
          <w:color w:val="auto"/>
        </w:rPr>
      </w:pPr>
      <w:r w:rsidRPr="000E7D33">
        <w:rPr>
          <w:color w:val="auto"/>
        </w:rPr>
        <w:t xml:space="preserve">Clause 2(2)(e) of the current version of the Bill provides that not possessing a required Electronic Travel Authorisation (ETA) to enter the UK is a ground for removal. This could have serious consequences for non-visa nationals crossing the land border between Ireland and NI for social or leisure purposes, who are not legally resident in Ireland. </w:t>
      </w:r>
    </w:p>
    <w:p w14:paraId="3CD60D0B" w14:textId="77777777" w:rsidR="00E93C02" w:rsidRPr="005157CA" w:rsidRDefault="00E93C02" w:rsidP="00D43992">
      <w:pPr>
        <w:pStyle w:val="ListParagraph"/>
        <w:numPr>
          <w:ilvl w:val="0"/>
          <w:numId w:val="0"/>
        </w:numPr>
        <w:ind w:left="862"/>
        <w:rPr>
          <w:rFonts w:eastAsia="Verdana" w:cs="Verdana"/>
          <w:color w:val="333333"/>
        </w:rPr>
      </w:pPr>
    </w:p>
    <w:p w14:paraId="7ABF22A7" w14:textId="77777777" w:rsidR="00E93C02" w:rsidRPr="008126A4" w:rsidRDefault="00E93C02" w:rsidP="00E93C02">
      <w:pPr>
        <w:pStyle w:val="ListParagraph"/>
        <w:ind w:left="709"/>
        <w:rPr>
          <w:rFonts w:eastAsia="Verdana" w:cs="Verdana"/>
          <w:b/>
          <w:color w:val="333333"/>
        </w:rPr>
      </w:pPr>
      <w:r w:rsidRPr="008126A4">
        <w:rPr>
          <w:rFonts w:eastAsia="Yu Mincho"/>
          <w:b/>
          <w:color w:val="000000" w:themeColor="text1"/>
        </w:rPr>
        <w:t>The NIHRC recommends that all journeys into NI, that originate from Ireland, should be exempt from Electronic Travel Authorisation requirements.</w:t>
      </w:r>
    </w:p>
    <w:p w14:paraId="11A161B3" w14:textId="77777777" w:rsidR="00E93C02" w:rsidRPr="00F66CE4" w:rsidRDefault="00E93C02" w:rsidP="00E93C02">
      <w:pPr>
        <w:ind w:left="709"/>
        <w:rPr>
          <w:rFonts w:eastAsia="Yu Mincho" w:cs="Arial"/>
        </w:rPr>
      </w:pPr>
    </w:p>
    <w:p w14:paraId="772DBB68" w14:textId="77777777" w:rsidR="00E93C02" w:rsidRPr="00F66CE4" w:rsidRDefault="00E93C02" w:rsidP="00E93C02">
      <w:pPr>
        <w:pStyle w:val="ListParagraph"/>
        <w:ind w:left="709"/>
        <w:rPr>
          <w:color w:val="auto"/>
        </w:rPr>
      </w:pPr>
      <w:r w:rsidRPr="00F66CE4">
        <w:rPr>
          <w:color w:val="auto"/>
        </w:rPr>
        <w:t xml:space="preserve">Furthermore, it is unclear how the current Bill intends to increase the Home Office’s capacity to remove under clause 4. Despite increasing the number of refugees and people seeking asylum declared inadmissible to the UK asylum system, the Home Office retains responsibility for accommodation and support while each case is processed. </w:t>
      </w:r>
      <w:r w:rsidRPr="00F66CE4">
        <w:rPr>
          <w:color w:val="auto"/>
          <w:shd w:val="clear" w:color="auto" w:fill="FFFFFF"/>
        </w:rPr>
        <w:t>The UK Government’s focus should instead be on strengthening the UK’s asylum system, by improving case processing and reception conditions, and enhancing cooperation with other countries to expand safe pathways both in and out of the UK. This</w:t>
      </w:r>
      <w:r w:rsidRPr="00F66CE4">
        <w:rPr>
          <w:color w:val="auto"/>
        </w:rPr>
        <w:t xml:space="preserve"> would accelerate the integration of individuals granted refugee status and facilitate the swift return or transfer of individuals who are deemed to have no legal basis to stay.</w:t>
      </w:r>
      <w:r w:rsidRPr="00F66CE4">
        <w:rPr>
          <w:rStyle w:val="FootnoteReference"/>
          <w:color w:val="auto"/>
        </w:rPr>
        <w:footnoteReference w:id="38"/>
      </w:r>
      <w:r w:rsidRPr="00F66CE4">
        <w:rPr>
          <w:color w:val="auto"/>
        </w:rPr>
        <w:t xml:space="preserve"> </w:t>
      </w:r>
    </w:p>
    <w:p w14:paraId="307B8B81" w14:textId="77777777" w:rsidR="00E93C02" w:rsidRPr="00F66CE4" w:rsidRDefault="00E93C02" w:rsidP="00E93C02">
      <w:pPr>
        <w:pStyle w:val="ListParagraph"/>
        <w:numPr>
          <w:ilvl w:val="0"/>
          <w:numId w:val="0"/>
        </w:numPr>
        <w:ind w:left="709"/>
        <w:rPr>
          <w:rFonts w:eastAsia="Yu Mincho"/>
          <w:b/>
          <w:bCs/>
          <w:color w:val="auto"/>
        </w:rPr>
      </w:pPr>
    </w:p>
    <w:p w14:paraId="11CB135B" w14:textId="1FBE0C4B" w:rsidR="00453C20" w:rsidRPr="00F66CE4" w:rsidRDefault="00E93C02" w:rsidP="00F66CE4">
      <w:pPr>
        <w:pStyle w:val="ListParagraph"/>
        <w:ind w:left="709"/>
        <w:rPr>
          <w:rFonts w:eastAsia="Yu Mincho"/>
          <w:b/>
          <w:bCs/>
          <w:color w:val="auto"/>
        </w:rPr>
      </w:pPr>
      <w:r w:rsidRPr="00F66CE4">
        <w:rPr>
          <w:rFonts w:eastAsia="Yu Mincho"/>
          <w:b/>
          <w:bCs/>
          <w:color w:val="auto"/>
        </w:rPr>
        <w:t xml:space="preserve">The NIHRC recommends that the UK Government’s focus is on </w:t>
      </w:r>
      <w:r w:rsidRPr="00F66CE4">
        <w:rPr>
          <w:b/>
          <w:bCs/>
          <w:color w:val="auto"/>
          <w:shd w:val="clear" w:color="auto" w:fill="FFFFFF"/>
        </w:rPr>
        <w:t xml:space="preserve">improving case processing and reception </w:t>
      </w:r>
      <w:proofErr w:type="gramStart"/>
      <w:r w:rsidRPr="00F66CE4">
        <w:rPr>
          <w:b/>
          <w:bCs/>
          <w:color w:val="auto"/>
          <w:shd w:val="clear" w:color="auto" w:fill="FFFFFF"/>
        </w:rPr>
        <w:t>conditions, and</w:t>
      </w:r>
      <w:proofErr w:type="gramEnd"/>
      <w:r w:rsidRPr="00F66CE4">
        <w:rPr>
          <w:b/>
          <w:bCs/>
          <w:color w:val="auto"/>
          <w:shd w:val="clear" w:color="auto" w:fill="FFFFFF"/>
        </w:rPr>
        <w:t xml:space="preserve"> enhancing cooperation with other countries to expand safe pathways both in and out of the UK.</w:t>
      </w:r>
    </w:p>
    <w:p w14:paraId="376F1174" w14:textId="77777777" w:rsidR="008B2E6D" w:rsidRPr="00A02EC2" w:rsidRDefault="008B2E6D" w:rsidP="00453C20"/>
    <w:p w14:paraId="4E19586F" w14:textId="7CAFBFCD" w:rsidR="00AE4909" w:rsidRPr="00F66CE4" w:rsidRDefault="00AE4909" w:rsidP="00AE4909">
      <w:pPr>
        <w:pStyle w:val="Heading2"/>
      </w:pPr>
      <w:bookmarkStart w:id="13" w:name="_Toc135134263"/>
      <w:r w:rsidRPr="00F66CE4">
        <w:t>Clauses 4, 5, 15 and 21: Retrospective effect</w:t>
      </w:r>
      <w:bookmarkEnd w:id="13"/>
    </w:p>
    <w:p w14:paraId="4E84E626" w14:textId="495C60DC" w:rsidR="00E92E4A" w:rsidRPr="00F66CE4" w:rsidRDefault="653B8D3E" w:rsidP="00E92E4A">
      <w:pPr>
        <w:pStyle w:val="ListParagraph"/>
        <w:spacing w:after="240"/>
        <w:ind w:left="709"/>
        <w:textAlignment w:val="auto"/>
        <w:rPr>
          <w:color w:val="auto"/>
        </w:rPr>
      </w:pPr>
      <w:r w:rsidRPr="00F66CE4">
        <w:rPr>
          <w:color w:val="auto"/>
        </w:rPr>
        <w:t xml:space="preserve">Clauses 4, 5, 15 and 21 of the current draft of the Bill propose that the duty to remove persons who arrive in the UK </w:t>
      </w:r>
      <w:r w:rsidR="4D1C26FC" w:rsidRPr="00F66CE4">
        <w:rPr>
          <w:color w:val="auto"/>
        </w:rPr>
        <w:t>through unofficial routes</w:t>
      </w:r>
      <w:r w:rsidRPr="00F66CE4">
        <w:rPr>
          <w:color w:val="auto"/>
        </w:rPr>
        <w:t xml:space="preserve"> will apply to persons who arrived on or after 7 March 2023.</w:t>
      </w:r>
      <w:r w:rsidR="000B6DE9" w:rsidRPr="00F66CE4">
        <w:rPr>
          <w:rStyle w:val="FootnoteReference"/>
          <w:color w:val="auto"/>
        </w:rPr>
        <w:footnoteReference w:id="39"/>
      </w:r>
      <w:r w:rsidRPr="00F66CE4">
        <w:rPr>
          <w:color w:val="auto"/>
        </w:rPr>
        <w:t xml:space="preserve"> This potentially engages Article 7 </w:t>
      </w:r>
      <w:r w:rsidR="26D5C322" w:rsidRPr="00F66CE4">
        <w:rPr>
          <w:color w:val="auto"/>
        </w:rPr>
        <w:t xml:space="preserve">of the </w:t>
      </w:r>
      <w:r w:rsidRPr="00F66CE4">
        <w:rPr>
          <w:color w:val="auto"/>
        </w:rPr>
        <w:t xml:space="preserve">ECHR which provides that: </w:t>
      </w:r>
    </w:p>
    <w:p w14:paraId="5B7E0E1A" w14:textId="77777777" w:rsidR="00E92E4A" w:rsidRPr="00F66CE4" w:rsidRDefault="00E92E4A" w:rsidP="00C20E15">
      <w:pPr>
        <w:pStyle w:val="Quote"/>
      </w:pPr>
      <w:r w:rsidRPr="00F66CE4">
        <w:t xml:space="preserve">no one shall be held guilty of any criminal offence on account of any act or omission which did not constitute a criminal offence under national law at the time when it was committed. Nor shall a heavier penalty be imposed than the one that was applicable at the time the criminal offence was committed. </w:t>
      </w:r>
    </w:p>
    <w:p w14:paraId="0DEFF488" w14:textId="77777777" w:rsidR="00E92E4A" w:rsidRPr="00F66CE4" w:rsidRDefault="00E92E4A" w:rsidP="00E92E4A">
      <w:pPr>
        <w:pStyle w:val="ListParagraph"/>
        <w:numPr>
          <w:ilvl w:val="0"/>
          <w:numId w:val="0"/>
        </w:numPr>
        <w:ind w:left="720"/>
        <w:rPr>
          <w:color w:val="auto"/>
        </w:rPr>
      </w:pPr>
    </w:p>
    <w:p w14:paraId="4984CD43" w14:textId="7DD39160" w:rsidR="00E92E4A" w:rsidRPr="00F66CE4" w:rsidRDefault="653B8D3E" w:rsidP="00E92E4A">
      <w:pPr>
        <w:pStyle w:val="ListParagraph"/>
        <w:ind w:left="709"/>
        <w:textAlignment w:val="auto"/>
        <w:rPr>
          <w:color w:val="auto"/>
        </w:rPr>
      </w:pPr>
      <w:r w:rsidRPr="00F66CE4">
        <w:rPr>
          <w:color w:val="auto"/>
        </w:rPr>
        <w:t>Thus, Article 7</w:t>
      </w:r>
      <w:r w:rsidR="78E53954" w:rsidRPr="00F66CE4">
        <w:rPr>
          <w:color w:val="auto"/>
        </w:rPr>
        <w:t xml:space="preserve"> </w:t>
      </w:r>
      <w:r w:rsidR="26D5C322" w:rsidRPr="00F66CE4">
        <w:rPr>
          <w:color w:val="auto"/>
        </w:rPr>
        <w:t>of the</w:t>
      </w:r>
      <w:r w:rsidRPr="00F66CE4">
        <w:rPr>
          <w:color w:val="auto"/>
        </w:rPr>
        <w:t xml:space="preserve"> ECHR unconditionally prohibits the retrospective application of the criminal law where it is to an accused’s disadvantage. The principle of non-retroactivity of criminal law applies both to the provisions defining the offence and to those setting the penalties incurred. The guarantees in Article 7 </w:t>
      </w:r>
      <w:r w:rsidR="26D5C322" w:rsidRPr="00F66CE4">
        <w:rPr>
          <w:color w:val="auto"/>
        </w:rPr>
        <w:t xml:space="preserve">of the ECHR </w:t>
      </w:r>
      <w:r w:rsidRPr="00F66CE4">
        <w:rPr>
          <w:color w:val="auto"/>
        </w:rPr>
        <w:t>are absolute, with no derogation permissible under any circumstances.</w:t>
      </w:r>
      <w:r w:rsidR="00E92E4A" w:rsidRPr="00F66CE4">
        <w:rPr>
          <w:rStyle w:val="FootnoteReference"/>
          <w:color w:val="auto"/>
        </w:rPr>
        <w:footnoteReference w:id="40"/>
      </w:r>
    </w:p>
    <w:p w14:paraId="06C3649A" w14:textId="77777777" w:rsidR="00E92E4A" w:rsidRPr="00F66CE4" w:rsidRDefault="00E92E4A" w:rsidP="00E92E4A">
      <w:pPr>
        <w:pStyle w:val="ListParagraph"/>
        <w:numPr>
          <w:ilvl w:val="0"/>
          <w:numId w:val="0"/>
        </w:numPr>
        <w:ind w:left="720"/>
        <w:rPr>
          <w:color w:val="auto"/>
        </w:rPr>
      </w:pPr>
    </w:p>
    <w:p w14:paraId="10F71295" w14:textId="77777777" w:rsidR="00E92E4A" w:rsidRPr="00F66CE4" w:rsidRDefault="653B8D3E" w:rsidP="00E92E4A">
      <w:pPr>
        <w:pStyle w:val="ListParagraph"/>
        <w:ind w:left="709"/>
        <w:textAlignment w:val="auto"/>
        <w:rPr>
          <w:color w:val="auto"/>
        </w:rPr>
      </w:pPr>
      <w:r w:rsidRPr="00F66CE4">
        <w:rPr>
          <w:color w:val="auto"/>
        </w:rPr>
        <w:t>Further, the principle of non-retroactivity is infringed in cases of retroactive application of legislative provisions to offences committed before those provisions came into force. Therefore, it is prohibited to extend the scope of offences to acts which previously were not criminal offences.</w:t>
      </w:r>
    </w:p>
    <w:p w14:paraId="71909F2A" w14:textId="77777777" w:rsidR="00E92E4A" w:rsidRPr="00F66CE4" w:rsidRDefault="00E92E4A" w:rsidP="00E92E4A">
      <w:pPr>
        <w:pStyle w:val="ListParagraph"/>
        <w:numPr>
          <w:ilvl w:val="0"/>
          <w:numId w:val="0"/>
        </w:numPr>
        <w:ind w:left="720"/>
        <w:rPr>
          <w:color w:val="auto"/>
        </w:rPr>
      </w:pPr>
    </w:p>
    <w:p w14:paraId="36856617" w14:textId="7345B87C" w:rsidR="00E92E4A" w:rsidRPr="00F66CE4" w:rsidRDefault="653B8D3E" w:rsidP="2FAA93DE">
      <w:pPr>
        <w:pStyle w:val="ListParagraph"/>
        <w:ind w:left="709"/>
        <w:textAlignment w:val="auto"/>
        <w:rPr>
          <w:rFonts w:cstheme="minorBidi"/>
          <w:b/>
          <w:bCs/>
          <w:color w:val="auto"/>
        </w:rPr>
      </w:pPr>
      <w:r w:rsidRPr="00F66CE4">
        <w:rPr>
          <w:b/>
          <w:bCs/>
          <w:color w:val="auto"/>
        </w:rPr>
        <w:t xml:space="preserve">The NIHRC recommends that </w:t>
      </w:r>
      <w:r w:rsidR="5CA5C1C0" w:rsidRPr="00F66CE4">
        <w:rPr>
          <w:b/>
          <w:bCs/>
          <w:color w:val="auto"/>
        </w:rPr>
        <w:t xml:space="preserve">amendments are brought forward to address </w:t>
      </w:r>
      <w:r w:rsidRPr="00F66CE4">
        <w:rPr>
          <w:b/>
          <w:bCs/>
          <w:color w:val="auto"/>
        </w:rPr>
        <w:t xml:space="preserve">the </w:t>
      </w:r>
      <w:r w:rsidR="25CA26CE" w:rsidRPr="00F66CE4">
        <w:rPr>
          <w:b/>
          <w:bCs/>
          <w:color w:val="auto"/>
        </w:rPr>
        <w:t xml:space="preserve">potential </w:t>
      </w:r>
      <w:r w:rsidRPr="00F66CE4">
        <w:rPr>
          <w:b/>
          <w:bCs/>
          <w:color w:val="auto"/>
        </w:rPr>
        <w:t>retrospective application of</w:t>
      </w:r>
      <w:r w:rsidR="44956280" w:rsidRPr="00F66CE4">
        <w:rPr>
          <w:b/>
          <w:bCs/>
          <w:color w:val="auto"/>
        </w:rPr>
        <w:t xml:space="preserve"> Clauses 4, 5, 15 and 21</w:t>
      </w:r>
      <w:r w:rsidR="007051E4" w:rsidRPr="00F66CE4">
        <w:rPr>
          <w:b/>
          <w:bCs/>
          <w:color w:val="auto"/>
        </w:rPr>
        <w:t xml:space="preserve">, </w:t>
      </w:r>
      <w:r w:rsidR="00D96275" w:rsidRPr="00F66CE4">
        <w:rPr>
          <w:b/>
          <w:bCs/>
          <w:color w:val="auto"/>
        </w:rPr>
        <w:t>to ensure</w:t>
      </w:r>
      <w:r w:rsidR="007051E4" w:rsidRPr="00F66CE4">
        <w:rPr>
          <w:b/>
          <w:bCs/>
          <w:color w:val="auto"/>
        </w:rPr>
        <w:t xml:space="preserve"> </w:t>
      </w:r>
      <w:r w:rsidR="00D96275" w:rsidRPr="00F66CE4">
        <w:rPr>
          <w:b/>
          <w:bCs/>
          <w:color w:val="auto"/>
        </w:rPr>
        <w:t>compliance</w:t>
      </w:r>
      <w:r w:rsidR="007051E4" w:rsidRPr="00F66CE4">
        <w:rPr>
          <w:b/>
          <w:bCs/>
          <w:color w:val="auto"/>
        </w:rPr>
        <w:t xml:space="preserve"> with</w:t>
      </w:r>
      <w:r w:rsidRPr="00F66CE4">
        <w:rPr>
          <w:b/>
          <w:bCs/>
          <w:color w:val="auto"/>
        </w:rPr>
        <w:t xml:space="preserve"> Article 7 </w:t>
      </w:r>
      <w:r w:rsidR="008EADF5" w:rsidRPr="00F66CE4">
        <w:rPr>
          <w:b/>
          <w:bCs/>
          <w:color w:val="auto"/>
        </w:rPr>
        <w:t xml:space="preserve">of the </w:t>
      </w:r>
      <w:r w:rsidRPr="00F66CE4">
        <w:rPr>
          <w:b/>
          <w:bCs/>
          <w:color w:val="auto"/>
        </w:rPr>
        <w:t>ECHR and the principle of non-retroactivity.</w:t>
      </w:r>
    </w:p>
    <w:p w14:paraId="63FD0B44" w14:textId="38F697A4" w:rsidR="008C3545" w:rsidRPr="00387C3F" w:rsidRDefault="003E2224" w:rsidP="00086959">
      <w:pPr>
        <w:pStyle w:val="Heading1"/>
      </w:pPr>
      <w:bookmarkStart w:id="14" w:name="_Toc135134264"/>
      <w:r>
        <w:t xml:space="preserve">Detention and </w:t>
      </w:r>
      <w:r w:rsidR="00CD71DC">
        <w:t>B</w:t>
      </w:r>
      <w:r>
        <w:t>ail</w:t>
      </w:r>
      <w:bookmarkEnd w:id="14"/>
    </w:p>
    <w:p w14:paraId="1A674E99" w14:textId="49C2A653" w:rsidR="004975EA" w:rsidRPr="00B0418A" w:rsidRDefault="000544A1" w:rsidP="00D838DE">
      <w:pPr>
        <w:pStyle w:val="Heading2"/>
      </w:pPr>
      <w:bookmarkStart w:id="15" w:name="_Toc135134265"/>
      <w:r>
        <w:t>Clause</w:t>
      </w:r>
      <w:r w:rsidR="00913DAF">
        <w:t>s</w:t>
      </w:r>
      <w:r>
        <w:t xml:space="preserve"> </w:t>
      </w:r>
      <w:r w:rsidR="009531A1">
        <w:t>1</w:t>
      </w:r>
      <w:r w:rsidR="00C43CFA">
        <w:t>0</w:t>
      </w:r>
      <w:r w:rsidR="00282F5B">
        <w:t xml:space="preserve"> to </w:t>
      </w:r>
      <w:r w:rsidR="75B342CF">
        <w:t>1</w:t>
      </w:r>
      <w:r w:rsidR="7A9E0CD8">
        <w:t>2</w:t>
      </w:r>
      <w:r w:rsidR="00913DAF">
        <w:t>: Detention</w:t>
      </w:r>
      <w:bookmarkEnd w:id="15"/>
    </w:p>
    <w:p w14:paraId="702DDADB" w14:textId="63424036" w:rsidR="00F41347" w:rsidRPr="00196427" w:rsidRDefault="20FED97A" w:rsidP="00196427">
      <w:pPr>
        <w:pStyle w:val="ListParagraph"/>
        <w:spacing w:after="240"/>
        <w:ind w:left="709"/>
        <w:rPr>
          <w:color w:val="auto"/>
        </w:rPr>
      </w:pPr>
      <w:r w:rsidRPr="06CE76E8">
        <w:rPr>
          <w:color w:val="auto"/>
        </w:rPr>
        <w:t xml:space="preserve">Clauses 10 and 11 of the current draft of the Bill confer a power to detain adults, </w:t>
      </w:r>
      <w:proofErr w:type="gramStart"/>
      <w:r w:rsidRPr="06CE76E8">
        <w:rPr>
          <w:color w:val="auto"/>
        </w:rPr>
        <w:t>families</w:t>
      </w:r>
      <w:proofErr w:type="gramEnd"/>
      <w:r w:rsidRPr="06CE76E8">
        <w:rPr>
          <w:color w:val="auto"/>
        </w:rPr>
        <w:t xml:space="preserve"> and children for as long as “is reasonably necessary” regardless of whether there is anything preventing a removal from being carried out. </w:t>
      </w:r>
      <w:r w:rsidR="60440611" w:rsidRPr="06CE76E8">
        <w:rPr>
          <w:color w:val="auto"/>
        </w:rPr>
        <w:t>Clause 1</w:t>
      </w:r>
      <w:r w:rsidR="73446772" w:rsidRPr="06CE76E8">
        <w:rPr>
          <w:color w:val="auto"/>
        </w:rPr>
        <w:t>1</w:t>
      </w:r>
      <w:r w:rsidR="60440611" w:rsidRPr="06CE76E8">
        <w:rPr>
          <w:color w:val="auto"/>
        </w:rPr>
        <w:t xml:space="preserve"> provides t</w:t>
      </w:r>
      <w:r w:rsidRPr="06CE76E8">
        <w:rPr>
          <w:color w:val="auto"/>
        </w:rPr>
        <w:t xml:space="preserve">he Home Secretary </w:t>
      </w:r>
      <w:r w:rsidR="0AE9BE03" w:rsidRPr="06CE76E8">
        <w:rPr>
          <w:color w:val="auto"/>
        </w:rPr>
        <w:t xml:space="preserve">with </w:t>
      </w:r>
      <w:r w:rsidRPr="06CE76E8">
        <w:rPr>
          <w:color w:val="auto"/>
        </w:rPr>
        <w:t xml:space="preserve">a wide discretionary power to determine what is a reasonable period to detain an individual for the purposes of their removal. Clause 12 specifies that detention cannot be challenged in the first 28 days, save for in very limited circumstances. </w:t>
      </w:r>
    </w:p>
    <w:p w14:paraId="060AA813" w14:textId="70492009" w:rsidR="00B04BED" w:rsidRPr="00221F67" w:rsidRDefault="757E4C14" w:rsidP="007A66BB">
      <w:pPr>
        <w:pStyle w:val="ListParagraph"/>
        <w:spacing w:after="240"/>
        <w:ind w:left="709"/>
        <w:rPr>
          <w:color w:val="auto"/>
        </w:rPr>
      </w:pPr>
      <w:r w:rsidRPr="00221F67">
        <w:rPr>
          <w:color w:val="auto"/>
        </w:rPr>
        <w:t>These provisions potentially engage</w:t>
      </w:r>
      <w:r w:rsidR="17379785" w:rsidRPr="00221F67">
        <w:rPr>
          <w:color w:val="auto"/>
        </w:rPr>
        <w:t xml:space="preserve"> </w:t>
      </w:r>
      <w:r w:rsidR="007A64E8" w:rsidRPr="00221F67">
        <w:rPr>
          <w:color w:val="auto"/>
        </w:rPr>
        <w:t xml:space="preserve">Article 5 of the ECHR </w:t>
      </w:r>
      <w:r w:rsidR="460AE8E8" w:rsidRPr="00221F67">
        <w:rPr>
          <w:color w:val="auto"/>
        </w:rPr>
        <w:t xml:space="preserve">which </w:t>
      </w:r>
      <w:r w:rsidR="007E210B" w:rsidRPr="00221F67">
        <w:rPr>
          <w:color w:val="auto"/>
        </w:rPr>
        <w:t>provides everyone with the right to liberty and security of person</w:t>
      </w:r>
      <w:r w:rsidR="00285A5A" w:rsidRPr="00221F67">
        <w:rPr>
          <w:color w:val="auto"/>
        </w:rPr>
        <w:t xml:space="preserve"> and requires that</w:t>
      </w:r>
      <w:r w:rsidR="007E210B" w:rsidRPr="00221F67">
        <w:rPr>
          <w:color w:val="auto"/>
        </w:rPr>
        <w:t xml:space="preserve"> </w:t>
      </w:r>
      <w:r w:rsidR="00285A5A" w:rsidRPr="00221F67">
        <w:rPr>
          <w:color w:val="auto"/>
        </w:rPr>
        <w:t>n</w:t>
      </w:r>
      <w:r w:rsidR="007E210B" w:rsidRPr="00221F67">
        <w:rPr>
          <w:color w:val="auto"/>
        </w:rPr>
        <w:t xml:space="preserve">o one </w:t>
      </w:r>
      <w:r w:rsidR="00285A5A" w:rsidRPr="00221F67">
        <w:rPr>
          <w:color w:val="auto"/>
        </w:rPr>
        <w:t>is</w:t>
      </w:r>
      <w:r w:rsidR="007E210B" w:rsidRPr="00221F67">
        <w:rPr>
          <w:color w:val="auto"/>
        </w:rPr>
        <w:t xml:space="preserve"> deprived of </w:t>
      </w:r>
      <w:r w:rsidR="00285A5A" w:rsidRPr="00221F67">
        <w:rPr>
          <w:color w:val="auto"/>
        </w:rPr>
        <w:t xml:space="preserve">their </w:t>
      </w:r>
      <w:r w:rsidR="007E210B" w:rsidRPr="00221F67">
        <w:rPr>
          <w:color w:val="auto"/>
        </w:rPr>
        <w:t>liberty</w:t>
      </w:r>
      <w:r w:rsidR="53B11C08" w:rsidRPr="00221F67">
        <w:rPr>
          <w:color w:val="auto"/>
        </w:rPr>
        <w:t xml:space="preserve"> arbitrarily.</w:t>
      </w:r>
      <w:r w:rsidR="002A458D" w:rsidRPr="00221F67">
        <w:rPr>
          <w:rStyle w:val="FootnoteReference"/>
          <w:color w:val="auto"/>
        </w:rPr>
        <w:footnoteReference w:id="41"/>
      </w:r>
      <w:r w:rsidR="004E2241" w:rsidRPr="00221F67">
        <w:rPr>
          <w:color w:val="auto"/>
        </w:rPr>
        <w:t xml:space="preserve"> </w:t>
      </w:r>
      <w:r w:rsidR="00531ACA" w:rsidRPr="00221F67">
        <w:rPr>
          <w:color w:val="auto"/>
        </w:rPr>
        <w:t xml:space="preserve"> </w:t>
      </w:r>
      <w:r w:rsidR="00551B59" w:rsidRPr="00221F67">
        <w:rPr>
          <w:color w:val="auto"/>
        </w:rPr>
        <w:t>Certain</w:t>
      </w:r>
      <w:r w:rsidR="00F57C56" w:rsidRPr="00221F67">
        <w:rPr>
          <w:color w:val="auto"/>
        </w:rPr>
        <w:t xml:space="preserve"> procedural safeguards </w:t>
      </w:r>
      <w:r w:rsidR="007474D2" w:rsidRPr="00221F67">
        <w:rPr>
          <w:color w:val="auto"/>
        </w:rPr>
        <w:t>must be</w:t>
      </w:r>
      <w:r w:rsidR="00F57C56" w:rsidRPr="00221F67">
        <w:rPr>
          <w:color w:val="auto"/>
        </w:rPr>
        <w:t xml:space="preserve"> satisfied to ensure</w:t>
      </w:r>
      <w:r w:rsidR="00660297" w:rsidRPr="00221F67">
        <w:rPr>
          <w:color w:val="auto"/>
        </w:rPr>
        <w:t xml:space="preserve"> </w:t>
      </w:r>
      <w:r w:rsidR="00551B59" w:rsidRPr="00221F67">
        <w:rPr>
          <w:color w:val="auto"/>
        </w:rPr>
        <w:t xml:space="preserve">that </w:t>
      </w:r>
      <w:r w:rsidR="006D476A" w:rsidRPr="00221F67">
        <w:rPr>
          <w:color w:val="auto"/>
        </w:rPr>
        <w:t>the principles of legality, necessity, proportionality</w:t>
      </w:r>
      <w:r w:rsidR="7F5ECC8B" w:rsidRPr="00221F67">
        <w:rPr>
          <w:color w:val="auto"/>
        </w:rPr>
        <w:t>, and non-arbitrariness</w:t>
      </w:r>
      <w:r w:rsidR="006D476A" w:rsidRPr="00221F67">
        <w:rPr>
          <w:color w:val="auto"/>
        </w:rPr>
        <w:t xml:space="preserve"> are adhered to</w:t>
      </w:r>
      <w:r w:rsidR="00076A64" w:rsidRPr="00221F67">
        <w:rPr>
          <w:color w:val="auto"/>
        </w:rPr>
        <w:t>.</w:t>
      </w:r>
      <w:r w:rsidR="00553B67" w:rsidRPr="00221F67">
        <w:rPr>
          <w:rStyle w:val="FootnoteReference"/>
          <w:color w:val="auto"/>
        </w:rPr>
        <w:footnoteReference w:id="42"/>
      </w:r>
      <w:r w:rsidR="00FA04EA" w:rsidRPr="00221F67">
        <w:rPr>
          <w:color w:val="auto"/>
        </w:rPr>
        <w:t xml:space="preserve"> </w:t>
      </w:r>
      <w:r w:rsidR="000941D1" w:rsidRPr="00221F67">
        <w:rPr>
          <w:color w:val="auto"/>
        </w:rPr>
        <w:t>I</w:t>
      </w:r>
      <w:r w:rsidR="00F57C56" w:rsidRPr="00221F67">
        <w:rPr>
          <w:color w:val="auto"/>
        </w:rPr>
        <w:t>n the context of immigration detention, t</w:t>
      </w:r>
      <w:r w:rsidR="00202C32" w:rsidRPr="00221F67">
        <w:rPr>
          <w:color w:val="auto"/>
        </w:rPr>
        <w:t xml:space="preserve">he ECtHR have found </w:t>
      </w:r>
      <w:r w:rsidR="0086539D" w:rsidRPr="00221F67">
        <w:rPr>
          <w:color w:val="auto"/>
        </w:rPr>
        <w:t>that</w:t>
      </w:r>
      <w:r w:rsidR="009A136F" w:rsidRPr="00221F67">
        <w:rPr>
          <w:color w:val="auto"/>
        </w:rPr>
        <w:t>:</w:t>
      </w:r>
      <w:r w:rsidR="00B04BED" w:rsidRPr="00221F67">
        <w:rPr>
          <w:color w:val="auto"/>
        </w:rPr>
        <w:t xml:space="preserve"> </w:t>
      </w:r>
    </w:p>
    <w:p w14:paraId="2400DC7C" w14:textId="6FDDF4C1" w:rsidR="00EC0C3C" w:rsidRPr="00221F67" w:rsidRDefault="00603020" w:rsidP="002B3F31">
      <w:pPr>
        <w:pStyle w:val="Quote"/>
      </w:pPr>
      <w:r w:rsidRPr="00221F67">
        <w:t>…</w:t>
      </w:r>
      <w:r w:rsidR="00B04BED" w:rsidRPr="00221F67">
        <w:t xml:space="preserve">such detention must be carried out in good faith; it must be closely connected to the purpose </w:t>
      </w:r>
      <w:r w:rsidR="00E55783" w:rsidRPr="00221F67">
        <w:t>[relied upon by the Government]</w:t>
      </w:r>
      <w:r w:rsidR="00B04BED" w:rsidRPr="00221F67">
        <w:t>; the place and conditions of detention should be appropriate, bearing in mind that “the measure is applicable not to those who have committed criminal offences but to aliens who, often fearing for their lives, have fled from their own country”</w:t>
      </w:r>
      <w:r w:rsidR="008363FF" w:rsidRPr="00221F67">
        <w:t>;</w:t>
      </w:r>
      <w:r w:rsidR="00B04BED" w:rsidRPr="00221F67">
        <w:t xml:space="preserve"> and the length of the detention should not exceed that reasonably required for the purpose pursued.</w:t>
      </w:r>
      <w:r w:rsidRPr="00221F67">
        <w:rPr>
          <w:rStyle w:val="FootnoteReference"/>
        </w:rPr>
        <w:footnoteReference w:id="43"/>
      </w:r>
      <w:r w:rsidR="00B04BED" w:rsidRPr="00221F67">
        <w:t xml:space="preserve"> </w:t>
      </w:r>
    </w:p>
    <w:p w14:paraId="265FE2B7" w14:textId="77777777" w:rsidR="00D425FE" w:rsidRPr="00221F67" w:rsidRDefault="00D425FE" w:rsidP="00D425FE">
      <w:pPr>
        <w:pStyle w:val="ListParagraph"/>
        <w:numPr>
          <w:ilvl w:val="1"/>
          <w:numId w:val="0"/>
        </w:numPr>
        <w:ind w:left="720"/>
        <w:rPr>
          <w:color w:val="auto"/>
        </w:rPr>
      </w:pPr>
    </w:p>
    <w:p w14:paraId="576D55B0" w14:textId="5736105D" w:rsidR="00303D96" w:rsidRPr="00221F67" w:rsidRDefault="5E261892" w:rsidP="00303D96">
      <w:pPr>
        <w:pStyle w:val="ListParagraph"/>
        <w:spacing w:after="240"/>
        <w:ind w:left="709"/>
        <w:rPr>
          <w:color w:val="auto"/>
        </w:rPr>
      </w:pPr>
      <w:r w:rsidRPr="00221F67">
        <w:rPr>
          <w:color w:val="auto"/>
        </w:rPr>
        <w:t xml:space="preserve">Yet, the current draft of the Bill seeks to disapply existing safeguards </w:t>
      </w:r>
      <w:r w:rsidR="63BCC283" w:rsidRPr="00221F67">
        <w:rPr>
          <w:color w:val="auto"/>
        </w:rPr>
        <w:t xml:space="preserve">by granting </w:t>
      </w:r>
      <w:r w:rsidR="44D67E3A" w:rsidRPr="00221F67">
        <w:rPr>
          <w:color w:val="auto"/>
        </w:rPr>
        <w:t xml:space="preserve">wide </w:t>
      </w:r>
      <w:r w:rsidR="741D1AAF" w:rsidRPr="00221F67">
        <w:rPr>
          <w:color w:val="auto"/>
        </w:rPr>
        <w:t xml:space="preserve">discretionary powers to the Secretary of State and </w:t>
      </w:r>
      <w:r w:rsidR="5140D8E0" w:rsidRPr="00221F67">
        <w:rPr>
          <w:color w:val="auto"/>
        </w:rPr>
        <w:t>limiting judicial oversight.</w:t>
      </w:r>
      <w:r w:rsidR="3AB64013" w:rsidRPr="00221F67">
        <w:rPr>
          <w:color w:val="auto"/>
        </w:rPr>
        <w:t xml:space="preserve"> </w:t>
      </w:r>
      <w:r w:rsidR="5140D8E0" w:rsidRPr="00221F67">
        <w:rPr>
          <w:color w:val="auto"/>
        </w:rPr>
        <w:t xml:space="preserve">The NIHRC is particularly concerned by clause 12 which severely limits the scope for individuals to challenge their detention, despite Article 5(4) of the ECHR stating that: </w:t>
      </w:r>
    </w:p>
    <w:p w14:paraId="1C6D4689" w14:textId="24AA9107" w:rsidR="00C55958" w:rsidRPr="00221F67" w:rsidRDefault="5140D8E0" w:rsidP="00303D96">
      <w:pPr>
        <w:pStyle w:val="Quote"/>
      </w:pPr>
      <w:r w:rsidRPr="00221F67">
        <w:t xml:space="preserve">everyone who is deprived of his liberty by arrest or detention shall be entitled to take proceedings by which the lawfulness of his detention shall be decided speedily by a court and his release ordered if the detention is not lawful. </w:t>
      </w:r>
    </w:p>
    <w:p w14:paraId="10C7919F" w14:textId="77777777" w:rsidR="00303D96" w:rsidRPr="00221F67" w:rsidRDefault="00303D96" w:rsidP="00303D96"/>
    <w:p w14:paraId="0918E9CB" w14:textId="7958275D" w:rsidR="00881F74" w:rsidRPr="00221F67" w:rsidRDefault="00C55958" w:rsidP="00992681">
      <w:pPr>
        <w:pStyle w:val="ListParagraph"/>
        <w:spacing w:after="240"/>
        <w:ind w:left="709"/>
        <w:rPr>
          <w:color w:val="auto"/>
        </w:rPr>
      </w:pPr>
      <w:r w:rsidRPr="00221F67">
        <w:rPr>
          <w:color w:val="auto"/>
        </w:rPr>
        <w:t>In addition</w:t>
      </w:r>
      <w:r w:rsidR="008A18BF" w:rsidRPr="00221F67">
        <w:rPr>
          <w:color w:val="auto"/>
        </w:rPr>
        <w:t>, clause 10(11)</w:t>
      </w:r>
      <w:r w:rsidR="00B12D52" w:rsidRPr="00221F67">
        <w:rPr>
          <w:color w:val="auto"/>
        </w:rPr>
        <w:t xml:space="preserve"> </w:t>
      </w:r>
      <w:r w:rsidR="00B20B6A" w:rsidRPr="00221F67">
        <w:rPr>
          <w:color w:val="auto"/>
        </w:rPr>
        <w:t xml:space="preserve">of the current draft of the Bill </w:t>
      </w:r>
      <w:r w:rsidR="00D6350B" w:rsidRPr="00221F67">
        <w:rPr>
          <w:color w:val="auto"/>
        </w:rPr>
        <w:t xml:space="preserve">seeks to disapply </w:t>
      </w:r>
      <w:r w:rsidR="00CA7AD3" w:rsidRPr="00221F67">
        <w:rPr>
          <w:color w:val="auto"/>
        </w:rPr>
        <w:t>limitations</w:t>
      </w:r>
      <w:r w:rsidR="00D6350B" w:rsidRPr="00221F67">
        <w:rPr>
          <w:color w:val="auto"/>
        </w:rPr>
        <w:t xml:space="preserve"> on </w:t>
      </w:r>
      <w:r w:rsidR="006325D7" w:rsidRPr="00221F67">
        <w:rPr>
          <w:color w:val="auto"/>
        </w:rPr>
        <w:t xml:space="preserve">the detention of pregnant women </w:t>
      </w:r>
      <w:r w:rsidR="00CA7AD3" w:rsidRPr="00221F67">
        <w:rPr>
          <w:color w:val="auto"/>
        </w:rPr>
        <w:t>for</w:t>
      </w:r>
      <w:r w:rsidR="006325D7" w:rsidRPr="00221F67">
        <w:rPr>
          <w:color w:val="auto"/>
        </w:rPr>
        <w:t xml:space="preserve"> no more than 72 hours (or seven days under personal authorisation by a Minister of the Crown). </w:t>
      </w:r>
      <w:r w:rsidR="00840C78" w:rsidRPr="00221F67">
        <w:rPr>
          <w:color w:val="auto"/>
        </w:rPr>
        <w:t>Therefore</w:t>
      </w:r>
      <w:r w:rsidR="006325D7" w:rsidRPr="00221F67">
        <w:rPr>
          <w:color w:val="auto"/>
        </w:rPr>
        <w:t>, pregnant women could potentially be detained for indefinite periods in detention facilities that are not necessarily adapted to their needs.</w:t>
      </w:r>
      <w:r w:rsidR="00AC4E3D" w:rsidRPr="00221F67">
        <w:rPr>
          <w:color w:val="auto"/>
        </w:rPr>
        <w:t xml:space="preserve"> </w:t>
      </w:r>
      <w:r w:rsidR="00B44B6C" w:rsidRPr="00221F67">
        <w:rPr>
          <w:color w:val="auto"/>
        </w:rPr>
        <w:t xml:space="preserve">The ECtHR has confirmed that there </w:t>
      </w:r>
      <w:r w:rsidR="00AA1252" w:rsidRPr="00221F67">
        <w:rPr>
          <w:color w:val="auto"/>
        </w:rPr>
        <w:t>are</w:t>
      </w:r>
      <w:r w:rsidR="007E0035" w:rsidRPr="00221F67">
        <w:rPr>
          <w:color w:val="auto"/>
        </w:rPr>
        <w:t xml:space="preserve"> additional</w:t>
      </w:r>
      <w:r w:rsidR="00B44B6C" w:rsidRPr="00221F67">
        <w:rPr>
          <w:color w:val="auto"/>
        </w:rPr>
        <w:t xml:space="preserve"> obligation</w:t>
      </w:r>
      <w:r w:rsidR="007E0035" w:rsidRPr="00221F67">
        <w:rPr>
          <w:color w:val="auto"/>
        </w:rPr>
        <w:t>s</w:t>
      </w:r>
      <w:r w:rsidR="00B44B6C" w:rsidRPr="00221F67">
        <w:rPr>
          <w:color w:val="auto"/>
        </w:rPr>
        <w:t xml:space="preserve"> under Article 3 of the ECHR to provide medical, social, and other forms of assistance to individuals in an immigration context, including to individuals due to be forcibly removed.</w:t>
      </w:r>
      <w:r w:rsidR="00B44B6C" w:rsidRPr="00221F67">
        <w:rPr>
          <w:rStyle w:val="FootnoteReference"/>
          <w:color w:val="auto"/>
        </w:rPr>
        <w:footnoteReference w:id="44"/>
      </w:r>
    </w:p>
    <w:p w14:paraId="3A775CC2" w14:textId="028F8DB7" w:rsidR="00FF696B" w:rsidRPr="00221F67" w:rsidRDefault="00FF696B" w:rsidP="002B3F31">
      <w:pPr>
        <w:pStyle w:val="ListParagraph"/>
        <w:ind w:left="709"/>
        <w:rPr>
          <w:color w:val="auto"/>
        </w:rPr>
      </w:pPr>
      <w:r w:rsidRPr="00221F67">
        <w:rPr>
          <w:color w:val="auto"/>
        </w:rPr>
        <w:t>As noted above, in accordance with Windsor Framework Article 2, the EU Procedures Directive</w:t>
      </w:r>
      <w:r w:rsidR="00B47F52" w:rsidRPr="00221F67">
        <w:rPr>
          <w:rStyle w:val="FootnoteReference"/>
          <w:color w:val="auto"/>
        </w:rPr>
        <w:footnoteReference w:id="45"/>
      </w:r>
      <w:r w:rsidRPr="00221F67">
        <w:rPr>
          <w:color w:val="auto"/>
        </w:rPr>
        <w:t xml:space="preserve"> remains relevant for determining the minimum standard of rights required in </w:t>
      </w:r>
      <w:r w:rsidR="00826420" w:rsidRPr="00221F67">
        <w:rPr>
          <w:color w:val="auto"/>
        </w:rPr>
        <w:t>NI</w:t>
      </w:r>
      <w:r w:rsidRPr="00221F67">
        <w:rPr>
          <w:color w:val="auto"/>
        </w:rPr>
        <w:t>, to the extent that those measures were binding on the UK on 31 December 2020. In addition, all EU law relevant to the UK-EU Withdrawal Agreement must be interpreted in line with EU norms which include the EU Charter of Fundamental Rights, including Article 18 on the right to asylum and Article 47 on the right to an effective remedy and to a fair trial.</w:t>
      </w:r>
      <w:r w:rsidR="00826420" w:rsidRPr="00221F67">
        <w:rPr>
          <w:color w:val="auto"/>
        </w:rPr>
        <w:t xml:space="preserve">  </w:t>
      </w:r>
      <w:r w:rsidR="0BC5C12D" w:rsidRPr="00221F67">
        <w:rPr>
          <w:color w:val="auto"/>
        </w:rPr>
        <w:t xml:space="preserve">Article 17 of the </w:t>
      </w:r>
      <w:r w:rsidR="4A79181E" w:rsidRPr="00221F67">
        <w:rPr>
          <w:color w:val="auto"/>
        </w:rPr>
        <w:t xml:space="preserve">Reception Directive and Article 20 of the </w:t>
      </w:r>
      <w:r w:rsidR="2F4D3BE7" w:rsidRPr="00221F67">
        <w:rPr>
          <w:color w:val="auto"/>
        </w:rPr>
        <w:t xml:space="preserve">EU </w:t>
      </w:r>
      <w:r w:rsidR="4A79181E" w:rsidRPr="00221F67">
        <w:rPr>
          <w:color w:val="auto"/>
        </w:rPr>
        <w:t xml:space="preserve">Qualification Directive </w:t>
      </w:r>
      <w:r w:rsidR="5689C7CB" w:rsidRPr="00221F67">
        <w:rPr>
          <w:color w:val="auto"/>
        </w:rPr>
        <w:t xml:space="preserve">are relevant in </w:t>
      </w:r>
      <w:r w:rsidR="7E5637E2" w:rsidRPr="00221F67">
        <w:rPr>
          <w:color w:val="auto"/>
        </w:rPr>
        <w:t xml:space="preserve">imposing obligations to </w:t>
      </w:r>
      <w:proofErr w:type="gramStart"/>
      <w:r w:rsidR="1E76E32B" w:rsidRPr="00221F67">
        <w:rPr>
          <w:color w:val="auto"/>
        </w:rPr>
        <w:t>take into account</w:t>
      </w:r>
      <w:proofErr w:type="gramEnd"/>
      <w:r w:rsidR="1E76E32B" w:rsidRPr="00221F67">
        <w:rPr>
          <w:color w:val="auto"/>
        </w:rPr>
        <w:t xml:space="preserve"> the specific situation of vulnerable person</w:t>
      </w:r>
      <w:r w:rsidR="0EECCD2C" w:rsidRPr="00221F67">
        <w:rPr>
          <w:color w:val="auto"/>
        </w:rPr>
        <w:t xml:space="preserve">s, including, for example, pregnant women and </w:t>
      </w:r>
      <w:r w:rsidR="18BCBA04" w:rsidRPr="00221F67">
        <w:rPr>
          <w:color w:val="auto"/>
        </w:rPr>
        <w:t xml:space="preserve">disabled people </w:t>
      </w:r>
      <w:r w:rsidR="3F8F9393" w:rsidRPr="00221F67">
        <w:rPr>
          <w:color w:val="auto"/>
        </w:rPr>
        <w:t>(</w:t>
      </w:r>
      <w:r w:rsidR="18BCBA04" w:rsidRPr="00221F67">
        <w:rPr>
          <w:color w:val="auto"/>
        </w:rPr>
        <w:t xml:space="preserve">as referenced </w:t>
      </w:r>
      <w:r w:rsidR="3F8F9393" w:rsidRPr="00221F67">
        <w:rPr>
          <w:color w:val="auto"/>
        </w:rPr>
        <w:t>in relation to Clauses 2 to 4 above).</w:t>
      </w:r>
    </w:p>
    <w:p w14:paraId="612492D2" w14:textId="77777777" w:rsidR="007B2B93" w:rsidRDefault="007B2B93" w:rsidP="003715FC">
      <w:pPr>
        <w:rPr>
          <w:color w:val="2E74B5" w:themeColor="accent5" w:themeShade="BF"/>
        </w:rPr>
      </w:pPr>
    </w:p>
    <w:p w14:paraId="08052E87" w14:textId="59C646D3" w:rsidR="00F756E4" w:rsidRPr="002432E2" w:rsidRDefault="00F756E4" w:rsidP="00F756E4">
      <w:pPr>
        <w:pStyle w:val="ListParagraph"/>
        <w:ind w:left="709"/>
        <w:rPr>
          <w:rFonts w:eastAsia="Yu Mincho"/>
          <w:b/>
          <w:color w:val="000000" w:themeColor="text1"/>
        </w:rPr>
      </w:pPr>
      <w:r w:rsidRPr="008A5BB4">
        <w:rPr>
          <w:rFonts w:eastAsia="Yu Mincho"/>
          <w:b/>
          <w:color w:val="000000" w:themeColor="text1"/>
        </w:rPr>
        <w:t>The NIHRC recommends that the Bill be amended to ensure that migrants and asylum seekers may not be detained other than in exceptional circumstances and in line with the UK’s international obligations</w:t>
      </w:r>
      <w:r w:rsidR="001B6545">
        <w:rPr>
          <w:rFonts w:eastAsia="Yu Mincho"/>
          <w:b/>
          <w:color w:val="000000" w:themeColor="text1"/>
        </w:rPr>
        <w:t xml:space="preserve"> </w:t>
      </w:r>
      <w:r w:rsidR="001B6545">
        <w:rPr>
          <w:rFonts w:eastAsia="Yu Mincho"/>
          <w:b/>
          <w:bCs/>
          <w:color w:val="000000" w:themeColor="text1"/>
        </w:rPr>
        <w:t>and Windsor Framework Article 2</w:t>
      </w:r>
      <w:r>
        <w:rPr>
          <w:rFonts w:eastAsia="Yu Mincho"/>
          <w:b/>
          <w:bCs/>
          <w:color w:val="000000" w:themeColor="text1"/>
        </w:rPr>
        <w:t>.</w:t>
      </w:r>
      <w:r w:rsidRPr="5C4D06C0">
        <w:rPr>
          <w:rFonts w:eastAsia="Yu Mincho"/>
          <w:b/>
          <w:bCs/>
          <w:color w:val="000000" w:themeColor="text1"/>
        </w:rPr>
        <w:t xml:space="preserve"> </w:t>
      </w:r>
    </w:p>
    <w:p w14:paraId="11E86968" w14:textId="77777777" w:rsidR="00F756E4" w:rsidRPr="003715FC" w:rsidRDefault="00F756E4" w:rsidP="003715FC">
      <w:pPr>
        <w:rPr>
          <w:color w:val="2E74B5" w:themeColor="accent5" w:themeShade="BF"/>
        </w:rPr>
      </w:pPr>
    </w:p>
    <w:p w14:paraId="429031E9" w14:textId="77A4F539" w:rsidR="000D2695" w:rsidRPr="00221F67" w:rsidRDefault="003A3852" w:rsidP="002B3F31">
      <w:pPr>
        <w:pStyle w:val="ListParagraph"/>
        <w:ind w:left="709"/>
        <w:rPr>
          <w:color w:val="auto"/>
        </w:rPr>
      </w:pPr>
      <w:r w:rsidRPr="00221F67">
        <w:rPr>
          <w:color w:val="auto"/>
        </w:rPr>
        <w:t>As</w:t>
      </w:r>
      <w:r w:rsidR="00D02CD3" w:rsidRPr="00221F67">
        <w:rPr>
          <w:color w:val="auto"/>
        </w:rPr>
        <w:t xml:space="preserve"> </w:t>
      </w:r>
      <w:r w:rsidR="00EB07FC" w:rsidRPr="00221F67">
        <w:rPr>
          <w:color w:val="auto"/>
        </w:rPr>
        <w:t>mentioned</w:t>
      </w:r>
      <w:r w:rsidR="00D02CD3" w:rsidRPr="00221F67">
        <w:rPr>
          <w:color w:val="auto"/>
        </w:rPr>
        <w:t xml:space="preserve">, the </w:t>
      </w:r>
      <w:r w:rsidR="005C045F" w:rsidRPr="00221F67">
        <w:rPr>
          <w:color w:val="auto"/>
        </w:rPr>
        <w:t>Home Secretary</w:t>
      </w:r>
      <w:r w:rsidR="003D491C" w:rsidRPr="00221F67">
        <w:rPr>
          <w:color w:val="auto"/>
        </w:rPr>
        <w:t>’s ability to remove people</w:t>
      </w:r>
      <w:r w:rsidR="0073165C" w:rsidRPr="00221F67">
        <w:rPr>
          <w:color w:val="auto"/>
        </w:rPr>
        <w:t xml:space="preserve"> under the current Bill</w:t>
      </w:r>
      <w:r w:rsidR="00F744E5" w:rsidRPr="00221F67">
        <w:rPr>
          <w:color w:val="auto"/>
        </w:rPr>
        <w:t xml:space="preserve"> is dependent o</w:t>
      </w:r>
      <w:r w:rsidR="00CA3DD4" w:rsidRPr="00221F67">
        <w:rPr>
          <w:color w:val="auto"/>
        </w:rPr>
        <w:t xml:space="preserve">n securing formal </w:t>
      </w:r>
      <w:r w:rsidR="00490C63" w:rsidRPr="00221F67">
        <w:rPr>
          <w:color w:val="auto"/>
        </w:rPr>
        <w:t>arrangements</w:t>
      </w:r>
      <w:r w:rsidR="00CA3DD4" w:rsidRPr="00221F67">
        <w:rPr>
          <w:color w:val="auto"/>
        </w:rPr>
        <w:t xml:space="preserve"> with other countries that </w:t>
      </w:r>
      <w:r w:rsidR="00490C63" w:rsidRPr="00221F67">
        <w:rPr>
          <w:color w:val="auto"/>
        </w:rPr>
        <w:t>agree to receive asylum seek</w:t>
      </w:r>
      <w:r w:rsidR="00333A13" w:rsidRPr="00221F67">
        <w:rPr>
          <w:color w:val="auto"/>
        </w:rPr>
        <w:t>ers</w:t>
      </w:r>
      <w:r w:rsidR="00985B7C" w:rsidRPr="00221F67">
        <w:rPr>
          <w:color w:val="auto"/>
        </w:rPr>
        <w:t xml:space="preserve"> from the UK</w:t>
      </w:r>
      <w:r w:rsidR="00333A13" w:rsidRPr="00221F67">
        <w:rPr>
          <w:color w:val="auto"/>
        </w:rPr>
        <w:t>.</w:t>
      </w:r>
      <w:r w:rsidR="008376B1" w:rsidRPr="00221F67">
        <w:rPr>
          <w:color w:val="auto"/>
        </w:rPr>
        <w:t xml:space="preserve"> </w:t>
      </w:r>
      <w:r w:rsidR="573ABA87" w:rsidRPr="00221F67">
        <w:rPr>
          <w:color w:val="auto"/>
        </w:rPr>
        <w:t>While t</w:t>
      </w:r>
      <w:r w:rsidR="293CEE43" w:rsidRPr="00221F67">
        <w:rPr>
          <w:color w:val="auto"/>
        </w:rPr>
        <w:t xml:space="preserve">he UK’s bilateral arrangement with Rwanda </w:t>
      </w:r>
      <w:r w:rsidR="7BCAA27B" w:rsidRPr="00221F67">
        <w:rPr>
          <w:color w:val="auto"/>
        </w:rPr>
        <w:t xml:space="preserve">was </w:t>
      </w:r>
      <w:r w:rsidR="3F58A325" w:rsidRPr="00221F67">
        <w:rPr>
          <w:color w:val="auto"/>
        </w:rPr>
        <w:t>held</w:t>
      </w:r>
      <w:r w:rsidR="7BCAA27B" w:rsidRPr="00221F67">
        <w:rPr>
          <w:color w:val="auto"/>
        </w:rPr>
        <w:t xml:space="preserve"> to be lawful</w:t>
      </w:r>
      <w:r w:rsidR="3B22818D" w:rsidRPr="00221F67">
        <w:rPr>
          <w:color w:val="auto"/>
        </w:rPr>
        <w:t>,</w:t>
      </w:r>
      <w:r w:rsidR="7BCAA27B" w:rsidRPr="00221F67">
        <w:rPr>
          <w:color w:val="auto"/>
        </w:rPr>
        <w:t xml:space="preserve"> it is subject to further legal challenge</w:t>
      </w:r>
      <w:r w:rsidR="2260A8CD" w:rsidRPr="00221F67">
        <w:rPr>
          <w:color w:val="auto"/>
        </w:rPr>
        <w:t>. Meanwhile,</w:t>
      </w:r>
      <w:r w:rsidR="3B22818D" w:rsidRPr="00221F67">
        <w:rPr>
          <w:color w:val="auto"/>
        </w:rPr>
        <w:t xml:space="preserve"> no</w:t>
      </w:r>
      <w:r w:rsidR="2260A8CD" w:rsidRPr="00221F67">
        <w:rPr>
          <w:color w:val="auto"/>
        </w:rPr>
        <w:t xml:space="preserve"> other</w:t>
      </w:r>
      <w:r w:rsidR="008376B1" w:rsidRPr="00221F67">
        <w:rPr>
          <w:color w:val="auto"/>
        </w:rPr>
        <w:t xml:space="preserve"> country has </w:t>
      </w:r>
      <w:r w:rsidR="00D205AF" w:rsidRPr="00221F67">
        <w:rPr>
          <w:color w:val="auto"/>
        </w:rPr>
        <w:t>entered such an</w:t>
      </w:r>
      <w:r w:rsidR="008376B1" w:rsidRPr="00221F67">
        <w:rPr>
          <w:color w:val="auto"/>
        </w:rPr>
        <w:t xml:space="preserve"> arrangement</w:t>
      </w:r>
      <w:r w:rsidR="002A0151" w:rsidRPr="00221F67">
        <w:rPr>
          <w:color w:val="auto"/>
        </w:rPr>
        <w:t xml:space="preserve"> with the UK</w:t>
      </w:r>
      <w:r w:rsidR="008376B1" w:rsidRPr="00221F67">
        <w:rPr>
          <w:color w:val="auto"/>
        </w:rPr>
        <w:t>.</w:t>
      </w:r>
      <w:r w:rsidR="00333A13" w:rsidRPr="00221F67">
        <w:rPr>
          <w:color w:val="auto"/>
        </w:rPr>
        <w:t xml:space="preserve"> </w:t>
      </w:r>
      <w:r w:rsidR="002C3203" w:rsidRPr="00221F67">
        <w:rPr>
          <w:color w:val="auto"/>
        </w:rPr>
        <w:t>Enacting</w:t>
      </w:r>
      <w:r w:rsidR="00774635" w:rsidRPr="00221F67">
        <w:rPr>
          <w:color w:val="auto"/>
        </w:rPr>
        <w:t xml:space="preserve"> clauses </w:t>
      </w:r>
      <w:r w:rsidR="1AC5798E" w:rsidRPr="00221F67">
        <w:rPr>
          <w:color w:val="auto"/>
        </w:rPr>
        <w:t>1</w:t>
      </w:r>
      <w:r w:rsidR="1C4A3163" w:rsidRPr="00221F67">
        <w:rPr>
          <w:color w:val="auto"/>
        </w:rPr>
        <w:t>0 to</w:t>
      </w:r>
      <w:r w:rsidR="468D500D" w:rsidRPr="00221F67">
        <w:rPr>
          <w:color w:val="auto"/>
        </w:rPr>
        <w:t xml:space="preserve"> 12</w:t>
      </w:r>
      <w:r w:rsidR="7FD64538" w:rsidRPr="00221F67">
        <w:rPr>
          <w:color w:val="auto"/>
        </w:rPr>
        <w:t xml:space="preserve"> </w:t>
      </w:r>
      <w:r w:rsidR="002C3203" w:rsidRPr="00221F67">
        <w:rPr>
          <w:color w:val="auto"/>
        </w:rPr>
        <w:t>of the current draft of the Bill</w:t>
      </w:r>
      <w:r w:rsidR="00774635" w:rsidRPr="00221F67">
        <w:rPr>
          <w:color w:val="auto"/>
        </w:rPr>
        <w:t xml:space="preserve"> without </w:t>
      </w:r>
      <w:r w:rsidR="00FF6095" w:rsidRPr="00221F67">
        <w:rPr>
          <w:color w:val="auto"/>
        </w:rPr>
        <w:t>a</w:t>
      </w:r>
      <w:r w:rsidR="00C4428B" w:rsidRPr="00221F67">
        <w:rPr>
          <w:color w:val="auto"/>
        </w:rPr>
        <w:t xml:space="preserve"> realistic prospect that removals can be carried out</w:t>
      </w:r>
      <w:r w:rsidR="00E37B9A" w:rsidRPr="00221F67">
        <w:rPr>
          <w:color w:val="auto"/>
        </w:rPr>
        <w:t>,</w:t>
      </w:r>
      <w:r w:rsidR="00846008" w:rsidRPr="00221F67">
        <w:rPr>
          <w:color w:val="auto"/>
        </w:rPr>
        <w:t xml:space="preserve"> could </w:t>
      </w:r>
      <w:r w:rsidR="00FF68DF" w:rsidRPr="00221F67">
        <w:rPr>
          <w:color w:val="auto"/>
        </w:rPr>
        <w:t xml:space="preserve">lead to legal challenges under Article </w:t>
      </w:r>
      <w:r w:rsidR="002840BC" w:rsidRPr="00221F67">
        <w:rPr>
          <w:color w:val="auto"/>
        </w:rPr>
        <w:t>5</w:t>
      </w:r>
      <w:r w:rsidR="002C3203" w:rsidRPr="00221F67">
        <w:rPr>
          <w:color w:val="auto"/>
        </w:rPr>
        <w:t xml:space="preserve"> of the ECHR</w:t>
      </w:r>
      <w:r w:rsidR="145A22D0" w:rsidRPr="00221F67">
        <w:rPr>
          <w:color w:val="auto"/>
        </w:rPr>
        <w:t>.</w:t>
      </w:r>
      <w:r w:rsidR="002C25B8" w:rsidRPr="00221F67">
        <w:rPr>
          <w:color w:val="auto"/>
        </w:rPr>
        <w:t xml:space="preserve"> In</w:t>
      </w:r>
      <w:r w:rsidR="00692A65" w:rsidRPr="00221F67">
        <w:rPr>
          <w:color w:val="auto"/>
        </w:rPr>
        <w:t xml:space="preserve"> </w:t>
      </w:r>
      <w:r w:rsidR="00692A65" w:rsidRPr="00221F67">
        <w:rPr>
          <w:i/>
          <w:iCs/>
          <w:color w:val="auto"/>
        </w:rPr>
        <w:t>KG v Belgium</w:t>
      </w:r>
      <w:r w:rsidR="00946067" w:rsidRPr="00221F67">
        <w:rPr>
          <w:i/>
          <w:iCs/>
          <w:color w:val="auto"/>
        </w:rPr>
        <w:t xml:space="preserve"> </w:t>
      </w:r>
      <w:r w:rsidR="00946067" w:rsidRPr="00221F67">
        <w:rPr>
          <w:color w:val="auto"/>
        </w:rPr>
        <w:t>(2018)</w:t>
      </w:r>
      <w:r w:rsidR="1DD69226" w:rsidRPr="00221F67">
        <w:rPr>
          <w:color w:val="auto"/>
        </w:rPr>
        <w:t>,</w:t>
      </w:r>
      <w:r w:rsidR="00692A65" w:rsidRPr="00221F67">
        <w:rPr>
          <w:color w:val="auto"/>
        </w:rPr>
        <w:t xml:space="preserve"> the ECtHR found that the ground for the applicant’s detention did not remain valid after it became clear that no safe third country would admit the applicant</w:t>
      </w:r>
      <w:r w:rsidR="008C5348" w:rsidRPr="00221F67">
        <w:rPr>
          <w:color w:val="auto"/>
        </w:rPr>
        <w:t>.</w:t>
      </w:r>
      <w:r w:rsidR="00331930" w:rsidRPr="00221F67">
        <w:rPr>
          <w:rStyle w:val="FootnoteReference"/>
          <w:color w:val="auto"/>
        </w:rPr>
        <w:footnoteReference w:id="46"/>
      </w:r>
      <w:r w:rsidR="008C5348" w:rsidRPr="00221F67">
        <w:rPr>
          <w:color w:val="auto"/>
        </w:rPr>
        <w:t xml:space="preserve"> </w:t>
      </w:r>
      <w:r w:rsidR="00121123" w:rsidRPr="00221F67">
        <w:rPr>
          <w:color w:val="auto"/>
        </w:rPr>
        <w:t xml:space="preserve">The ECtHR </w:t>
      </w:r>
      <w:r w:rsidR="00671D38" w:rsidRPr="00221F67">
        <w:rPr>
          <w:color w:val="auto"/>
        </w:rPr>
        <w:t>also confirmed</w:t>
      </w:r>
      <w:r w:rsidR="008C5348" w:rsidRPr="00221F67">
        <w:rPr>
          <w:color w:val="auto"/>
        </w:rPr>
        <w:t xml:space="preserve"> that</w:t>
      </w:r>
      <w:r w:rsidR="005F5581" w:rsidRPr="00221F67">
        <w:rPr>
          <w:color w:val="auto"/>
        </w:rPr>
        <w:t>, in the absence of any immediate prospect of expulsion,</w:t>
      </w:r>
      <w:r w:rsidR="002C25B8" w:rsidRPr="00221F67">
        <w:rPr>
          <w:color w:val="auto"/>
        </w:rPr>
        <w:t xml:space="preserve"> </w:t>
      </w:r>
      <w:r w:rsidR="00DE7CE3" w:rsidRPr="00221F67">
        <w:rPr>
          <w:color w:val="auto"/>
        </w:rPr>
        <w:t xml:space="preserve">measures </w:t>
      </w:r>
      <w:r w:rsidR="00D03492" w:rsidRPr="00221F67">
        <w:rPr>
          <w:color w:val="auto"/>
        </w:rPr>
        <w:t>other</w:t>
      </w:r>
      <w:r w:rsidR="005C7FEB" w:rsidRPr="00221F67">
        <w:rPr>
          <w:color w:val="auto"/>
        </w:rPr>
        <w:t xml:space="preserve"> than </w:t>
      </w:r>
      <w:r w:rsidR="00390BC3" w:rsidRPr="00221F67">
        <w:rPr>
          <w:color w:val="auto"/>
        </w:rPr>
        <w:t>an individual’s</w:t>
      </w:r>
      <w:r w:rsidR="005C7FEB" w:rsidRPr="00221F67">
        <w:rPr>
          <w:color w:val="auto"/>
        </w:rPr>
        <w:t xml:space="preserve"> protracted detention</w:t>
      </w:r>
      <w:r w:rsidR="00BC6494" w:rsidRPr="00221F67">
        <w:rPr>
          <w:color w:val="auto"/>
        </w:rPr>
        <w:t xml:space="preserve"> should be considered by the domestic authorities</w:t>
      </w:r>
      <w:r w:rsidR="2047A3DD" w:rsidRPr="00221F67">
        <w:rPr>
          <w:color w:val="auto"/>
        </w:rPr>
        <w:t>.</w:t>
      </w:r>
      <w:r w:rsidR="00331930" w:rsidRPr="00221F67">
        <w:rPr>
          <w:rStyle w:val="FootnoteReference"/>
          <w:color w:val="auto"/>
        </w:rPr>
        <w:footnoteReference w:id="47"/>
      </w:r>
      <w:r w:rsidR="005C7FEB" w:rsidRPr="00221F67">
        <w:rPr>
          <w:color w:val="auto"/>
        </w:rPr>
        <w:t xml:space="preserve"> </w:t>
      </w:r>
    </w:p>
    <w:p w14:paraId="50B2E6E7" w14:textId="77777777" w:rsidR="00BB013D" w:rsidRPr="00221F67" w:rsidRDefault="00BB013D" w:rsidP="002B3F31">
      <w:pPr>
        <w:ind w:left="709" w:hanging="720"/>
      </w:pPr>
    </w:p>
    <w:p w14:paraId="348DD346" w14:textId="4E87137C" w:rsidR="00344136" w:rsidRPr="00221F67" w:rsidRDefault="005762E2" w:rsidP="002B3F31">
      <w:pPr>
        <w:pStyle w:val="ListParagraph"/>
        <w:ind w:left="709"/>
        <w:rPr>
          <w:color w:val="auto"/>
        </w:rPr>
      </w:pPr>
      <w:r w:rsidRPr="00221F67">
        <w:rPr>
          <w:color w:val="auto"/>
        </w:rPr>
        <w:t>It is likely that t</w:t>
      </w:r>
      <w:r w:rsidR="004F42CF" w:rsidRPr="00221F67">
        <w:rPr>
          <w:color w:val="auto"/>
        </w:rPr>
        <w:t xml:space="preserve">he widespread powers </w:t>
      </w:r>
      <w:r w:rsidR="0035295E" w:rsidRPr="00221F67">
        <w:rPr>
          <w:color w:val="auto"/>
        </w:rPr>
        <w:t xml:space="preserve">of detention </w:t>
      </w:r>
      <w:r w:rsidR="004B34A2" w:rsidRPr="00221F67">
        <w:rPr>
          <w:color w:val="auto"/>
        </w:rPr>
        <w:t xml:space="preserve">within </w:t>
      </w:r>
      <w:r w:rsidR="00661786" w:rsidRPr="00221F67">
        <w:rPr>
          <w:color w:val="auto"/>
        </w:rPr>
        <w:t>the current draft of the Bill</w:t>
      </w:r>
      <w:r w:rsidR="541F3159" w:rsidRPr="00221F67">
        <w:rPr>
          <w:color w:val="auto"/>
        </w:rPr>
        <w:t xml:space="preserve"> </w:t>
      </w:r>
      <w:r w:rsidR="0014484D" w:rsidRPr="00221F67">
        <w:rPr>
          <w:color w:val="auto"/>
        </w:rPr>
        <w:t>w</w:t>
      </w:r>
      <w:r w:rsidR="004B34A2" w:rsidRPr="00221F67">
        <w:rPr>
          <w:color w:val="auto"/>
        </w:rPr>
        <w:t xml:space="preserve">ould </w:t>
      </w:r>
      <w:r w:rsidR="00196EA4" w:rsidRPr="00221F67">
        <w:rPr>
          <w:color w:val="auto"/>
        </w:rPr>
        <w:t>significantly increase the number of people</w:t>
      </w:r>
      <w:r w:rsidR="004B34A2" w:rsidRPr="00221F67">
        <w:rPr>
          <w:color w:val="auto"/>
        </w:rPr>
        <w:t xml:space="preserve"> </w:t>
      </w:r>
      <w:r w:rsidR="00B70674" w:rsidRPr="00221F67">
        <w:rPr>
          <w:color w:val="auto"/>
        </w:rPr>
        <w:t>being detained</w:t>
      </w:r>
      <w:r w:rsidR="0014484D" w:rsidRPr="00221F67">
        <w:rPr>
          <w:color w:val="auto"/>
        </w:rPr>
        <w:t xml:space="preserve"> in the UK</w:t>
      </w:r>
      <w:r w:rsidR="00B70674" w:rsidRPr="00221F67">
        <w:rPr>
          <w:color w:val="auto"/>
        </w:rPr>
        <w:t xml:space="preserve">. However, it is not clear from the proposals </w:t>
      </w:r>
      <w:r w:rsidR="0076153C" w:rsidRPr="00221F67">
        <w:rPr>
          <w:color w:val="auto"/>
        </w:rPr>
        <w:t xml:space="preserve">set out in </w:t>
      </w:r>
      <w:r w:rsidR="24CA1A05" w:rsidRPr="00221F67">
        <w:rPr>
          <w:color w:val="auto"/>
        </w:rPr>
        <w:t xml:space="preserve">clauses 10 to </w:t>
      </w:r>
      <w:r w:rsidR="3CFC4F98" w:rsidRPr="00221F67">
        <w:rPr>
          <w:color w:val="auto"/>
        </w:rPr>
        <w:t>12</w:t>
      </w:r>
      <w:r w:rsidR="0894DD1C" w:rsidRPr="00221F67">
        <w:rPr>
          <w:color w:val="auto"/>
        </w:rPr>
        <w:t xml:space="preserve"> </w:t>
      </w:r>
      <w:r w:rsidR="00B70674" w:rsidRPr="00221F67">
        <w:rPr>
          <w:color w:val="auto"/>
        </w:rPr>
        <w:t xml:space="preserve">how the Home Office intends to </w:t>
      </w:r>
      <w:r w:rsidR="00B25285" w:rsidRPr="00221F67">
        <w:rPr>
          <w:color w:val="auto"/>
        </w:rPr>
        <w:t>increase</w:t>
      </w:r>
      <w:r w:rsidR="00C3446A" w:rsidRPr="00221F67">
        <w:rPr>
          <w:color w:val="auto"/>
        </w:rPr>
        <w:t xml:space="preserve"> </w:t>
      </w:r>
      <w:r w:rsidR="00B25285" w:rsidRPr="00221F67">
        <w:rPr>
          <w:color w:val="auto"/>
        </w:rPr>
        <w:t xml:space="preserve">capacity within </w:t>
      </w:r>
      <w:r w:rsidR="007A114B" w:rsidRPr="00221F67">
        <w:rPr>
          <w:color w:val="auto"/>
        </w:rPr>
        <w:t xml:space="preserve">current </w:t>
      </w:r>
      <w:r w:rsidR="00B25285" w:rsidRPr="00221F67">
        <w:rPr>
          <w:color w:val="auto"/>
        </w:rPr>
        <w:t>detention</w:t>
      </w:r>
      <w:r w:rsidR="007A114B" w:rsidRPr="00221F67">
        <w:rPr>
          <w:color w:val="auto"/>
        </w:rPr>
        <w:t xml:space="preserve"> </w:t>
      </w:r>
      <w:r w:rsidR="00BB013D" w:rsidRPr="00221F67">
        <w:rPr>
          <w:color w:val="auto"/>
        </w:rPr>
        <w:t>facilities</w:t>
      </w:r>
      <w:r w:rsidR="00E20208" w:rsidRPr="00221F67">
        <w:rPr>
          <w:color w:val="auto"/>
        </w:rPr>
        <w:t xml:space="preserve"> </w:t>
      </w:r>
      <w:r w:rsidR="00744770" w:rsidRPr="00221F67">
        <w:rPr>
          <w:color w:val="auto"/>
        </w:rPr>
        <w:t>or</w:t>
      </w:r>
      <w:r w:rsidR="00E20208" w:rsidRPr="00221F67">
        <w:rPr>
          <w:color w:val="auto"/>
        </w:rPr>
        <w:t xml:space="preserve"> other accommodation</w:t>
      </w:r>
      <w:r w:rsidR="00126CE2" w:rsidRPr="00221F67">
        <w:rPr>
          <w:color w:val="auto"/>
        </w:rPr>
        <w:t xml:space="preserve"> </w:t>
      </w:r>
      <w:r w:rsidR="00C3446A" w:rsidRPr="00221F67">
        <w:rPr>
          <w:color w:val="auto"/>
        </w:rPr>
        <w:t>to</w:t>
      </w:r>
      <w:r w:rsidR="00E20208" w:rsidRPr="00221F67">
        <w:rPr>
          <w:color w:val="auto"/>
        </w:rPr>
        <w:t xml:space="preserve"> manage</w:t>
      </w:r>
      <w:r w:rsidR="00C3446A" w:rsidRPr="00221F67">
        <w:rPr>
          <w:color w:val="auto"/>
        </w:rPr>
        <w:t xml:space="preserve"> </w:t>
      </w:r>
      <w:r w:rsidR="00126CE2" w:rsidRPr="00221F67">
        <w:rPr>
          <w:color w:val="auto"/>
        </w:rPr>
        <w:t xml:space="preserve">any </w:t>
      </w:r>
      <w:r w:rsidR="00C3446A" w:rsidRPr="00221F67">
        <w:rPr>
          <w:color w:val="auto"/>
        </w:rPr>
        <w:t>additional pressure.</w:t>
      </w:r>
      <w:r w:rsidR="00041C54" w:rsidRPr="00221F67">
        <w:rPr>
          <w:color w:val="auto"/>
        </w:rPr>
        <w:t xml:space="preserve"> </w:t>
      </w:r>
      <w:r w:rsidR="323AB023" w:rsidRPr="00221F67">
        <w:rPr>
          <w:color w:val="auto"/>
        </w:rPr>
        <w:t xml:space="preserve">While clause </w:t>
      </w:r>
      <w:r w:rsidR="00F50219" w:rsidRPr="00221F67">
        <w:rPr>
          <w:color w:val="auto"/>
        </w:rPr>
        <w:t>10</w:t>
      </w:r>
      <w:r w:rsidR="77BA1DCB" w:rsidRPr="00221F67">
        <w:rPr>
          <w:color w:val="auto"/>
        </w:rPr>
        <w:t xml:space="preserve"> </w:t>
      </w:r>
      <w:r w:rsidR="001F5F89" w:rsidRPr="00221F67">
        <w:rPr>
          <w:color w:val="auto"/>
        </w:rPr>
        <w:t xml:space="preserve">of </w:t>
      </w:r>
      <w:r w:rsidR="00B44209" w:rsidRPr="00221F67">
        <w:rPr>
          <w:color w:val="auto"/>
        </w:rPr>
        <w:t xml:space="preserve">the </w:t>
      </w:r>
      <w:r w:rsidR="001F5F89" w:rsidRPr="00221F67">
        <w:rPr>
          <w:color w:val="auto"/>
        </w:rPr>
        <w:t>current draft of the Bill</w:t>
      </w:r>
      <w:r w:rsidR="00A773C9" w:rsidRPr="00221F67">
        <w:rPr>
          <w:color w:val="auto"/>
        </w:rPr>
        <w:t xml:space="preserve"> </w:t>
      </w:r>
      <w:r w:rsidR="00BD3362" w:rsidRPr="00221F67">
        <w:rPr>
          <w:color w:val="auto"/>
        </w:rPr>
        <w:t xml:space="preserve">provides that </w:t>
      </w:r>
      <w:r w:rsidR="00242CAB" w:rsidRPr="00221F67">
        <w:rPr>
          <w:color w:val="auto"/>
        </w:rPr>
        <w:t xml:space="preserve">an </w:t>
      </w:r>
      <w:r w:rsidR="00053C07" w:rsidRPr="00221F67">
        <w:rPr>
          <w:color w:val="auto"/>
        </w:rPr>
        <w:t>individual can be</w:t>
      </w:r>
      <w:r w:rsidR="00BF70C9" w:rsidRPr="00221F67">
        <w:rPr>
          <w:color w:val="auto"/>
        </w:rPr>
        <w:t xml:space="preserve"> detain</w:t>
      </w:r>
      <w:r w:rsidR="00053C07" w:rsidRPr="00221F67">
        <w:rPr>
          <w:color w:val="auto"/>
        </w:rPr>
        <w:t>ed</w:t>
      </w:r>
      <w:r w:rsidR="00BF70C9" w:rsidRPr="00221F67">
        <w:rPr>
          <w:color w:val="auto"/>
        </w:rPr>
        <w:t xml:space="preserve"> in any place </w:t>
      </w:r>
      <w:r w:rsidR="00242CAB" w:rsidRPr="00221F67">
        <w:rPr>
          <w:color w:val="auto"/>
        </w:rPr>
        <w:t>the Home Secretary considers appropriate,</w:t>
      </w:r>
      <w:r w:rsidR="00E30157" w:rsidRPr="00221F67">
        <w:rPr>
          <w:rStyle w:val="FootnoteReference"/>
          <w:color w:val="auto"/>
        </w:rPr>
        <w:footnoteReference w:id="48"/>
      </w:r>
      <w:r w:rsidR="008164A7" w:rsidRPr="00221F67">
        <w:rPr>
          <w:color w:val="auto"/>
        </w:rPr>
        <w:t xml:space="preserve"> </w:t>
      </w:r>
      <w:r w:rsidR="00C27856" w:rsidRPr="00221F67">
        <w:rPr>
          <w:color w:val="auto"/>
        </w:rPr>
        <w:t>it is not clear how these places of</w:t>
      </w:r>
      <w:r w:rsidR="005C0277" w:rsidRPr="00221F67">
        <w:rPr>
          <w:color w:val="auto"/>
        </w:rPr>
        <w:t xml:space="preserve"> detention </w:t>
      </w:r>
      <w:r w:rsidR="00C27856" w:rsidRPr="00221F67">
        <w:rPr>
          <w:color w:val="auto"/>
        </w:rPr>
        <w:t>will</w:t>
      </w:r>
      <w:r w:rsidR="00D71CCB" w:rsidRPr="00221F67">
        <w:rPr>
          <w:color w:val="auto"/>
        </w:rPr>
        <w:t xml:space="preserve"> </w:t>
      </w:r>
      <w:r w:rsidR="0059657F" w:rsidRPr="00221F67">
        <w:rPr>
          <w:color w:val="auto"/>
        </w:rPr>
        <w:t xml:space="preserve">comply with </w:t>
      </w:r>
      <w:r w:rsidR="004E7BE2" w:rsidRPr="00221F67">
        <w:rPr>
          <w:color w:val="auto"/>
        </w:rPr>
        <w:t xml:space="preserve">Articles </w:t>
      </w:r>
      <w:r w:rsidR="003628AF" w:rsidRPr="00221F67">
        <w:rPr>
          <w:color w:val="auto"/>
        </w:rPr>
        <w:t>3 and 5 of the ECHR</w:t>
      </w:r>
      <w:r w:rsidR="004E7BE2" w:rsidRPr="00221F67">
        <w:rPr>
          <w:color w:val="auto"/>
        </w:rPr>
        <w:t>.</w:t>
      </w:r>
      <w:r w:rsidR="004E7BE2" w:rsidRPr="00221F67">
        <w:rPr>
          <w:rStyle w:val="FootnoteReference"/>
          <w:color w:val="auto"/>
        </w:rPr>
        <w:footnoteReference w:id="49"/>
      </w:r>
      <w:r w:rsidR="00437E24" w:rsidRPr="00221F67">
        <w:rPr>
          <w:rFonts w:cstheme="minorBidi"/>
          <w:color w:val="auto"/>
        </w:rPr>
        <w:t xml:space="preserve"> </w:t>
      </w:r>
      <w:r w:rsidR="005E1D9D" w:rsidRPr="00221F67">
        <w:rPr>
          <w:rFonts w:cstheme="minorBidi"/>
          <w:color w:val="auto"/>
        </w:rPr>
        <w:t>Increased</w:t>
      </w:r>
      <w:r w:rsidR="00437E24" w:rsidRPr="00221F67">
        <w:rPr>
          <w:color w:val="auto"/>
        </w:rPr>
        <w:t xml:space="preserve"> powers of detention raise feasibility questions in NI due to the limited number of detention facilities. </w:t>
      </w:r>
      <w:r w:rsidR="00043D07" w:rsidRPr="00221F67">
        <w:rPr>
          <w:color w:val="auto"/>
        </w:rPr>
        <w:t xml:space="preserve">Larne House is NI’s only immigration detention facility. It is a short-term holding facility </w:t>
      </w:r>
      <w:r w:rsidR="00F92FC3" w:rsidRPr="00221F67">
        <w:rPr>
          <w:color w:val="auto"/>
        </w:rPr>
        <w:t xml:space="preserve">which has the capacity to hold 19 individuals at a time. </w:t>
      </w:r>
      <w:r w:rsidR="00565B49" w:rsidRPr="00221F67">
        <w:rPr>
          <w:color w:val="auto"/>
        </w:rPr>
        <w:t xml:space="preserve">Individuals in Larne House can be held for up to five days. </w:t>
      </w:r>
      <w:r w:rsidR="00437E24" w:rsidRPr="00221F67">
        <w:rPr>
          <w:color w:val="auto"/>
        </w:rPr>
        <w:t>The NIHRC has expressed concern about the conditions in Larne House.</w:t>
      </w:r>
      <w:r w:rsidR="00437E24" w:rsidRPr="00221F67">
        <w:rPr>
          <w:color w:val="auto"/>
          <w:vertAlign w:val="superscript"/>
        </w:rPr>
        <w:footnoteReference w:id="50"/>
      </w:r>
      <w:r w:rsidR="00437E24" w:rsidRPr="00221F67">
        <w:rPr>
          <w:color w:val="auto"/>
        </w:rPr>
        <w:t xml:space="preserve"> </w:t>
      </w:r>
    </w:p>
    <w:p w14:paraId="69DF6A43" w14:textId="77777777" w:rsidR="00D76EB4" w:rsidRPr="00221F67" w:rsidRDefault="00D76EB4" w:rsidP="00D76EB4">
      <w:pPr>
        <w:pStyle w:val="ListParagraph"/>
        <w:numPr>
          <w:ilvl w:val="0"/>
          <w:numId w:val="0"/>
        </w:numPr>
        <w:ind w:left="709"/>
        <w:rPr>
          <w:color w:val="auto"/>
        </w:rPr>
      </w:pPr>
    </w:p>
    <w:p w14:paraId="11922551" w14:textId="062512B1" w:rsidR="00723578" w:rsidRPr="00221F67" w:rsidRDefault="00414114" w:rsidP="00723578">
      <w:pPr>
        <w:pStyle w:val="ListParagraph"/>
        <w:ind w:left="709"/>
        <w:rPr>
          <w:color w:val="auto"/>
        </w:rPr>
      </w:pPr>
      <w:r w:rsidRPr="00221F67">
        <w:rPr>
          <w:color w:val="auto"/>
        </w:rPr>
        <w:t xml:space="preserve">The Home Secretary’s broad powers of detention, combined with the lack of judicial oversight also raise questions of compliance with Article 2 of the Windsor Framework. Article 18 of the </w:t>
      </w:r>
      <w:r w:rsidR="009B6888" w:rsidRPr="00221F67">
        <w:rPr>
          <w:color w:val="auto"/>
        </w:rPr>
        <w:t>EU</w:t>
      </w:r>
      <w:r w:rsidRPr="00221F67">
        <w:rPr>
          <w:color w:val="auto"/>
        </w:rPr>
        <w:t xml:space="preserve"> Procedures Directive requires states to ensure that there is a “possibility of speedy judicial review” when an asylum applicant is held in detention and that no one should be held in detention for the sole reason that they are an asylum seeker. Article 47 </w:t>
      </w:r>
      <w:r w:rsidR="005A6475" w:rsidRPr="00221F67">
        <w:rPr>
          <w:color w:val="auto"/>
        </w:rPr>
        <w:t xml:space="preserve">of the Charter of Fundamental Rights of the EU </w:t>
      </w:r>
      <w:r w:rsidRPr="00221F67">
        <w:rPr>
          <w:color w:val="auto"/>
        </w:rPr>
        <w:t>grants protection against violation of any right or freedom arising under EU law.</w:t>
      </w:r>
      <w:r w:rsidR="006A4EF0" w:rsidRPr="00221F67">
        <w:rPr>
          <w:rStyle w:val="FootnoteReference"/>
          <w:color w:val="auto"/>
        </w:rPr>
        <w:footnoteReference w:id="51"/>
      </w:r>
      <w:r w:rsidRPr="00221F67">
        <w:rPr>
          <w:color w:val="auto"/>
        </w:rPr>
        <w:t xml:space="preserve"> Where a directive imposes an unconditional and sufficiently precise obligation on states, that provision confers a corresponding right on an individual. When read in conjunction with Article 47 of the EU Charter, an individual is entitled to judicial protection in respect of their rights.</w:t>
      </w:r>
      <w:r w:rsidRPr="00221F67">
        <w:rPr>
          <w:rStyle w:val="FootnoteReference"/>
          <w:color w:val="auto"/>
        </w:rPr>
        <w:footnoteReference w:id="52"/>
      </w:r>
    </w:p>
    <w:p w14:paraId="2EAE59A9" w14:textId="77777777" w:rsidR="00723578" w:rsidRPr="00221F67" w:rsidRDefault="00723578" w:rsidP="00723578"/>
    <w:p w14:paraId="671A4B93" w14:textId="16C152CC" w:rsidR="00532E8C" w:rsidRPr="00221F67" w:rsidRDefault="00A13FC0" w:rsidP="00723578">
      <w:pPr>
        <w:pStyle w:val="ListParagraph"/>
        <w:ind w:left="709"/>
        <w:rPr>
          <w:color w:val="auto"/>
        </w:rPr>
      </w:pPr>
      <w:r w:rsidRPr="00221F67">
        <w:rPr>
          <w:color w:val="auto"/>
        </w:rPr>
        <w:t>The EU Procedures Directive</w:t>
      </w:r>
      <w:r w:rsidR="00207533" w:rsidRPr="00221F67">
        <w:rPr>
          <w:color w:val="auto"/>
        </w:rPr>
        <w:t xml:space="preserve"> further</w:t>
      </w:r>
      <w:r w:rsidRPr="00221F67">
        <w:rPr>
          <w:color w:val="auto"/>
        </w:rPr>
        <w:t xml:space="preserve"> provides that applicants for asylum shall have a right to an effective remedy before a court or tribunal for a decision on their application for asylum, including decision to consider an application inadmissible, and a decision taken at a border or transit zone.</w:t>
      </w:r>
      <w:r w:rsidRPr="00221F67">
        <w:rPr>
          <w:rStyle w:val="FootnoteReference"/>
          <w:color w:val="auto"/>
        </w:rPr>
        <w:footnoteReference w:id="53"/>
      </w:r>
      <w:r w:rsidRPr="00221F67">
        <w:rPr>
          <w:color w:val="auto"/>
        </w:rPr>
        <w:t xml:space="preserve">  </w:t>
      </w:r>
      <w:r w:rsidR="002E1CB0" w:rsidRPr="00221F67">
        <w:rPr>
          <w:color w:val="auto"/>
        </w:rPr>
        <w:t xml:space="preserve">The Directive further elaborates that Member States will provide for time limits and other necessary rules for the applicants to exercise their rights. </w:t>
      </w:r>
    </w:p>
    <w:p w14:paraId="76D24268" w14:textId="77777777" w:rsidR="00532E8C" w:rsidRPr="00221F67" w:rsidRDefault="00532E8C" w:rsidP="0093560A">
      <w:pPr>
        <w:ind w:left="862" w:hanging="720"/>
      </w:pPr>
    </w:p>
    <w:p w14:paraId="0CF00B56" w14:textId="0211C683" w:rsidR="00245056" w:rsidRPr="00221F67" w:rsidRDefault="0093560A" w:rsidP="00723578">
      <w:pPr>
        <w:pStyle w:val="ListParagraph"/>
        <w:ind w:left="709"/>
        <w:rPr>
          <w:color w:val="auto"/>
        </w:rPr>
      </w:pPr>
      <w:r w:rsidRPr="00221F67">
        <w:rPr>
          <w:color w:val="auto"/>
        </w:rPr>
        <w:t>In addition, t</w:t>
      </w:r>
      <w:r w:rsidR="00A13FC0" w:rsidRPr="00221F67">
        <w:rPr>
          <w:color w:val="auto"/>
        </w:rPr>
        <w:t xml:space="preserve">he </w:t>
      </w:r>
      <w:r w:rsidR="00FE531F" w:rsidRPr="00221F67">
        <w:rPr>
          <w:color w:val="auto"/>
        </w:rPr>
        <w:t xml:space="preserve">EU </w:t>
      </w:r>
      <w:r w:rsidR="00C77D3D" w:rsidRPr="00221F67">
        <w:rPr>
          <w:color w:val="auto"/>
        </w:rPr>
        <w:t>Reception Directive</w:t>
      </w:r>
      <w:r w:rsidR="00FE531F" w:rsidRPr="00221F67">
        <w:rPr>
          <w:color w:val="auto"/>
        </w:rPr>
        <w:t xml:space="preserve"> </w:t>
      </w:r>
      <w:r w:rsidR="00C77D3D" w:rsidRPr="00221F67">
        <w:rPr>
          <w:color w:val="auto"/>
        </w:rPr>
        <w:t xml:space="preserve">provides that </w:t>
      </w:r>
      <w:r w:rsidR="00683FC8" w:rsidRPr="00221F67">
        <w:rPr>
          <w:color w:val="auto"/>
        </w:rPr>
        <w:t xml:space="preserve">where a </w:t>
      </w:r>
      <w:r w:rsidR="002C034E" w:rsidRPr="00221F67">
        <w:rPr>
          <w:color w:val="auto"/>
        </w:rPr>
        <w:t xml:space="preserve">decision </w:t>
      </w:r>
      <w:r w:rsidR="003260BD" w:rsidRPr="00221F67">
        <w:rPr>
          <w:color w:val="auto"/>
        </w:rPr>
        <w:t>taken</w:t>
      </w:r>
      <w:r w:rsidR="00683FC8" w:rsidRPr="00221F67">
        <w:rPr>
          <w:color w:val="auto"/>
        </w:rPr>
        <w:t xml:space="preserve">, for example, </w:t>
      </w:r>
      <w:r w:rsidR="003260BD" w:rsidRPr="00221F67">
        <w:rPr>
          <w:color w:val="auto"/>
        </w:rPr>
        <w:t>to</w:t>
      </w:r>
      <w:r w:rsidR="00683FC8" w:rsidRPr="00221F67">
        <w:rPr>
          <w:color w:val="auto"/>
        </w:rPr>
        <w:t xml:space="preserve"> confine an applicant to a particular place for reasons of public order, or to decide on place of residence of an asylum seeker in accordance with Article 7</w:t>
      </w:r>
      <w:r w:rsidR="00934913" w:rsidRPr="00221F67">
        <w:rPr>
          <w:color w:val="auto"/>
        </w:rPr>
        <w:t xml:space="preserve"> of the Directive</w:t>
      </w:r>
      <w:r w:rsidR="00683FC8" w:rsidRPr="00221F67">
        <w:rPr>
          <w:color w:val="auto"/>
        </w:rPr>
        <w:t xml:space="preserve">, that “at least </w:t>
      </w:r>
      <w:r w:rsidR="008915D1" w:rsidRPr="00221F67">
        <w:rPr>
          <w:color w:val="auto"/>
        </w:rPr>
        <w:t>in the last instance the possibility of an appeal or a review before a judicial body shall be granted.</w:t>
      </w:r>
      <w:r w:rsidR="00D1178B" w:rsidRPr="00221F67">
        <w:rPr>
          <w:color w:val="auto"/>
        </w:rPr>
        <w:t>”</w:t>
      </w:r>
      <w:r w:rsidR="00D1178B" w:rsidRPr="00221F67">
        <w:rPr>
          <w:rStyle w:val="FootnoteReference"/>
          <w:color w:val="auto"/>
        </w:rPr>
        <w:footnoteReference w:id="54"/>
      </w:r>
      <w:r w:rsidR="00B33022" w:rsidRPr="00221F67">
        <w:rPr>
          <w:color w:val="auto"/>
        </w:rPr>
        <w:t xml:space="preserve"> </w:t>
      </w:r>
    </w:p>
    <w:p w14:paraId="2CC33019" w14:textId="77777777" w:rsidR="002C0110" w:rsidRPr="00221F67" w:rsidRDefault="002C0110" w:rsidP="00723578">
      <w:pPr>
        <w:pStyle w:val="ListParagraph"/>
        <w:numPr>
          <w:ilvl w:val="0"/>
          <w:numId w:val="0"/>
        </w:numPr>
        <w:ind w:left="709"/>
        <w:rPr>
          <w:color w:val="auto"/>
        </w:rPr>
      </w:pPr>
    </w:p>
    <w:p w14:paraId="56A22F2D" w14:textId="13E93281" w:rsidR="00622013" w:rsidRPr="00221F67" w:rsidRDefault="55F780A7" w:rsidP="00723578">
      <w:pPr>
        <w:pStyle w:val="ListParagraph"/>
        <w:ind w:left="709"/>
        <w:rPr>
          <w:rFonts w:eastAsia="Yu Mincho"/>
          <w:b/>
          <w:color w:val="auto"/>
        </w:rPr>
      </w:pPr>
      <w:r w:rsidRPr="00221F67">
        <w:rPr>
          <w:rFonts w:eastAsia="Yu Mincho"/>
          <w:b/>
          <w:color w:val="auto"/>
        </w:rPr>
        <w:t xml:space="preserve">The NIHRC recommends that </w:t>
      </w:r>
      <w:r w:rsidR="2BDD6D5C" w:rsidRPr="00221F67">
        <w:rPr>
          <w:rFonts w:eastAsia="Yu Mincho"/>
          <w:b/>
          <w:color w:val="auto"/>
        </w:rPr>
        <w:t xml:space="preserve">all provisions related to detention must be </w:t>
      </w:r>
      <w:r w:rsidR="00DD3025" w:rsidRPr="00221F67">
        <w:rPr>
          <w:rFonts w:eastAsia="Yu Mincho"/>
          <w:b/>
          <w:bCs/>
          <w:color w:val="auto"/>
        </w:rPr>
        <w:t xml:space="preserve">reviewed </w:t>
      </w:r>
      <w:r w:rsidR="2BDD6D5C" w:rsidRPr="00221F67">
        <w:rPr>
          <w:rFonts w:eastAsia="Yu Mincho"/>
          <w:b/>
          <w:color w:val="auto"/>
        </w:rPr>
        <w:t xml:space="preserve">and </w:t>
      </w:r>
      <w:r w:rsidR="00DD3025" w:rsidRPr="00221F67">
        <w:rPr>
          <w:rFonts w:eastAsia="Yu Mincho"/>
          <w:b/>
          <w:bCs/>
          <w:color w:val="auto"/>
        </w:rPr>
        <w:t>ame</w:t>
      </w:r>
      <w:r w:rsidR="2BDD6D5C" w:rsidRPr="00221F67">
        <w:rPr>
          <w:rFonts w:eastAsia="Yu Mincho"/>
          <w:b/>
          <w:bCs/>
          <w:color w:val="auto"/>
        </w:rPr>
        <w:t>nded</w:t>
      </w:r>
      <w:r w:rsidR="2BDD6D5C" w:rsidRPr="00221F67">
        <w:rPr>
          <w:rFonts w:eastAsia="Yu Mincho"/>
          <w:b/>
          <w:color w:val="auto"/>
        </w:rPr>
        <w:t xml:space="preserve"> to ensure access to justice and judicial oversight on detention pow</w:t>
      </w:r>
      <w:r w:rsidR="5BF45FE5" w:rsidRPr="00221F67">
        <w:rPr>
          <w:rFonts w:eastAsia="Yu Mincho"/>
          <w:b/>
          <w:color w:val="auto"/>
        </w:rPr>
        <w:t xml:space="preserve">ers </w:t>
      </w:r>
      <w:r w:rsidR="60BD975E" w:rsidRPr="00221F67">
        <w:rPr>
          <w:rFonts w:eastAsia="Yu Mincho"/>
          <w:b/>
          <w:color w:val="auto"/>
        </w:rPr>
        <w:t>conferred</w:t>
      </w:r>
      <w:r w:rsidR="5BF45FE5" w:rsidRPr="00221F67">
        <w:rPr>
          <w:rFonts w:eastAsia="Yu Mincho"/>
          <w:b/>
          <w:color w:val="auto"/>
        </w:rPr>
        <w:t xml:space="preserve"> to the Home Secretary</w:t>
      </w:r>
      <w:r w:rsidR="00B91AC5" w:rsidRPr="00221F67">
        <w:rPr>
          <w:rFonts w:eastAsia="Yu Mincho"/>
          <w:b/>
          <w:bCs/>
          <w:color w:val="auto"/>
        </w:rPr>
        <w:t xml:space="preserve">, in line with international human rights obligations and </w:t>
      </w:r>
      <w:r w:rsidR="007744AC" w:rsidRPr="00221F67">
        <w:rPr>
          <w:rFonts w:eastAsia="Yu Mincho"/>
          <w:b/>
          <w:bCs/>
          <w:color w:val="auto"/>
        </w:rPr>
        <w:t>Windsor Framework Article 2</w:t>
      </w:r>
      <w:r w:rsidR="2AD23E10" w:rsidRPr="00221F67">
        <w:rPr>
          <w:rFonts w:eastAsia="Yu Mincho"/>
          <w:b/>
          <w:bCs/>
          <w:color w:val="auto"/>
        </w:rPr>
        <w:t xml:space="preserve">. </w:t>
      </w:r>
    </w:p>
    <w:p w14:paraId="375025A1" w14:textId="624883FF" w:rsidR="00EA1C77" w:rsidRPr="00221F67" w:rsidRDefault="00EA1C77" w:rsidP="00851871">
      <w:pPr>
        <w:rPr>
          <w:b/>
          <w:bCs/>
        </w:rPr>
      </w:pPr>
    </w:p>
    <w:p w14:paraId="0FF7345A" w14:textId="29733B0C" w:rsidR="00EA1C77" w:rsidRPr="00221F67" w:rsidRDefault="53277E2D" w:rsidP="002C4A32">
      <w:pPr>
        <w:pStyle w:val="Heading2"/>
      </w:pPr>
      <w:bookmarkStart w:id="16" w:name="_Toc135134266"/>
      <w:r w:rsidRPr="00221F67">
        <w:t>Clause 13: Independent Family Returns Panel</w:t>
      </w:r>
      <w:bookmarkEnd w:id="16"/>
    </w:p>
    <w:p w14:paraId="65EC4445" w14:textId="7541A657" w:rsidR="00EA1C77" w:rsidRPr="00221F67" w:rsidRDefault="53277E2D" w:rsidP="00EA1C77">
      <w:pPr>
        <w:pStyle w:val="ListParagraph"/>
        <w:ind w:left="709"/>
        <w:rPr>
          <w:color w:val="auto"/>
        </w:rPr>
      </w:pPr>
      <w:r w:rsidRPr="00221F67">
        <w:rPr>
          <w:color w:val="auto"/>
        </w:rPr>
        <w:t>Clause 13 of the current draft of the Bill proposes to remove the duty on the Home Secretary to consult the Independent Family Returns Panel when removing families from the UK. This panel is a vital safeguard that was established to promote the welfare of children and to avoid the detention of families with children during a forcible removal.</w:t>
      </w:r>
    </w:p>
    <w:p w14:paraId="3403ED00" w14:textId="77777777" w:rsidR="00EA1C77" w:rsidRPr="00221F67" w:rsidRDefault="00EA1C77" w:rsidP="00EA1C77">
      <w:pPr>
        <w:ind w:left="862" w:hanging="720"/>
      </w:pPr>
    </w:p>
    <w:p w14:paraId="2FBD3D17" w14:textId="45110B6B" w:rsidR="00EC524F" w:rsidRPr="00221F67" w:rsidRDefault="53277E2D" w:rsidP="06CE76E8">
      <w:pPr>
        <w:pStyle w:val="ListParagraph"/>
        <w:ind w:left="709"/>
        <w:rPr>
          <w:color w:val="auto"/>
        </w:rPr>
      </w:pPr>
      <w:r w:rsidRPr="00221F67">
        <w:rPr>
          <w:color w:val="auto"/>
        </w:rPr>
        <w:t>Individuals considered as having specific vulnerabilities, including children, require additional safeguards to ensure conformity with Article 5 of the ECHR. Such individuals should have access to an assessment of their vulnerability</w:t>
      </w:r>
      <w:r w:rsidR="00EA1C77" w:rsidRPr="00221F67">
        <w:rPr>
          <w:rStyle w:val="FootnoteReference"/>
          <w:color w:val="auto"/>
        </w:rPr>
        <w:footnoteReference w:id="55"/>
      </w:r>
      <w:r w:rsidR="00ED72FA" w:rsidRPr="00221F67">
        <w:rPr>
          <w:color w:val="auto"/>
        </w:rPr>
        <w:t xml:space="preserve"> </w:t>
      </w:r>
      <w:r w:rsidRPr="00221F67">
        <w:rPr>
          <w:color w:val="auto"/>
        </w:rPr>
        <w:t xml:space="preserve">and domestic authorities should consider alternatives to detention </w:t>
      </w:r>
      <w:proofErr w:type="gramStart"/>
      <w:r w:rsidRPr="00221F67">
        <w:rPr>
          <w:color w:val="auto"/>
        </w:rPr>
        <w:t>with regard to</w:t>
      </w:r>
      <w:proofErr w:type="gramEnd"/>
      <w:r w:rsidRPr="00221F67">
        <w:rPr>
          <w:color w:val="auto"/>
        </w:rPr>
        <w:t xml:space="preserve"> the specific circumstances of the individual case.</w:t>
      </w:r>
      <w:r w:rsidR="00EA1C77" w:rsidRPr="00221F67">
        <w:rPr>
          <w:rStyle w:val="FootnoteReference"/>
          <w:color w:val="auto"/>
        </w:rPr>
        <w:footnoteReference w:id="56"/>
      </w:r>
    </w:p>
    <w:p w14:paraId="4F93647F" w14:textId="77777777" w:rsidR="00EA1C77" w:rsidRPr="00221F67" w:rsidRDefault="00EA1C77" w:rsidP="00ED72FA">
      <w:pPr>
        <w:pStyle w:val="ListParagraph"/>
        <w:numPr>
          <w:ilvl w:val="1"/>
          <w:numId w:val="0"/>
        </w:numPr>
        <w:ind w:left="862"/>
        <w:rPr>
          <w:b/>
          <w:bCs/>
          <w:color w:val="auto"/>
        </w:rPr>
      </w:pPr>
    </w:p>
    <w:p w14:paraId="66413307" w14:textId="617994EC" w:rsidR="00ED72FA" w:rsidRPr="00221F67" w:rsidRDefault="53277E2D" w:rsidP="00FF51D1">
      <w:pPr>
        <w:pStyle w:val="ListParagraph"/>
        <w:ind w:left="709"/>
        <w:rPr>
          <w:b/>
          <w:bCs/>
          <w:color w:val="auto"/>
        </w:rPr>
      </w:pPr>
      <w:r w:rsidRPr="00221F67">
        <w:rPr>
          <w:b/>
          <w:bCs/>
          <w:color w:val="auto"/>
        </w:rPr>
        <w:t>The NIHRC recommends that clause 13</w:t>
      </w:r>
      <w:r w:rsidR="00ED72FA" w:rsidRPr="00221F67">
        <w:rPr>
          <w:b/>
          <w:bCs/>
          <w:color w:val="auto"/>
        </w:rPr>
        <w:t xml:space="preserve"> of the current draft of the Bill</w:t>
      </w:r>
      <w:r w:rsidRPr="00221F67">
        <w:rPr>
          <w:b/>
          <w:bCs/>
          <w:color w:val="auto"/>
        </w:rPr>
        <w:t xml:space="preserve"> is removed and that </w:t>
      </w:r>
      <w:r w:rsidR="4DC777EF" w:rsidRPr="00221F67">
        <w:rPr>
          <w:b/>
          <w:bCs/>
          <w:color w:val="auto"/>
        </w:rPr>
        <w:t xml:space="preserve">the </w:t>
      </w:r>
      <w:r w:rsidR="4D17C588" w:rsidRPr="00221F67">
        <w:rPr>
          <w:b/>
          <w:bCs/>
          <w:color w:val="auto"/>
        </w:rPr>
        <w:t xml:space="preserve">duty to consult the Independent Family Returns Panel is maintained. </w:t>
      </w:r>
    </w:p>
    <w:p w14:paraId="142C8044" w14:textId="6116F8D5" w:rsidR="008C3545" w:rsidRPr="00387C3F" w:rsidRDefault="003E2224" w:rsidP="00086959">
      <w:pPr>
        <w:pStyle w:val="Heading1"/>
      </w:pPr>
      <w:bookmarkStart w:id="17" w:name="_Toc135134267"/>
      <w:r>
        <w:t>Children</w:t>
      </w:r>
      <w:bookmarkEnd w:id="17"/>
    </w:p>
    <w:p w14:paraId="36FBC997" w14:textId="26DF0A16" w:rsidR="0070046F" w:rsidRPr="000D4374" w:rsidRDefault="00E73819" w:rsidP="00D1013B">
      <w:pPr>
        <w:pStyle w:val="Heading2"/>
        <w:rPr>
          <w:rFonts w:eastAsiaTheme="minorEastAsia"/>
          <w:szCs w:val="24"/>
        </w:rPr>
      </w:pPr>
      <w:bookmarkStart w:id="18" w:name="_Toc135134268"/>
      <w:r w:rsidRPr="000D4374">
        <w:rPr>
          <w:szCs w:val="24"/>
        </w:rPr>
        <w:t>Clause</w:t>
      </w:r>
      <w:r w:rsidR="00973420" w:rsidRPr="000D4374">
        <w:rPr>
          <w:szCs w:val="24"/>
        </w:rPr>
        <w:t>s</w:t>
      </w:r>
      <w:r w:rsidRPr="000D4374">
        <w:rPr>
          <w:szCs w:val="24"/>
        </w:rPr>
        <w:t xml:space="preserve"> </w:t>
      </w:r>
      <w:r w:rsidR="00973420" w:rsidRPr="000D4374">
        <w:rPr>
          <w:szCs w:val="24"/>
        </w:rPr>
        <w:t>2</w:t>
      </w:r>
      <w:r w:rsidR="00CD37A7" w:rsidRPr="000D4374">
        <w:rPr>
          <w:szCs w:val="24"/>
        </w:rPr>
        <w:t xml:space="preserve"> to </w:t>
      </w:r>
      <w:r w:rsidR="00973420" w:rsidRPr="000D4374">
        <w:rPr>
          <w:szCs w:val="24"/>
        </w:rPr>
        <w:t>4</w:t>
      </w:r>
      <w:r w:rsidRPr="000D4374">
        <w:rPr>
          <w:szCs w:val="24"/>
        </w:rPr>
        <w:t xml:space="preserve">: </w:t>
      </w:r>
      <w:r w:rsidR="008906B9" w:rsidRPr="000D4374">
        <w:rPr>
          <w:szCs w:val="24"/>
        </w:rPr>
        <w:t>Inadmissibility and removal of c</w:t>
      </w:r>
      <w:r w:rsidRPr="000D4374">
        <w:rPr>
          <w:szCs w:val="24"/>
        </w:rPr>
        <w:t>hildren</w:t>
      </w:r>
      <w:bookmarkEnd w:id="18"/>
      <w:r w:rsidRPr="000D4374">
        <w:rPr>
          <w:szCs w:val="24"/>
        </w:rPr>
        <w:t xml:space="preserve"> </w:t>
      </w:r>
      <w:bookmarkEnd w:id="0"/>
      <w:bookmarkEnd w:id="1"/>
    </w:p>
    <w:p w14:paraId="696AC358" w14:textId="02911E24" w:rsidR="0050477B" w:rsidRPr="000D4374" w:rsidRDefault="6D135CD0" w:rsidP="00E82E95">
      <w:pPr>
        <w:pStyle w:val="ListParagraph"/>
        <w:ind w:left="709"/>
        <w:rPr>
          <w:color w:val="auto"/>
        </w:rPr>
      </w:pPr>
      <w:r w:rsidRPr="000D4374">
        <w:rPr>
          <w:color w:val="auto"/>
        </w:rPr>
        <w:t>Clauses 2 to 4 of the current draft of the Bill propose to prevent children from making an asylum claim when they arrive to the UK through an unofficial route. Although clause 3 of the present Bill temporarily exempts an unaccompanied child from the Home Secretary’s duty to remove, it reaffirms the Secretary of State’s power to do so once the child has turned 18 years old.</w:t>
      </w:r>
    </w:p>
    <w:p w14:paraId="524AA252" w14:textId="77777777" w:rsidR="0050477B" w:rsidRPr="000D4374" w:rsidRDefault="0050477B" w:rsidP="0050477B">
      <w:pPr>
        <w:pStyle w:val="ListParagraph"/>
        <w:numPr>
          <w:ilvl w:val="1"/>
          <w:numId w:val="0"/>
        </w:numPr>
        <w:ind w:left="709"/>
        <w:rPr>
          <w:color w:val="auto"/>
        </w:rPr>
      </w:pPr>
    </w:p>
    <w:p w14:paraId="0888BD6E" w14:textId="00EFCF75" w:rsidR="00246448" w:rsidRPr="000D4374" w:rsidRDefault="004918EF" w:rsidP="00E82E95">
      <w:pPr>
        <w:pStyle w:val="ListParagraph"/>
        <w:ind w:left="709"/>
        <w:rPr>
          <w:color w:val="auto"/>
        </w:rPr>
      </w:pPr>
      <w:r w:rsidRPr="000D4374">
        <w:rPr>
          <w:color w:val="auto"/>
        </w:rPr>
        <w:t>In addition to</w:t>
      </w:r>
      <w:r w:rsidR="00CB1110" w:rsidRPr="000D4374">
        <w:rPr>
          <w:color w:val="auto"/>
        </w:rPr>
        <w:t xml:space="preserve"> the 1951 </w:t>
      </w:r>
      <w:r w:rsidR="0073537C" w:rsidRPr="000D4374">
        <w:rPr>
          <w:color w:val="auto"/>
        </w:rPr>
        <w:t xml:space="preserve">Refugee Convention, the UN CRC contains </w:t>
      </w:r>
      <w:r w:rsidR="001B3D87" w:rsidRPr="000D4374">
        <w:rPr>
          <w:color w:val="auto"/>
        </w:rPr>
        <w:t>several</w:t>
      </w:r>
      <w:r w:rsidRPr="000D4374">
        <w:rPr>
          <w:color w:val="auto"/>
        </w:rPr>
        <w:t xml:space="preserve"> </w:t>
      </w:r>
      <w:r w:rsidR="0073537C" w:rsidRPr="000D4374">
        <w:rPr>
          <w:color w:val="auto"/>
        </w:rPr>
        <w:t xml:space="preserve">obligations </w:t>
      </w:r>
      <w:r w:rsidR="00B84072" w:rsidRPr="000D4374">
        <w:rPr>
          <w:color w:val="auto"/>
        </w:rPr>
        <w:t xml:space="preserve">on the UK Government </w:t>
      </w:r>
      <w:r w:rsidR="00C136C7" w:rsidRPr="000D4374">
        <w:rPr>
          <w:color w:val="auto"/>
        </w:rPr>
        <w:t>that require it to ensure</w:t>
      </w:r>
      <w:r w:rsidR="00B84072" w:rsidRPr="000D4374">
        <w:rPr>
          <w:color w:val="auto"/>
        </w:rPr>
        <w:t xml:space="preserve"> </w:t>
      </w:r>
      <w:r w:rsidR="001041E8" w:rsidRPr="000D4374">
        <w:rPr>
          <w:color w:val="auto"/>
        </w:rPr>
        <w:t xml:space="preserve">the protection of the rights and welfare of children in </w:t>
      </w:r>
      <w:r w:rsidR="00B74A81" w:rsidRPr="000D4374">
        <w:rPr>
          <w:color w:val="auto"/>
        </w:rPr>
        <w:t xml:space="preserve">the </w:t>
      </w:r>
      <w:r w:rsidR="001041E8" w:rsidRPr="000D4374">
        <w:rPr>
          <w:color w:val="auto"/>
        </w:rPr>
        <w:t xml:space="preserve">context of migration. </w:t>
      </w:r>
      <w:r w:rsidR="00007DE5" w:rsidRPr="000D4374">
        <w:rPr>
          <w:color w:val="auto"/>
        </w:rPr>
        <w:t xml:space="preserve">For example, </w:t>
      </w:r>
      <w:r w:rsidR="00246448" w:rsidRPr="000D4374">
        <w:rPr>
          <w:color w:val="auto"/>
        </w:rPr>
        <w:t xml:space="preserve">Article 3 of the UN CRC requires </w:t>
      </w:r>
      <w:r w:rsidR="00007DE5" w:rsidRPr="000D4374">
        <w:rPr>
          <w:color w:val="auto"/>
        </w:rPr>
        <w:t xml:space="preserve">that </w:t>
      </w:r>
      <w:r w:rsidR="00F77F64" w:rsidRPr="000D4374">
        <w:rPr>
          <w:color w:val="auto"/>
        </w:rPr>
        <w:t>“</w:t>
      </w:r>
      <w:r w:rsidR="00D82C58" w:rsidRPr="000D4374">
        <w:rPr>
          <w:color w:val="auto"/>
        </w:rPr>
        <w:t>in all actions concerning children… the best interests of the child shall be a primary consideration”</w:t>
      </w:r>
      <w:r w:rsidR="00246448" w:rsidRPr="000D4374">
        <w:rPr>
          <w:color w:val="auto"/>
        </w:rPr>
        <w:t xml:space="preserve">. </w:t>
      </w:r>
      <w:r w:rsidR="00866699" w:rsidRPr="000D4374">
        <w:rPr>
          <w:color w:val="auto"/>
        </w:rPr>
        <w:t>Also,</w:t>
      </w:r>
      <w:r w:rsidR="00246448" w:rsidRPr="000D4374">
        <w:rPr>
          <w:color w:val="auto"/>
        </w:rPr>
        <w:t xml:space="preserve"> Article 22 of the UN CRC requires </w:t>
      </w:r>
      <w:r w:rsidR="00E841A1" w:rsidRPr="000D4374">
        <w:rPr>
          <w:color w:val="auto"/>
        </w:rPr>
        <w:t>S</w:t>
      </w:r>
      <w:r w:rsidR="00246448" w:rsidRPr="000D4374">
        <w:rPr>
          <w:color w:val="auto"/>
        </w:rPr>
        <w:t>tates to ensure that the rights set out in the UN</w:t>
      </w:r>
      <w:r w:rsidR="00E841A1" w:rsidRPr="000D4374">
        <w:rPr>
          <w:color w:val="auto"/>
        </w:rPr>
        <w:t xml:space="preserve"> </w:t>
      </w:r>
      <w:r w:rsidR="00246448" w:rsidRPr="000D4374">
        <w:rPr>
          <w:color w:val="auto"/>
        </w:rPr>
        <w:t>CRC extend, without exception, to asylum-seeking and refugee children.</w:t>
      </w:r>
    </w:p>
    <w:p w14:paraId="1008889A" w14:textId="77777777" w:rsidR="003C3809" w:rsidRPr="000D4374" w:rsidRDefault="003C3809" w:rsidP="00E82E95">
      <w:pPr>
        <w:pStyle w:val="ListParagraph"/>
        <w:numPr>
          <w:ilvl w:val="0"/>
          <w:numId w:val="0"/>
        </w:numPr>
        <w:ind w:left="709"/>
        <w:rPr>
          <w:color w:val="auto"/>
        </w:rPr>
      </w:pPr>
    </w:p>
    <w:p w14:paraId="2FA3E8B8" w14:textId="77777777" w:rsidR="00F8140B" w:rsidRPr="000D4374" w:rsidRDefault="003C3809" w:rsidP="00F8140B">
      <w:pPr>
        <w:pStyle w:val="ListParagraph"/>
        <w:ind w:left="709"/>
        <w:rPr>
          <w:color w:val="auto"/>
        </w:rPr>
      </w:pPr>
      <w:r w:rsidRPr="000D4374">
        <w:rPr>
          <w:color w:val="auto"/>
        </w:rPr>
        <w:t xml:space="preserve">Children who have become temporarily or permanently separated from their parents, relatives or caregivers are dependent on </w:t>
      </w:r>
      <w:r w:rsidR="00D047F5" w:rsidRPr="000D4374">
        <w:rPr>
          <w:color w:val="auto"/>
        </w:rPr>
        <w:t>S</w:t>
      </w:r>
      <w:r w:rsidRPr="000D4374">
        <w:rPr>
          <w:color w:val="auto"/>
        </w:rPr>
        <w:t xml:space="preserve">tate authorities to uphold their rights. Of all refugees, people seeking asylum and migrants, unaccompanied children are among the most vulnerable to violence, </w:t>
      </w:r>
      <w:proofErr w:type="gramStart"/>
      <w:r w:rsidRPr="000D4374">
        <w:rPr>
          <w:color w:val="auto"/>
        </w:rPr>
        <w:t>abuse</w:t>
      </w:r>
      <w:proofErr w:type="gramEnd"/>
      <w:r w:rsidRPr="000D4374">
        <w:rPr>
          <w:color w:val="auto"/>
        </w:rPr>
        <w:t xml:space="preserve"> and exploitation.</w:t>
      </w:r>
      <w:r w:rsidRPr="000D4374">
        <w:rPr>
          <w:rStyle w:val="FootnoteReference"/>
          <w:color w:val="auto"/>
        </w:rPr>
        <w:footnoteReference w:id="57"/>
      </w:r>
      <w:r w:rsidRPr="000D4374">
        <w:rPr>
          <w:color w:val="auto"/>
        </w:rPr>
        <w:t xml:space="preserve"> </w:t>
      </w:r>
    </w:p>
    <w:p w14:paraId="166F5001" w14:textId="77777777" w:rsidR="00F8140B" w:rsidRPr="000D4374" w:rsidRDefault="00F8140B" w:rsidP="00F8140B">
      <w:pPr>
        <w:pStyle w:val="ListParagraph"/>
        <w:numPr>
          <w:ilvl w:val="0"/>
          <w:numId w:val="0"/>
        </w:numPr>
        <w:ind w:left="709"/>
        <w:rPr>
          <w:color w:val="auto"/>
        </w:rPr>
      </w:pPr>
    </w:p>
    <w:p w14:paraId="57E94627" w14:textId="4EBBC09A" w:rsidR="002E3A9C" w:rsidRPr="000D4374" w:rsidRDefault="003C3809" w:rsidP="002E3A9C">
      <w:pPr>
        <w:pStyle w:val="ListParagraph"/>
        <w:ind w:left="709"/>
        <w:rPr>
          <w:color w:val="auto"/>
        </w:rPr>
      </w:pPr>
      <w:r w:rsidRPr="000D4374">
        <w:rPr>
          <w:color w:val="auto"/>
        </w:rPr>
        <w:t>The UN Committee on the Rights of the Child emphasises that the “ultimate aim in addressing the fate of unaccompanied and separated children is to identify a durable solution that addresses all their protection needs”.</w:t>
      </w:r>
      <w:r w:rsidRPr="000D4374">
        <w:rPr>
          <w:rStyle w:val="FootnoteReference"/>
          <w:color w:val="auto"/>
        </w:rPr>
        <w:footnoteReference w:id="58"/>
      </w:r>
      <w:r w:rsidRPr="000D4374">
        <w:rPr>
          <w:color w:val="auto"/>
        </w:rPr>
        <w:t xml:space="preserve"> Determining a child’s best interests and seeking a durable solution depends on an assessment of the individual circumstances of that child.</w:t>
      </w:r>
      <w:r w:rsidR="0050477B" w:rsidRPr="000D4374">
        <w:rPr>
          <w:rStyle w:val="FootnoteReference"/>
          <w:color w:val="auto"/>
        </w:rPr>
        <w:footnoteReference w:id="59"/>
      </w:r>
    </w:p>
    <w:p w14:paraId="6958D9BA" w14:textId="77777777" w:rsidR="002E3A9C" w:rsidRPr="000D4374" w:rsidRDefault="002E3A9C" w:rsidP="002E3A9C">
      <w:pPr>
        <w:pStyle w:val="ListParagraph"/>
        <w:numPr>
          <w:ilvl w:val="0"/>
          <w:numId w:val="0"/>
        </w:numPr>
        <w:ind w:left="709"/>
        <w:rPr>
          <w:color w:val="auto"/>
        </w:rPr>
      </w:pPr>
    </w:p>
    <w:p w14:paraId="3DA7A47C" w14:textId="35615C78" w:rsidR="00C058DD" w:rsidRPr="000D4374" w:rsidRDefault="002E3A9C" w:rsidP="002E3A9C">
      <w:pPr>
        <w:pStyle w:val="ListParagraph"/>
        <w:ind w:left="709"/>
        <w:rPr>
          <w:color w:val="auto"/>
        </w:rPr>
      </w:pPr>
      <w:r w:rsidRPr="000D4374">
        <w:rPr>
          <w:color w:val="auto"/>
        </w:rPr>
        <w:t>H</w:t>
      </w:r>
      <w:r w:rsidR="003522A2" w:rsidRPr="000D4374">
        <w:rPr>
          <w:color w:val="auto"/>
        </w:rPr>
        <w:t>owever</w:t>
      </w:r>
      <w:r w:rsidR="00C5156C" w:rsidRPr="000D4374">
        <w:rPr>
          <w:color w:val="auto"/>
        </w:rPr>
        <w:t>, clauses 2 to 4 of the current draft of the Bill will, i</w:t>
      </w:r>
      <w:r w:rsidR="00705F11" w:rsidRPr="000D4374">
        <w:rPr>
          <w:color w:val="auto"/>
        </w:rPr>
        <w:t>n practice, leave an affected child in limbo until they turn 18 years</w:t>
      </w:r>
      <w:r w:rsidR="00567E0C" w:rsidRPr="000D4374">
        <w:rPr>
          <w:color w:val="auto"/>
        </w:rPr>
        <w:t xml:space="preserve"> old, at which point they may </w:t>
      </w:r>
      <w:r w:rsidR="006D5426" w:rsidRPr="000D4374">
        <w:rPr>
          <w:color w:val="auto"/>
        </w:rPr>
        <w:t>face removal</w:t>
      </w:r>
      <w:r w:rsidR="0080681B" w:rsidRPr="000D4374">
        <w:rPr>
          <w:color w:val="auto"/>
        </w:rPr>
        <w:t xml:space="preserve">. </w:t>
      </w:r>
      <w:r w:rsidR="00785651" w:rsidRPr="000D4374">
        <w:rPr>
          <w:color w:val="auto"/>
        </w:rPr>
        <w:t>Consequently</w:t>
      </w:r>
      <w:r w:rsidR="003C3809" w:rsidRPr="000D4374">
        <w:rPr>
          <w:color w:val="auto"/>
        </w:rPr>
        <w:t xml:space="preserve">, </w:t>
      </w:r>
      <w:r w:rsidR="0080681B" w:rsidRPr="000D4374">
        <w:rPr>
          <w:color w:val="auto"/>
        </w:rPr>
        <w:t>any child affected by this is</w:t>
      </w:r>
      <w:r w:rsidR="000A48E0" w:rsidRPr="000D4374">
        <w:rPr>
          <w:color w:val="auto"/>
        </w:rPr>
        <w:t xml:space="preserve"> </w:t>
      </w:r>
      <w:r w:rsidR="00DD7804" w:rsidRPr="000D4374">
        <w:rPr>
          <w:color w:val="auto"/>
        </w:rPr>
        <w:t>denied</w:t>
      </w:r>
      <w:r w:rsidR="003C3809" w:rsidRPr="000D4374">
        <w:rPr>
          <w:color w:val="auto"/>
        </w:rPr>
        <w:t xml:space="preserve"> </w:t>
      </w:r>
      <w:r w:rsidR="008D2F71" w:rsidRPr="000D4374">
        <w:rPr>
          <w:color w:val="auto"/>
        </w:rPr>
        <w:t xml:space="preserve">access to </w:t>
      </w:r>
      <w:r w:rsidR="00DD7804" w:rsidRPr="000D4374">
        <w:rPr>
          <w:color w:val="auto"/>
        </w:rPr>
        <w:t>the</w:t>
      </w:r>
      <w:r w:rsidR="00407D64" w:rsidRPr="000D4374">
        <w:rPr>
          <w:color w:val="auto"/>
        </w:rPr>
        <w:t xml:space="preserve"> </w:t>
      </w:r>
      <w:r w:rsidR="00A73EB4" w:rsidRPr="000D4374">
        <w:rPr>
          <w:color w:val="auto"/>
        </w:rPr>
        <w:t xml:space="preserve">best </w:t>
      </w:r>
      <w:r w:rsidR="0095073D" w:rsidRPr="000D4374">
        <w:rPr>
          <w:color w:val="auto"/>
        </w:rPr>
        <w:t>interests’</w:t>
      </w:r>
      <w:r w:rsidR="00A73EB4" w:rsidRPr="000D4374">
        <w:rPr>
          <w:color w:val="auto"/>
        </w:rPr>
        <w:t xml:space="preserve"> </w:t>
      </w:r>
      <w:r w:rsidR="00407D64" w:rsidRPr="000D4374">
        <w:rPr>
          <w:color w:val="auto"/>
        </w:rPr>
        <w:t xml:space="preserve">determination </w:t>
      </w:r>
      <w:r w:rsidR="00A73EB4" w:rsidRPr="000D4374">
        <w:rPr>
          <w:color w:val="auto"/>
        </w:rPr>
        <w:t xml:space="preserve">procedure </w:t>
      </w:r>
      <w:r w:rsidR="00696C27" w:rsidRPr="000D4374">
        <w:rPr>
          <w:color w:val="auto"/>
        </w:rPr>
        <w:t>during the time that they are under 18 years of age</w:t>
      </w:r>
      <w:r w:rsidR="000A48E0" w:rsidRPr="000D4374">
        <w:rPr>
          <w:color w:val="auto"/>
        </w:rPr>
        <w:t xml:space="preserve">. </w:t>
      </w:r>
      <w:r w:rsidR="00C8619C" w:rsidRPr="000D4374">
        <w:rPr>
          <w:color w:val="auto"/>
        </w:rPr>
        <w:t xml:space="preserve">This includes denying any affected </w:t>
      </w:r>
      <w:r w:rsidR="000A48E0" w:rsidRPr="000D4374">
        <w:rPr>
          <w:color w:val="auto"/>
        </w:rPr>
        <w:t xml:space="preserve">children </w:t>
      </w:r>
      <w:r w:rsidR="009568AB" w:rsidRPr="000D4374">
        <w:rPr>
          <w:color w:val="auto"/>
        </w:rPr>
        <w:t xml:space="preserve">the opportunity to </w:t>
      </w:r>
      <w:r w:rsidR="00934C4C" w:rsidRPr="000D4374">
        <w:rPr>
          <w:color w:val="auto"/>
        </w:rPr>
        <w:t>develop into adulthood in an environment that meet</w:t>
      </w:r>
      <w:r w:rsidR="00C8619C" w:rsidRPr="000D4374">
        <w:rPr>
          <w:color w:val="auto"/>
        </w:rPr>
        <w:t>s</w:t>
      </w:r>
      <w:r w:rsidR="00934C4C" w:rsidRPr="000D4374">
        <w:rPr>
          <w:color w:val="auto"/>
        </w:rPr>
        <w:t xml:space="preserve"> their needs.</w:t>
      </w:r>
      <w:r w:rsidR="000C4ACA" w:rsidRPr="000D4374">
        <w:rPr>
          <w:color w:val="auto"/>
        </w:rPr>
        <w:t xml:space="preserve"> </w:t>
      </w:r>
      <w:r w:rsidR="00624B13" w:rsidRPr="000D4374">
        <w:rPr>
          <w:color w:val="auto"/>
        </w:rPr>
        <w:t>The UN CRC Committee is clear that “as they approach adulthood, adolescents need suitable education and support to tackle local and global challenges”.</w:t>
      </w:r>
      <w:r w:rsidR="00624B13" w:rsidRPr="000D4374">
        <w:rPr>
          <w:rStyle w:val="FootnoteReference"/>
          <w:color w:val="auto"/>
        </w:rPr>
        <w:footnoteReference w:id="60"/>
      </w:r>
      <w:r w:rsidR="00624B13" w:rsidRPr="000D4374">
        <w:rPr>
          <w:color w:val="auto"/>
        </w:rPr>
        <w:t xml:space="preserve"> </w:t>
      </w:r>
      <w:r w:rsidR="004A5730" w:rsidRPr="000D4374">
        <w:rPr>
          <w:color w:val="auto"/>
        </w:rPr>
        <w:t xml:space="preserve">The </w:t>
      </w:r>
      <w:r w:rsidR="00916727" w:rsidRPr="000D4374">
        <w:rPr>
          <w:color w:val="auto"/>
        </w:rPr>
        <w:t>proposed</w:t>
      </w:r>
      <w:r w:rsidR="004A5730" w:rsidRPr="000D4374">
        <w:rPr>
          <w:color w:val="auto"/>
        </w:rPr>
        <w:t xml:space="preserve"> provisions </w:t>
      </w:r>
      <w:r w:rsidR="004E5CA0" w:rsidRPr="000D4374">
        <w:rPr>
          <w:color w:val="auto"/>
        </w:rPr>
        <w:t>w</w:t>
      </w:r>
      <w:r w:rsidR="004A5730" w:rsidRPr="000D4374">
        <w:rPr>
          <w:color w:val="auto"/>
        </w:rPr>
        <w:t>ould</w:t>
      </w:r>
      <w:r w:rsidR="006E648F" w:rsidRPr="000D4374">
        <w:rPr>
          <w:color w:val="auto"/>
        </w:rPr>
        <w:t xml:space="preserve"> </w:t>
      </w:r>
      <w:r w:rsidR="006604E9" w:rsidRPr="000D4374">
        <w:rPr>
          <w:color w:val="auto"/>
        </w:rPr>
        <w:t xml:space="preserve">also </w:t>
      </w:r>
      <w:r w:rsidR="006E648F" w:rsidRPr="000D4374">
        <w:rPr>
          <w:color w:val="auto"/>
        </w:rPr>
        <w:t xml:space="preserve">increase the risk </w:t>
      </w:r>
      <w:r w:rsidR="00D30970" w:rsidRPr="000D4374">
        <w:rPr>
          <w:color w:val="auto"/>
        </w:rPr>
        <w:t xml:space="preserve">of </w:t>
      </w:r>
      <w:r w:rsidR="00602175" w:rsidRPr="000D4374">
        <w:rPr>
          <w:color w:val="auto"/>
        </w:rPr>
        <w:t>child</w:t>
      </w:r>
      <w:r w:rsidR="00360735" w:rsidRPr="000D4374">
        <w:rPr>
          <w:color w:val="auto"/>
        </w:rPr>
        <w:t>ren</w:t>
      </w:r>
      <w:r w:rsidR="006E648F" w:rsidRPr="000D4374">
        <w:rPr>
          <w:color w:val="auto"/>
        </w:rPr>
        <w:t xml:space="preserve"> </w:t>
      </w:r>
      <w:r w:rsidR="00D30970" w:rsidRPr="000D4374">
        <w:rPr>
          <w:color w:val="auto"/>
        </w:rPr>
        <w:t>being</w:t>
      </w:r>
      <w:r w:rsidR="006E648F" w:rsidRPr="000D4374">
        <w:rPr>
          <w:color w:val="auto"/>
        </w:rPr>
        <w:t xml:space="preserve"> removed</w:t>
      </w:r>
      <w:r w:rsidR="00602175" w:rsidRPr="000D4374">
        <w:rPr>
          <w:color w:val="auto"/>
        </w:rPr>
        <w:t xml:space="preserve"> to countr</w:t>
      </w:r>
      <w:r w:rsidR="00360735" w:rsidRPr="000D4374">
        <w:rPr>
          <w:color w:val="auto"/>
        </w:rPr>
        <w:t>ies</w:t>
      </w:r>
      <w:r w:rsidR="00602175" w:rsidRPr="000D4374">
        <w:rPr>
          <w:color w:val="auto"/>
        </w:rPr>
        <w:t xml:space="preserve"> where they may face harm</w:t>
      </w:r>
      <w:r w:rsidR="004A5730" w:rsidRPr="000D4374">
        <w:rPr>
          <w:color w:val="auto"/>
        </w:rPr>
        <w:t xml:space="preserve"> or</w:t>
      </w:r>
      <w:r w:rsidR="00602175" w:rsidRPr="000D4374">
        <w:rPr>
          <w:color w:val="auto"/>
        </w:rPr>
        <w:t xml:space="preserve"> </w:t>
      </w:r>
      <w:r w:rsidR="0041182B" w:rsidRPr="000D4374">
        <w:rPr>
          <w:color w:val="auto"/>
        </w:rPr>
        <w:t>persecution</w:t>
      </w:r>
      <w:r w:rsidR="00C80DBB" w:rsidRPr="000D4374">
        <w:rPr>
          <w:color w:val="auto"/>
        </w:rPr>
        <w:t xml:space="preserve"> </w:t>
      </w:r>
      <w:r w:rsidR="00A70CE1" w:rsidRPr="000D4374">
        <w:rPr>
          <w:color w:val="auto"/>
        </w:rPr>
        <w:t>once they enter</w:t>
      </w:r>
      <w:r w:rsidR="00C80DBB" w:rsidRPr="000D4374">
        <w:rPr>
          <w:color w:val="auto"/>
        </w:rPr>
        <w:t xml:space="preserve"> adulthood</w:t>
      </w:r>
      <w:r w:rsidR="00AE59C6" w:rsidRPr="000D4374">
        <w:rPr>
          <w:color w:val="auto"/>
        </w:rPr>
        <w:t>, which is contrary to the right to life,</w:t>
      </w:r>
      <w:r w:rsidR="00C41668" w:rsidRPr="000D4374">
        <w:rPr>
          <w:rStyle w:val="FootnoteReference"/>
          <w:color w:val="auto"/>
        </w:rPr>
        <w:footnoteReference w:id="61"/>
      </w:r>
      <w:r w:rsidR="00AE59C6" w:rsidRPr="000D4374">
        <w:rPr>
          <w:color w:val="auto"/>
        </w:rPr>
        <w:t xml:space="preserve"> freedom from torture</w:t>
      </w:r>
      <w:r w:rsidR="00C41668" w:rsidRPr="000D4374">
        <w:rPr>
          <w:rStyle w:val="FootnoteReference"/>
          <w:color w:val="auto"/>
        </w:rPr>
        <w:footnoteReference w:id="62"/>
      </w:r>
      <w:r w:rsidR="00AE59C6" w:rsidRPr="000D4374">
        <w:rPr>
          <w:color w:val="auto"/>
        </w:rPr>
        <w:t xml:space="preserve"> and right to ph</w:t>
      </w:r>
      <w:r w:rsidR="00C41668" w:rsidRPr="000D4374">
        <w:rPr>
          <w:color w:val="auto"/>
        </w:rPr>
        <w:t>ysical and moral integrity.</w:t>
      </w:r>
      <w:r w:rsidR="00C41668" w:rsidRPr="000D4374">
        <w:rPr>
          <w:rStyle w:val="FootnoteReference"/>
          <w:color w:val="auto"/>
        </w:rPr>
        <w:footnoteReference w:id="63"/>
      </w:r>
    </w:p>
    <w:p w14:paraId="7DF43977" w14:textId="77777777" w:rsidR="00C058DD" w:rsidRPr="000D4374" w:rsidRDefault="00C058DD" w:rsidP="00E82E95">
      <w:pPr>
        <w:ind w:left="709"/>
        <w:rPr>
          <w:b/>
          <w:bCs/>
        </w:rPr>
      </w:pPr>
    </w:p>
    <w:p w14:paraId="1D4D7F1F" w14:textId="356F545D" w:rsidR="00C058DD" w:rsidRPr="000D4374" w:rsidRDefault="00A57CA8" w:rsidP="00E82E95">
      <w:pPr>
        <w:pStyle w:val="ListParagraph"/>
        <w:ind w:left="709"/>
        <w:rPr>
          <w:color w:val="auto"/>
        </w:rPr>
      </w:pPr>
      <w:r w:rsidRPr="000D4374">
        <w:rPr>
          <w:color w:val="auto"/>
        </w:rPr>
        <w:t xml:space="preserve">These provisions </w:t>
      </w:r>
      <w:r w:rsidR="005E280F" w:rsidRPr="000D4374">
        <w:rPr>
          <w:color w:val="auto"/>
        </w:rPr>
        <w:t>raise questions of compliance with</w:t>
      </w:r>
      <w:r w:rsidR="00C058DD" w:rsidRPr="000D4374" w:rsidDel="0033361A">
        <w:rPr>
          <w:color w:val="auto"/>
        </w:rPr>
        <w:t xml:space="preserve"> </w:t>
      </w:r>
      <w:r w:rsidR="00C058DD" w:rsidRPr="000D4374">
        <w:rPr>
          <w:color w:val="auto"/>
        </w:rPr>
        <w:t xml:space="preserve">Windsor Framework Article 2, </w:t>
      </w:r>
      <w:proofErr w:type="gramStart"/>
      <w:r w:rsidR="0033361A" w:rsidRPr="000D4374">
        <w:rPr>
          <w:color w:val="auto"/>
        </w:rPr>
        <w:t>as a cons</w:t>
      </w:r>
      <w:r w:rsidR="00E61F5E" w:rsidRPr="000D4374">
        <w:rPr>
          <w:color w:val="auto"/>
        </w:rPr>
        <w:t>equence of</w:t>
      </w:r>
      <w:proofErr w:type="gramEnd"/>
      <w:r w:rsidR="00E61F5E" w:rsidRPr="000D4374">
        <w:rPr>
          <w:color w:val="auto"/>
        </w:rPr>
        <w:t xml:space="preserve"> which </w:t>
      </w:r>
      <w:r w:rsidR="00C058DD" w:rsidRPr="000D4374">
        <w:rPr>
          <w:color w:val="auto"/>
        </w:rPr>
        <w:t xml:space="preserve">the </w:t>
      </w:r>
      <w:r w:rsidR="00E82E95" w:rsidRPr="000D4374">
        <w:rPr>
          <w:color w:val="auto"/>
        </w:rPr>
        <w:t xml:space="preserve">EU </w:t>
      </w:r>
      <w:r w:rsidR="00C058DD" w:rsidRPr="000D4374">
        <w:rPr>
          <w:color w:val="auto"/>
        </w:rPr>
        <w:t>Procedures Directive,</w:t>
      </w:r>
      <w:r w:rsidR="00F328F0" w:rsidRPr="000D4374">
        <w:rPr>
          <w:rStyle w:val="FootnoteReference"/>
          <w:color w:val="auto"/>
        </w:rPr>
        <w:footnoteReference w:id="64"/>
      </w:r>
      <w:r w:rsidR="00C058DD" w:rsidRPr="000D4374">
        <w:rPr>
          <w:color w:val="auto"/>
        </w:rPr>
        <w:t xml:space="preserve"> the </w:t>
      </w:r>
      <w:r w:rsidR="00E82E95" w:rsidRPr="000D4374">
        <w:rPr>
          <w:color w:val="auto"/>
        </w:rPr>
        <w:t xml:space="preserve">EU </w:t>
      </w:r>
      <w:r w:rsidR="00C058DD" w:rsidRPr="000D4374">
        <w:rPr>
          <w:color w:val="auto"/>
        </w:rPr>
        <w:t>Qualification Directive,</w:t>
      </w:r>
      <w:r w:rsidR="00F328F0" w:rsidRPr="000D4374">
        <w:rPr>
          <w:rStyle w:val="FootnoteReference"/>
          <w:color w:val="auto"/>
        </w:rPr>
        <w:footnoteReference w:id="65"/>
      </w:r>
      <w:r w:rsidR="00C058DD" w:rsidRPr="000D4374">
        <w:rPr>
          <w:color w:val="auto"/>
        </w:rPr>
        <w:t xml:space="preserve"> the </w:t>
      </w:r>
      <w:r w:rsidR="00E82E95" w:rsidRPr="000D4374">
        <w:rPr>
          <w:color w:val="auto"/>
        </w:rPr>
        <w:t xml:space="preserve">EU </w:t>
      </w:r>
      <w:r w:rsidR="00C058DD" w:rsidRPr="000D4374">
        <w:rPr>
          <w:color w:val="auto"/>
        </w:rPr>
        <w:t>Reception Directive</w:t>
      </w:r>
      <w:r w:rsidR="00F328F0" w:rsidRPr="000D4374">
        <w:rPr>
          <w:rStyle w:val="FootnoteReference"/>
          <w:color w:val="auto"/>
        </w:rPr>
        <w:footnoteReference w:id="66"/>
      </w:r>
      <w:r w:rsidR="00C058DD" w:rsidRPr="000D4374">
        <w:rPr>
          <w:color w:val="auto"/>
        </w:rPr>
        <w:t xml:space="preserve"> and the </w:t>
      </w:r>
      <w:r w:rsidR="00E82E95" w:rsidRPr="000D4374">
        <w:rPr>
          <w:color w:val="auto"/>
        </w:rPr>
        <w:t xml:space="preserve">EU </w:t>
      </w:r>
      <w:r w:rsidR="00C058DD" w:rsidRPr="000D4374">
        <w:rPr>
          <w:color w:val="auto"/>
        </w:rPr>
        <w:t>Dublin III Regulation,</w:t>
      </w:r>
      <w:r w:rsidR="00F328F0" w:rsidRPr="000D4374">
        <w:rPr>
          <w:rStyle w:val="FootnoteReference"/>
          <w:color w:val="auto"/>
        </w:rPr>
        <w:footnoteReference w:id="67"/>
      </w:r>
      <w:r w:rsidR="00C058DD" w:rsidRPr="000D4374">
        <w:rPr>
          <w:color w:val="auto"/>
        </w:rPr>
        <w:t xml:space="preserve"> remain relevant for determining minimum standards of rights required for asylum-seekers and refugees in NI, to the extent that these standards were binding on the UK on 31 December 2020. </w:t>
      </w:r>
      <w:proofErr w:type="gramStart"/>
      <w:r w:rsidR="00C058DD" w:rsidRPr="000D4374">
        <w:rPr>
          <w:color w:val="auto"/>
        </w:rPr>
        <w:t>All of</w:t>
      </w:r>
      <w:proofErr w:type="gramEnd"/>
      <w:r w:rsidR="00C058DD" w:rsidRPr="000D4374">
        <w:rPr>
          <w:color w:val="auto"/>
        </w:rPr>
        <w:t xml:space="preserve"> these measures stipulate that “the best interests of the child shall be a primary consideration” when implementing relevant provisions.  Moreover, all EU law relevant to the UK-EU Withdrawal Agreement must, under Article 4 of that Agreement be interpreted in line with EU norms which include the </w:t>
      </w:r>
      <w:r w:rsidR="00632B80" w:rsidRPr="000D4374">
        <w:rPr>
          <w:color w:val="auto"/>
        </w:rPr>
        <w:t xml:space="preserve">EU </w:t>
      </w:r>
      <w:r w:rsidR="00C058DD" w:rsidRPr="000D4374">
        <w:rPr>
          <w:color w:val="auto"/>
        </w:rPr>
        <w:t>Charter of Fundamental Rights of the EU, Article 24 on the rights of the child being particularly relevant in this regard.</w:t>
      </w:r>
    </w:p>
    <w:p w14:paraId="41128986" w14:textId="77777777" w:rsidR="00C058DD" w:rsidRPr="000D4374" w:rsidRDefault="00C058DD" w:rsidP="00E82E95">
      <w:pPr>
        <w:pStyle w:val="ListParagraph"/>
        <w:numPr>
          <w:ilvl w:val="0"/>
          <w:numId w:val="0"/>
        </w:numPr>
        <w:ind w:left="709"/>
        <w:rPr>
          <w:color w:val="auto"/>
        </w:rPr>
      </w:pPr>
    </w:p>
    <w:p w14:paraId="505D8DE8" w14:textId="6200CBE1" w:rsidR="002773F5" w:rsidRPr="000D4374" w:rsidRDefault="3A269078" w:rsidP="00E82E95">
      <w:pPr>
        <w:pStyle w:val="ListParagraph"/>
        <w:ind w:left="709"/>
        <w:rPr>
          <w:color w:val="auto"/>
        </w:rPr>
      </w:pPr>
      <w:r w:rsidRPr="000D4374">
        <w:rPr>
          <w:color w:val="auto"/>
        </w:rPr>
        <w:t>Recital</w:t>
      </w:r>
      <w:r w:rsidR="00C058DD" w:rsidRPr="000D4374">
        <w:rPr>
          <w:color w:val="auto"/>
        </w:rPr>
        <w:t xml:space="preserve"> 12 of </w:t>
      </w:r>
      <w:r w:rsidR="004759B3" w:rsidRPr="000D4374">
        <w:rPr>
          <w:color w:val="auto"/>
        </w:rPr>
        <w:t xml:space="preserve">the </w:t>
      </w:r>
      <w:r w:rsidR="007F522F" w:rsidRPr="000D4374">
        <w:rPr>
          <w:color w:val="auto"/>
        </w:rPr>
        <w:t xml:space="preserve">EU </w:t>
      </w:r>
      <w:r w:rsidR="004759B3" w:rsidRPr="000D4374">
        <w:rPr>
          <w:color w:val="auto"/>
        </w:rPr>
        <w:t xml:space="preserve">Qualification </w:t>
      </w:r>
      <w:r w:rsidR="00E86871" w:rsidRPr="000D4374">
        <w:rPr>
          <w:color w:val="auto"/>
        </w:rPr>
        <w:t xml:space="preserve">Directive </w:t>
      </w:r>
      <w:r w:rsidR="00AD4B65" w:rsidRPr="000D4374">
        <w:rPr>
          <w:color w:val="auto"/>
        </w:rPr>
        <w:t xml:space="preserve">references </w:t>
      </w:r>
      <w:r w:rsidR="00C058DD" w:rsidRPr="000D4374">
        <w:rPr>
          <w:color w:val="auto"/>
        </w:rPr>
        <w:t>the “best interests of the child”</w:t>
      </w:r>
      <w:r w:rsidR="00AD4B65" w:rsidRPr="000D4374">
        <w:rPr>
          <w:color w:val="auto"/>
        </w:rPr>
        <w:t xml:space="preserve"> as a primary consideration</w:t>
      </w:r>
      <w:r w:rsidR="00C058DD" w:rsidRPr="000D4374">
        <w:rPr>
          <w:color w:val="auto"/>
        </w:rPr>
        <w:t>.</w:t>
      </w:r>
      <w:r w:rsidR="00632B80" w:rsidRPr="000D4374">
        <w:rPr>
          <w:rStyle w:val="FootnoteReference"/>
          <w:color w:val="auto"/>
        </w:rPr>
        <w:footnoteReference w:id="68"/>
      </w:r>
      <w:r w:rsidR="00C058DD" w:rsidRPr="000D4374">
        <w:rPr>
          <w:color w:val="auto"/>
        </w:rPr>
        <w:t xml:space="preserve"> </w:t>
      </w:r>
      <w:r w:rsidRPr="000D4374">
        <w:rPr>
          <w:color w:val="auto"/>
        </w:rPr>
        <w:t>Recital</w:t>
      </w:r>
      <w:r w:rsidR="00C058DD" w:rsidRPr="000D4374">
        <w:rPr>
          <w:color w:val="auto"/>
        </w:rPr>
        <w:t xml:space="preserve"> 20 of the same Directive, </w:t>
      </w:r>
      <w:r w:rsidR="00467BED" w:rsidRPr="000D4374">
        <w:rPr>
          <w:color w:val="auto"/>
        </w:rPr>
        <w:t>provides</w:t>
      </w:r>
      <w:r w:rsidR="006721CE" w:rsidRPr="000D4374">
        <w:rPr>
          <w:color w:val="auto"/>
        </w:rPr>
        <w:t xml:space="preserve"> that </w:t>
      </w:r>
      <w:r w:rsidR="00C058DD" w:rsidRPr="000D4374">
        <w:rPr>
          <w:color w:val="auto"/>
        </w:rPr>
        <w:t xml:space="preserve">when assessing applications from minors, </w:t>
      </w:r>
      <w:r w:rsidR="006721CE" w:rsidRPr="000D4374">
        <w:rPr>
          <w:color w:val="auto"/>
        </w:rPr>
        <w:t xml:space="preserve">States </w:t>
      </w:r>
      <w:r w:rsidR="00C058DD" w:rsidRPr="000D4374">
        <w:rPr>
          <w:color w:val="auto"/>
        </w:rPr>
        <w:t xml:space="preserve">should have regard to “child-specific forms of persecution”. Article 30 of the same Directive states that “the unaccompanied minor’s best interests” should be protected. That would include tracing “the members of the minor’s family as soon as possible”.  </w:t>
      </w:r>
    </w:p>
    <w:p w14:paraId="6B36283B" w14:textId="77777777" w:rsidR="002773F5" w:rsidRPr="000D4374" w:rsidRDefault="002773F5" w:rsidP="002773F5">
      <w:pPr>
        <w:pStyle w:val="ListParagraph"/>
        <w:numPr>
          <w:ilvl w:val="1"/>
          <w:numId w:val="0"/>
        </w:numPr>
        <w:ind w:left="720"/>
        <w:rPr>
          <w:color w:val="auto"/>
        </w:rPr>
      </w:pPr>
    </w:p>
    <w:p w14:paraId="3D93CFA7" w14:textId="1AE15944" w:rsidR="00C058DD" w:rsidRPr="000D4374" w:rsidRDefault="00605624" w:rsidP="000C02CB">
      <w:pPr>
        <w:pStyle w:val="ListParagraph"/>
        <w:ind w:left="709"/>
        <w:rPr>
          <w:color w:val="auto"/>
        </w:rPr>
      </w:pPr>
      <w:r w:rsidRPr="000D4374">
        <w:rPr>
          <w:color w:val="auto"/>
        </w:rPr>
        <w:t xml:space="preserve">Article 18 of the </w:t>
      </w:r>
      <w:r w:rsidR="007F522F" w:rsidRPr="000D4374">
        <w:rPr>
          <w:color w:val="auto"/>
        </w:rPr>
        <w:t xml:space="preserve">EU </w:t>
      </w:r>
      <w:r w:rsidRPr="000D4374">
        <w:rPr>
          <w:color w:val="auto"/>
        </w:rPr>
        <w:t xml:space="preserve">Reception Directive makes </w:t>
      </w:r>
      <w:r w:rsidR="00C058DD" w:rsidRPr="000D4374">
        <w:rPr>
          <w:color w:val="auto"/>
        </w:rPr>
        <w:t>“</w:t>
      </w:r>
      <w:r w:rsidR="27EC8E0B" w:rsidRPr="000D4374">
        <w:rPr>
          <w:color w:val="auto"/>
        </w:rPr>
        <w:t>t</w:t>
      </w:r>
      <w:r w:rsidR="3A269078" w:rsidRPr="000D4374">
        <w:rPr>
          <w:color w:val="auto"/>
        </w:rPr>
        <w:t xml:space="preserve">he </w:t>
      </w:r>
      <w:r w:rsidR="00C058DD" w:rsidRPr="000D4374">
        <w:rPr>
          <w:color w:val="auto"/>
        </w:rPr>
        <w:t xml:space="preserve">best interests of the child” </w:t>
      </w:r>
      <w:r w:rsidR="5C12BC32" w:rsidRPr="000D4374">
        <w:rPr>
          <w:color w:val="auto"/>
        </w:rPr>
        <w:t>a</w:t>
      </w:r>
      <w:r w:rsidR="00333D6B" w:rsidRPr="000D4374">
        <w:rPr>
          <w:color w:val="auto"/>
        </w:rPr>
        <w:t xml:space="preserve"> primary consideration</w:t>
      </w:r>
      <w:r w:rsidR="00C058DD" w:rsidRPr="000D4374">
        <w:rPr>
          <w:color w:val="auto"/>
        </w:rPr>
        <w:t xml:space="preserve"> in</w:t>
      </w:r>
      <w:r w:rsidRPr="000D4374">
        <w:rPr>
          <w:color w:val="auto"/>
        </w:rPr>
        <w:t xml:space="preserve"> the implementation of its provisions</w:t>
      </w:r>
      <w:r w:rsidR="00C058DD" w:rsidRPr="000D4374" w:rsidDel="00605624">
        <w:rPr>
          <w:color w:val="auto"/>
        </w:rPr>
        <w:t xml:space="preserve"> </w:t>
      </w:r>
      <w:r w:rsidR="000026FA" w:rsidRPr="000D4374">
        <w:rPr>
          <w:color w:val="auto"/>
        </w:rPr>
        <w:t>which include</w:t>
      </w:r>
      <w:r w:rsidR="00C27590" w:rsidRPr="000D4374">
        <w:rPr>
          <w:color w:val="auto"/>
        </w:rPr>
        <w:t>,</w:t>
      </w:r>
      <w:r w:rsidR="000026FA" w:rsidRPr="000D4374">
        <w:rPr>
          <w:color w:val="auto"/>
        </w:rPr>
        <w:t xml:space="preserve"> in Article 19, minimum standards for the treatment of </w:t>
      </w:r>
      <w:r w:rsidR="00C058DD" w:rsidRPr="000D4374">
        <w:rPr>
          <w:color w:val="auto"/>
        </w:rPr>
        <w:t>unaccompanied minors applying for asylum</w:t>
      </w:r>
      <w:r w:rsidR="3A269078" w:rsidRPr="000D4374">
        <w:rPr>
          <w:color w:val="auto"/>
        </w:rPr>
        <w:t>.</w:t>
      </w:r>
      <w:r w:rsidR="00C058DD" w:rsidRPr="000D4374">
        <w:rPr>
          <w:color w:val="auto"/>
        </w:rPr>
        <w:t xml:space="preserve"> </w:t>
      </w:r>
      <w:r w:rsidR="00E21934" w:rsidRPr="000D4374">
        <w:rPr>
          <w:color w:val="auto"/>
        </w:rPr>
        <w:t xml:space="preserve">It is not clear how the provisions of the Bill enabling detention and removal of unaccompanied minors comply with the </w:t>
      </w:r>
      <w:r w:rsidR="00464842" w:rsidRPr="000D4374">
        <w:rPr>
          <w:color w:val="auto"/>
        </w:rPr>
        <w:t xml:space="preserve">best </w:t>
      </w:r>
      <w:proofErr w:type="gramStart"/>
      <w:r w:rsidR="00464842" w:rsidRPr="000D4374">
        <w:rPr>
          <w:color w:val="auto"/>
        </w:rPr>
        <w:t>interests</w:t>
      </w:r>
      <w:proofErr w:type="gramEnd"/>
      <w:r w:rsidR="00464842" w:rsidRPr="000D4374">
        <w:rPr>
          <w:color w:val="auto"/>
        </w:rPr>
        <w:t xml:space="preserve"> obligation</w:t>
      </w:r>
      <w:r w:rsidR="007F7247" w:rsidRPr="000D4374">
        <w:rPr>
          <w:color w:val="auto"/>
        </w:rPr>
        <w:t>.</w:t>
      </w:r>
    </w:p>
    <w:p w14:paraId="3509574F" w14:textId="77777777" w:rsidR="007F7247" w:rsidRPr="000D4374" w:rsidRDefault="007F7247" w:rsidP="007F7247">
      <w:pPr>
        <w:pStyle w:val="ListParagraph"/>
        <w:numPr>
          <w:ilvl w:val="0"/>
          <w:numId w:val="0"/>
        </w:numPr>
        <w:ind w:left="709"/>
        <w:rPr>
          <w:color w:val="auto"/>
        </w:rPr>
      </w:pPr>
    </w:p>
    <w:p w14:paraId="46C733BB" w14:textId="0C69E524" w:rsidR="007D72A6" w:rsidRPr="000D4374" w:rsidRDefault="003C3809" w:rsidP="00D647BC">
      <w:pPr>
        <w:pStyle w:val="ListParagraph"/>
        <w:ind w:left="709"/>
        <w:rPr>
          <w:b/>
          <w:bCs/>
          <w:color w:val="auto"/>
        </w:rPr>
      </w:pPr>
      <w:r w:rsidRPr="000D4374">
        <w:rPr>
          <w:b/>
          <w:bCs/>
          <w:color w:val="auto"/>
        </w:rPr>
        <w:t>The NIHRC recommends that any action on behalf of refugee, asylum seeking and migrant children, including unaccompanied children, who arrive in the UK by any means should be guided by principles enshrined in international human rights law</w:t>
      </w:r>
      <w:r w:rsidR="00DC5DB8" w:rsidRPr="000D4374">
        <w:rPr>
          <w:b/>
          <w:bCs/>
          <w:color w:val="auto"/>
        </w:rPr>
        <w:t xml:space="preserve"> and Article 2 of the Windsor Framework</w:t>
      </w:r>
      <w:r w:rsidR="00CD0469" w:rsidRPr="000D4374">
        <w:rPr>
          <w:b/>
          <w:bCs/>
          <w:color w:val="auto"/>
        </w:rPr>
        <w:t xml:space="preserve">. </w:t>
      </w:r>
      <w:r w:rsidR="00D35C4B" w:rsidRPr="000D4374">
        <w:rPr>
          <w:b/>
          <w:bCs/>
          <w:color w:val="auto"/>
        </w:rPr>
        <w:t>This includes ensuring that the best interests of the child are a primary consideration in all decisions and actions taken</w:t>
      </w:r>
      <w:r w:rsidR="0047561A" w:rsidRPr="000D4374">
        <w:rPr>
          <w:b/>
          <w:bCs/>
          <w:color w:val="auto"/>
        </w:rPr>
        <w:t>. This requires ensuring</w:t>
      </w:r>
      <w:r w:rsidR="00164F25" w:rsidRPr="000D4374">
        <w:rPr>
          <w:b/>
          <w:bCs/>
          <w:color w:val="auto"/>
        </w:rPr>
        <w:t xml:space="preserve"> that children are not left in limbo </w:t>
      </w:r>
      <w:r w:rsidR="007A43E7" w:rsidRPr="000D4374">
        <w:rPr>
          <w:b/>
          <w:bCs/>
          <w:color w:val="auto"/>
        </w:rPr>
        <w:t>until they reach adulthood</w:t>
      </w:r>
      <w:r w:rsidR="00DA1EE5" w:rsidRPr="000D4374">
        <w:rPr>
          <w:b/>
          <w:bCs/>
          <w:color w:val="auto"/>
        </w:rPr>
        <w:t xml:space="preserve"> and that any linked decisions do not </w:t>
      </w:r>
      <w:r w:rsidR="0090351A" w:rsidRPr="000D4374">
        <w:rPr>
          <w:b/>
          <w:bCs/>
          <w:color w:val="auto"/>
        </w:rPr>
        <w:t xml:space="preserve">risk exposing an individual who was a child on arrival in the UK </w:t>
      </w:r>
      <w:r w:rsidR="00DE1A02" w:rsidRPr="000D4374">
        <w:rPr>
          <w:b/>
          <w:bCs/>
          <w:color w:val="auto"/>
        </w:rPr>
        <w:t xml:space="preserve">to harm or </w:t>
      </w:r>
      <w:r w:rsidR="00A0686C" w:rsidRPr="000D4374">
        <w:rPr>
          <w:b/>
          <w:bCs/>
          <w:color w:val="auto"/>
        </w:rPr>
        <w:t>persecution</w:t>
      </w:r>
      <w:r w:rsidR="00DE1A02" w:rsidRPr="000D4374">
        <w:rPr>
          <w:b/>
          <w:bCs/>
          <w:color w:val="auto"/>
        </w:rPr>
        <w:t xml:space="preserve"> </w:t>
      </w:r>
      <w:proofErr w:type="gramStart"/>
      <w:r w:rsidR="00DE1A02" w:rsidRPr="000D4374">
        <w:rPr>
          <w:b/>
          <w:bCs/>
          <w:color w:val="auto"/>
        </w:rPr>
        <w:t>at a later date</w:t>
      </w:r>
      <w:proofErr w:type="gramEnd"/>
      <w:r w:rsidR="00A50E21" w:rsidRPr="000D4374">
        <w:rPr>
          <w:b/>
          <w:bCs/>
          <w:color w:val="auto"/>
        </w:rPr>
        <w:t>, including when</w:t>
      </w:r>
      <w:r w:rsidR="0090351A" w:rsidRPr="000D4374">
        <w:rPr>
          <w:b/>
          <w:color w:val="auto"/>
        </w:rPr>
        <w:t xml:space="preserve"> they </w:t>
      </w:r>
      <w:r w:rsidR="00A50E21" w:rsidRPr="000D4374">
        <w:rPr>
          <w:b/>
          <w:bCs/>
          <w:color w:val="auto"/>
        </w:rPr>
        <w:t>reach</w:t>
      </w:r>
      <w:r w:rsidR="0090351A" w:rsidRPr="000D4374">
        <w:rPr>
          <w:b/>
          <w:color w:val="auto"/>
        </w:rPr>
        <w:t xml:space="preserve"> adulthood</w:t>
      </w:r>
      <w:r w:rsidR="00A50E21" w:rsidRPr="000D4374">
        <w:rPr>
          <w:b/>
          <w:bCs/>
          <w:color w:val="auto"/>
        </w:rPr>
        <w:t>.</w:t>
      </w:r>
    </w:p>
    <w:p w14:paraId="757FBD0A" w14:textId="77777777" w:rsidR="00DA607F" w:rsidRPr="000D4374" w:rsidRDefault="00DA607F" w:rsidP="00B51A22">
      <w:pPr>
        <w:rPr>
          <w:b/>
          <w:bCs/>
        </w:rPr>
      </w:pPr>
    </w:p>
    <w:p w14:paraId="52319B25" w14:textId="4092F6DF" w:rsidR="0042773A" w:rsidRPr="000D4374" w:rsidRDefault="001C671B" w:rsidP="002E762B">
      <w:pPr>
        <w:pStyle w:val="Heading2"/>
        <w:rPr>
          <w:szCs w:val="24"/>
        </w:rPr>
      </w:pPr>
      <w:bookmarkStart w:id="19" w:name="_Toc135134269"/>
      <w:r w:rsidRPr="000D4374">
        <w:rPr>
          <w:szCs w:val="24"/>
        </w:rPr>
        <w:t>Clause 1</w:t>
      </w:r>
      <w:r w:rsidR="00255063">
        <w:rPr>
          <w:szCs w:val="24"/>
        </w:rPr>
        <w:t>0</w:t>
      </w:r>
      <w:r w:rsidRPr="000D4374">
        <w:rPr>
          <w:szCs w:val="24"/>
        </w:rPr>
        <w:t>: Child detention</w:t>
      </w:r>
      <w:bookmarkEnd w:id="19"/>
    </w:p>
    <w:p w14:paraId="75C57E67" w14:textId="7FF1DDE8" w:rsidR="00EC381A" w:rsidRPr="000D4374" w:rsidRDefault="0007669B" w:rsidP="008C0B44">
      <w:pPr>
        <w:pStyle w:val="ListParagraph"/>
        <w:spacing w:after="240"/>
        <w:ind w:left="709"/>
        <w:rPr>
          <w:color w:val="auto"/>
        </w:rPr>
      </w:pPr>
      <w:r w:rsidRPr="000D4374">
        <w:rPr>
          <w:color w:val="auto"/>
        </w:rPr>
        <w:t xml:space="preserve">The </w:t>
      </w:r>
      <w:r w:rsidR="00F826EA" w:rsidRPr="000D4374">
        <w:rPr>
          <w:color w:val="auto"/>
        </w:rPr>
        <w:t xml:space="preserve">extensive powers </w:t>
      </w:r>
      <w:r w:rsidR="00A860E5" w:rsidRPr="000D4374">
        <w:rPr>
          <w:color w:val="auto"/>
        </w:rPr>
        <w:t xml:space="preserve">of detention proposed </w:t>
      </w:r>
      <w:r w:rsidR="00930685" w:rsidRPr="000D4374">
        <w:rPr>
          <w:color w:val="auto"/>
        </w:rPr>
        <w:t xml:space="preserve">in clauses 10 to </w:t>
      </w:r>
      <w:r w:rsidR="00E54A7C" w:rsidRPr="000D4374">
        <w:rPr>
          <w:color w:val="auto"/>
        </w:rPr>
        <w:t>13 of the current draft of the Bill</w:t>
      </w:r>
      <w:r w:rsidR="00DA273E" w:rsidRPr="000D4374">
        <w:rPr>
          <w:color w:val="auto"/>
        </w:rPr>
        <w:t xml:space="preserve"> </w:t>
      </w:r>
      <w:r w:rsidR="009D7413" w:rsidRPr="000D4374">
        <w:rPr>
          <w:color w:val="auto"/>
        </w:rPr>
        <w:t>seek to</w:t>
      </w:r>
      <w:r w:rsidR="00E54A7C" w:rsidRPr="000D4374">
        <w:rPr>
          <w:color w:val="auto"/>
        </w:rPr>
        <w:t xml:space="preserve"> </w:t>
      </w:r>
      <w:r w:rsidR="00B23872" w:rsidRPr="000D4374">
        <w:rPr>
          <w:color w:val="auto"/>
        </w:rPr>
        <w:t>apply</w:t>
      </w:r>
      <w:r w:rsidR="00A94119" w:rsidRPr="000D4374">
        <w:rPr>
          <w:color w:val="auto"/>
        </w:rPr>
        <w:t xml:space="preserve"> </w:t>
      </w:r>
      <w:r w:rsidR="00C130DD">
        <w:rPr>
          <w:color w:val="auto"/>
        </w:rPr>
        <w:t xml:space="preserve">equally to adults and </w:t>
      </w:r>
      <w:r w:rsidR="006A327F" w:rsidRPr="000D4374">
        <w:rPr>
          <w:color w:val="auto"/>
        </w:rPr>
        <w:t>children.</w:t>
      </w:r>
      <w:r w:rsidR="00A5619A">
        <w:rPr>
          <w:color w:val="auto"/>
        </w:rPr>
        <w:t xml:space="preserve"> </w:t>
      </w:r>
      <w:r w:rsidR="0096412E">
        <w:rPr>
          <w:color w:val="auto"/>
        </w:rPr>
        <w:t xml:space="preserve">Clause 10(2) </w:t>
      </w:r>
      <w:r w:rsidR="003D3CC6">
        <w:rPr>
          <w:color w:val="auto"/>
        </w:rPr>
        <w:t>provi</w:t>
      </w:r>
      <w:r w:rsidR="000E3D2A">
        <w:rPr>
          <w:color w:val="auto"/>
        </w:rPr>
        <w:t>des for the detention of unaccompanied children</w:t>
      </w:r>
      <w:r w:rsidR="00246974">
        <w:rPr>
          <w:color w:val="auto"/>
        </w:rPr>
        <w:t xml:space="preserve"> </w:t>
      </w:r>
      <w:r w:rsidR="00595C14">
        <w:rPr>
          <w:color w:val="auto"/>
        </w:rPr>
        <w:t>that will be</w:t>
      </w:r>
      <w:r w:rsidR="00E950DB">
        <w:rPr>
          <w:color w:val="auto"/>
        </w:rPr>
        <w:t xml:space="preserve"> subject to</w:t>
      </w:r>
      <w:r w:rsidR="00DA61A5">
        <w:rPr>
          <w:color w:val="auto"/>
        </w:rPr>
        <w:t xml:space="preserve"> </w:t>
      </w:r>
      <w:r w:rsidR="00DA61A5" w:rsidRPr="00DA61A5">
        <w:rPr>
          <w:color w:val="auto"/>
        </w:rPr>
        <w:t xml:space="preserve">regulations </w:t>
      </w:r>
      <w:r w:rsidR="00DA61A5">
        <w:rPr>
          <w:color w:val="auto"/>
        </w:rPr>
        <w:t>made</w:t>
      </w:r>
      <w:r w:rsidR="00DA61A5" w:rsidRPr="00DA61A5">
        <w:rPr>
          <w:color w:val="auto"/>
        </w:rPr>
        <w:t xml:space="preserve"> by the </w:t>
      </w:r>
      <w:r w:rsidR="00DA61A5">
        <w:rPr>
          <w:color w:val="auto"/>
        </w:rPr>
        <w:t>Home Secretary</w:t>
      </w:r>
      <w:r w:rsidR="00595C14">
        <w:rPr>
          <w:color w:val="auto"/>
        </w:rPr>
        <w:t xml:space="preserve"> </w:t>
      </w:r>
      <w:proofErr w:type="gramStart"/>
      <w:r w:rsidR="00595C14">
        <w:rPr>
          <w:color w:val="auto"/>
        </w:rPr>
        <w:t>at a later date</w:t>
      </w:r>
      <w:proofErr w:type="gramEnd"/>
      <w:r w:rsidR="00595C14">
        <w:rPr>
          <w:color w:val="auto"/>
        </w:rPr>
        <w:t>.</w:t>
      </w:r>
    </w:p>
    <w:p w14:paraId="49462353" w14:textId="60AA066D" w:rsidR="008C0B44" w:rsidRPr="000D4374" w:rsidRDefault="001C671B" w:rsidP="008C0B44">
      <w:pPr>
        <w:pStyle w:val="ListParagraph"/>
        <w:spacing w:after="240"/>
        <w:ind w:left="709"/>
        <w:rPr>
          <w:color w:val="auto"/>
        </w:rPr>
      </w:pPr>
      <w:r w:rsidRPr="000D4374">
        <w:rPr>
          <w:color w:val="auto"/>
        </w:rPr>
        <w:t xml:space="preserve">Article 37(b) of the UN CRC establishes the general principle that a child may be deprived of liberty only as a last resort and for the shortest </w:t>
      </w:r>
      <w:proofErr w:type="gramStart"/>
      <w:r w:rsidRPr="000D4374">
        <w:rPr>
          <w:color w:val="auto"/>
        </w:rPr>
        <w:t>period of time</w:t>
      </w:r>
      <w:proofErr w:type="gramEnd"/>
      <w:r w:rsidRPr="000D4374">
        <w:rPr>
          <w:color w:val="auto"/>
        </w:rPr>
        <w:t>.</w:t>
      </w:r>
      <w:r w:rsidR="00B711AC" w:rsidRPr="000D4374">
        <w:rPr>
          <w:color w:val="auto"/>
        </w:rPr>
        <w:t xml:space="preserve"> </w:t>
      </w:r>
      <w:r w:rsidR="007E43A4" w:rsidRPr="000D4374">
        <w:rPr>
          <w:color w:val="auto"/>
        </w:rPr>
        <w:t>However, t</w:t>
      </w:r>
      <w:r w:rsidR="00B711AC" w:rsidRPr="000D4374">
        <w:rPr>
          <w:color w:val="auto"/>
        </w:rPr>
        <w:t xml:space="preserve">he UN CRC </w:t>
      </w:r>
      <w:r w:rsidR="00984110" w:rsidRPr="000D4374">
        <w:rPr>
          <w:color w:val="auto"/>
        </w:rPr>
        <w:t xml:space="preserve">Committee </w:t>
      </w:r>
      <w:r w:rsidR="61B48E40" w:rsidRPr="000D4374">
        <w:rPr>
          <w:color w:val="auto"/>
        </w:rPr>
        <w:t>emphasise</w:t>
      </w:r>
      <w:r w:rsidR="00922904" w:rsidRPr="000D4374">
        <w:rPr>
          <w:color w:val="auto"/>
        </w:rPr>
        <w:t>s</w:t>
      </w:r>
      <w:r w:rsidR="00ED5B86" w:rsidRPr="000D4374">
        <w:rPr>
          <w:color w:val="auto"/>
        </w:rPr>
        <w:t xml:space="preserve"> </w:t>
      </w:r>
      <w:r w:rsidR="00984110" w:rsidRPr="000D4374">
        <w:rPr>
          <w:color w:val="auto"/>
        </w:rPr>
        <w:t>that</w:t>
      </w:r>
      <w:r w:rsidR="00B96803" w:rsidRPr="000D4374">
        <w:rPr>
          <w:color w:val="auto"/>
        </w:rPr>
        <w:t>:</w:t>
      </w:r>
    </w:p>
    <w:p w14:paraId="3EC80C4F" w14:textId="173FEAC6" w:rsidR="008C0B44" w:rsidRPr="000D4374" w:rsidRDefault="00984110" w:rsidP="008C0B44">
      <w:pPr>
        <w:pStyle w:val="Quote"/>
      </w:pPr>
      <w:r w:rsidRPr="000D4374">
        <w:t xml:space="preserve">offences concerning irregular entry or stay must not have consequences </w:t>
      </w:r>
      <w:proofErr w:type="gramStart"/>
      <w:r w:rsidRPr="000D4374">
        <w:t>similar to</w:t>
      </w:r>
      <w:proofErr w:type="gramEnd"/>
      <w:r w:rsidRPr="000D4374">
        <w:t xml:space="preserve"> those derived from the commission of a crime.</w:t>
      </w:r>
      <w:r w:rsidR="71A7DF48" w:rsidRPr="000D4374">
        <w:t xml:space="preserve"> </w:t>
      </w:r>
      <w:r w:rsidR="0A03075F" w:rsidRPr="000D4374">
        <w:t>T</w:t>
      </w:r>
      <w:r w:rsidR="71A7DF48" w:rsidRPr="000D4374">
        <w:t>herefore</w:t>
      </w:r>
      <w:r w:rsidR="0A03075F" w:rsidRPr="000D4374">
        <w:t>,</w:t>
      </w:r>
      <w:r w:rsidR="00A72239" w:rsidRPr="000D4374">
        <w:t xml:space="preserve"> </w:t>
      </w:r>
      <w:r w:rsidR="004C44F8" w:rsidRPr="000D4374">
        <w:t>the possibility of detaining a child as a measure of last resort</w:t>
      </w:r>
      <w:r w:rsidR="00B67911" w:rsidRPr="000D4374">
        <w:t>, which may apply in other contexts such as juvenile criminal justice,</w:t>
      </w:r>
      <w:r w:rsidR="00CF620A" w:rsidRPr="000D4374">
        <w:t xml:space="preserve"> is not appli</w:t>
      </w:r>
      <w:r w:rsidR="002563F7" w:rsidRPr="000D4374">
        <w:t>cable in immigration proceedings as</w:t>
      </w:r>
      <w:r w:rsidR="004A10D6" w:rsidRPr="000D4374">
        <w:t xml:space="preserve"> </w:t>
      </w:r>
      <w:r w:rsidR="005F2628" w:rsidRPr="000D4374">
        <w:t>it</w:t>
      </w:r>
      <w:r w:rsidR="002563F7" w:rsidRPr="000D4374">
        <w:t xml:space="preserve"> </w:t>
      </w:r>
      <w:r w:rsidR="008C0B44" w:rsidRPr="000D4374">
        <w:t xml:space="preserve">would </w:t>
      </w:r>
      <w:r w:rsidR="091D6987" w:rsidRPr="000D4374">
        <w:t>conflict</w:t>
      </w:r>
      <w:r w:rsidR="00AF4601" w:rsidRPr="000D4374">
        <w:t xml:space="preserve"> </w:t>
      </w:r>
      <w:r w:rsidR="002563F7" w:rsidRPr="000D4374">
        <w:t xml:space="preserve">with the </w:t>
      </w:r>
      <w:r w:rsidR="002B20A4" w:rsidRPr="000D4374">
        <w:t>principle of the best interests of the child and the right to development.</w:t>
      </w:r>
      <w:r w:rsidR="004274C8" w:rsidRPr="000D4374">
        <w:rPr>
          <w:rStyle w:val="FootnoteReference"/>
        </w:rPr>
        <w:footnoteReference w:id="69"/>
      </w:r>
      <w:r w:rsidR="002B20A4" w:rsidRPr="000D4374">
        <w:rPr>
          <w:vertAlign w:val="superscript"/>
        </w:rPr>
        <w:t xml:space="preserve"> </w:t>
      </w:r>
    </w:p>
    <w:p w14:paraId="267FE4DD" w14:textId="77777777" w:rsidR="008C0B44" w:rsidRPr="000D4374" w:rsidRDefault="008C0B44" w:rsidP="008C0B44">
      <w:pPr>
        <w:pStyle w:val="Quote"/>
      </w:pPr>
    </w:p>
    <w:p w14:paraId="36DCCA4B" w14:textId="561D83E4" w:rsidR="004F57D3" w:rsidRPr="000D4374" w:rsidRDefault="005F2628" w:rsidP="008C0B44">
      <w:pPr>
        <w:pStyle w:val="ListParagraph"/>
        <w:spacing w:after="240"/>
        <w:ind w:left="709"/>
        <w:rPr>
          <w:color w:val="auto"/>
        </w:rPr>
      </w:pPr>
      <w:r w:rsidRPr="000D4374">
        <w:rPr>
          <w:color w:val="auto"/>
        </w:rPr>
        <w:t>Instead, t</w:t>
      </w:r>
      <w:r w:rsidR="00154DD4" w:rsidRPr="000D4374">
        <w:rPr>
          <w:color w:val="auto"/>
        </w:rPr>
        <w:t>he</w:t>
      </w:r>
      <w:r w:rsidR="002B20A4" w:rsidRPr="000D4374">
        <w:rPr>
          <w:color w:val="auto"/>
        </w:rPr>
        <w:t xml:space="preserve"> UN CRC Committee </w:t>
      </w:r>
      <w:r w:rsidR="00BE0020" w:rsidRPr="000D4374">
        <w:rPr>
          <w:color w:val="auto"/>
        </w:rPr>
        <w:t>advises</w:t>
      </w:r>
      <w:r w:rsidR="002B20A4" w:rsidRPr="000D4374">
        <w:rPr>
          <w:color w:val="auto"/>
        </w:rPr>
        <w:t xml:space="preserve"> </w:t>
      </w:r>
      <w:r w:rsidR="008C0B44" w:rsidRPr="000D4374">
        <w:rPr>
          <w:color w:val="auto"/>
        </w:rPr>
        <w:t>that:</w:t>
      </w:r>
      <w:r w:rsidR="1DE6E61D" w:rsidRPr="000D4374">
        <w:rPr>
          <w:color w:val="auto"/>
        </w:rPr>
        <w:t xml:space="preserve"> </w:t>
      </w:r>
    </w:p>
    <w:p w14:paraId="6D9BB5AB" w14:textId="2909B8D9" w:rsidR="002B20A4" w:rsidRPr="000D4374" w:rsidRDefault="00A95ACA" w:rsidP="008C0B44">
      <w:pPr>
        <w:pStyle w:val="Quote"/>
      </w:pPr>
      <w:r w:rsidRPr="000D4374">
        <w:t>States should adopt solutions that fulfil the best interests of the child, along with their rights to liberty and family life, through legislation, policy and practices that allow children to remain with their family members and/or guardians in non-custodial, community-based contexts while their immigration status is being resolved and the children’s best interests are assessed, as well as before return.</w:t>
      </w:r>
      <w:r w:rsidR="00BE0020" w:rsidRPr="000D4374">
        <w:rPr>
          <w:rStyle w:val="FootnoteReference"/>
        </w:rPr>
        <w:footnoteReference w:id="70"/>
      </w:r>
    </w:p>
    <w:p w14:paraId="0F61A51D" w14:textId="77777777" w:rsidR="00F9054A" w:rsidRPr="000D4374" w:rsidRDefault="00F9054A" w:rsidP="00F9054A">
      <w:pPr>
        <w:pStyle w:val="ListParagraph"/>
        <w:numPr>
          <w:ilvl w:val="0"/>
          <w:numId w:val="0"/>
        </w:numPr>
        <w:ind w:left="720"/>
        <w:rPr>
          <w:color w:val="auto"/>
        </w:rPr>
      </w:pPr>
    </w:p>
    <w:p w14:paraId="1260BA3D" w14:textId="74CE16DD" w:rsidR="00A83103" w:rsidRPr="000D4374" w:rsidRDefault="00A83103" w:rsidP="00A83103">
      <w:pPr>
        <w:pStyle w:val="ListParagraph"/>
        <w:ind w:left="709" w:hanging="709"/>
        <w:rPr>
          <w:color w:val="auto"/>
        </w:rPr>
      </w:pPr>
      <w:r w:rsidRPr="000D4374">
        <w:rPr>
          <w:color w:val="auto"/>
        </w:rPr>
        <w:t>Th</w:t>
      </w:r>
      <w:r w:rsidR="00962345" w:rsidRPr="000D4374">
        <w:rPr>
          <w:color w:val="auto"/>
        </w:rPr>
        <w:t xml:space="preserve">is is based on the </w:t>
      </w:r>
      <w:r w:rsidRPr="000D4374">
        <w:rPr>
          <w:color w:val="auto"/>
        </w:rPr>
        <w:t>UN CRC Committee</w:t>
      </w:r>
      <w:r w:rsidR="00962345" w:rsidRPr="000D4374">
        <w:rPr>
          <w:color w:val="auto"/>
        </w:rPr>
        <w:t>’s finding that</w:t>
      </w:r>
      <w:r w:rsidRPr="000D4374">
        <w:rPr>
          <w:color w:val="auto"/>
        </w:rPr>
        <w:t xml:space="preserve"> </w:t>
      </w:r>
      <w:r w:rsidR="006E2B51" w:rsidRPr="000D4374">
        <w:rPr>
          <w:color w:val="auto"/>
        </w:rPr>
        <w:t>there is</w:t>
      </w:r>
      <w:r w:rsidRPr="000D4374">
        <w:rPr>
          <w:color w:val="auto"/>
        </w:rPr>
        <w:t xml:space="preserve"> inherent in any deprivation of liberty and that immigration detention can have </w:t>
      </w:r>
      <w:r w:rsidR="006E2B51" w:rsidRPr="000D4374">
        <w:rPr>
          <w:color w:val="auto"/>
        </w:rPr>
        <w:t xml:space="preserve">a negative effect </w:t>
      </w:r>
      <w:r w:rsidRPr="000D4374">
        <w:rPr>
          <w:color w:val="auto"/>
        </w:rPr>
        <w:t>on children’s physical and mental health and on their development, even when they are detained for a short period of time or with their families”.</w:t>
      </w:r>
      <w:r w:rsidRPr="000D4374">
        <w:rPr>
          <w:rStyle w:val="FootnoteReference"/>
          <w:color w:val="auto"/>
        </w:rPr>
        <w:footnoteReference w:id="71"/>
      </w:r>
    </w:p>
    <w:p w14:paraId="29CACDE5" w14:textId="77777777" w:rsidR="00A83103" w:rsidRPr="000D4374" w:rsidRDefault="00A83103" w:rsidP="00F9054A">
      <w:pPr>
        <w:pStyle w:val="ListParagraph"/>
        <w:numPr>
          <w:ilvl w:val="0"/>
          <w:numId w:val="0"/>
        </w:numPr>
        <w:ind w:left="720"/>
        <w:rPr>
          <w:color w:val="auto"/>
        </w:rPr>
      </w:pPr>
    </w:p>
    <w:p w14:paraId="71C1FADA" w14:textId="70A50D3E" w:rsidR="00F05F29" w:rsidRPr="000D4374" w:rsidRDefault="08EC005C" w:rsidP="008C0B44">
      <w:pPr>
        <w:pStyle w:val="ListParagraph"/>
        <w:ind w:left="709"/>
        <w:rPr>
          <w:color w:val="auto"/>
        </w:rPr>
      </w:pPr>
      <w:r w:rsidRPr="000D4374">
        <w:rPr>
          <w:color w:val="auto"/>
        </w:rPr>
        <w:t xml:space="preserve">As </w:t>
      </w:r>
      <w:r w:rsidR="39A1661D" w:rsidRPr="000D4374">
        <w:rPr>
          <w:color w:val="auto"/>
        </w:rPr>
        <w:t>established</w:t>
      </w:r>
      <w:r w:rsidR="4FC592A8" w:rsidRPr="000D4374">
        <w:rPr>
          <w:color w:val="auto"/>
        </w:rPr>
        <w:t xml:space="preserve"> above</w:t>
      </w:r>
      <w:r w:rsidRPr="000D4374">
        <w:rPr>
          <w:color w:val="auto"/>
        </w:rPr>
        <w:t xml:space="preserve">, </w:t>
      </w:r>
      <w:r w:rsidR="5A7B52F0" w:rsidRPr="000D4374">
        <w:rPr>
          <w:color w:val="auto"/>
        </w:rPr>
        <w:t>clauses 11</w:t>
      </w:r>
      <w:r w:rsidR="4FC592A8" w:rsidRPr="000D4374">
        <w:rPr>
          <w:color w:val="auto"/>
        </w:rPr>
        <w:t>, 12, and</w:t>
      </w:r>
      <w:r w:rsidR="6C7234D3" w:rsidRPr="000D4374" w:rsidDel="08EC005C">
        <w:rPr>
          <w:color w:val="auto"/>
        </w:rPr>
        <w:t xml:space="preserve"> </w:t>
      </w:r>
      <w:r w:rsidR="6F7E9E27" w:rsidRPr="000D4374">
        <w:rPr>
          <w:color w:val="auto"/>
        </w:rPr>
        <w:t>13</w:t>
      </w:r>
      <w:r w:rsidR="2B24A853" w:rsidRPr="000D4374">
        <w:rPr>
          <w:color w:val="auto"/>
        </w:rPr>
        <w:t xml:space="preserve"> of </w:t>
      </w:r>
      <w:r w:rsidR="26C31967" w:rsidRPr="000D4374">
        <w:rPr>
          <w:color w:val="auto"/>
        </w:rPr>
        <w:t xml:space="preserve">the </w:t>
      </w:r>
      <w:r w:rsidR="4FC592A8" w:rsidRPr="000D4374">
        <w:rPr>
          <w:color w:val="auto"/>
        </w:rPr>
        <w:t xml:space="preserve">current draft of the </w:t>
      </w:r>
      <w:r w:rsidR="26C31967" w:rsidRPr="000D4374">
        <w:rPr>
          <w:color w:val="auto"/>
        </w:rPr>
        <w:t xml:space="preserve">Bill </w:t>
      </w:r>
      <w:r w:rsidR="572A06BC" w:rsidRPr="000D4374">
        <w:rPr>
          <w:color w:val="auto"/>
        </w:rPr>
        <w:t>engage</w:t>
      </w:r>
      <w:r w:rsidR="6C7234D3" w:rsidRPr="000D4374" w:rsidDel="08EC005C">
        <w:rPr>
          <w:color w:val="auto"/>
        </w:rPr>
        <w:t xml:space="preserve"> </w:t>
      </w:r>
      <w:r w:rsidRPr="000D4374">
        <w:rPr>
          <w:color w:val="auto"/>
        </w:rPr>
        <w:t>Articles 5 and 3</w:t>
      </w:r>
      <w:r w:rsidR="4FC592A8" w:rsidRPr="000D4374">
        <w:rPr>
          <w:color w:val="auto"/>
        </w:rPr>
        <w:t xml:space="preserve"> of the ECHR</w:t>
      </w:r>
      <w:r w:rsidR="00CAA53C" w:rsidRPr="000D4374">
        <w:rPr>
          <w:color w:val="auto"/>
        </w:rPr>
        <w:t>.</w:t>
      </w:r>
      <w:r w:rsidR="00422CB0" w:rsidRPr="000D4374">
        <w:rPr>
          <w:rStyle w:val="FootnoteReference"/>
          <w:color w:val="auto"/>
        </w:rPr>
        <w:footnoteReference w:id="72"/>
      </w:r>
      <w:r w:rsidR="00CAA53C" w:rsidRPr="000D4374">
        <w:rPr>
          <w:color w:val="auto"/>
        </w:rPr>
        <w:t xml:space="preserve"> </w:t>
      </w:r>
      <w:r w:rsidR="02FA848C" w:rsidRPr="000D4374">
        <w:rPr>
          <w:color w:val="auto"/>
        </w:rPr>
        <w:t>Further</w:t>
      </w:r>
      <w:r w:rsidR="2ED930FF" w:rsidRPr="000D4374">
        <w:rPr>
          <w:color w:val="auto"/>
        </w:rPr>
        <w:t>, t</w:t>
      </w:r>
      <w:r w:rsidR="7F8F5877" w:rsidRPr="000D4374">
        <w:rPr>
          <w:color w:val="auto"/>
        </w:rPr>
        <w:t xml:space="preserve">he detention of families with children could raise </w:t>
      </w:r>
      <w:r w:rsidR="6852AC94" w:rsidRPr="000D4374">
        <w:rPr>
          <w:color w:val="auto"/>
        </w:rPr>
        <w:t xml:space="preserve">issues </w:t>
      </w:r>
      <w:r w:rsidR="7F8F5877" w:rsidRPr="000D4374">
        <w:rPr>
          <w:color w:val="auto"/>
        </w:rPr>
        <w:t xml:space="preserve">in relation to </w:t>
      </w:r>
      <w:r w:rsidR="4D132469" w:rsidRPr="000D4374">
        <w:rPr>
          <w:color w:val="auto"/>
        </w:rPr>
        <w:t xml:space="preserve">Article 8 </w:t>
      </w:r>
      <w:r w:rsidR="508E39CF" w:rsidRPr="000D4374">
        <w:rPr>
          <w:color w:val="auto"/>
        </w:rPr>
        <w:t>of</w:t>
      </w:r>
      <w:r w:rsidR="2F480D05" w:rsidRPr="000D4374">
        <w:rPr>
          <w:color w:val="auto"/>
        </w:rPr>
        <w:t xml:space="preserve"> the </w:t>
      </w:r>
      <w:r w:rsidR="508E39CF" w:rsidRPr="000D4374">
        <w:rPr>
          <w:color w:val="auto"/>
        </w:rPr>
        <w:t>ECHR</w:t>
      </w:r>
      <w:r w:rsidR="22A96048" w:rsidRPr="000D4374">
        <w:rPr>
          <w:color w:val="auto"/>
        </w:rPr>
        <w:t xml:space="preserve"> </w:t>
      </w:r>
      <w:r w:rsidR="508E39CF" w:rsidRPr="000D4374">
        <w:rPr>
          <w:color w:val="auto"/>
        </w:rPr>
        <w:t>(</w:t>
      </w:r>
      <w:r w:rsidR="56967DC5" w:rsidRPr="000D4374">
        <w:rPr>
          <w:color w:val="auto"/>
        </w:rPr>
        <w:t>right to</w:t>
      </w:r>
      <w:r w:rsidR="4B794409" w:rsidRPr="000D4374">
        <w:rPr>
          <w:color w:val="auto"/>
        </w:rPr>
        <w:t xml:space="preserve"> respect for private and family life</w:t>
      </w:r>
      <w:r w:rsidR="508E39CF" w:rsidRPr="000D4374">
        <w:rPr>
          <w:color w:val="auto"/>
        </w:rPr>
        <w:t>)</w:t>
      </w:r>
      <w:r w:rsidR="07558A57" w:rsidRPr="000D4374">
        <w:rPr>
          <w:color w:val="auto"/>
        </w:rPr>
        <w:t>.</w:t>
      </w:r>
      <w:r w:rsidR="00133AA6" w:rsidRPr="000D4374">
        <w:rPr>
          <w:rStyle w:val="FootnoteReference"/>
          <w:color w:val="auto"/>
        </w:rPr>
        <w:footnoteReference w:id="73"/>
      </w:r>
      <w:r w:rsidR="7E44230D" w:rsidRPr="000D4374">
        <w:rPr>
          <w:color w:val="auto"/>
        </w:rPr>
        <w:t xml:space="preserve"> </w:t>
      </w:r>
      <w:r w:rsidR="1E29C36A" w:rsidRPr="000D4374">
        <w:rPr>
          <w:color w:val="auto"/>
        </w:rPr>
        <w:t>The</w:t>
      </w:r>
      <w:r w:rsidR="09DC54A3" w:rsidRPr="000D4374">
        <w:rPr>
          <w:color w:val="auto"/>
        </w:rPr>
        <w:t xml:space="preserve"> ECt</w:t>
      </w:r>
      <w:r w:rsidR="386B0D17" w:rsidRPr="000D4374">
        <w:rPr>
          <w:color w:val="auto"/>
        </w:rPr>
        <w:t xml:space="preserve">HR has </w:t>
      </w:r>
      <w:r w:rsidR="6A3E8E1A" w:rsidRPr="000D4374">
        <w:rPr>
          <w:color w:val="auto"/>
        </w:rPr>
        <w:t xml:space="preserve">found that the child’s best interests </w:t>
      </w:r>
      <w:r w:rsidR="6C7234D3" w:rsidRPr="000D4374" w:rsidDel="08EC005C">
        <w:rPr>
          <w:color w:val="auto"/>
        </w:rPr>
        <w:t>is not confined to whether a child is detained with their parents rather than separated from them</w:t>
      </w:r>
      <w:r w:rsidR="376B58CB" w:rsidRPr="000D4374">
        <w:rPr>
          <w:color w:val="auto"/>
        </w:rPr>
        <w:t>.</w:t>
      </w:r>
      <w:r w:rsidR="0007412B" w:rsidRPr="000D4374">
        <w:rPr>
          <w:rStyle w:val="FootnoteReference"/>
          <w:color w:val="auto"/>
        </w:rPr>
        <w:footnoteReference w:id="74"/>
      </w:r>
      <w:r w:rsidR="376B58CB" w:rsidRPr="000D4374">
        <w:rPr>
          <w:color w:val="auto"/>
        </w:rPr>
        <w:t xml:space="preserve"> The</w:t>
      </w:r>
      <w:r w:rsidR="6C7234D3" w:rsidRPr="000D4374" w:rsidDel="08EC005C">
        <w:rPr>
          <w:color w:val="auto"/>
        </w:rPr>
        <w:t xml:space="preserve"> </w:t>
      </w:r>
      <w:r w:rsidR="6A3E8E1A" w:rsidRPr="000D4374">
        <w:rPr>
          <w:color w:val="auto"/>
        </w:rPr>
        <w:t>ECtHR</w:t>
      </w:r>
      <w:r w:rsidR="72EC0D76" w:rsidRPr="000D4374">
        <w:rPr>
          <w:color w:val="auto"/>
        </w:rPr>
        <w:t xml:space="preserve"> </w:t>
      </w:r>
      <w:r w:rsidR="682D4961" w:rsidRPr="000D4374">
        <w:rPr>
          <w:color w:val="auto"/>
        </w:rPr>
        <w:t xml:space="preserve">confirmed that Article 8 of the ECHR requires that </w:t>
      </w:r>
      <w:r w:rsidR="5ADF0B9D" w:rsidRPr="000D4374">
        <w:rPr>
          <w:color w:val="auto"/>
        </w:rPr>
        <w:t>the</w:t>
      </w:r>
      <w:r w:rsidR="682D4961" w:rsidRPr="000D4374">
        <w:rPr>
          <w:color w:val="auto"/>
        </w:rPr>
        <w:t xml:space="preserve"> State</w:t>
      </w:r>
      <w:r w:rsidR="7C385F9F" w:rsidRPr="000D4374">
        <w:rPr>
          <w:color w:val="auto"/>
        </w:rPr>
        <w:t xml:space="preserve"> </w:t>
      </w:r>
      <w:r w:rsidR="739871E5" w:rsidRPr="000D4374">
        <w:rPr>
          <w:color w:val="auto"/>
        </w:rPr>
        <w:t xml:space="preserve">should </w:t>
      </w:r>
      <w:r w:rsidR="3548983E" w:rsidRPr="000D4374">
        <w:rPr>
          <w:color w:val="auto"/>
        </w:rPr>
        <w:t>"</w:t>
      </w:r>
      <w:r w:rsidR="739871E5" w:rsidRPr="000D4374">
        <w:rPr>
          <w:color w:val="auto"/>
        </w:rPr>
        <w:t>take all necessary steps to limit</w:t>
      </w:r>
      <w:r w:rsidR="79101CC5" w:rsidRPr="000D4374">
        <w:rPr>
          <w:color w:val="auto"/>
        </w:rPr>
        <w:t xml:space="preserve">, as far as possible, </w:t>
      </w:r>
      <w:r w:rsidR="739871E5" w:rsidRPr="000D4374">
        <w:rPr>
          <w:color w:val="auto"/>
        </w:rPr>
        <w:t>the</w:t>
      </w:r>
      <w:r w:rsidR="79101CC5" w:rsidRPr="000D4374">
        <w:rPr>
          <w:color w:val="auto"/>
        </w:rPr>
        <w:t xml:space="preserve"> </w:t>
      </w:r>
      <w:r w:rsidR="739871E5" w:rsidRPr="000D4374">
        <w:rPr>
          <w:color w:val="auto"/>
        </w:rPr>
        <w:t>detention</w:t>
      </w:r>
      <w:r w:rsidR="79101CC5" w:rsidRPr="000D4374">
        <w:rPr>
          <w:color w:val="auto"/>
        </w:rPr>
        <w:t xml:space="preserve"> of families </w:t>
      </w:r>
      <w:r w:rsidR="7FBBC2E8" w:rsidRPr="000D4374">
        <w:rPr>
          <w:color w:val="auto"/>
        </w:rPr>
        <w:t>accompanied by</w:t>
      </w:r>
      <w:r w:rsidR="79101CC5" w:rsidRPr="000D4374">
        <w:rPr>
          <w:color w:val="auto"/>
        </w:rPr>
        <w:t xml:space="preserve"> children and effectively preserve </w:t>
      </w:r>
      <w:r w:rsidR="7FBBC2E8" w:rsidRPr="000D4374">
        <w:rPr>
          <w:color w:val="auto"/>
        </w:rPr>
        <w:t>the right to family life</w:t>
      </w:r>
      <w:r w:rsidR="7D8F8F00" w:rsidRPr="000D4374">
        <w:rPr>
          <w:color w:val="auto"/>
        </w:rPr>
        <w:t>”</w:t>
      </w:r>
      <w:r w:rsidR="050F00E7" w:rsidRPr="000D4374">
        <w:rPr>
          <w:color w:val="auto"/>
        </w:rPr>
        <w:t>.</w:t>
      </w:r>
      <w:r w:rsidR="0007412B" w:rsidRPr="000D4374">
        <w:rPr>
          <w:rStyle w:val="FootnoteReference"/>
          <w:color w:val="auto"/>
        </w:rPr>
        <w:footnoteReference w:id="75"/>
      </w:r>
    </w:p>
    <w:p w14:paraId="230C220C" w14:textId="77777777" w:rsidR="002C1E6F" w:rsidRPr="000D4374" w:rsidRDefault="002C1E6F" w:rsidP="000E72FF">
      <w:pPr>
        <w:pStyle w:val="ListParagraph"/>
        <w:numPr>
          <w:ilvl w:val="1"/>
          <w:numId w:val="0"/>
        </w:numPr>
        <w:ind w:left="862"/>
        <w:rPr>
          <w:color w:val="auto"/>
        </w:rPr>
      </w:pPr>
    </w:p>
    <w:p w14:paraId="085AEB93" w14:textId="68F3953A" w:rsidR="002C1E6F" w:rsidRPr="000D4374" w:rsidRDefault="68E1FA48" w:rsidP="008C0B44">
      <w:pPr>
        <w:pStyle w:val="ListParagraph"/>
        <w:ind w:left="709"/>
        <w:rPr>
          <w:color w:val="auto"/>
        </w:rPr>
      </w:pPr>
      <w:r w:rsidRPr="000D4374">
        <w:rPr>
          <w:color w:val="auto"/>
        </w:rPr>
        <w:t xml:space="preserve">As referenced above, </w:t>
      </w:r>
      <w:r w:rsidR="33BEC2CA" w:rsidRPr="000D4374">
        <w:rPr>
          <w:color w:val="auto"/>
        </w:rPr>
        <w:t>the best interest</w:t>
      </w:r>
      <w:r w:rsidR="42010505" w:rsidRPr="000D4374">
        <w:rPr>
          <w:color w:val="auto"/>
        </w:rPr>
        <w:t>s</w:t>
      </w:r>
      <w:r w:rsidR="33BEC2CA" w:rsidRPr="000D4374">
        <w:rPr>
          <w:color w:val="auto"/>
        </w:rPr>
        <w:t xml:space="preserve"> of the child must be treated as a primary consideration </w:t>
      </w:r>
      <w:r w:rsidR="1E59D8A0" w:rsidRPr="000D4374">
        <w:rPr>
          <w:color w:val="auto"/>
        </w:rPr>
        <w:t>relevant</w:t>
      </w:r>
      <w:r w:rsidR="33BEC2CA" w:rsidRPr="000D4374">
        <w:rPr>
          <w:color w:val="auto"/>
        </w:rPr>
        <w:t xml:space="preserve"> EU </w:t>
      </w:r>
      <w:r w:rsidR="1E59D8A0" w:rsidRPr="000D4374">
        <w:rPr>
          <w:color w:val="auto"/>
        </w:rPr>
        <w:t>law</w:t>
      </w:r>
      <w:r w:rsidR="33BEC2CA" w:rsidRPr="000D4374">
        <w:rPr>
          <w:color w:val="auto"/>
        </w:rPr>
        <w:t>.</w:t>
      </w:r>
      <w:r w:rsidRPr="000D4374">
        <w:rPr>
          <w:color w:val="auto"/>
        </w:rPr>
        <w:t xml:space="preserve"> Article 20 of the EU Qualification Directive and Article 17 of the Reception Directive require</w:t>
      </w:r>
      <w:r w:rsidR="5836D6DD" w:rsidRPr="000D4374">
        <w:rPr>
          <w:color w:val="auto"/>
        </w:rPr>
        <w:t xml:space="preserve">s the State to </w:t>
      </w:r>
      <w:proofErr w:type="gramStart"/>
      <w:r w:rsidR="5836D6DD" w:rsidRPr="000D4374">
        <w:rPr>
          <w:color w:val="auto"/>
        </w:rPr>
        <w:t>take into account</w:t>
      </w:r>
      <w:proofErr w:type="gramEnd"/>
      <w:r w:rsidRPr="000D4374">
        <w:rPr>
          <w:color w:val="auto"/>
        </w:rPr>
        <w:t xml:space="preserve"> the specific situation of vulnerable persons </w:t>
      </w:r>
      <w:r w:rsidR="5836D6DD" w:rsidRPr="000D4374">
        <w:rPr>
          <w:color w:val="auto"/>
        </w:rPr>
        <w:t>including minors and unaccompanied minors.</w:t>
      </w:r>
    </w:p>
    <w:p w14:paraId="6C0E28E2" w14:textId="77777777" w:rsidR="005609C5" w:rsidRPr="000D4374" w:rsidRDefault="005609C5" w:rsidP="001E1C48"/>
    <w:p w14:paraId="243A4FA5" w14:textId="642A5270" w:rsidR="005609C5" w:rsidRPr="000D4374" w:rsidRDefault="5F8ACABB" w:rsidP="001B3E00">
      <w:pPr>
        <w:pStyle w:val="ListParagraph"/>
        <w:ind w:left="709" w:hanging="709"/>
        <w:rPr>
          <w:b/>
          <w:color w:val="auto"/>
        </w:rPr>
      </w:pPr>
      <w:r w:rsidRPr="000D4374">
        <w:rPr>
          <w:b/>
          <w:color w:val="auto"/>
        </w:rPr>
        <w:t>The NIHR</w:t>
      </w:r>
      <w:r w:rsidR="6470E802" w:rsidRPr="000D4374">
        <w:rPr>
          <w:b/>
          <w:color w:val="auto"/>
        </w:rPr>
        <w:t>C</w:t>
      </w:r>
      <w:r w:rsidR="79FB060D" w:rsidRPr="000D4374">
        <w:rPr>
          <w:b/>
          <w:color w:val="auto"/>
        </w:rPr>
        <w:t xml:space="preserve"> </w:t>
      </w:r>
      <w:r w:rsidR="23DB3E96" w:rsidRPr="000D4374">
        <w:rPr>
          <w:b/>
          <w:bCs/>
          <w:color w:val="auto"/>
        </w:rPr>
        <w:t>recommends</w:t>
      </w:r>
      <w:r w:rsidR="23DB3E96" w:rsidRPr="000D4374">
        <w:rPr>
          <w:b/>
          <w:color w:val="auto"/>
        </w:rPr>
        <w:t xml:space="preserve"> that the </w:t>
      </w:r>
      <w:r w:rsidR="4A0C0855" w:rsidRPr="000D4374">
        <w:rPr>
          <w:b/>
          <w:color w:val="auto"/>
        </w:rPr>
        <w:t>Bill</w:t>
      </w:r>
      <w:r w:rsidR="5D166948" w:rsidRPr="000D4374">
        <w:rPr>
          <w:b/>
          <w:color w:val="auto"/>
        </w:rPr>
        <w:t>, unlike what is set out in Clause 1</w:t>
      </w:r>
      <w:r w:rsidR="004818D8">
        <w:rPr>
          <w:b/>
          <w:color w:val="auto"/>
        </w:rPr>
        <w:t>0</w:t>
      </w:r>
      <w:r w:rsidR="5D166948" w:rsidRPr="000D4374">
        <w:rPr>
          <w:b/>
          <w:color w:val="auto"/>
        </w:rPr>
        <w:t xml:space="preserve"> of the current draft, ensures </w:t>
      </w:r>
      <w:r w:rsidR="4A0C0855" w:rsidRPr="000D4374">
        <w:rPr>
          <w:b/>
          <w:color w:val="auto"/>
        </w:rPr>
        <w:t xml:space="preserve">that </w:t>
      </w:r>
      <w:r w:rsidR="5D166948" w:rsidRPr="000D4374">
        <w:rPr>
          <w:b/>
          <w:color w:val="auto"/>
        </w:rPr>
        <w:t>a child, either separately or with their family, is not detained for irregular entry or stay in the UK</w:t>
      </w:r>
      <w:r w:rsidR="3D777A39" w:rsidRPr="000D4374">
        <w:rPr>
          <w:b/>
          <w:color w:val="auto"/>
        </w:rPr>
        <w:t>. </w:t>
      </w:r>
      <w:r w:rsidR="77823E16" w:rsidRPr="000D4374">
        <w:rPr>
          <w:b/>
          <w:color w:val="auto"/>
        </w:rPr>
        <w:t xml:space="preserve">The Bill should provide for </w:t>
      </w:r>
      <w:r w:rsidR="30007425" w:rsidRPr="000D4374">
        <w:rPr>
          <w:b/>
          <w:color w:val="auto"/>
        </w:rPr>
        <w:t>measures</w:t>
      </w:r>
      <w:r w:rsidR="77823E16" w:rsidRPr="000D4374">
        <w:rPr>
          <w:b/>
          <w:color w:val="auto"/>
        </w:rPr>
        <w:t xml:space="preserve"> that allow children to remain with their family members and/or guardians in non-custodial, community-based contexts while their immigration status is being resolved</w:t>
      </w:r>
      <w:r w:rsidR="7B4316CF" w:rsidRPr="000D4374">
        <w:rPr>
          <w:b/>
          <w:color w:val="auto"/>
        </w:rPr>
        <w:t xml:space="preserve">. The Bill should also expressly require that </w:t>
      </w:r>
      <w:r w:rsidR="178849BF" w:rsidRPr="000D4374">
        <w:rPr>
          <w:b/>
          <w:color w:val="auto"/>
        </w:rPr>
        <w:t xml:space="preserve">any </w:t>
      </w:r>
      <w:r w:rsidR="4B676797" w:rsidRPr="000D4374">
        <w:rPr>
          <w:b/>
          <w:color w:val="auto"/>
        </w:rPr>
        <w:t xml:space="preserve">such measures </w:t>
      </w:r>
      <w:r w:rsidR="178849BF" w:rsidRPr="000D4374">
        <w:rPr>
          <w:b/>
          <w:color w:val="auto"/>
        </w:rPr>
        <w:t xml:space="preserve">adopted </w:t>
      </w:r>
      <w:r w:rsidR="4B676797" w:rsidRPr="000D4374">
        <w:rPr>
          <w:b/>
          <w:color w:val="auto"/>
        </w:rPr>
        <w:t>should be in the</w:t>
      </w:r>
      <w:r w:rsidR="31519601" w:rsidRPr="000D4374">
        <w:rPr>
          <w:b/>
          <w:color w:val="auto"/>
        </w:rPr>
        <w:t xml:space="preserve"> </w:t>
      </w:r>
      <w:r w:rsidR="4B676797" w:rsidRPr="000D4374">
        <w:rPr>
          <w:b/>
          <w:color w:val="auto"/>
        </w:rPr>
        <w:t xml:space="preserve">specific </w:t>
      </w:r>
      <w:r w:rsidR="31519601" w:rsidRPr="000D4374">
        <w:rPr>
          <w:b/>
          <w:color w:val="auto"/>
        </w:rPr>
        <w:t>child’s best interests</w:t>
      </w:r>
      <w:r w:rsidR="39DAF338" w:rsidRPr="000D4374">
        <w:rPr>
          <w:b/>
          <w:color w:val="auto"/>
        </w:rPr>
        <w:t>.</w:t>
      </w:r>
    </w:p>
    <w:p w14:paraId="5FEBF529" w14:textId="77777777" w:rsidR="00F9054A" w:rsidRPr="000D4374" w:rsidRDefault="00F9054A" w:rsidP="00F9054A">
      <w:pPr>
        <w:pStyle w:val="ListParagraph"/>
        <w:numPr>
          <w:ilvl w:val="0"/>
          <w:numId w:val="0"/>
        </w:numPr>
        <w:ind w:left="720"/>
        <w:rPr>
          <w:color w:val="auto"/>
        </w:rPr>
      </w:pPr>
    </w:p>
    <w:p w14:paraId="4DCEC254" w14:textId="61C56C66" w:rsidR="00D76EE3" w:rsidRPr="000D4374" w:rsidRDefault="00D76EE3" w:rsidP="00C17D42">
      <w:pPr>
        <w:pStyle w:val="Heading2"/>
        <w:rPr>
          <w:szCs w:val="24"/>
        </w:rPr>
      </w:pPr>
      <w:bookmarkStart w:id="20" w:name="_Toc135134270"/>
      <w:r w:rsidRPr="000D4374">
        <w:rPr>
          <w:szCs w:val="24"/>
        </w:rPr>
        <w:t>Clauses 15</w:t>
      </w:r>
      <w:r w:rsidR="001F4C26" w:rsidRPr="000D4374">
        <w:rPr>
          <w:szCs w:val="24"/>
        </w:rPr>
        <w:t xml:space="preserve"> to </w:t>
      </w:r>
      <w:r w:rsidR="000767F4" w:rsidRPr="000D4374">
        <w:rPr>
          <w:szCs w:val="24"/>
        </w:rPr>
        <w:t>20</w:t>
      </w:r>
      <w:r w:rsidRPr="000D4374">
        <w:rPr>
          <w:szCs w:val="24"/>
        </w:rPr>
        <w:t xml:space="preserve">: </w:t>
      </w:r>
      <w:r w:rsidR="00980D2A" w:rsidRPr="000D4374">
        <w:rPr>
          <w:szCs w:val="24"/>
        </w:rPr>
        <w:t>A</w:t>
      </w:r>
      <w:r w:rsidR="00B41088" w:rsidRPr="000D4374">
        <w:rPr>
          <w:szCs w:val="24"/>
        </w:rPr>
        <w:t>ccommodation</w:t>
      </w:r>
      <w:r w:rsidR="00503BB2" w:rsidRPr="000D4374">
        <w:rPr>
          <w:szCs w:val="24"/>
        </w:rPr>
        <w:t xml:space="preserve"> and support</w:t>
      </w:r>
      <w:r w:rsidR="00980D2A" w:rsidRPr="000D4374">
        <w:rPr>
          <w:szCs w:val="24"/>
        </w:rPr>
        <w:t xml:space="preserve"> </w:t>
      </w:r>
      <w:r w:rsidR="00503BB2" w:rsidRPr="000D4374">
        <w:rPr>
          <w:szCs w:val="24"/>
        </w:rPr>
        <w:t>for un</w:t>
      </w:r>
      <w:r w:rsidR="00980D2A" w:rsidRPr="000D4374">
        <w:rPr>
          <w:szCs w:val="24"/>
        </w:rPr>
        <w:t>accompanied children</w:t>
      </w:r>
      <w:bookmarkEnd w:id="20"/>
    </w:p>
    <w:p w14:paraId="4E4C5673" w14:textId="3EC8275B" w:rsidR="00920540" w:rsidRPr="000D4374" w:rsidRDefault="04491D00" w:rsidP="003B7539">
      <w:pPr>
        <w:pStyle w:val="ListParagraph"/>
        <w:spacing w:after="240"/>
        <w:ind w:left="709"/>
        <w:rPr>
          <w:color w:val="auto"/>
        </w:rPr>
      </w:pPr>
      <w:r w:rsidRPr="000D4374">
        <w:rPr>
          <w:color w:val="auto"/>
        </w:rPr>
        <w:t xml:space="preserve">Clause 15 of the </w:t>
      </w:r>
      <w:r w:rsidR="7A4E84D3" w:rsidRPr="000D4374">
        <w:rPr>
          <w:color w:val="auto"/>
        </w:rPr>
        <w:t xml:space="preserve">current draft of the </w:t>
      </w:r>
      <w:r w:rsidRPr="000D4374">
        <w:rPr>
          <w:color w:val="auto"/>
        </w:rPr>
        <w:t>Bill</w:t>
      </w:r>
      <w:r w:rsidR="3FD04C4D" w:rsidRPr="000D4374">
        <w:rPr>
          <w:color w:val="auto"/>
        </w:rPr>
        <w:t xml:space="preserve"> </w:t>
      </w:r>
      <w:r w:rsidR="5B54A3CE" w:rsidRPr="000D4374">
        <w:rPr>
          <w:color w:val="auto"/>
        </w:rPr>
        <w:t xml:space="preserve">provides the Home Secretary </w:t>
      </w:r>
      <w:r w:rsidR="7A4E84D3" w:rsidRPr="000D4374">
        <w:rPr>
          <w:color w:val="auto"/>
        </w:rPr>
        <w:t xml:space="preserve">with </w:t>
      </w:r>
      <w:r w:rsidR="2CC713E1" w:rsidRPr="000D4374">
        <w:rPr>
          <w:color w:val="auto"/>
        </w:rPr>
        <w:t>the power to accommodate unaccompanied children</w:t>
      </w:r>
      <w:r w:rsidR="44BB0AF1" w:rsidRPr="000D4374">
        <w:rPr>
          <w:color w:val="auto"/>
        </w:rPr>
        <w:t xml:space="preserve"> and </w:t>
      </w:r>
      <w:r w:rsidR="65A50630" w:rsidRPr="000D4374">
        <w:rPr>
          <w:color w:val="auto"/>
        </w:rPr>
        <w:t>arrange for the provision support</w:t>
      </w:r>
      <w:r w:rsidR="36370C46" w:rsidRPr="000D4374">
        <w:rPr>
          <w:color w:val="auto"/>
        </w:rPr>
        <w:t xml:space="preserve">. </w:t>
      </w:r>
      <w:r w:rsidR="197408FB" w:rsidRPr="000D4374">
        <w:rPr>
          <w:color w:val="auto"/>
        </w:rPr>
        <w:t xml:space="preserve">Clause 16 </w:t>
      </w:r>
      <w:r w:rsidR="5B29DE65" w:rsidRPr="000D4374">
        <w:rPr>
          <w:color w:val="auto"/>
        </w:rPr>
        <w:t>of the current draft of the Bill</w:t>
      </w:r>
      <w:r w:rsidR="197408FB" w:rsidRPr="000D4374">
        <w:rPr>
          <w:color w:val="auto"/>
        </w:rPr>
        <w:t xml:space="preserve"> also provides the Home Secretary with the power to terminate the ‘looked after’ status of a child by a local authority </w:t>
      </w:r>
      <w:proofErr w:type="gramStart"/>
      <w:r w:rsidR="197408FB" w:rsidRPr="000D4374">
        <w:rPr>
          <w:color w:val="auto"/>
        </w:rPr>
        <w:t>in order to</w:t>
      </w:r>
      <w:proofErr w:type="gramEnd"/>
      <w:r w:rsidR="197408FB" w:rsidRPr="000D4374">
        <w:rPr>
          <w:color w:val="auto"/>
        </w:rPr>
        <w:t xml:space="preserve"> </w:t>
      </w:r>
      <w:r w:rsidR="0619C2CA" w:rsidRPr="000D4374">
        <w:rPr>
          <w:color w:val="auto"/>
        </w:rPr>
        <w:t xml:space="preserve">transfer the child into </w:t>
      </w:r>
      <w:r w:rsidR="301FCB3A" w:rsidRPr="000D4374">
        <w:rPr>
          <w:color w:val="auto"/>
        </w:rPr>
        <w:t xml:space="preserve">the care and accommodation </w:t>
      </w:r>
      <w:r w:rsidR="0542234B" w:rsidRPr="000D4374">
        <w:rPr>
          <w:color w:val="auto"/>
        </w:rPr>
        <w:t xml:space="preserve">arranged by </w:t>
      </w:r>
      <w:r w:rsidR="301FCB3A" w:rsidRPr="000D4374">
        <w:rPr>
          <w:color w:val="auto"/>
        </w:rPr>
        <w:t>the Home Secretary.</w:t>
      </w:r>
      <w:r w:rsidR="2CD00652" w:rsidRPr="000D4374">
        <w:rPr>
          <w:color w:val="auto"/>
        </w:rPr>
        <w:t xml:space="preserve"> </w:t>
      </w:r>
      <w:r w:rsidR="00C424DE" w:rsidRPr="000D4374">
        <w:rPr>
          <w:color w:val="auto"/>
        </w:rPr>
        <w:t>While these clauses</w:t>
      </w:r>
      <w:r w:rsidR="00B775F2" w:rsidRPr="000D4374">
        <w:rPr>
          <w:color w:val="auto"/>
        </w:rPr>
        <w:t xml:space="preserve"> currently</w:t>
      </w:r>
      <w:r w:rsidR="00C424DE" w:rsidRPr="000D4374">
        <w:rPr>
          <w:color w:val="auto"/>
        </w:rPr>
        <w:t xml:space="preserve"> </w:t>
      </w:r>
      <w:r w:rsidR="00F8091D" w:rsidRPr="000D4374">
        <w:rPr>
          <w:color w:val="auto"/>
        </w:rPr>
        <w:t xml:space="preserve">seek to </w:t>
      </w:r>
      <w:r w:rsidR="00C424DE" w:rsidRPr="000D4374">
        <w:rPr>
          <w:color w:val="auto"/>
        </w:rPr>
        <w:t xml:space="preserve">apply </w:t>
      </w:r>
      <w:r w:rsidR="00DD02EE" w:rsidRPr="000D4374">
        <w:rPr>
          <w:color w:val="auto"/>
        </w:rPr>
        <w:t>in</w:t>
      </w:r>
      <w:r w:rsidR="00C424DE" w:rsidRPr="000D4374">
        <w:rPr>
          <w:color w:val="auto"/>
        </w:rPr>
        <w:t xml:space="preserve"> England</w:t>
      </w:r>
      <w:r w:rsidR="006A33EE" w:rsidRPr="000D4374">
        <w:rPr>
          <w:color w:val="auto"/>
        </w:rPr>
        <w:t xml:space="preserve">, </w:t>
      </w:r>
      <w:r w:rsidR="00E01B25" w:rsidRPr="000D4374">
        <w:rPr>
          <w:color w:val="auto"/>
        </w:rPr>
        <w:t xml:space="preserve">it is intended that the same powers will be extended to </w:t>
      </w:r>
      <w:r w:rsidR="00ED3AB4" w:rsidRPr="000D4374">
        <w:rPr>
          <w:color w:val="auto"/>
        </w:rPr>
        <w:t xml:space="preserve">the Home Secretary </w:t>
      </w:r>
      <w:r w:rsidR="008249B0" w:rsidRPr="000D4374">
        <w:rPr>
          <w:color w:val="auto"/>
        </w:rPr>
        <w:t xml:space="preserve">in NI through </w:t>
      </w:r>
      <w:r w:rsidR="00AE2CB5" w:rsidRPr="000D4374">
        <w:rPr>
          <w:color w:val="auto"/>
        </w:rPr>
        <w:t>the provision of regulations under clause 19</w:t>
      </w:r>
      <w:r w:rsidR="000A78EB" w:rsidRPr="000D4374">
        <w:rPr>
          <w:color w:val="auto"/>
        </w:rPr>
        <w:t xml:space="preserve"> of the current draft of the Bill</w:t>
      </w:r>
      <w:r w:rsidR="00AE2CB5" w:rsidRPr="000D4374">
        <w:rPr>
          <w:color w:val="auto"/>
        </w:rPr>
        <w:t xml:space="preserve">. </w:t>
      </w:r>
    </w:p>
    <w:p w14:paraId="6B4EEF79" w14:textId="12F5CFA1" w:rsidR="00B75F19" w:rsidRPr="000D4374" w:rsidRDefault="2CD00652" w:rsidP="003B7539">
      <w:pPr>
        <w:pStyle w:val="ListParagraph"/>
        <w:spacing w:after="240"/>
        <w:ind w:left="709"/>
        <w:rPr>
          <w:color w:val="auto"/>
        </w:rPr>
      </w:pPr>
      <w:r w:rsidRPr="000D4374">
        <w:rPr>
          <w:color w:val="auto"/>
        </w:rPr>
        <w:t>These</w:t>
      </w:r>
      <w:r w:rsidR="4A9C9061" w:rsidRPr="000D4374">
        <w:rPr>
          <w:color w:val="auto"/>
        </w:rPr>
        <w:t xml:space="preserve"> provisions </w:t>
      </w:r>
      <w:r w:rsidR="56B1AD21" w:rsidRPr="000D4374">
        <w:rPr>
          <w:color w:val="auto"/>
        </w:rPr>
        <w:t xml:space="preserve">of the Bill would, in effect, place unaccompanied children outside of </w:t>
      </w:r>
      <w:r w:rsidR="13385265" w:rsidRPr="000D4374">
        <w:rPr>
          <w:color w:val="auto"/>
        </w:rPr>
        <w:t xml:space="preserve">the </w:t>
      </w:r>
      <w:r w:rsidR="382A028D" w:rsidRPr="000D4374">
        <w:rPr>
          <w:color w:val="auto"/>
        </w:rPr>
        <w:t xml:space="preserve">UK’s </w:t>
      </w:r>
      <w:r w:rsidR="13385265" w:rsidRPr="000D4374">
        <w:rPr>
          <w:color w:val="auto"/>
        </w:rPr>
        <w:t>existing child protection system</w:t>
      </w:r>
      <w:r w:rsidR="16D9983C" w:rsidRPr="000D4374">
        <w:rPr>
          <w:color w:val="auto"/>
        </w:rPr>
        <w:t>s</w:t>
      </w:r>
      <w:r w:rsidR="13385265" w:rsidRPr="000D4374">
        <w:rPr>
          <w:color w:val="auto"/>
        </w:rPr>
        <w:t>.</w:t>
      </w:r>
      <w:r w:rsidR="00063865" w:rsidRPr="000D4374">
        <w:rPr>
          <w:rStyle w:val="FootnoteReference"/>
          <w:color w:val="auto"/>
        </w:rPr>
        <w:footnoteReference w:id="76"/>
      </w:r>
      <w:r w:rsidR="13385265" w:rsidRPr="000D4374">
        <w:rPr>
          <w:color w:val="auto"/>
        </w:rPr>
        <w:t xml:space="preserve"> </w:t>
      </w:r>
      <w:r w:rsidR="152065DD" w:rsidRPr="000D4374">
        <w:rPr>
          <w:color w:val="auto"/>
        </w:rPr>
        <w:t xml:space="preserve">Further, </w:t>
      </w:r>
      <w:r w:rsidR="57D637D9" w:rsidRPr="000D4374">
        <w:rPr>
          <w:color w:val="auto"/>
        </w:rPr>
        <w:t>there i</w:t>
      </w:r>
      <w:r w:rsidR="47720007" w:rsidRPr="000D4374">
        <w:rPr>
          <w:color w:val="auto"/>
        </w:rPr>
        <w:t>s no mention of</w:t>
      </w:r>
      <w:r w:rsidR="529E3021" w:rsidRPr="000D4374">
        <w:rPr>
          <w:color w:val="auto"/>
        </w:rPr>
        <w:t xml:space="preserve"> the Home Secretary’s duties under</w:t>
      </w:r>
      <w:r w:rsidR="4781CF43" w:rsidRPr="000D4374">
        <w:rPr>
          <w:color w:val="auto"/>
        </w:rPr>
        <w:t xml:space="preserve"> </w:t>
      </w:r>
      <w:r w:rsidR="4810DB1B" w:rsidRPr="000D4374">
        <w:rPr>
          <w:color w:val="auto"/>
        </w:rPr>
        <w:t>s</w:t>
      </w:r>
      <w:r w:rsidR="129C630F" w:rsidRPr="000D4374">
        <w:rPr>
          <w:color w:val="auto"/>
        </w:rPr>
        <w:t xml:space="preserve">ection 55 </w:t>
      </w:r>
      <w:r w:rsidR="4810DB1B" w:rsidRPr="000D4374">
        <w:rPr>
          <w:color w:val="auto"/>
        </w:rPr>
        <w:t xml:space="preserve">of the </w:t>
      </w:r>
      <w:r w:rsidR="129C630F" w:rsidRPr="000D4374">
        <w:rPr>
          <w:color w:val="auto"/>
        </w:rPr>
        <w:t>Borders Citizenship and Immigration Act 2009</w:t>
      </w:r>
      <w:r w:rsidR="5BAA99F5" w:rsidRPr="000D4374">
        <w:rPr>
          <w:color w:val="auto"/>
        </w:rPr>
        <w:t xml:space="preserve"> to have regard to the need to safeguard and promote the welfare of children.</w:t>
      </w:r>
      <w:r w:rsidR="3F937BB0" w:rsidRPr="000D4374">
        <w:rPr>
          <w:color w:val="auto"/>
        </w:rPr>
        <w:t xml:space="preserve"> </w:t>
      </w:r>
      <w:r w:rsidR="2A2781B5" w:rsidRPr="000D4374">
        <w:rPr>
          <w:color w:val="auto"/>
        </w:rPr>
        <w:t xml:space="preserve">Clauses </w:t>
      </w:r>
      <w:r w:rsidR="6DE10697" w:rsidRPr="000D4374">
        <w:rPr>
          <w:color w:val="auto"/>
        </w:rPr>
        <w:t xml:space="preserve">15 </w:t>
      </w:r>
      <w:r w:rsidR="659414E0" w:rsidRPr="000D4374">
        <w:rPr>
          <w:color w:val="auto"/>
        </w:rPr>
        <w:t>to 20</w:t>
      </w:r>
      <w:r w:rsidR="1210339D" w:rsidRPr="000D4374">
        <w:rPr>
          <w:color w:val="auto"/>
        </w:rPr>
        <w:t xml:space="preserve"> risk</w:t>
      </w:r>
      <w:r w:rsidR="36D8BBFE" w:rsidRPr="000D4374">
        <w:rPr>
          <w:color w:val="auto"/>
        </w:rPr>
        <w:t xml:space="preserve"> creat</w:t>
      </w:r>
      <w:r w:rsidR="1210339D" w:rsidRPr="000D4374">
        <w:rPr>
          <w:color w:val="auto"/>
        </w:rPr>
        <w:t>ing</w:t>
      </w:r>
      <w:r w:rsidR="36D8BBFE" w:rsidRPr="000D4374">
        <w:rPr>
          <w:color w:val="auto"/>
        </w:rPr>
        <w:t xml:space="preserve"> a two-tiered system </w:t>
      </w:r>
      <w:r w:rsidR="2E0C445F" w:rsidRPr="000D4374">
        <w:rPr>
          <w:color w:val="auto"/>
        </w:rPr>
        <w:t>of legal protections, penalising children who arrive to the UK through an unofficial route</w:t>
      </w:r>
      <w:r w:rsidR="2575FFDE" w:rsidRPr="000D4374">
        <w:rPr>
          <w:color w:val="auto"/>
        </w:rPr>
        <w:t>.</w:t>
      </w:r>
      <w:r w:rsidR="374D4A6A" w:rsidRPr="000D4374">
        <w:rPr>
          <w:color w:val="auto"/>
        </w:rPr>
        <w:t xml:space="preserve"> This increases the risk of discrimination which </w:t>
      </w:r>
      <w:r w:rsidR="5D167876" w:rsidRPr="000D4374">
        <w:rPr>
          <w:color w:val="auto"/>
        </w:rPr>
        <w:t>the UK Government is obligated to prevent and protect against</w:t>
      </w:r>
      <w:r w:rsidR="3AE103A0" w:rsidRPr="000D4374">
        <w:rPr>
          <w:color w:val="auto"/>
        </w:rPr>
        <w:t xml:space="preserve">. </w:t>
      </w:r>
    </w:p>
    <w:p w14:paraId="382A7D92" w14:textId="0FE1C008" w:rsidR="00A14D16" w:rsidRPr="000D4374" w:rsidRDefault="7D08CD7B" w:rsidP="000D17DF">
      <w:pPr>
        <w:pStyle w:val="ListParagraph"/>
        <w:spacing w:after="240"/>
        <w:ind w:left="709"/>
        <w:rPr>
          <w:color w:val="auto"/>
        </w:rPr>
      </w:pPr>
      <w:r w:rsidRPr="000D4374">
        <w:rPr>
          <w:color w:val="auto"/>
        </w:rPr>
        <w:t xml:space="preserve">Article 2 </w:t>
      </w:r>
      <w:r w:rsidR="1E8D5E10" w:rsidRPr="000D4374">
        <w:rPr>
          <w:color w:val="auto"/>
        </w:rPr>
        <w:t xml:space="preserve">of the UN CRC </w:t>
      </w:r>
      <w:r w:rsidR="778A684E" w:rsidRPr="000D4374">
        <w:rPr>
          <w:color w:val="auto"/>
        </w:rPr>
        <w:t xml:space="preserve">expressly requires </w:t>
      </w:r>
      <w:r w:rsidR="00AF40D7" w:rsidRPr="000D4374">
        <w:rPr>
          <w:color w:val="auto"/>
        </w:rPr>
        <w:t>S</w:t>
      </w:r>
      <w:r w:rsidR="778A684E" w:rsidRPr="000D4374">
        <w:rPr>
          <w:color w:val="auto"/>
        </w:rPr>
        <w:t xml:space="preserve">tates to ensure a child’s rights “without discrimination of any kind, irrespective of the child's or his or her parent's or legal guardian's race, colour, sex, language, religion, political or other opinion, national, ethnic or social origin, property, disability, birth or other status”. </w:t>
      </w:r>
    </w:p>
    <w:p w14:paraId="13357448" w14:textId="7ABC393A" w:rsidR="000D17DF" w:rsidRPr="000D4374" w:rsidRDefault="5E631467" w:rsidP="000D17DF">
      <w:pPr>
        <w:pStyle w:val="ListParagraph"/>
        <w:spacing w:after="240"/>
        <w:ind w:left="709"/>
        <w:rPr>
          <w:color w:val="auto"/>
        </w:rPr>
      </w:pPr>
      <w:r w:rsidRPr="000D4374">
        <w:rPr>
          <w:color w:val="auto"/>
        </w:rPr>
        <w:t>Under Article 22 of the UN CRC, unaccompanied children are entitled to special protection and assistance, including access to care and accommodation.</w:t>
      </w:r>
      <w:r w:rsidR="000D17DF" w:rsidRPr="000D4374">
        <w:rPr>
          <w:rStyle w:val="FootnoteReference"/>
          <w:color w:val="auto"/>
        </w:rPr>
        <w:footnoteReference w:id="77"/>
      </w:r>
      <w:r w:rsidRPr="000D4374">
        <w:rPr>
          <w:color w:val="auto"/>
        </w:rPr>
        <w:t xml:space="preserve"> The UN CRC Committee ha</w:t>
      </w:r>
      <w:r w:rsidR="000A78EB" w:rsidRPr="000D4374">
        <w:rPr>
          <w:color w:val="auto"/>
        </w:rPr>
        <w:t>s</w:t>
      </w:r>
      <w:r w:rsidRPr="000D4374">
        <w:rPr>
          <w:color w:val="auto"/>
        </w:rPr>
        <w:t xml:space="preserve"> reaffirmed that, when a migrant child is first detected by immigration authorities, child protection or welfare officials should immediately be informed and be in charge of screening the child for protection, shelter and other needs.</w:t>
      </w:r>
      <w:r w:rsidR="000D17DF" w:rsidRPr="000D4374">
        <w:rPr>
          <w:rStyle w:val="FootnoteReference"/>
          <w:color w:val="auto"/>
        </w:rPr>
        <w:footnoteReference w:id="78"/>
      </w:r>
      <w:r w:rsidRPr="000D4374">
        <w:rPr>
          <w:color w:val="auto"/>
        </w:rPr>
        <w:t xml:space="preserve"> Thereafter, unaccompanied children should be placed in the local alternative care system, preferably in family-type care with their own family when available, or otherwise in community care when family is not available.</w:t>
      </w:r>
      <w:r w:rsidR="000D17DF" w:rsidRPr="000D4374">
        <w:rPr>
          <w:rStyle w:val="FootnoteReference"/>
          <w:color w:val="auto"/>
        </w:rPr>
        <w:footnoteReference w:id="79"/>
      </w:r>
    </w:p>
    <w:p w14:paraId="534721B4" w14:textId="46AE7024" w:rsidR="00192A80" w:rsidRPr="000D4374" w:rsidRDefault="00A01544" w:rsidP="003B7539">
      <w:pPr>
        <w:pStyle w:val="ListParagraph"/>
        <w:spacing w:after="240"/>
        <w:ind w:left="709"/>
        <w:rPr>
          <w:color w:val="auto"/>
        </w:rPr>
      </w:pPr>
      <w:r w:rsidRPr="000D4374">
        <w:rPr>
          <w:color w:val="auto"/>
        </w:rPr>
        <w:t>Recent</w:t>
      </w:r>
      <w:r w:rsidR="00034929" w:rsidRPr="000D4374">
        <w:rPr>
          <w:color w:val="auto"/>
        </w:rPr>
        <w:t xml:space="preserve"> reports of </w:t>
      </w:r>
      <w:r w:rsidRPr="000D4374">
        <w:rPr>
          <w:color w:val="auto"/>
        </w:rPr>
        <w:t xml:space="preserve">the </w:t>
      </w:r>
      <w:r w:rsidR="000857E8" w:rsidRPr="000D4374">
        <w:rPr>
          <w:color w:val="auto"/>
        </w:rPr>
        <w:t>asylum contingency</w:t>
      </w:r>
      <w:r w:rsidR="00B12B47" w:rsidRPr="000D4374">
        <w:rPr>
          <w:color w:val="auto"/>
        </w:rPr>
        <w:t xml:space="preserve"> </w:t>
      </w:r>
      <w:r w:rsidR="000117BE" w:rsidRPr="000D4374">
        <w:rPr>
          <w:color w:val="auto"/>
        </w:rPr>
        <w:t xml:space="preserve">accommodation </w:t>
      </w:r>
      <w:r w:rsidR="002C0920" w:rsidRPr="000D4374">
        <w:rPr>
          <w:color w:val="auto"/>
        </w:rPr>
        <w:t xml:space="preserve">provided by the Home Office </w:t>
      </w:r>
      <w:r w:rsidR="000117BE" w:rsidRPr="000D4374">
        <w:rPr>
          <w:color w:val="auto"/>
        </w:rPr>
        <w:t>ha</w:t>
      </w:r>
      <w:r w:rsidR="00DF73DE" w:rsidRPr="000D4374">
        <w:rPr>
          <w:color w:val="auto"/>
        </w:rPr>
        <w:t>ve raised significant child welfare concerns</w:t>
      </w:r>
      <w:r w:rsidR="00C218DA" w:rsidRPr="000D4374">
        <w:rPr>
          <w:color w:val="auto"/>
        </w:rPr>
        <w:t>.</w:t>
      </w:r>
      <w:r w:rsidR="008D2341" w:rsidRPr="000D4374">
        <w:rPr>
          <w:rStyle w:val="FootnoteReference"/>
          <w:color w:val="auto"/>
        </w:rPr>
        <w:footnoteReference w:id="80"/>
      </w:r>
      <w:r w:rsidR="00C218DA" w:rsidRPr="000D4374">
        <w:rPr>
          <w:color w:val="auto"/>
        </w:rPr>
        <w:t xml:space="preserve"> </w:t>
      </w:r>
      <w:r w:rsidR="002D10F6" w:rsidRPr="000D4374">
        <w:rPr>
          <w:color w:val="auto"/>
        </w:rPr>
        <w:t xml:space="preserve">Direct accounts of </w:t>
      </w:r>
      <w:r w:rsidR="000857E8" w:rsidRPr="000D4374">
        <w:rPr>
          <w:color w:val="auto"/>
        </w:rPr>
        <w:t xml:space="preserve">the </w:t>
      </w:r>
      <w:r w:rsidR="002D10F6" w:rsidRPr="000D4374">
        <w:rPr>
          <w:color w:val="auto"/>
        </w:rPr>
        <w:t>living conditions in NI contingency accommodation have reported inadequate access to good quality and culturally appropriate food, restrictions on family and private life and insufficient access to basic services such as health and education.</w:t>
      </w:r>
      <w:r w:rsidR="00395DFB" w:rsidRPr="000D4374">
        <w:rPr>
          <w:rStyle w:val="FootnoteReference"/>
          <w:color w:val="auto"/>
        </w:rPr>
        <w:footnoteReference w:id="81"/>
      </w:r>
      <w:r w:rsidR="002D10F6" w:rsidRPr="000D4374">
        <w:rPr>
          <w:color w:val="auto"/>
        </w:rPr>
        <w:t xml:space="preserve"> </w:t>
      </w:r>
      <w:r w:rsidR="1E7D5EB6" w:rsidRPr="000D4374">
        <w:rPr>
          <w:color w:val="auto"/>
        </w:rPr>
        <w:t>T</w:t>
      </w:r>
      <w:r w:rsidR="6ED277FA" w:rsidRPr="000D4374">
        <w:rPr>
          <w:color w:val="auto"/>
        </w:rPr>
        <w:t>he</w:t>
      </w:r>
      <w:r w:rsidR="00BD0FC4" w:rsidRPr="000D4374">
        <w:rPr>
          <w:color w:val="auto"/>
        </w:rPr>
        <w:t xml:space="preserve"> current</w:t>
      </w:r>
      <w:r w:rsidR="00E776CF" w:rsidRPr="000D4374">
        <w:rPr>
          <w:color w:val="auto"/>
        </w:rPr>
        <w:t xml:space="preserve"> </w:t>
      </w:r>
      <w:r w:rsidR="012177EB" w:rsidRPr="000D4374">
        <w:rPr>
          <w:color w:val="auto"/>
        </w:rPr>
        <w:t>Bill</w:t>
      </w:r>
      <w:r w:rsidR="00395DFB" w:rsidRPr="000D4374">
        <w:rPr>
          <w:color w:val="auto"/>
        </w:rPr>
        <w:t>’s</w:t>
      </w:r>
      <w:r w:rsidR="001B0BCB" w:rsidRPr="000D4374">
        <w:rPr>
          <w:color w:val="auto"/>
        </w:rPr>
        <w:t xml:space="preserve"> propos</w:t>
      </w:r>
      <w:r w:rsidR="00665205" w:rsidRPr="000D4374">
        <w:rPr>
          <w:color w:val="auto"/>
        </w:rPr>
        <w:t>als</w:t>
      </w:r>
      <w:r w:rsidR="001B0BCB" w:rsidRPr="000D4374">
        <w:rPr>
          <w:color w:val="auto"/>
        </w:rPr>
        <w:t xml:space="preserve"> to</w:t>
      </w:r>
      <w:r w:rsidR="63307F18" w:rsidRPr="000D4374">
        <w:rPr>
          <w:color w:val="auto"/>
        </w:rPr>
        <w:t xml:space="preserve"> </w:t>
      </w:r>
      <w:r w:rsidR="00C218DA" w:rsidRPr="000D4374">
        <w:rPr>
          <w:color w:val="auto"/>
        </w:rPr>
        <w:t>increas</w:t>
      </w:r>
      <w:r w:rsidR="00E776CF" w:rsidRPr="000D4374">
        <w:rPr>
          <w:color w:val="auto"/>
        </w:rPr>
        <w:t>e</w:t>
      </w:r>
      <w:r w:rsidR="00C218DA" w:rsidRPr="000D4374">
        <w:rPr>
          <w:color w:val="auto"/>
        </w:rPr>
        <w:t xml:space="preserve"> the Home Secretary’s </w:t>
      </w:r>
      <w:r w:rsidR="6D99156D" w:rsidRPr="000D4374">
        <w:rPr>
          <w:color w:val="auto"/>
        </w:rPr>
        <w:t>discretion</w:t>
      </w:r>
      <w:r w:rsidR="00C218DA" w:rsidRPr="000D4374">
        <w:rPr>
          <w:color w:val="auto"/>
        </w:rPr>
        <w:t xml:space="preserve"> </w:t>
      </w:r>
      <w:r w:rsidR="00B47D8A" w:rsidRPr="000D4374">
        <w:rPr>
          <w:color w:val="auto"/>
        </w:rPr>
        <w:t xml:space="preserve">to place </w:t>
      </w:r>
      <w:r w:rsidR="004F31F7" w:rsidRPr="000D4374">
        <w:rPr>
          <w:color w:val="auto"/>
        </w:rPr>
        <w:t xml:space="preserve">unaccompanied children </w:t>
      </w:r>
      <w:r w:rsidR="00A6774A" w:rsidRPr="000D4374">
        <w:rPr>
          <w:color w:val="auto"/>
        </w:rPr>
        <w:t xml:space="preserve">within </w:t>
      </w:r>
      <w:r w:rsidR="00BD0FC4" w:rsidRPr="000D4374">
        <w:rPr>
          <w:color w:val="auto"/>
        </w:rPr>
        <w:t>such</w:t>
      </w:r>
      <w:r w:rsidR="0000342D" w:rsidRPr="000D4374">
        <w:rPr>
          <w:color w:val="auto"/>
        </w:rPr>
        <w:t xml:space="preserve"> accommodation</w:t>
      </w:r>
      <w:r w:rsidR="00C218DA" w:rsidRPr="000D4374">
        <w:rPr>
          <w:color w:val="auto"/>
        </w:rPr>
        <w:t xml:space="preserve"> is </w:t>
      </w:r>
      <w:r w:rsidR="0000342D" w:rsidRPr="000D4374">
        <w:rPr>
          <w:color w:val="auto"/>
        </w:rPr>
        <w:t>gravely</w:t>
      </w:r>
      <w:r w:rsidR="00C218DA" w:rsidRPr="000D4374">
        <w:rPr>
          <w:color w:val="auto"/>
        </w:rPr>
        <w:t xml:space="preserve"> concerning</w:t>
      </w:r>
      <w:r w:rsidR="00F25220" w:rsidRPr="000D4374">
        <w:rPr>
          <w:color w:val="auto"/>
        </w:rPr>
        <w:t xml:space="preserve"> given the</w:t>
      </w:r>
      <w:r w:rsidR="00F90B0D" w:rsidRPr="000D4374">
        <w:rPr>
          <w:color w:val="auto"/>
        </w:rPr>
        <w:t>ir n</w:t>
      </w:r>
      <w:r w:rsidR="009D17FD" w:rsidRPr="000D4374">
        <w:rPr>
          <w:color w:val="auto"/>
        </w:rPr>
        <w:t>eed for special protection and support.</w:t>
      </w:r>
    </w:p>
    <w:p w14:paraId="0FBABB1C" w14:textId="2BF37452" w:rsidR="0080386E" w:rsidRPr="000D4374" w:rsidRDefault="007F5227" w:rsidP="00902851">
      <w:pPr>
        <w:pStyle w:val="ListParagraph"/>
        <w:spacing w:after="240"/>
        <w:ind w:left="709"/>
        <w:rPr>
          <w:color w:val="auto"/>
        </w:rPr>
      </w:pPr>
      <w:r w:rsidRPr="000D4374">
        <w:rPr>
          <w:color w:val="auto"/>
        </w:rPr>
        <w:t xml:space="preserve">Article 19 of the </w:t>
      </w:r>
      <w:r w:rsidR="00E43314" w:rsidRPr="000D4374">
        <w:rPr>
          <w:color w:val="auto"/>
        </w:rPr>
        <w:t>EU</w:t>
      </w:r>
      <w:r w:rsidRPr="000D4374">
        <w:rPr>
          <w:color w:val="auto"/>
        </w:rPr>
        <w:t xml:space="preserve"> Reception Directive requires that unaccompanied minors are placed either with adult relatives, with a foster family, in an accommodation centre with special provision for minors or in other accommodation suitable for minors</w:t>
      </w:r>
      <w:r w:rsidR="007B36C4" w:rsidRPr="000D4374">
        <w:rPr>
          <w:color w:val="auto"/>
        </w:rPr>
        <w:t>.</w:t>
      </w:r>
      <w:r w:rsidR="00442E56" w:rsidRPr="000D4374">
        <w:rPr>
          <w:color w:val="auto"/>
        </w:rPr>
        <w:t xml:space="preserve"> The best interests of the child </w:t>
      </w:r>
      <w:r w:rsidR="00C014EA" w:rsidRPr="000D4374">
        <w:rPr>
          <w:color w:val="auto"/>
        </w:rPr>
        <w:t xml:space="preserve">must be a primary consideration under relevant EU law and Article 20 of the EU Qualification Directive and Article 17 of the Reception Directive are relevant to these clauses also in requiring the State to </w:t>
      </w:r>
      <w:proofErr w:type="gramStart"/>
      <w:r w:rsidR="00C014EA" w:rsidRPr="000D4374">
        <w:rPr>
          <w:color w:val="auto"/>
        </w:rPr>
        <w:t>take into account</w:t>
      </w:r>
      <w:proofErr w:type="gramEnd"/>
      <w:r w:rsidR="00C014EA" w:rsidRPr="000D4374">
        <w:rPr>
          <w:color w:val="auto"/>
        </w:rPr>
        <w:t xml:space="preserve"> the specific situation of vulnerable persons including minors and unaccompanied minors.</w:t>
      </w:r>
    </w:p>
    <w:p w14:paraId="24CE1768" w14:textId="4A981EC1" w:rsidR="00721F9C" w:rsidRPr="000D4374" w:rsidRDefault="191975DF" w:rsidP="003B7539">
      <w:pPr>
        <w:pStyle w:val="ListParagraph"/>
        <w:spacing w:after="240"/>
        <w:ind w:left="709"/>
        <w:rPr>
          <w:b/>
          <w:bCs/>
          <w:color w:val="auto"/>
        </w:rPr>
      </w:pPr>
      <w:r w:rsidRPr="000D4374">
        <w:rPr>
          <w:b/>
          <w:bCs/>
          <w:color w:val="auto"/>
        </w:rPr>
        <w:t>The NIHRC recommends that</w:t>
      </w:r>
      <w:r w:rsidR="08B0C539" w:rsidRPr="000D4374">
        <w:rPr>
          <w:b/>
          <w:bCs/>
          <w:color w:val="auto"/>
        </w:rPr>
        <w:t xml:space="preserve"> Clauses 15 to 20 </w:t>
      </w:r>
      <w:r w:rsidR="013F6029" w:rsidRPr="000D4374">
        <w:rPr>
          <w:b/>
          <w:bCs/>
          <w:color w:val="auto"/>
        </w:rPr>
        <w:t xml:space="preserve">are removed from the Bill and that </w:t>
      </w:r>
      <w:r w:rsidR="71541569" w:rsidRPr="000D4374">
        <w:rPr>
          <w:b/>
          <w:bCs/>
          <w:color w:val="auto"/>
        </w:rPr>
        <w:t xml:space="preserve">any new </w:t>
      </w:r>
      <w:r w:rsidR="6574CECA" w:rsidRPr="000D4374">
        <w:rPr>
          <w:b/>
          <w:bCs/>
          <w:color w:val="auto"/>
        </w:rPr>
        <w:t>proposals for the care and support of unaccompanied children</w:t>
      </w:r>
      <w:r w:rsidR="70247BD2" w:rsidRPr="000D4374">
        <w:rPr>
          <w:b/>
          <w:bCs/>
          <w:color w:val="auto"/>
        </w:rPr>
        <w:t xml:space="preserve"> aim to build on the UK’s existing child protection systems</w:t>
      </w:r>
      <w:r w:rsidR="6574CECA" w:rsidRPr="000D4374">
        <w:rPr>
          <w:b/>
          <w:bCs/>
          <w:color w:val="auto"/>
        </w:rPr>
        <w:t>, i</w:t>
      </w:r>
      <w:r w:rsidR="3815D4B5" w:rsidRPr="000D4374">
        <w:rPr>
          <w:b/>
          <w:bCs/>
          <w:color w:val="auto"/>
        </w:rPr>
        <w:t>n accordance with the UN CRC</w:t>
      </w:r>
      <w:r w:rsidR="09B949CE" w:rsidRPr="000D4374">
        <w:rPr>
          <w:b/>
          <w:bCs/>
          <w:color w:val="auto"/>
        </w:rPr>
        <w:t xml:space="preserve"> and Article 2 of the Windsor Framework.</w:t>
      </w:r>
    </w:p>
    <w:p w14:paraId="0C8EACB8" w14:textId="1EAF9AA0" w:rsidR="00721F9C" w:rsidRPr="000D4374" w:rsidRDefault="00721F9C" w:rsidP="00721F9C">
      <w:pPr>
        <w:pStyle w:val="Heading2"/>
        <w:rPr>
          <w:szCs w:val="24"/>
        </w:rPr>
      </w:pPr>
      <w:bookmarkStart w:id="21" w:name="_Toc135134271"/>
      <w:r w:rsidRPr="000D4374">
        <w:rPr>
          <w:szCs w:val="24"/>
        </w:rPr>
        <w:t>Clause</w:t>
      </w:r>
      <w:r w:rsidR="00D13014" w:rsidRPr="000D4374">
        <w:rPr>
          <w:szCs w:val="24"/>
        </w:rPr>
        <w:t xml:space="preserve"> 56</w:t>
      </w:r>
      <w:r w:rsidRPr="000D4374">
        <w:rPr>
          <w:szCs w:val="24"/>
        </w:rPr>
        <w:t>: Age assessments</w:t>
      </w:r>
      <w:bookmarkEnd w:id="21"/>
    </w:p>
    <w:p w14:paraId="41CFF149" w14:textId="561568BE" w:rsidR="00E6546B" w:rsidRPr="000D4374" w:rsidRDefault="64FDEDFD" w:rsidP="003B7539">
      <w:pPr>
        <w:pStyle w:val="ListParagraph"/>
        <w:ind w:left="709"/>
        <w:rPr>
          <w:color w:val="auto"/>
        </w:rPr>
      </w:pPr>
      <w:r w:rsidRPr="000D4374">
        <w:rPr>
          <w:color w:val="auto"/>
        </w:rPr>
        <w:t>C</w:t>
      </w:r>
      <w:r w:rsidR="5A2875A4" w:rsidRPr="000D4374">
        <w:rPr>
          <w:color w:val="auto"/>
        </w:rPr>
        <w:t xml:space="preserve">lause </w:t>
      </w:r>
      <w:r w:rsidRPr="000D4374">
        <w:rPr>
          <w:color w:val="auto"/>
        </w:rPr>
        <w:t xml:space="preserve">56 </w:t>
      </w:r>
      <w:r w:rsidR="3C3025AE" w:rsidRPr="000D4374">
        <w:rPr>
          <w:color w:val="auto"/>
        </w:rPr>
        <w:t>empowers</w:t>
      </w:r>
      <w:r w:rsidR="5331992D" w:rsidRPr="000D4374">
        <w:rPr>
          <w:color w:val="auto"/>
        </w:rPr>
        <w:t xml:space="preserve"> </w:t>
      </w:r>
      <w:r w:rsidR="5A2875A4" w:rsidRPr="000D4374">
        <w:rPr>
          <w:color w:val="auto"/>
        </w:rPr>
        <w:t>the Home Secretary to make provision about the refusal to consent to scientific methods</w:t>
      </w:r>
      <w:r w:rsidR="2429E8F9" w:rsidRPr="000D4374">
        <w:rPr>
          <w:color w:val="auto"/>
        </w:rPr>
        <w:t xml:space="preserve"> for the purposes of an age assessment</w:t>
      </w:r>
      <w:r w:rsidR="5A2875A4" w:rsidRPr="000D4374">
        <w:rPr>
          <w:color w:val="auto"/>
        </w:rPr>
        <w:t xml:space="preserve">, where in certain circumstances, the minor in question can be considered as an adult, which has serious consequences on the asylum application. </w:t>
      </w:r>
    </w:p>
    <w:p w14:paraId="0C161A52" w14:textId="77777777" w:rsidR="007248EC" w:rsidRPr="000D4374" w:rsidRDefault="007248EC" w:rsidP="007248EC">
      <w:pPr>
        <w:pStyle w:val="ListParagraph"/>
        <w:numPr>
          <w:ilvl w:val="1"/>
          <w:numId w:val="0"/>
        </w:numPr>
        <w:ind w:left="709"/>
        <w:rPr>
          <w:color w:val="auto"/>
        </w:rPr>
      </w:pPr>
    </w:p>
    <w:p w14:paraId="7A4D31EA" w14:textId="37515780" w:rsidR="007248EC" w:rsidRPr="000D4374" w:rsidRDefault="6CC2FD5D" w:rsidP="003B7539">
      <w:pPr>
        <w:pStyle w:val="ListParagraph"/>
        <w:ind w:left="709"/>
        <w:rPr>
          <w:color w:val="auto"/>
        </w:rPr>
      </w:pPr>
      <w:r w:rsidRPr="000D4374">
        <w:rPr>
          <w:color w:val="auto"/>
        </w:rPr>
        <w:t>Children and young people are entitled to</w:t>
      </w:r>
      <w:r w:rsidR="24AF118A" w:rsidRPr="000D4374">
        <w:rPr>
          <w:color w:val="auto"/>
        </w:rPr>
        <w:t xml:space="preserve"> several</w:t>
      </w:r>
      <w:r w:rsidRPr="000D4374">
        <w:rPr>
          <w:color w:val="auto"/>
        </w:rPr>
        <w:t xml:space="preserve"> procedural safeguards during an age assessment. </w:t>
      </w:r>
      <w:r w:rsidR="24AF118A" w:rsidRPr="000D4374">
        <w:rPr>
          <w:color w:val="auto"/>
        </w:rPr>
        <w:t>This includes</w:t>
      </w:r>
      <w:r w:rsidRPr="000D4374">
        <w:rPr>
          <w:color w:val="auto"/>
        </w:rPr>
        <w:t xml:space="preserve"> the best interests’ principle (Article 3 UN CRC) and the right of the child to be heard (Article 12 UN CRC) must be complied with. Children should also be provided with all relevant information regarding the assessment in a child-friendly and accessible manner and should have an ‘appropriate adult’ present during the assessment.</w:t>
      </w:r>
      <w:r w:rsidR="00E23F1D" w:rsidRPr="000D4374">
        <w:rPr>
          <w:rStyle w:val="FootnoteReference"/>
          <w:color w:val="auto"/>
        </w:rPr>
        <w:footnoteReference w:id="82"/>
      </w:r>
      <w:r w:rsidRPr="000D4374">
        <w:rPr>
          <w:color w:val="auto"/>
        </w:rPr>
        <w:t xml:space="preserve"> This also extends to monitoring linguistic or translation issues.</w:t>
      </w:r>
      <w:r w:rsidR="00E23F1D" w:rsidRPr="000D4374">
        <w:rPr>
          <w:rStyle w:val="FootnoteReference"/>
          <w:color w:val="auto"/>
        </w:rPr>
        <w:footnoteReference w:id="83"/>
      </w:r>
    </w:p>
    <w:p w14:paraId="28C701C2" w14:textId="77777777" w:rsidR="006F22FE" w:rsidRPr="000D4374" w:rsidRDefault="006F22FE" w:rsidP="006F22FE">
      <w:pPr>
        <w:pStyle w:val="ListParagraph"/>
        <w:numPr>
          <w:ilvl w:val="1"/>
          <w:numId w:val="0"/>
        </w:numPr>
        <w:ind w:left="862"/>
        <w:rPr>
          <w:color w:val="auto"/>
        </w:rPr>
      </w:pPr>
    </w:p>
    <w:p w14:paraId="5B8E9882" w14:textId="77777777" w:rsidR="006F22FE" w:rsidRPr="000D4374" w:rsidRDefault="51E0C2F0" w:rsidP="003B7539">
      <w:pPr>
        <w:pStyle w:val="ListParagraph"/>
        <w:ind w:left="709"/>
        <w:rPr>
          <w:color w:val="auto"/>
        </w:rPr>
      </w:pPr>
      <w:r w:rsidRPr="000D4374">
        <w:rPr>
          <w:color w:val="auto"/>
        </w:rPr>
        <w:t xml:space="preserve">The UN CRC Committee has advised that decision-makers must: </w:t>
      </w:r>
    </w:p>
    <w:p w14:paraId="087D90D1" w14:textId="77777777" w:rsidR="006F22FE" w:rsidRPr="000D4374" w:rsidRDefault="006F22FE" w:rsidP="006F22FE">
      <w:pPr>
        <w:pStyle w:val="ListParagraph"/>
        <w:numPr>
          <w:ilvl w:val="1"/>
          <w:numId w:val="0"/>
        </w:numPr>
        <w:ind w:left="862"/>
        <w:rPr>
          <w:color w:val="auto"/>
        </w:rPr>
      </w:pPr>
    </w:p>
    <w:p w14:paraId="1A46CA2E" w14:textId="69F66C80" w:rsidR="006F22FE" w:rsidRPr="000D4374" w:rsidRDefault="51E0C2F0" w:rsidP="000A3165">
      <w:pPr>
        <w:pStyle w:val="Quote"/>
      </w:pPr>
      <w:r w:rsidRPr="000D4374">
        <w:t xml:space="preserve">not only </w:t>
      </w:r>
      <w:proofErr w:type="gramStart"/>
      <w:r w:rsidRPr="000D4374">
        <w:t>take into account</w:t>
      </w:r>
      <w:proofErr w:type="gramEnd"/>
      <w:r w:rsidRPr="000D4374">
        <w:t xml:space="preserve"> the physical appearance of the individual, but also his or her psychological maturity. Moreover, the assessment must be conducted in a scientific, safe, child and gender-sensitive and fair manner, avoiding any risk of violation of the physical integrity of the child; giving due respect to human dignity; and, in the event of remaining uncertainty, should accord the individual the benefit of the doubt such that if there is a possibility that the individual is a child, she or he should be treated as such.</w:t>
      </w:r>
      <w:r w:rsidR="006F22FE" w:rsidRPr="000D4374">
        <w:rPr>
          <w:rStyle w:val="FootnoteReference"/>
        </w:rPr>
        <w:footnoteReference w:id="84"/>
      </w:r>
    </w:p>
    <w:p w14:paraId="460727CD" w14:textId="77777777" w:rsidR="002870F9" w:rsidRPr="000D4374" w:rsidRDefault="002870F9" w:rsidP="003B7539">
      <w:pPr>
        <w:pStyle w:val="ListParagraph"/>
        <w:numPr>
          <w:ilvl w:val="0"/>
          <w:numId w:val="0"/>
        </w:numPr>
        <w:ind w:left="709"/>
        <w:rPr>
          <w:color w:val="auto"/>
        </w:rPr>
      </w:pPr>
    </w:p>
    <w:p w14:paraId="1C3A0506" w14:textId="5917D23E" w:rsidR="00F94DD6" w:rsidRPr="000D4374" w:rsidRDefault="67E35E95" w:rsidP="003B7539">
      <w:pPr>
        <w:pStyle w:val="ListParagraph"/>
        <w:ind w:left="709"/>
        <w:rPr>
          <w:color w:val="auto"/>
        </w:rPr>
      </w:pPr>
      <w:r w:rsidRPr="000D4374">
        <w:rPr>
          <w:color w:val="auto"/>
        </w:rPr>
        <w:t xml:space="preserve">Article 17 of the </w:t>
      </w:r>
      <w:r w:rsidR="003B7539" w:rsidRPr="000D4374">
        <w:rPr>
          <w:color w:val="auto"/>
        </w:rPr>
        <w:t xml:space="preserve">EU </w:t>
      </w:r>
      <w:r w:rsidRPr="000D4374">
        <w:rPr>
          <w:color w:val="auto"/>
        </w:rPr>
        <w:t xml:space="preserve">Procedures Directive </w:t>
      </w:r>
      <w:r w:rsidR="001B3C08" w:rsidRPr="000D4374">
        <w:rPr>
          <w:color w:val="auto"/>
        </w:rPr>
        <w:t>sets out a series of guarantees for unaccompanied minors, and includes a number of safeguards for the use of “</w:t>
      </w:r>
      <w:r w:rsidR="0812550A" w:rsidRPr="000D4374">
        <w:rPr>
          <w:color w:val="auto"/>
        </w:rPr>
        <w:t>medical examinations to determine the age of unaccompanied minors within the framework of the examination of an application for asylum</w:t>
      </w:r>
      <w:r w:rsidR="00584E01" w:rsidRPr="000D4374">
        <w:rPr>
          <w:color w:val="auto"/>
        </w:rPr>
        <w:t>”</w:t>
      </w:r>
      <w:r w:rsidR="002F0F32" w:rsidRPr="000D4374">
        <w:rPr>
          <w:color w:val="auto"/>
        </w:rPr>
        <w:t xml:space="preserve">, including </w:t>
      </w:r>
      <w:r w:rsidR="34A724A6" w:rsidRPr="000D4374">
        <w:rPr>
          <w:color w:val="auto"/>
        </w:rPr>
        <w:t>that</w:t>
      </w:r>
      <w:r w:rsidR="4857C8F7" w:rsidRPr="000D4374">
        <w:rPr>
          <w:color w:val="auto"/>
        </w:rPr>
        <w:t xml:space="preserve"> </w:t>
      </w:r>
      <w:r w:rsidR="002F0F32" w:rsidRPr="000D4374">
        <w:rPr>
          <w:color w:val="auto"/>
        </w:rPr>
        <w:t xml:space="preserve">the </w:t>
      </w:r>
      <w:r w:rsidR="2B3F5D65" w:rsidRPr="000D4374">
        <w:rPr>
          <w:color w:val="auto"/>
        </w:rPr>
        <w:t>best interests of the child</w:t>
      </w:r>
      <w:r w:rsidR="34A724A6" w:rsidRPr="000D4374">
        <w:rPr>
          <w:color w:val="auto"/>
        </w:rPr>
        <w:t xml:space="preserve"> </w:t>
      </w:r>
      <w:r w:rsidR="002F0F32" w:rsidRPr="000D4374">
        <w:rPr>
          <w:color w:val="auto"/>
        </w:rPr>
        <w:t xml:space="preserve">shall be </w:t>
      </w:r>
      <w:r w:rsidR="34A724A6" w:rsidRPr="000D4374">
        <w:rPr>
          <w:color w:val="auto"/>
        </w:rPr>
        <w:t>a</w:t>
      </w:r>
      <w:r w:rsidR="2B3F5D65" w:rsidRPr="000D4374">
        <w:rPr>
          <w:color w:val="auto"/>
        </w:rPr>
        <w:t xml:space="preserve"> primary consideration</w:t>
      </w:r>
      <w:r w:rsidR="34A724A6" w:rsidRPr="000D4374">
        <w:rPr>
          <w:color w:val="auto"/>
        </w:rPr>
        <w:t>.</w:t>
      </w:r>
      <w:r w:rsidR="002F0F32" w:rsidRPr="000D4374">
        <w:rPr>
          <w:rStyle w:val="FootnoteReference"/>
          <w:color w:val="auto"/>
        </w:rPr>
        <w:footnoteReference w:id="85"/>
      </w:r>
      <w:r w:rsidR="0E42B504" w:rsidRPr="000D4374">
        <w:rPr>
          <w:color w:val="auto"/>
        </w:rPr>
        <w:t xml:space="preserve"> The minors shall be informed </w:t>
      </w:r>
      <w:r w:rsidR="664AC375" w:rsidRPr="000D4374">
        <w:rPr>
          <w:color w:val="auto"/>
        </w:rPr>
        <w:t xml:space="preserve">prior to the medical examination </w:t>
      </w:r>
      <w:r w:rsidR="62E72DEC" w:rsidRPr="000D4374">
        <w:rPr>
          <w:color w:val="auto"/>
        </w:rPr>
        <w:t>in a language that is comprehensible to them</w:t>
      </w:r>
      <w:r w:rsidR="0BBBA17C" w:rsidRPr="000D4374">
        <w:rPr>
          <w:color w:val="auto"/>
        </w:rPr>
        <w:t xml:space="preserve"> </w:t>
      </w:r>
      <w:r w:rsidR="6008DE84" w:rsidRPr="000D4374">
        <w:rPr>
          <w:color w:val="auto"/>
        </w:rPr>
        <w:t xml:space="preserve">that their age might be determined by the examination. </w:t>
      </w:r>
      <w:r w:rsidR="37CE3B29" w:rsidRPr="000D4374">
        <w:rPr>
          <w:color w:val="auto"/>
        </w:rPr>
        <w:t xml:space="preserve">This </w:t>
      </w:r>
      <w:r w:rsidR="03CC0FBD" w:rsidRPr="000D4374">
        <w:rPr>
          <w:color w:val="auto"/>
        </w:rPr>
        <w:t>include</w:t>
      </w:r>
      <w:r w:rsidR="5DFC9F7E" w:rsidRPr="000D4374">
        <w:rPr>
          <w:color w:val="auto"/>
        </w:rPr>
        <w:t>s</w:t>
      </w:r>
      <w:r w:rsidR="37CE3B29" w:rsidRPr="000D4374">
        <w:rPr>
          <w:color w:val="auto"/>
        </w:rPr>
        <w:t xml:space="preserve"> information about the method of examination and its possible </w:t>
      </w:r>
      <w:r w:rsidR="6C3550CC" w:rsidRPr="000D4374">
        <w:rPr>
          <w:color w:val="auto"/>
        </w:rPr>
        <w:t>consequences on the asylum application</w:t>
      </w:r>
      <w:r w:rsidR="03735AF3" w:rsidRPr="000D4374">
        <w:rPr>
          <w:color w:val="auto"/>
        </w:rPr>
        <w:t xml:space="preserve"> as well as the consequences </w:t>
      </w:r>
      <w:r w:rsidR="70A42418" w:rsidRPr="000D4374">
        <w:rPr>
          <w:color w:val="auto"/>
        </w:rPr>
        <w:t xml:space="preserve">in </w:t>
      </w:r>
      <w:r w:rsidR="79C54302" w:rsidRPr="000D4374">
        <w:rPr>
          <w:color w:val="auto"/>
        </w:rPr>
        <w:t xml:space="preserve">case </w:t>
      </w:r>
      <w:r w:rsidR="6C3550CC" w:rsidRPr="000D4374">
        <w:rPr>
          <w:color w:val="auto"/>
        </w:rPr>
        <w:t xml:space="preserve">the minor </w:t>
      </w:r>
      <w:r w:rsidR="12C00FD3" w:rsidRPr="000D4374">
        <w:rPr>
          <w:color w:val="auto"/>
        </w:rPr>
        <w:t xml:space="preserve">refuses to undergo the medical </w:t>
      </w:r>
      <w:r w:rsidR="265E00CA" w:rsidRPr="000D4374">
        <w:rPr>
          <w:color w:val="auto"/>
        </w:rPr>
        <w:t>examination</w:t>
      </w:r>
      <w:r w:rsidR="79C54302" w:rsidRPr="000D4374">
        <w:rPr>
          <w:color w:val="auto"/>
        </w:rPr>
        <w:t xml:space="preserve">. Furthermore, the unaccompanied minors and/or their representatives need to consent to the medical examination. </w:t>
      </w:r>
      <w:r w:rsidR="21083B1B" w:rsidRPr="000D4374">
        <w:rPr>
          <w:color w:val="auto"/>
        </w:rPr>
        <w:t>Any</w:t>
      </w:r>
      <w:r w:rsidR="365991C7" w:rsidRPr="000D4374">
        <w:rPr>
          <w:color w:val="auto"/>
        </w:rPr>
        <w:t xml:space="preserve"> refusal to </w:t>
      </w:r>
      <w:r w:rsidR="6932C72A" w:rsidRPr="000D4374">
        <w:rPr>
          <w:color w:val="auto"/>
        </w:rPr>
        <w:t xml:space="preserve">undergo the examination should not </w:t>
      </w:r>
      <w:r w:rsidR="00B16A5C" w:rsidRPr="000D4374">
        <w:rPr>
          <w:color w:val="auto"/>
        </w:rPr>
        <w:t xml:space="preserve">prevent the authorities from taking a decision on the application for asylum, </w:t>
      </w:r>
      <w:r w:rsidR="00AB2C9D" w:rsidRPr="000D4374">
        <w:rPr>
          <w:color w:val="auto"/>
        </w:rPr>
        <w:t>but</w:t>
      </w:r>
      <w:r w:rsidR="00B16A5C" w:rsidRPr="000D4374">
        <w:rPr>
          <w:color w:val="auto"/>
        </w:rPr>
        <w:t xml:space="preserve"> a</w:t>
      </w:r>
      <w:r w:rsidR="6932C72A" w:rsidRPr="000D4374" w:rsidDel="00B16A5C">
        <w:rPr>
          <w:color w:val="auto"/>
        </w:rPr>
        <w:t xml:space="preserve"> </w:t>
      </w:r>
      <w:r w:rsidR="6932C72A" w:rsidRPr="000D4374">
        <w:rPr>
          <w:color w:val="auto"/>
        </w:rPr>
        <w:t>decision to reject an a</w:t>
      </w:r>
      <w:r w:rsidR="2FE9C4E7" w:rsidRPr="000D4374">
        <w:rPr>
          <w:color w:val="auto"/>
        </w:rPr>
        <w:t xml:space="preserve">pplication for asylum </w:t>
      </w:r>
      <w:r w:rsidR="00AB2C9D" w:rsidRPr="000D4374">
        <w:rPr>
          <w:color w:val="auto"/>
        </w:rPr>
        <w:t>must</w:t>
      </w:r>
      <w:r w:rsidR="2FE9C4E7" w:rsidRPr="000D4374" w:rsidDel="00B16A5C">
        <w:rPr>
          <w:color w:val="auto"/>
        </w:rPr>
        <w:t xml:space="preserve"> not</w:t>
      </w:r>
      <w:r w:rsidR="00B16A5C" w:rsidRPr="000D4374">
        <w:rPr>
          <w:color w:val="auto"/>
        </w:rPr>
        <w:t xml:space="preserve"> be based solely on such a refusal</w:t>
      </w:r>
      <w:r w:rsidR="2FE9C4E7" w:rsidRPr="000D4374">
        <w:rPr>
          <w:color w:val="auto"/>
        </w:rPr>
        <w:t>.</w:t>
      </w:r>
      <w:r w:rsidR="00B16A5C" w:rsidRPr="000D4374">
        <w:rPr>
          <w:rStyle w:val="FootnoteReference"/>
          <w:color w:val="auto"/>
        </w:rPr>
        <w:footnoteReference w:id="86"/>
      </w:r>
      <w:r w:rsidR="00B16A5C" w:rsidRPr="000D4374">
        <w:rPr>
          <w:color w:val="auto"/>
        </w:rPr>
        <w:t xml:space="preserve"> </w:t>
      </w:r>
      <w:r w:rsidR="2FE9C4E7" w:rsidRPr="000D4374">
        <w:rPr>
          <w:color w:val="auto"/>
        </w:rPr>
        <w:t xml:space="preserve"> </w:t>
      </w:r>
    </w:p>
    <w:p w14:paraId="2ACA06D1" w14:textId="77777777" w:rsidR="00D25292" w:rsidRPr="000D4374" w:rsidRDefault="00D25292" w:rsidP="003B7539">
      <w:pPr>
        <w:pStyle w:val="ListParagraph"/>
        <w:numPr>
          <w:ilvl w:val="0"/>
          <w:numId w:val="0"/>
        </w:numPr>
        <w:ind w:left="709"/>
        <w:rPr>
          <w:color w:val="auto"/>
        </w:rPr>
      </w:pPr>
    </w:p>
    <w:p w14:paraId="03039877" w14:textId="1CFEA19D" w:rsidR="006D795F" w:rsidRPr="000D4374" w:rsidRDefault="255C5E72" w:rsidP="003B7539">
      <w:pPr>
        <w:pStyle w:val="ListParagraph"/>
        <w:ind w:left="709"/>
        <w:rPr>
          <w:color w:val="auto"/>
        </w:rPr>
      </w:pPr>
      <w:r w:rsidRPr="000D4374">
        <w:rPr>
          <w:color w:val="auto"/>
        </w:rPr>
        <w:t>Treating a child as an adult would frustrate the obligation to ensure the best interest of the child is a primary consideration.</w:t>
      </w:r>
    </w:p>
    <w:p w14:paraId="19347162" w14:textId="77777777" w:rsidR="00E7106C" w:rsidRPr="000D4374" w:rsidRDefault="00E7106C" w:rsidP="006F0F5D">
      <w:pPr>
        <w:ind w:left="709"/>
      </w:pPr>
    </w:p>
    <w:p w14:paraId="6E14BAAE" w14:textId="774AA847" w:rsidR="0069285E" w:rsidRPr="000D4374" w:rsidRDefault="2C72E526" w:rsidP="003B7539">
      <w:pPr>
        <w:pStyle w:val="ListParagraph"/>
        <w:ind w:left="709"/>
        <w:rPr>
          <w:b/>
          <w:bCs/>
          <w:color w:val="auto"/>
        </w:rPr>
      </w:pPr>
      <w:r w:rsidRPr="000D4374">
        <w:rPr>
          <w:b/>
          <w:bCs/>
          <w:color w:val="auto"/>
        </w:rPr>
        <w:t xml:space="preserve">The </w:t>
      </w:r>
      <w:r w:rsidR="004267AC">
        <w:rPr>
          <w:b/>
          <w:bCs/>
          <w:color w:val="auto"/>
        </w:rPr>
        <w:t>NIHRC</w:t>
      </w:r>
      <w:r w:rsidRPr="000D4374">
        <w:rPr>
          <w:b/>
          <w:bCs/>
          <w:color w:val="auto"/>
        </w:rPr>
        <w:t xml:space="preserve"> recommends </w:t>
      </w:r>
      <w:r w:rsidR="32DC84CC" w:rsidRPr="000D4374">
        <w:rPr>
          <w:b/>
          <w:bCs/>
          <w:color w:val="auto"/>
        </w:rPr>
        <w:t>that</w:t>
      </w:r>
      <w:r w:rsidR="6D321C2B" w:rsidRPr="000D4374">
        <w:rPr>
          <w:b/>
          <w:bCs/>
          <w:color w:val="auto"/>
        </w:rPr>
        <w:t xml:space="preserve"> the best interests of the child will be the primary consideration in all age assessment procedures and that provision is made for the child’s voice to be heard in all matters which concern </w:t>
      </w:r>
      <w:r w:rsidR="000A3165" w:rsidRPr="000D4374">
        <w:rPr>
          <w:b/>
          <w:bCs/>
          <w:color w:val="auto"/>
        </w:rPr>
        <w:t>them</w:t>
      </w:r>
      <w:r w:rsidR="6D321C2B" w:rsidRPr="000D4374">
        <w:rPr>
          <w:b/>
          <w:bCs/>
          <w:color w:val="auto"/>
        </w:rPr>
        <w:t>. This should also mean that all relevant information to the child in advance of, and during the age assessment itself.</w:t>
      </w:r>
    </w:p>
    <w:p w14:paraId="1DF61D75" w14:textId="77777777" w:rsidR="00D16804" w:rsidRPr="000D4374" w:rsidRDefault="00D16804" w:rsidP="003B7539">
      <w:pPr>
        <w:pStyle w:val="ListParagraph"/>
        <w:numPr>
          <w:ilvl w:val="0"/>
          <w:numId w:val="0"/>
        </w:numPr>
        <w:ind w:left="709"/>
        <w:rPr>
          <w:b/>
          <w:bCs/>
          <w:color w:val="auto"/>
        </w:rPr>
      </w:pPr>
    </w:p>
    <w:p w14:paraId="6F6FADBA" w14:textId="0823F1A1" w:rsidR="00D16804" w:rsidRPr="000D4374" w:rsidRDefault="13D2D48B" w:rsidP="003B7539">
      <w:pPr>
        <w:pStyle w:val="ListParagraph"/>
        <w:ind w:left="709"/>
        <w:rPr>
          <w:b/>
          <w:bCs/>
          <w:color w:val="auto"/>
        </w:rPr>
      </w:pPr>
      <w:r w:rsidRPr="000D4374">
        <w:rPr>
          <w:b/>
          <w:bCs/>
          <w:color w:val="auto"/>
        </w:rPr>
        <w:t xml:space="preserve">The NIHRC recommends that </w:t>
      </w:r>
      <w:r w:rsidR="64B638C5" w:rsidRPr="000D4374">
        <w:rPr>
          <w:b/>
          <w:bCs/>
          <w:color w:val="auto"/>
        </w:rPr>
        <w:t xml:space="preserve">the </w:t>
      </w:r>
      <w:r w:rsidR="00D56E99" w:rsidRPr="000D4374">
        <w:rPr>
          <w:b/>
          <w:bCs/>
          <w:color w:val="auto"/>
        </w:rPr>
        <w:t xml:space="preserve">Bill be amended to remove </w:t>
      </w:r>
      <w:r w:rsidR="00BE3220" w:rsidRPr="000D4374">
        <w:rPr>
          <w:b/>
          <w:bCs/>
          <w:color w:val="auto"/>
        </w:rPr>
        <w:t>the provision enabling</w:t>
      </w:r>
      <w:r w:rsidR="64B638C5" w:rsidRPr="000D4374">
        <w:rPr>
          <w:b/>
          <w:bCs/>
          <w:color w:val="auto"/>
        </w:rPr>
        <w:t xml:space="preserve"> a child </w:t>
      </w:r>
      <w:r w:rsidR="00BE3220" w:rsidRPr="000D4374">
        <w:rPr>
          <w:b/>
          <w:bCs/>
          <w:color w:val="auto"/>
        </w:rPr>
        <w:t>to be treated as</w:t>
      </w:r>
      <w:r w:rsidR="64B638C5" w:rsidRPr="000D4374">
        <w:rPr>
          <w:b/>
          <w:bCs/>
          <w:color w:val="auto"/>
        </w:rPr>
        <w:t xml:space="preserve"> an adult </w:t>
      </w:r>
      <w:r w:rsidR="321EA7E2" w:rsidRPr="000D4374">
        <w:rPr>
          <w:b/>
          <w:bCs/>
          <w:color w:val="auto"/>
        </w:rPr>
        <w:t xml:space="preserve">if </w:t>
      </w:r>
      <w:r w:rsidR="00011606" w:rsidRPr="000D4374">
        <w:rPr>
          <w:b/>
          <w:bCs/>
          <w:color w:val="auto"/>
        </w:rPr>
        <w:t>they</w:t>
      </w:r>
      <w:r w:rsidR="64B638C5" w:rsidRPr="000D4374">
        <w:rPr>
          <w:b/>
          <w:bCs/>
          <w:color w:val="auto"/>
        </w:rPr>
        <w:t xml:space="preserve"> refuse</w:t>
      </w:r>
      <w:r w:rsidR="321EA7E2" w:rsidRPr="000D4374">
        <w:rPr>
          <w:b/>
          <w:bCs/>
          <w:color w:val="auto"/>
        </w:rPr>
        <w:t xml:space="preserve"> consent</w:t>
      </w:r>
      <w:r w:rsidR="09FA6C3B" w:rsidRPr="000D4374">
        <w:rPr>
          <w:b/>
          <w:bCs/>
          <w:color w:val="auto"/>
        </w:rPr>
        <w:t xml:space="preserve"> </w:t>
      </w:r>
      <w:r w:rsidR="64B638C5" w:rsidRPr="000D4374">
        <w:rPr>
          <w:b/>
          <w:bCs/>
          <w:color w:val="auto"/>
        </w:rPr>
        <w:t xml:space="preserve">to undergo </w:t>
      </w:r>
      <w:r w:rsidR="76A39095" w:rsidRPr="000D4374">
        <w:rPr>
          <w:b/>
          <w:bCs/>
          <w:color w:val="auto"/>
        </w:rPr>
        <w:t xml:space="preserve">medical examination. </w:t>
      </w:r>
    </w:p>
    <w:p w14:paraId="324907A2" w14:textId="57603AAB" w:rsidR="008C3545" w:rsidRPr="00387C3F" w:rsidRDefault="003E2224" w:rsidP="00086959">
      <w:pPr>
        <w:pStyle w:val="Heading1"/>
      </w:pPr>
      <w:bookmarkStart w:id="22" w:name="_Toc135134272"/>
      <w:r>
        <w:t>Modern Slavery</w:t>
      </w:r>
      <w:bookmarkEnd w:id="22"/>
    </w:p>
    <w:p w14:paraId="655E7AE7" w14:textId="25BA425B" w:rsidR="00FE487B" w:rsidRPr="000D4374" w:rsidRDefault="00C86C02" w:rsidP="00FE487B">
      <w:pPr>
        <w:pStyle w:val="Heading2"/>
      </w:pPr>
      <w:bookmarkStart w:id="23" w:name="_Toc135134273"/>
      <w:r w:rsidRPr="000D4374">
        <w:t xml:space="preserve">Clauses 21-28: </w:t>
      </w:r>
      <w:r w:rsidR="00450392" w:rsidRPr="000D4374">
        <w:t>M</w:t>
      </w:r>
      <w:r w:rsidR="00FE487B" w:rsidRPr="000D4374">
        <w:t>odern slavery</w:t>
      </w:r>
      <w:bookmarkEnd w:id="23"/>
      <w:r w:rsidR="00FE487B" w:rsidRPr="000D4374">
        <w:t xml:space="preserve"> </w:t>
      </w:r>
    </w:p>
    <w:p w14:paraId="5980E6B3" w14:textId="25D1B258" w:rsidR="00B9004A" w:rsidRPr="000D4374" w:rsidRDefault="00F82CC8" w:rsidP="00D45A96">
      <w:pPr>
        <w:pStyle w:val="ListParagraph"/>
        <w:ind w:left="709"/>
        <w:rPr>
          <w:color w:val="auto"/>
        </w:rPr>
      </w:pPr>
      <w:r w:rsidRPr="000D4374">
        <w:rPr>
          <w:color w:val="auto"/>
        </w:rPr>
        <w:t>For anyone subject to the duty of removal under the current draft of the Bill, clauses 21 to 28 propose to disapply all domestic provisions that currently protect against modern slavery and human trafficking.</w:t>
      </w:r>
      <w:r w:rsidRPr="000D4374">
        <w:rPr>
          <w:rStyle w:val="FootnoteReference"/>
          <w:color w:val="auto"/>
        </w:rPr>
        <w:footnoteReference w:id="87"/>
      </w:r>
      <w:r w:rsidRPr="000D4374">
        <w:rPr>
          <w:color w:val="auto"/>
        </w:rPr>
        <w:t xml:space="preserve"> The only exceptions to this are where the person is cooperating with an investigation by a public authority into their alleged slavery or trafficking, or where the person is an unaccompanied child. However, the current draft of the Bill also proposes that as soon as an unaccompanied child turns 18 years </w:t>
      </w:r>
      <w:proofErr w:type="gramStart"/>
      <w:r w:rsidRPr="000D4374">
        <w:rPr>
          <w:color w:val="auto"/>
        </w:rPr>
        <w:t>old</w:t>
      </w:r>
      <w:proofErr w:type="gramEnd"/>
      <w:r w:rsidRPr="000D4374">
        <w:rPr>
          <w:color w:val="auto"/>
        </w:rPr>
        <w:t xml:space="preserve"> they are no longer deemed to fall within the exceptional circumstances and are precluded from protection. </w:t>
      </w:r>
    </w:p>
    <w:p w14:paraId="11613E07" w14:textId="77777777" w:rsidR="00F82CC8" w:rsidRPr="000D4374" w:rsidRDefault="00F82CC8" w:rsidP="00D45A96">
      <w:pPr>
        <w:pStyle w:val="ListParagraph"/>
        <w:numPr>
          <w:ilvl w:val="0"/>
          <w:numId w:val="0"/>
        </w:numPr>
        <w:ind w:left="709"/>
        <w:rPr>
          <w:color w:val="auto"/>
        </w:rPr>
      </w:pPr>
    </w:p>
    <w:p w14:paraId="35313468" w14:textId="3165F48C" w:rsidR="005E246A" w:rsidRPr="000D4374" w:rsidRDefault="1A40DC5C" w:rsidP="00D45A96">
      <w:pPr>
        <w:pStyle w:val="ListParagraph"/>
        <w:ind w:left="709"/>
        <w:rPr>
          <w:color w:val="auto"/>
        </w:rPr>
      </w:pPr>
      <w:r w:rsidRPr="000D4374">
        <w:rPr>
          <w:color w:val="auto"/>
        </w:rPr>
        <w:t xml:space="preserve">The ECtHR has held that </w:t>
      </w:r>
      <w:r w:rsidR="000411DD" w:rsidRPr="000D4374">
        <w:rPr>
          <w:color w:val="auto"/>
        </w:rPr>
        <w:t xml:space="preserve">human </w:t>
      </w:r>
      <w:r w:rsidRPr="000D4374">
        <w:rPr>
          <w:color w:val="auto"/>
        </w:rPr>
        <w:t>trafficking falls within the scope of Article 4 of the ECHR (prohibition of slavery and forced labour</w:t>
      </w:r>
      <w:r w:rsidR="1AB8ABAA" w:rsidRPr="000D4374">
        <w:rPr>
          <w:color w:val="auto"/>
        </w:rPr>
        <w:t>)</w:t>
      </w:r>
      <w:r w:rsidR="31367BC6" w:rsidRPr="000D4374">
        <w:rPr>
          <w:color w:val="auto"/>
        </w:rPr>
        <w:t>.</w:t>
      </w:r>
      <w:r w:rsidR="00C97DB7" w:rsidRPr="000D4374">
        <w:rPr>
          <w:rStyle w:val="FootnoteReference"/>
          <w:color w:val="auto"/>
        </w:rPr>
        <w:footnoteReference w:id="88"/>
      </w:r>
      <w:r w:rsidR="0AE3B91D" w:rsidRPr="000D4374">
        <w:rPr>
          <w:color w:val="auto"/>
        </w:rPr>
        <w:t xml:space="preserve"> </w:t>
      </w:r>
      <w:r w:rsidR="00096DE9" w:rsidRPr="000D4374">
        <w:rPr>
          <w:color w:val="auto"/>
        </w:rPr>
        <w:t xml:space="preserve"> </w:t>
      </w:r>
      <w:r w:rsidRPr="000D4374">
        <w:rPr>
          <w:color w:val="auto"/>
        </w:rPr>
        <w:t xml:space="preserve">The right to </w:t>
      </w:r>
      <w:r w:rsidR="00841496" w:rsidRPr="000D4374">
        <w:rPr>
          <w:color w:val="auto"/>
        </w:rPr>
        <w:t>not be held in</w:t>
      </w:r>
      <w:r w:rsidRPr="000D4374">
        <w:rPr>
          <w:color w:val="auto"/>
        </w:rPr>
        <w:t xml:space="preserve"> slavery and servitude, as provided for by Article 4(1) of the ECHR</w:t>
      </w:r>
      <w:r w:rsidR="00CD4CFF" w:rsidRPr="000D4374">
        <w:rPr>
          <w:color w:val="auto"/>
        </w:rPr>
        <w:t>,</w:t>
      </w:r>
      <w:r w:rsidRPr="000D4374">
        <w:rPr>
          <w:color w:val="auto"/>
        </w:rPr>
        <w:t xml:space="preserve"> is absolute and cannot be interfered with under any circumstances.</w:t>
      </w:r>
      <w:r w:rsidR="043E8370" w:rsidRPr="000D4374">
        <w:rPr>
          <w:color w:val="auto"/>
        </w:rPr>
        <w:t xml:space="preserve"> </w:t>
      </w:r>
      <w:r w:rsidR="79BA650E" w:rsidRPr="000D4374">
        <w:rPr>
          <w:color w:val="auto"/>
        </w:rPr>
        <w:t xml:space="preserve">Consequently, </w:t>
      </w:r>
      <w:r w:rsidR="5AA40877" w:rsidRPr="000D4374">
        <w:rPr>
          <w:color w:val="auto"/>
        </w:rPr>
        <w:t>S</w:t>
      </w:r>
      <w:r w:rsidR="6EC2E251" w:rsidRPr="000D4374">
        <w:rPr>
          <w:color w:val="auto"/>
        </w:rPr>
        <w:t xml:space="preserve">tates </w:t>
      </w:r>
      <w:r w:rsidR="004E3B4D" w:rsidRPr="000D4374">
        <w:rPr>
          <w:color w:val="auto"/>
        </w:rPr>
        <w:t xml:space="preserve">have a </w:t>
      </w:r>
      <w:r w:rsidR="26ECB14D" w:rsidRPr="000D4374">
        <w:rPr>
          <w:color w:val="auto"/>
        </w:rPr>
        <w:t xml:space="preserve">positive </w:t>
      </w:r>
      <w:r w:rsidR="6EC2E251" w:rsidRPr="000D4374">
        <w:rPr>
          <w:color w:val="auto"/>
        </w:rPr>
        <w:t xml:space="preserve">obligation </w:t>
      </w:r>
      <w:r w:rsidR="7D794F25" w:rsidRPr="000D4374">
        <w:rPr>
          <w:color w:val="auto"/>
        </w:rPr>
        <w:t>to</w:t>
      </w:r>
      <w:r w:rsidR="004E3B4D" w:rsidRPr="000D4374">
        <w:rPr>
          <w:color w:val="auto"/>
        </w:rPr>
        <w:t xml:space="preserve"> ensure that</w:t>
      </w:r>
      <w:r w:rsidR="006C72BD" w:rsidRPr="000D4374">
        <w:rPr>
          <w:color w:val="auto"/>
        </w:rPr>
        <w:t xml:space="preserve"> domestic</w:t>
      </w:r>
      <w:r w:rsidR="26ECB14D" w:rsidRPr="000D4374">
        <w:rPr>
          <w:color w:val="auto"/>
        </w:rPr>
        <w:t xml:space="preserve"> legislative and administrative framework</w:t>
      </w:r>
      <w:r w:rsidR="006C72BD" w:rsidRPr="000D4374">
        <w:rPr>
          <w:color w:val="auto"/>
        </w:rPr>
        <w:t>s</w:t>
      </w:r>
      <w:r w:rsidR="26ECB14D" w:rsidRPr="000D4374">
        <w:rPr>
          <w:color w:val="auto"/>
        </w:rPr>
        <w:t xml:space="preserve"> protect individuals from trafficking</w:t>
      </w:r>
      <w:r w:rsidR="006C72BD" w:rsidRPr="000D4374">
        <w:rPr>
          <w:color w:val="auto"/>
        </w:rPr>
        <w:t xml:space="preserve"> and</w:t>
      </w:r>
      <w:r w:rsidR="6EC2E251" w:rsidRPr="000D4374">
        <w:rPr>
          <w:color w:val="auto"/>
        </w:rPr>
        <w:t xml:space="preserve"> </w:t>
      </w:r>
      <w:r w:rsidR="26ECB14D" w:rsidRPr="000D4374">
        <w:rPr>
          <w:color w:val="auto"/>
        </w:rPr>
        <w:t>facilitate the identification of victims</w:t>
      </w:r>
      <w:r w:rsidR="006C72BD" w:rsidRPr="000D4374">
        <w:rPr>
          <w:color w:val="auto"/>
        </w:rPr>
        <w:t>.</w:t>
      </w:r>
      <w:r w:rsidR="00A31EC9" w:rsidRPr="000D4374">
        <w:rPr>
          <w:rStyle w:val="FootnoteReference"/>
          <w:color w:val="auto"/>
        </w:rPr>
        <w:footnoteReference w:id="89"/>
      </w:r>
      <w:r w:rsidR="006C72BD" w:rsidRPr="000D4374">
        <w:rPr>
          <w:color w:val="auto"/>
        </w:rPr>
        <w:t xml:space="preserve"> States are also required to</w:t>
      </w:r>
      <w:r w:rsidR="6EC2E251" w:rsidRPr="000D4374">
        <w:rPr>
          <w:color w:val="auto"/>
        </w:rPr>
        <w:t> </w:t>
      </w:r>
      <w:r w:rsidR="26ECB14D" w:rsidRPr="000D4374">
        <w:rPr>
          <w:color w:val="auto"/>
        </w:rPr>
        <w:t xml:space="preserve">take appropriate measures to remove </w:t>
      </w:r>
      <w:r w:rsidR="006C72BD" w:rsidRPr="000D4374">
        <w:rPr>
          <w:color w:val="auto"/>
        </w:rPr>
        <w:t xml:space="preserve">victims of slavery and </w:t>
      </w:r>
      <w:r w:rsidR="00B329FF" w:rsidRPr="000D4374">
        <w:rPr>
          <w:color w:val="auto"/>
        </w:rPr>
        <w:t>servitude</w:t>
      </w:r>
      <w:r w:rsidR="00AA222F" w:rsidRPr="000D4374">
        <w:rPr>
          <w:color w:val="auto"/>
        </w:rPr>
        <w:t xml:space="preserve">, </w:t>
      </w:r>
      <w:r w:rsidR="003852C4" w:rsidRPr="000D4374">
        <w:rPr>
          <w:color w:val="auto"/>
        </w:rPr>
        <w:t>such as victims of human trafficking,</w:t>
      </w:r>
      <w:r w:rsidR="006C72BD" w:rsidRPr="000D4374">
        <w:rPr>
          <w:color w:val="auto"/>
        </w:rPr>
        <w:t xml:space="preserve"> </w:t>
      </w:r>
      <w:r w:rsidR="26ECB14D" w:rsidRPr="000D4374">
        <w:rPr>
          <w:color w:val="auto"/>
        </w:rPr>
        <w:t xml:space="preserve">from harm and </w:t>
      </w:r>
      <w:r w:rsidR="003852C4" w:rsidRPr="000D4374">
        <w:rPr>
          <w:color w:val="auto"/>
        </w:rPr>
        <w:t xml:space="preserve">to </w:t>
      </w:r>
      <w:r w:rsidR="26ECB14D" w:rsidRPr="000D4374">
        <w:rPr>
          <w:color w:val="auto"/>
        </w:rPr>
        <w:t xml:space="preserve">provide </w:t>
      </w:r>
      <w:r w:rsidR="3EF115AA" w:rsidRPr="000D4374">
        <w:rPr>
          <w:color w:val="auto"/>
        </w:rPr>
        <w:t>the</w:t>
      </w:r>
      <w:r w:rsidR="26ECB14D" w:rsidRPr="000D4374">
        <w:rPr>
          <w:color w:val="auto"/>
        </w:rPr>
        <w:t xml:space="preserve"> appropriate support.</w:t>
      </w:r>
      <w:r w:rsidR="00EF0B56" w:rsidRPr="000D4374">
        <w:rPr>
          <w:rStyle w:val="FootnoteReference"/>
          <w:color w:val="auto"/>
        </w:rPr>
        <w:footnoteReference w:id="90"/>
      </w:r>
      <w:r w:rsidR="26ECB14D" w:rsidRPr="000D4374">
        <w:rPr>
          <w:color w:val="auto"/>
        </w:rPr>
        <w:t xml:space="preserve"> </w:t>
      </w:r>
    </w:p>
    <w:p w14:paraId="3BB44D8D" w14:textId="77777777" w:rsidR="005E246A" w:rsidRPr="000D4374" w:rsidRDefault="005E246A" w:rsidP="00D45A96">
      <w:pPr>
        <w:pStyle w:val="ListParagraph"/>
        <w:numPr>
          <w:ilvl w:val="0"/>
          <w:numId w:val="0"/>
        </w:numPr>
        <w:ind w:left="709"/>
        <w:rPr>
          <w:color w:val="auto"/>
        </w:rPr>
      </w:pPr>
    </w:p>
    <w:p w14:paraId="4770776F" w14:textId="1A35E71F" w:rsidR="001D37B0" w:rsidRPr="000D4374" w:rsidRDefault="00BF3515" w:rsidP="00D45A96">
      <w:pPr>
        <w:pStyle w:val="ListParagraph"/>
        <w:ind w:left="709"/>
        <w:rPr>
          <w:color w:val="auto"/>
        </w:rPr>
      </w:pPr>
      <w:r w:rsidRPr="000D4374">
        <w:rPr>
          <w:color w:val="auto"/>
        </w:rPr>
        <w:t xml:space="preserve">In some </w:t>
      </w:r>
      <w:r w:rsidR="003B4B86" w:rsidRPr="000D4374">
        <w:rPr>
          <w:color w:val="auto"/>
        </w:rPr>
        <w:t>cases,</w:t>
      </w:r>
      <w:r w:rsidR="004A5F5C" w:rsidRPr="000D4374">
        <w:rPr>
          <w:color w:val="auto"/>
        </w:rPr>
        <w:t xml:space="preserve"> victims</w:t>
      </w:r>
      <w:r w:rsidRPr="000D4374">
        <w:rPr>
          <w:color w:val="auto"/>
        </w:rPr>
        <w:t xml:space="preserve"> of </w:t>
      </w:r>
      <w:r w:rsidR="00517C14" w:rsidRPr="000D4374">
        <w:rPr>
          <w:color w:val="auto"/>
        </w:rPr>
        <w:t xml:space="preserve">forced labour and servitude </w:t>
      </w:r>
      <w:r w:rsidR="004A5F5C" w:rsidRPr="000D4374">
        <w:rPr>
          <w:color w:val="auto"/>
        </w:rPr>
        <w:t xml:space="preserve">may be subject to threats to life or </w:t>
      </w:r>
      <w:r w:rsidR="00D77705" w:rsidRPr="000D4374">
        <w:rPr>
          <w:color w:val="auto"/>
        </w:rPr>
        <w:t>experience torture</w:t>
      </w:r>
      <w:r w:rsidR="00B4257D" w:rsidRPr="000D4374">
        <w:rPr>
          <w:color w:val="auto"/>
        </w:rPr>
        <w:t xml:space="preserve"> or ill-treatment. </w:t>
      </w:r>
      <w:r w:rsidR="004637E9" w:rsidRPr="000D4374">
        <w:rPr>
          <w:color w:val="auto"/>
        </w:rPr>
        <w:t>Articles 2 (right to life) and 3 (freedom from torture) of the ECHR require</w:t>
      </w:r>
      <w:r w:rsidR="14DF7C74" w:rsidRPr="000D4374">
        <w:rPr>
          <w:color w:val="auto"/>
        </w:rPr>
        <w:t xml:space="preserve"> public authorities to take proactive, reasonable steps when there is a real and imminent risk to life/of torture or ill treatment.</w:t>
      </w:r>
      <w:r w:rsidR="005768EB" w:rsidRPr="000D4374">
        <w:rPr>
          <w:rStyle w:val="FootnoteReference"/>
          <w:color w:val="auto"/>
        </w:rPr>
        <w:footnoteReference w:id="91"/>
      </w:r>
      <w:r w:rsidR="2D6D18BF" w:rsidRPr="000D4374">
        <w:rPr>
          <w:color w:val="auto"/>
        </w:rPr>
        <w:t xml:space="preserve"> </w:t>
      </w:r>
      <w:r w:rsidR="00CC5B7F" w:rsidRPr="000D4374">
        <w:rPr>
          <w:color w:val="auto"/>
        </w:rPr>
        <w:t>In cases</w:t>
      </w:r>
      <w:r w:rsidR="00EE6838" w:rsidRPr="000D4374">
        <w:rPr>
          <w:color w:val="auto"/>
        </w:rPr>
        <w:t xml:space="preserve"> where there is a threat to an individual’s physical or moral integrity</w:t>
      </w:r>
      <w:r w:rsidR="00CC5B7F" w:rsidRPr="000D4374">
        <w:rPr>
          <w:color w:val="auto"/>
        </w:rPr>
        <w:t>, Article 8 of the ECHR (</w:t>
      </w:r>
      <w:r w:rsidR="2D6D18BF" w:rsidRPr="000D4374">
        <w:rPr>
          <w:color w:val="auto"/>
        </w:rPr>
        <w:t xml:space="preserve">right to respect for private life </w:t>
      </w:r>
      <w:r w:rsidR="00CC5B7F" w:rsidRPr="000D4374">
        <w:rPr>
          <w:color w:val="auto"/>
        </w:rPr>
        <w:t>may also be engaged</w:t>
      </w:r>
      <w:r w:rsidR="00E56B03" w:rsidRPr="000D4374">
        <w:rPr>
          <w:color w:val="auto"/>
        </w:rPr>
        <w:t>.</w:t>
      </w:r>
      <w:r w:rsidR="001C4EBB" w:rsidRPr="000D4374">
        <w:rPr>
          <w:rStyle w:val="FootnoteReference"/>
          <w:color w:val="auto"/>
        </w:rPr>
        <w:footnoteReference w:id="92"/>
      </w:r>
      <w:r w:rsidR="00E56B03" w:rsidRPr="000D4374">
        <w:rPr>
          <w:color w:val="auto"/>
        </w:rPr>
        <w:t xml:space="preserve"> This provision </w:t>
      </w:r>
      <w:r w:rsidR="00392900" w:rsidRPr="000D4374">
        <w:rPr>
          <w:color w:val="auto"/>
        </w:rPr>
        <w:t xml:space="preserve">requires that any </w:t>
      </w:r>
      <w:r w:rsidR="001C4EBB" w:rsidRPr="000D4374">
        <w:rPr>
          <w:color w:val="auto"/>
        </w:rPr>
        <w:t xml:space="preserve">interference with </w:t>
      </w:r>
      <w:r w:rsidR="008D2A2E" w:rsidRPr="000D4374">
        <w:rPr>
          <w:color w:val="auto"/>
        </w:rPr>
        <w:t>a person’s physical or moral integrity</w:t>
      </w:r>
      <w:r w:rsidR="001C4EBB" w:rsidRPr="000D4374">
        <w:rPr>
          <w:color w:val="auto"/>
        </w:rPr>
        <w:t xml:space="preserve"> is necessary</w:t>
      </w:r>
      <w:r w:rsidR="008D2A2E" w:rsidRPr="000D4374">
        <w:rPr>
          <w:color w:val="auto"/>
        </w:rPr>
        <w:t xml:space="preserve"> and </w:t>
      </w:r>
      <w:r w:rsidR="001C4EBB" w:rsidRPr="000D4374">
        <w:rPr>
          <w:color w:val="auto"/>
        </w:rPr>
        <w:t xml:space="preserve">proportionate </w:t>
      </w:r>
      <w:r w:rsidR="008D2A2E" w:rsidRPr="000D4374">
        <w:rPr>
          <w:color w:val="auto"/>
        </w:rPr>
        <w:t>in pursuit of</w:t>
      </w:r>
      <w:r w:rsidR="001C4EBB" w:rsidRPr="000D4374">
        <w:rPr>
          <w:color w:val="auto"/>
        </w:rPr>
        <w:t xml:space="preserve"> a legitimate aim.</w:t>
      </w:r>
      <w:r w:rsidR="005768EB" w:rsidRPr="000D4374">
        <w:rPr>
          <w:rStyle w:val="FootnoteReference"/>
          <w:color w:val="auto"/>
        </w:rPr>
        <w:footnoteReference w:id="93"/>
      </w:r>
    </w:p>
    <w:p w14:paraId="78F41903" w14:textId="77777777" w:rsidR="001D37B0" w:rsidRPr="000D4374" w:rsidRDefault="001D37B0" w:rsidP="00D45A96">
      <w:pPr>
        <w:pStyle w:val="ListParagraph"/>
        <w:numPr>
          <w:ilvl w:val="0"/>
          <w:numId w:val="0"/>
        </w:numPr>
        <w:ind w:left="709"/>
        <w:rPr>
          <w:color w:val="auto"/>
        </w:rPr>
      </w:pPr>
    </w:p>
    <w:p w14:paraId="2954C618" w14:textId="0E073D95" w:rsidR="000926A7" w:rsidRPr="000D4374" w:rsidRDefault="000926A7" w:rsidP="00D45A96">
      <w:pPr>
        <w:pStyle w:val="ListParagraph"/>
        <w:ind w:left="709"/>
        <w:rPr>
          <w:color w:val="auto"/>
        </w:rPr>
      </w:pPr>
      <w:proofErr w:type="gramStart"/>
      <w:r w:rsidRPr="000D4374">
        <w:rPr>
          <w:color w:val="auto"/>
        </w:rPr>
        <w:t>As a consequence of</w:t>
      </w:r>
      <w:proofErr w:type="gramEnd"/>
      <w:r w:rsidRPr="000D4374">
        <w:rPr>
          <w:color w:val="auto"/>
        </w:rPr>
        <w:t xml:space="preserve"> Windsor Framework Article 2, the </w:t>
      </w:r>
      <w:r w:rsidR="00D45A96" w:rsidRPr="000D4374">
        <w:rPr>
          <w:color w:val="auto"/>
        </w:rPr>
        <w:t xml:space="preserve">EU </w:t>
      </w:r>
      <w:r w:rsidRPr="000D4374">
        <w:rPr>
          <w:color w:val="auto"/>
        </w:rPr>
        <w:t>Victims’ Directive</w:t>
      </w:r>
      <w:r w:rsidR="00B64AE8" w:rsidRPr="000D4374">
        <w:rPr>
          <w:rStyle w:val="FootnoteReference"/>
          <w:color w:val="auto"/>
        </w:rPr>
        <w:footnoteReference w:id="94"/>
      </w:r>
      <w:r w:rsidRPr="000D4374">
        <w:rPr>
          <w:color w:val="auto"/>
        </w:rPr>
        <w:t xml:space="preserve"> and the </w:t>
      </w:r>
      <w:r w:rsidR="00D45A96" w:rsidRPr="000D4374">
        <w:rPr>
          <w:color w:val="auto"/>
        </w:rPr>
        <w:t xml:space="preserve">EU </w:t>
      </w:r>
      <w:r w:rsidRPr="000D4374">
        <w:rPr>
          <w:color w:val="auto"/>
        </w:rPr>
        <w:t>Human Trafficking Directive,</w:t>
      </w:r>
      <w:r w:rsidR="00B64AE8" w:rsidRPr="000D4374">
        <w:rPr>
          <w:rStyle w:val="FootnoteReference"/>
          <w:color w:val="auto"/>
        </w:rPr>
        <w:footnoteReference w:id="95"/>
      </w:r>
      <w:r w:rsidRPr="000D4374">
        <w:rPr>
          <w:color w:val="auto"/>
        </w:rPr>
        <w:t xml:space="preserve"> remain relevant for determining the minimum standard of rights required in NI, to the extent that those measures were binding on the UK on 31 December 2020. The rights of victims of crime and human trafficking fall within the scope of the relevant chapter of the Belfast (Good Friday) Agreement for three reasons: first, the chapter embraces the rights protected in the ECHR, including Article 4 on the prohibition of slavery and forced labour; secondly, due to recognition of human trafficking as a form of ‘gender-based violence’  and thirdly due to the inclusion of victims’ rights within the chapter.</w:t>
      </w:r>
    </w:p>
    <w:p w14:paraId="34405B3D" w14:textId="77777777" w:rsidR="000926A7" w:rsidRPr="000D4374" w:rsidRDefault="000926A7" w:rsidP="00D45A96">
      <w:pPr>
        <w:pStyle w:val="ListParagraph"/>
        <w:numPr>
          <w:ilvl w:val="0"/>
          <w:numId w:val="0"/>
        </w:numPr>
        <w:ind w:left="709"/>
        <w:rPr>
          <w:color w:val="auto"/>
        </w:rPr>
      </w:pPr>
    </w:p>
    <w:p w14:paraId="23F908CE" w14:textId="64E7C1E5" w:rsidR="000926A7" w:rsidRPr="000D4374" w:rsidRDefault="000926A7" w:rsidP="00D45A96">
      <w:pPr>
        <w:pStyle w:val="ListParagraph"/>
        <w:ind w:left="709"/>
        <w:rPr>
          <w:color w:val="auto"/>
        </w:rPr>
      </w:pPr>
      <w:r w:rsidRPr="000D4374">
        <w:rPr>
          <w:color w:val="auto"/>
        </w:rPr>
        <w:t xml:space="preserve">Articles 8 and 9 of the of the </w:t>
      </w:r>
      <w:r w:rsidR="00B64AE8" w:rsidRPr="000D4374">
        <w:rPr>
          <w:color w:val="auto"/>
        </w:rPr>
        <w:t xml:space="preserve">EU </w:t>
      </w:r>
      <w:r w:rsidRPr="000D4374">
        <w:rPr>
          <w:color w:val="auto"/>
        </w:rPr>
        <w:t xml:space="preserve">Victims’ Directive detail the support and assistance that must be provided to potential victims and Article 1 states that “The rights set out in this Directive shall apply to victims in a non-discriminatory manner, </w:t>
      </w:r>
      <w:r w:rsidRPr="000D4374">
        <w:rPr>
          <w:i/>
          <w:iCs/>
          <w:color w:val="auto"/>
        </w:rPr>
        <w:t>including with respect to their residence status</w:t>
      </w:r>
      <w:r w:rsidRPr="000D4374">
        <w:rPr>
          <w:color w:val="auto"/>
        </w:rPr>
        <w:t xml:space="preserve">”. This point is also emphasised in the recitals which state: “Member States should take the necessary measures to ensure that the </w:t>
      </w:r>
      <w:r w:rsidRPr="000D4374">
        <w:rPr>
          <w:i/>
          <w:iCs/>
          <w:color w:val="auto"/>
        </w:rPr>
        <w:t>rights set out in this Directive are not made conditional on the victim's residence status</w:t>
      </w:r>
      <w:r w:rsidRPr="000D4374">
        <w:rPr>
          <w:color w:val="auto"/>
        </w:rPr>
        <w:t xml:space="preserve"> in their territory or on the victim's citizenship or nationality” (emphasis added in both cases). </w:t>
      </w:r>
    </w:p>
    <w:p w14:paraId="23D391EB" w14:textId="77777777" w:rsidR="000926A7" w:rsidRPr="000D4374" w:rsidRDefault="000926A7" w:rsidP="00D45A96">
      <w:pPr>
        <w:pStyle w:val="ListParagraph"/>
        <w:numPr>
          <w:ilvl w:val="0"/>
          <w:numId w:val="0"/>
        </w:numPr>
        <w:ind w:left="709"/>
        <w:rPr>
          <w:color w:val="auto"/>
        </w:rPr>
      </w:pPr>
    </w:p>
    <w:p w14:paraId="06919800" w14:textId="05FB6E71" w:rsidR="000926A7" w:rsidRPr="000D4374" w:rsidRDefault="00BE556E" w:rsidP="00D45A96">
      <w:pPr>
        <w:pStyle w:val="ListParagraph"/>
        <w:ind w:left="709"/>
        <w:rPr>
          <w:color w:val="auto"/>
        </w:rPr>
      </w:pPr>
      <w:r w:rsidRPr="000D4374">
        <w:rPr>
          <w:color w:val="auto"/>
        </w:rPr>
        <w:t>Recital</w:t>
      </w:r>
      <w:r w:rsidR="00C86897" w:rsidRPr="000D4374">
        <w:rPr>
          <w:color w:val="auto"/>
        </w:rPr>
        <w:t xml:space="preserve"> 17</w:t>
      </w:r>
      <w:r w:rsidRPr="000D4374">
        <w:rPr>
          <w:color w:val="auto"/>
        </w:rPr>
        <w:t xml:space="preserve"> to the </w:t>
      </w:r>
      <w:r w:rsidR="002043CD" w:rsidRPr="000D4374">
        <w:rPr>
          <w:color w:val="auto"/>
        </w:rPr>
        <w:t xml:space="preserve">EU </w:t>
      </w:r>
      <w:r w:rsidRPr="000D4374">
        <w:rPr>
          <w:color w:val="auto"/>
        </w:rPr>
        <w:t xml:space="preserve">Human Trafficking Directive </w:t>
      </w:r>
      <w:r w:rsidR="004B28CE" w:rsidRPr="000D4374">
        <w:rPr>
          <w:color w:val="auto"/>
        </w:rPr>
        <w:t xml:space="preserve">states </w:t>
      </w:r>
      <w:r w:rsidRPr="000D4374">
        <w:rPr>
          <w:color w:val="auto"/>
        </w:rPr>
        <w:t>that “</w:t>
      </w:r>
      <w:r w:rsidR="00EC3A3B" w:rsidRPr="000D4374">
        <w:rPr>
          <w:color w:val="auto"/>
        </w:rPr>
        <w:t xml:space="preserve">this Directive does not deal with the conditions of the residence of </w:t>
      </w:r>
      <w:r w:rsidR="003144C5" w:rsidRPr="000D4374">
        <w:rPr>
          <w:color w:val="auto"/>
        </w:rPr>
        <w:t>the victims of trafficking</w:t>
      </w:r>
      <w:r w:rsidR="00C922CA" w:rsidRPr="000D4374">
        <w:rPr>
          <w:color w:val="auto"/>
        </w:rPr>
        <w:t xml:space="preserve"> in human beings”</w:t>
      </w:r>
      <w:r w:rsidR="00C86897" w:rsidRPr="000D4374">
        <w:rPr>
          <w:color w:val="auto"/>
        </w:rPr>
        <w:t>.</w:t>
      </w:r>
      <w:r w:rsidR="00E8709B" w:rsidRPr="000D4374">
        <w:rPr>
          <w:color w:val="auto"/>
        </w:rPr>
        <w:t xml:space="preserve"> In this context, Article 11 sets out the duties on states to provide assistance and support to trafficked persons, including the duty in Article 11(3) to “ensure that assistance and support for a victim is not made conditional on the victim’s willingness to cooperate in the criminal investigation, prosecution or trial.”</w:t>
      </w:r>
      <w:r w:rsidR="00E8709B" w:rsidRPr="000D4374">
        <w:rPr>
          <w:rStyle w:val="FootnoteReference"/>
          <w:color w:val="auto"/>
        </w:rPr>
        <w:footnoteReference w:id="96"/>
      </w:r>
      <w:r w:rsidR="00C86897" w:rsidRPr="000D4374">
        <w:rPr>
          <w:color w:val="auto"/>
        </w:rPr>
        <w:t xml:space="preserve"> </w:t>
      </w:r>
      <w:r w:rsidR="000926A7" w:rsidRPr="000D4374">
        <w:rPr>
          <w:color w:val="auto"/>
        </w:rPr>
        <w:t xml:space="preserve">Article 2 </w:t>
      </w:r>
      <w:r w:rsidR="00C922CA" w:rsidRPr="000D4374">
        <w:rPr>
          <w:color w:val="auto"/>
        </w:rPr>
        <w:t xml:space="preserve">of the </w:t>
      </w:r>
      <w:r w:rsidR="000926A7" w:rsidRPr="000D4374">
        <w:rPr>
          <w:color w:val="auto"/>
        </w:rPr>
        <w:t>Directive stipulates that “</w:t>
      </w:r>
      <w:r w:rsidR="001F0B9E" w:rsidRPr="000D4374">
        <w:rPr>
          <w:color w:val="auto"/>
        </w:rPr>
        <w:t>t</w:t>
      </w:r>
      <w:r w:rsidR="000926A7" w:rsidRPr="000D4374">
        <w:rPr>
          <w:color w:val="auto"/>
        </w:rPr>
        <w:t xml:space="preserve">he </w:t>
      </w:r>
      <w:r w:rsidR="000926A7" w:rsidRPr="00221F67">
        <w:rPr>
          <w:color w:val="auto"/>
        </w:rPr>
        <w:t>consent of a victim of trafficking in human beings to the exploitation, whether intended or actual, shall be irrelevant</w:t>
      </w:r>
      <w:r w:rsidR="000926A7" w:rsidRPr="000D4374">
        <w:rPr>
          <w:color w:val="auto"/>
        </w:rPr>
        <w:t>” where trafficking has occurred by any of the</w:t>
      </w:r>
      <w:r w:rsidR="00D50BD0" w:rsidRPr="000D4374">
        <w:rPr>
          <w:color w:val="auto"/>
        </w:rPr>
        <w:t xml:space="preserve"> fraudulent</w:t>
      </w:r>
      <w:r w:rsidR="000926A7" w:rsidRPr="000D4374">
        <w:rPr>
          <w:color w:val="auto"/>
        </w:rPr>
        <w:t xml:space="preserve"> means set out (emphasis added). Article 8 requires that authorities be entitled not to prosecute or impose a penalty on victims of human trafficking for their involvement in criminal activities they have been compelled to commit </w:t>
      </w:r>
      <w:proofErr w:type="gramStart"/>
      <w:r w:rsidR="000926A7" w:rsidRPr="000D4374">
        <w:rPr>
          <w:color w:val="auto"/>
        </w:rPr>
        <w:t>as a consequence of</w:t>
      </w:r>
      <w:proofErr w:type="gramEnd"/>
      <w:r w:rsidR="000926A7" w:rsidRPr="000D4374">
        <w:rPr>
          <w:color w:val="auto"/>
        </w:rPr>
        <w:t xml:space="preserve"> being trafficked.</w:t>
      </w:r>
      <w:r w:rsidR="009F097F" w:rsidRPr="000D4374">
        <w:rPr>
          <w:color w:val="auto"/>
        </w:rPr>
        <w:t xml:space="preserve"> </w:t>
      </w:r>
      <w:r w:rsidR="009D2221" w:rsidRPr="000D4374">
        <w:rPr>
          <w:color w:val="auto"/>
        </w:rPr>
        <w:t xml:space="preserve"> </w:t>
      </w:r>
    </w:p>
    <w:p w14:paraId="1A80F13F" w14:textId="77777777" w:rsidR="000926A7" w:rsidRPr="000D4374" w:rsidRDefault="000926A7" w:rsidP="00D45A96">
      <w:pPr>
        <w:pStyle w:val="ListParagraph"/>
        <w:numPr>
          <w:ilvl w:val="0"/>
          <w:numId w:val="0"/>
        </w:numPr>
        <w:ind w:left="709"/>
        <w:rPr>
          <w:color w:val="auto"/>
        </w:rPr>
      </w:pPr>
    </w:p>
    <w:p w14:paraId="1401D412" w14:textId="2DDD7E4B" w:rsidR="000926A7" w:rsidRPr="000D4374" w:rsidRDefault="6D48D7CD" w:rsidP="00D45A96">
      <w:pPr>
        <w:pStyle w:val="ListParagraph"/>
        <w:ind w:left="709"/>
        <w:rPr>
          <w:color w:val="auto"/>
        </w:rPr>
      </w:pPr>
      <w:r w:rsidRPr="000D4374">
        <w:rPr>
          <w:color w:val="auto"/>
        </w:rPr>
        <w:t xml:space="preserve">The </w:t>
      </w:r>
      <w:r w:rsidR="2085ADE9" w:rsidRPr="000D4374">
        <w:rPr>
          <w:color w:val="auto"/>
        </w:rPr>
        <w:t xml:space="preserve">EU </w:t>
      </w:r>
      <w:r w:rsidRPr="000D4374">
        <w:rPr>
          <w:color w:val="auto"/>
        </w:rPr>
        <w:t xml:space="preserve">Qualification Directive requires </w:t>
      </w:r>
      <w:r w:rsidR="2085ADE9" w:rsidRPr="000D4374">
        <w:rPr>
          <w:color w:val="auto"/>
        </w:rPr>
        <w:t>an individual assessment of each asylum claim to assess the risks and harm that a person endured or could endure if they were to return to their home country.</w:t>
      </w:r>
      <w:r w:rsidR="00E419F4" w:rsidRPr="000D4374">
        <w:rPr>
          <w:rStyle w:val="FootnoteReference"/>
          <w:color w:val="auto"/>
        </w:rPr>
        <w:footnoteReference w:id="97"/>
      </w:r>
      <w:r w:rsidR="2085ADE9" w:rsidRPr="000D4374">
        <w:rPr>
          <w:color w:val="auto"/>
        </w:rPr>
        <w:t xml:space="preserve"> </w:t>
      </w:r>
      <w:r w:rsidR="4E69674C" w:rsidRPr="000D4374">
        <w:rPr>
          <w:color w:val="auto"/>
        </w:rPr>
        <w:t>Article 17</w:t>
      </w:r>
      <w:r w:rsidR="75BBE042" w:rsidRPr="000D4374">
        <w:rPr>
          <w:color w:val="auto"/>
        </w:rPr>
        <w:t xml:space="preserve"> of the</w:t>
      </w:r>
      <w:r w:rsidR="134F45F7" w:rsidRPr="000D4374">
        <w:rPr>
          <w:color w:val="auto"/>
        </w:rPr>
        <w:t xml:space="preserve"> EU Reception Directive requires </w:t>
      </w:r>
      <w:r w:rsidR="799B34AA" w:rsidRPr="000D4374">
        <w:rPr>
          <w:color w:val="auto"/>
        </w:rPr>
        <w:t xml:space="preserve">states to </w:t>
      </w:r>
      <w:proofErr w:type="gramStart"/>
      <w:r w:rsidR="799B34AA" w:rsidRPr="000D4374">
        <w:rPr>
          <w:color w:val="auto"/>
        </w:rPr>
        <w:t>take into account</w:t>
      </w:r>
      <w:proofErr w:type="gramEnd"/>
      <w:r w:rsidR="799B34AA" w:rsidRPr="000D4374">
        <w:rPr>
          <w:color w:val="auto"/>
        </w:rPr>
        <w:t xml:space="preserve"> the s</w:t>
      </w:r>
      <w:r w:rsidR="4C7CB05A" w:rsidRPr="000D4374">
        <w:rPr>
          <w:color w:val="auto"/>
        </w:rPr>
        <w:t xml:space="preserve">pecific situation of vulnerable </w:t>
      </w:r>
      <w:r w:rsidR="240AFC36" w:rsidRPr="000D4374">
        <w:rPr>
          <w:color w:val="auto"/>
        </w:rPr>
        <w:t>asylum-seekers</w:t>
      </w:r>
      <w:r w:rsidR="72B27880" w:rsidRPr="000D4374">
        <w:rPr>
          <w:color w:val="auto"/>
        </w:rPr>
        <w:t xml:space="preserve"> including </w:t>
      </w:r>
      <w:r w:rsidR="65544EBE" w:rsidRPr="000D4374">
        <w:rPr>
          <w:color w:val="auto"/>
        </w:rPr>
        <w:t>those subjected</w:t>
      </w:r>
      <w:r w:rsidR="7C06EFFD" w:rsidRPr="000D4374">
        <w:rPr>
          <w:color w:val="auto"/>
        </w:rPr>
        <w:t xml:space="preserve"> to</w:t>
      </w:r>
      <w:r w:rsidR="65544EBE" w:rsidRPr="000D4374">
        <w:rPr>
          <w:color w:val="auto"/>
        </w:rPr>
        <w:t xml:space="preserve"> serious forms of </w:t>
      </w:r>
      <w:r w:rsidR="4F2572A0" w:rsidRPr="000D4374">
        <w:rPr>
          <w:color w:val="auto"/>
        </w:rPr>
        <w:t>psychological, physical or sexual violence.</w:t>
      </w:r>
      <w:r w:rsidR="46329FDE" w:rsidRPr="000D4374">
        <w:rPr>
          <w:color w:val="auto"/>
        </w:rPr>
        <w:t xml:space="preserve"> </w:t>
      </w:r>
      <w:r w:rsidR="614A1AB7" w:rsidRPr="000D4374">
        <w:rPr>
          <w:color w:val="auto"/>
        </w:rPr>
        <w:t>The question of inadmissibility</w:t>
      </w:r>
      <w:r w:rsidR="620D0078" w:rsidRPr="000D4374">
        <w:rPr>
          <w:color w:val="auto"/>
        </w:rPr>
        <w:t xml:space="preserve"> under the Bill, is dealt with </w:t>
      </w:r>
      <w:r w:rsidR="57EC5F48" w:rsidRPr="000D4374">
        <w:rPr>
          <w:color w:val="auto"/>
        </w:rPr>
        <w:t>above under Clauses 2 and 4.</w:t>
      </w:r>
    </w:p>
    <w:p w14:paraId="51D428DD" w14:textId="77777777" w:rsidR="009856E3" w:rsidRPr="000D4374" w:rsidRDefault="009856E3" w:rsidP="00D45A96">
      <w:pPr>
        <w:pStyle w:val="ListParagraph"/>
        <w:numPr>
          <w:ilvl w:val="1"/>
          <w:numId w:val="0"/>
        </w:numPr>
        <w:ind w:left="709"/>
        <w:rPr>
          <w:color w:val="auto"/>
        </w:rPr>
      </w:pPr>
    </w:p>
    <w:p w14:paraId="369B562E" w14:textId="77777777" w:rsidR="00D7579C" w:rsidRPr="000D4374" w:rsidRDefault="30B02BFC" w:rsidP="00D45A96">
      <w:pPr>
        <w:pStyle w:val="ListParagraph"/>
        <w:ind w:left="709"/>
        <w:rPr>
          <w:color w:val="auto"/>
        </w:rPr>
      </w:pPr>
      <w:r w:rsidRPr="000D4374">
        <w:rPr>
          <w:color w:val="auto"/>
        </w:rPr>
        <w:t>Article 13 of the Trafficking Convention provides for a recovery and reflection period of at least 30 days during which presumed victims of human trafficking are not to be removed from the country’s territory. During this period, they are entitled to assistance and protection, pursuant to Article 12, paragraphs 1 and 2 of the Convention, such as appropriate and secure accommodation, emergency medical treatment and legal counselling. Under the Bill, the recovery and reflection period would likewise be denied to victims of trafficking.</w:t>
      </w:r>
    </w:p>
    <w:p w14:paraId="0045FD01" w14:textId="77777777" w:rsidR="00D7579C" w:rsidRPr="000D4374" w:rsidRDefault="00D7579C" w:rsidP="00D45A96">
      <w:pPr>
        <w:pStyle w:val="ListParagraph"/>
        <w:numPr>
          <w:ilvl w:val="0"/>
          <w:numId w:val="0"/>
        </w:numPr>
        <w:ind w:left="709"/>
        <w:rPr>
          <w:color w:val="auto"/>
        </w:rPr>
      </w:pPr>
    </w:p>
    <w:p w14:paraId="1807BE1F" w14:textId="7EF200AB" w:rsidR="00D7579C" w:rsidRPr="000D4374" w:rsidRDefault="117BE9B2" w:rsidP="00D45A96">
      <w:pPr>
        <w:pStyle w:val="ListParagraph"/>
        <w:ind w:left="709"/>
        <w:rPr>
          <w:color w:val="auto"/>
        </w:rPr>
      </w:pPr>
      <w:r w:rsidRPr="000D4374">
        <w:rPr>
          <w:color w:val="auto"/>
        </w:rPr>
        <w:t>T</w:t>
      </w:r>
      <w:r w:rsidR="033EE550" w:rsidRPr="000D4374">
        <w:rPr>
          <w:color w:val="auto"/>
        </w:rPr>
        <w:t xml:space="preserve">he </w:t>
      </w:r>
      <w:r w:rsidR="30B02BFC" w:rsidRPr="000D4374">
        <w:rPr>
          <w:color w:val="auto"/>
        </w:rPr>
        <w:t>explanatory notes</w:t>
      </w:r>
      <w:r w:rsidRPr="000D4374">
        <w:rPr>
          <w:color w:val="auto"/>
        </w:rPr>
        <w:t xml:space="preserve"> state</w:t>
      </w:r>
      <w:r w:rsidR="30B02BFC" w:rsidRPr="000D4374">
        <w:rPr>
          <w:color w:val="auto"/>
        </w:rPr>
        <w:t xml:space="preserve"> that </w:t>
      </w:r>
      <w:r w:rsidR="59E27DA6" w:rsidRPr="000D4374">
        <w:rPr>
          <w:color w:val="auto"/>
        </w:rPr>
        <w:t>C</w:t>
      </w:r>
      <w:r w:rsidR="30B02BFC" w:rsidRPr="000D4374">
        <w:rPr>
          <w:color w:val="auto"/>
        </w:rPr>
        <w:t>lauses 21 to 28 extend the public order disqualification as provided by the Council of Europe Convention Against Trafficking in Human Beings to persons within the scheme.</w:t>
      </w:r>
      <w:r w:rsidR="0049008F" w:rsidRPr="000D4374">
        <w:rPr>
          <w:rStyle w:val="FootnoteReference"/>
          <w:color w:val="auto"/>
        </w:rPr>
        <w:footnoteReference w:id="98"/>
      </w:r>
      <w:r w:rsidR="30B02BFC" w:rsidRPr="000D4374">
        <w:rPr>
          <w:color w:val="auto"/>
        </w:rPr>
        <w:t xml:space="preserve"> The public order disqualification </w:t>
      </w:r>
      <w:r w:rsidR="59E27DA6" w:rsidRPr="000D4374">
        <w:rPr>
          <w:color w:val="auto"/>
        </w:rPr>
        <w:t>in</w:t>
      </w:r>
      <w:r w:rsidR="30B02BFC" w:rsidRPr="000D4374">
        <w:rPr>
          <w:color w:val="auto"/>
        </w:rPr>
        <w:t xml:space="preserve"> the Convention is set out in Article 13(3) which exempts the Parties of the Convention from observing the 30 days reflection and recovery period </w:t>
      </w:r>
      <w:r w:rsidR="1527F3AE" w:rsidRPr="000D4374">
        <w:rPr>
          <w:color w:val="auto"/>
        </w:rPr>
        <w:t>and</w:t>
      </w:r>
      <w:r w:rsidR="30B02BFC" w:rsidRPr="000D4374">
        <w:rPr>
          <w:color w:val="auto"/>
        </w:rPr>
        <w:t xml:space="preserve"> limited leave to remain in the UK for that period. The objective of </w:t>
      </w:r>
      <w:r w:rsidR="0AA140E9" w:rsidRPr="000D4374">
        <w:rPr>
          <w:color w:val="auto"/>
        </w:rPr>
        <w:t>C</w:t>
      </w:r>
      <w:r w:rsidR="30B02BFC" w:rsidRPr="000D4374">
        <w:rPr>
          <w:color w:val="auto"/>
        </w:rPr>
        <w:t xml:space="preserve">lause </w:t>
      </w:r>
      <w:r w:rsidR="0470C59E" w:rsidRPr="000D4374">
        <w:rPr>
          <w:color w:val="auto"/>
        </w:rPr>
        <w:t xml:space="preserve">21 </w:t>
      </w:r>
      <w:r w:rsidR="30B02BFC" w:rsidRPr="000D4374">
        <w:rPr>
          <w:color w:val="auto"/>
        </w:rPr>
        <w:t>is to widen the definition of the public order disqualification</w:t>
      </w:r>
      <w:r w:rsidR="6FE45C4A" w:rsidRPr="000D4374">
        <w:rPr>
          <w:color w:val="auto"/>
        </w:rPr>
        <w:t xml:space="preserve">, effectively categorising </w:t>
      </w:r>
      <w:r w:rsidR="3AC8131D" w:rsidRPr="000D4374">
        <w:rPr>
          <w:color w:val="auto"/>
        </w:rPr>
        <w:t>without individual consideration</w:t>
      </w:r>
      <w:r w:rsidR="172DBB01" w:rsidRPr="000D4374">
        <w:rPr>
          <w:color w:val="auto"/>
        </w:rPr>
        <w:t xml:space="preserve"> </w:t>
      </w:r>
      <w:r w:rsidR="6FE45C4A" w:rsidRPr="000D4374">
        <w:rPr>
          <w:color w:val="auto"/>
        </w:rPr>
        <w:t xml:space="preserve">all those arriving </w:t>
      </w:r>
      <w:r w:rsidR="32E8CD7F" w:rsidRPr="000D4374">
        <w:rPr>
          <w:color w:val="auto"/>
        </w:rPr>
        <w:t>without visas or leave to enter</w:t>
      </w:r>
      <w:r w:rsidR="6FE45C4A" w:rsidRPr="000D4374">
        <w:rPr>
          <w:color w:val="auto"/>
        </w:rPr>
        <w:t xml:space="preserve">, including victims of trafficking, as constituting a public order </w:t>
      </w:r>
      <w:r w:rsidR="2F68CD91" w:rsidRPr="000D4374">
        <w:rPr>
          <w:color w:val="auto"/>
        </w:rPr>
        <w:t>threat sufficient to justify denial of support and assistance</w:t>
      </w:r>
      <w:r w:rsidR="720877D8" w:rsidRPr="000D4374">
        <w:rPr>
          <w:color w:val="auto"/>
        </w:rPr>
        <w:t>, subject to the</w:t>
      </w:r>
      <w:r w:rsidR="2F68CD91" w:rsidRPr="000D4374">
        <w:rPr>
          <w:color w:val="auto"/>
        </w:rPr>
        <w:t xml:space="preserve"> </w:t>
      </w:r>
      <w:r w:rsidR="30B02BFC" w:rsidRPr="000D4374">
        <w:rPr>
          <w:color w:val="auto"/>
        </w:rPr>
        <w:t xml:space="preserve">exception </w:t>
      </w:r>
      <w:r w:rsidR="004E4EAB" w:rsidRPr="000D4374">
        <w:rPr>
          <w:color w:val="auto"/>
        </w:rPr>
        <w:t>made for</w:t>
      </w:r>
      <w:r w:rsidR="30B02BFC" w:rsidRPr="000D4374">
        <w:rPr>
          <w:color w:val="auto"/>
        </w:rPr>
        <w:t xml:space="preserve"> participat</w:t>
      </w:r>
      <w:r w:rsidR="004E4EAB" w:rsidRPr="000D4374">
        <w:rPr>
          <w:color w:val="auto"/>
        </w:rPr>
        <w:t>ion</w:t>
      </w:r>
      <w:r w:rsidR="30B02BFC" w:rsidRPr="000D4374">
        <w:rPr>
          <w:color w:val="auto"/>
        </w:rPr>
        <w:t xml:space="preserve"> in an investigation</w:t>
      </w:r>
      <w:r w:rsidR="2275E549" w:rsidRPr="000D4374">
        <w:rPr>
          <w:color w:val="auto"/>
        </w:rPr>
        <w:t xml:space="preserve"> as referenced above</w:t>
      </w:r>
      <w:r w:rsidR="30B02BFC" w:rsidRPr="000D4374">
        <w:rPr>
          <w:color w:val="auto"/>
        </w:rPr>
        <w:t>.</w:t>
      </w:r>
      <w:r w:rsidR="19643DF3" w:rsidRPr="000D4374">
        <w:rPr>
          <w:color w:val="auto"/>
        </w:rPr>
        <w:t xml:space="preserve"> It is not clear that this approach is in keeping with the </w:t>
      </w:r>
      <w:r w:rsidR="13F6885B" w:rsidRPr="000D4374">
        <w:rPr>
          <w:color w:val="auto"/>
        </w:rPr>
        <w:t>purpose of Article 13(3) of the Convention.</w:t>
      </w:r>
    </w:p>
    <w:p w14:paraId="13B28D6F" w14:textId="77777777" w:rsidR="00C53415" w:rsidRPr="000D4374" w:rsidRDefault="00C53415" w:rsidP="00EF627F">
      <w:pPr>
        <w:pStyle w:val="ListParagraph"/>
        <w:numPr>
          <w:ilvl w:val="1"/>
          <w:numId w:val="0"/>
        </w:numPr>
        <w:ind w:left="862"/>
        <w:rPr>
          <w:color w:val="auto"/>
        </w:rPr>
      </w:pPr>
    </w:p>
    <w:p w14:paraId="3024ED5B" w14:textId="5878963D" w:rsidR="00C53415" w:rsidRPr="000D4374" w:rsidRDefault="66F02B39" w:rsidP="00565A85">
      <w:pPr>
        <w:pStyle w:val="ListParagraph"/>
        <w:ind w:left="709"/>
        <w:rPr>
          <w:color w:val="auto"/>
        </w:rPr>
      </w:pPr>
      <w:r w:rsidRPr="000D4374">
        <w:rPr>
          <w:color w:val="auto"/>
        </w:rPr>
        <w:t xml:space="preserve">Systematic denial of support and assistance to potential victims of human trafficking, without individual consideration, appears to constitute a breach of Windsor framework Article 2 by falling below the minimum standards required by these provisions, several of which specify, as detailed above, that the entitlements exist irrespective of residence status. </w:t>
      </w:r>
    </w:p>
    <w:p w14:paraId="7C156BEC" w14:textId="77777777" w:rsidR="00D7579C" w:rsidRPr="000D4374" w:rsidRDefault="00D7579C" w:rsidP="00D7579C">
      <w:pPr>
        <w:pStyle w:val="ListParagraph"/>
        <w:numPr>
          <w:ilvl w:val="0"/>
          <w:numId w:val="0"/>
        </w:numPr>
        <w:ind w:left="720"/>
        <w:rPr>
          <w:color w:val="auto"/>
        </w:rPr>
      </w:pPr>
    </w:p>
    <w:p w14:paraId="69BCA2D2" w14:textId="486E3AB4" w:rsidR="009A788E" w:rsidRPr="000D4374" w:rsidRDefault="509B3171" w:rsidP="00D45A96">
      <w:pPr>
        <w:pStyle w:val="ListParagraph"/>
        <w:ind w:left="709"/>
        <w:rPr>
          <w:color w:val="auto"/>
        </w:rPr>
      </w:pPr>
      <w:r w:rsidRPr="000D4374">
        <w:rPr>
          <w:color w:val="auto"/>
        </w:rPr>
        <w:t>Overall, t</w:t>
      </w:r>
      <w:r w:rsidR="60488431" w:rsidRPr="000D4374">
        <w:rPr>
          <w:color w:val="auto"/>
        </w:rPr>
        <w:t xml:space="preserve">he NIHRC is </w:t>
      </w:r>
      <w:r w:rsidR="6598E256" w:rsidRPr="000D4374">
        <w:rPr>
          <w:color w:val="auto"/>
        </w:rPr>
        <w:t xml:space="preserve">gravely </w:t>
      </w:r>
      <w:r w:rsidR="60488431" w:rsidRPr="000D4374">
        <w:rPr>
          <w:color w:val="auto"/>
        </w:rPr>
        <w:t xml:space="preserve">concerned </w:t>
      </w:r>
      <w:r w:rsidR="70102AED" w:rsidRPr="000D4374">
        <w:rPr>
          <w:color w:val="auto"/>
        </w:rPr>
        <w:t>by the potential effect of clauses 21 to 28</w:t>
      </w:r>
      <w:r w:rsidRPr="000D4374">
        <w:rPr>
          <w:color w:val="auto"/>
        </w:rPr>
        <w:t xml:space="preserve"> </w:t>
      </w:r>
      <w:r w:rsidR="00945DFC" w:rsidRPr="000D4374">
        <w:rPr>
          <w:color w:val="auto"/>
        </w:rPr>
        <w:t xml:space="preserve">of the current draft of the Bill </w:t>
      </w:r>
      <w:r w:rsidRPr="000D4374">
        <w:rPr>
          <w:color w:val="auto"/>
        </w:rPr>
        <w:t>on</w:t>
      </w:r>
      <w:r w:rsidR="25A9D852" w:rsidRPr="000D4374">
        <w:rPr>
          <w:color w:val="auto"/>
        </w:rPr>
        <w:t xml:space="preserve"> victims</w:t>
      </w:r>
      <w:r w:rsidRPr="000D4374">
        <w:rPr>
          <w:color w:val="auto"/>
        </w:rPr>
        <w:t>,</w:t>
      </w:r>
      <w:r w:rsidR="6598E256" w:rsidRPr="000D4374">
        <w:rPr>
          <w:color w:val="auto"/>
        </w:rPr>
        <w:t xml:space="preserve"> </w:t>
      </w:r>
      <w:r w:rsidR="5DDAB0E0" w:rsidRPr="000D4374">
        <w:rPr>
          <w:color w:val="auto"/>
        </w:rPr>
        <w:t>many</w:t>
      </w:r>
      <w:r w:rsidR="25A9D852" w:rsidRPr="000D4374">
        <w:rPr>
          <w:color w:val="auto"/>
        </w:rPr>
        <w:t> </w:t>
      </w:r>
      <w:r w:rsidR="0151623C" w:rsidRPr="000D4374">
        <w:rPr>
          <w:color w:val="auto"/>
        </w:rPr>
        <w:t>would</w:t>
      </w:r>
      <w:r w:rsidR="25A9D852" w:rsidRPr="000D4374">
        <w:rPr>
          <w:color w:val="auto"/>
        </w:rPr>
        <w:t xml:space="preserve"> be excluded from </w:t>
      </w:r>
      <w:r w:rsidR="0151623C" w:rsidRPr="000D4374">
        <w:rPr>
          <w:color w:val="auto"/>
        </w:rPr>
        <w:t xml:space="preserve">protection and </w:t>
      </w:r>
      <w:r w:rsidRPr="000D4374">
        <w:rPr>
          <w:color w:val="auto"/>
        </w:rPr>
        <w:t>thereby</w:t>
      </w:r>
      <w:r w:rsidR="25A9D852" w:rsidRPr="000D4374">
        <w:rPr>
          <w:color w:val="auto"/>
        </w:rPr>
        <w:t xml:space="preserve"> placed at risk of re-traffick</w:t>
      </w:r>
      <w:r w:rsidR="0151623C" w:rsidRPr="000D4374">
        <w:rPr>
          <w:color w:val="auto"/>
        </w:rPr>
        <w:t>ing.</w:t>
      </w:r>
      <w:r w:rsidR="5D4D7285" w:rsidRPr="000D4374">
        <w:rPr>
          <w:color w:val="auto"/>
        </w:rPr>
        <w:t xml:space="preserve"> Further, the Bill </w:t>
      </w:r>
      <w:r w:rsidR="5C68DE55" w:rsidRPr="000D4374">
        <w:rPr>
          <w:color w:val="auto"/>
        </w:rPr>
        <w:t>risk</w:t>
      </w:r>
      <w:r w:rsidR="6AA7C47B" w:rsidRPr="000D4374">
        <w:rPr>
          <w:color w:val="auto"/>
        </w:rPr>
        <w:t xml:space="preserve">s </w:t>
      </w:r>
      <w:r w:rsidR="15B18055" w:rsidRPr="000D4374">
        <w:rPr>
          <w:color w:val="auto"/>
        </w:rPr>
        <w:t>disincentivis</w:t>
      </w:r>
      <w:r w:rsidR="5C68DE55" w:rsidRPr="000D4374">
        <w:rPr>
          <w:color w:val="auto"/>
        </w:rPr>
        <w:t>ing</w:t>
      </w:r>
      <w:r w:rsidR="0BE80174" w:rsidRPr="000D4374">
        <w:rPr>
          <w:color w:val="auto"/>
        </w:rPr>
        <w:t xml:space="preserve"> </w:t>
      </w:r>
      <w:r w:rsidR="31C5D412" w:rsidRPr="000D4374">
        <w:rPr>
          <w:color w:val="auto"/>
        </w:rPr>
        <w:t xml:space="preserve">victims to come forward if they face removal from the UK, </w:t>
      </w:r>
      <w:r w:rsidRPr="000D4374">
        <w:rPr>
          <w:color w:val="auto"/>
        </w:rPr>
        <w:t>therein</w:t>
      </w:r>
      <w:r w:rsidR="31C5D412" w:rsidRPr="000D4374">
        <w:rPr>
          <w:color w:val="auto"/>
        </w:rPr>
        <w:t xml:space="preserve"> creating </w:t>
      </w:r>
      <w:r w:rsidR="0CC9D97D" w:rsidRPr="000D4374">
        <w:rPr>
          <w:color w:val="auto"/>
        </w:rPr>
        <w:t xml:space="preserve">the </w:t>
      </w:r>
      <w:r w:rsidR="57981988" w:rsidRPr="000D4374">
        <w:rPr>
          <w:color w:val="auto"/>
        </w:rPr>
        <w:t>conditions for exploitation by traffickers.</w:t>
      </w:r>
      <w:r w:rsidR="38091C13" w:rsidRPr="000D4374">
        <w:rPr>
          <w:color w:val="auto"/>
        </w:rPr>
        <w:t xml:space="preserve"> </w:t>
      </w:r>
    </w:p>
    <w:p w14:paraId="3B6AE433" w14:textId="77777777" w:rsidR="006355A5" w:rsidRPr="000D4374" w:rsidRDefault="006355A5" w:rsidP="00D45A96">
      <w:pPr>
        <w:ind w:left="709"/>
      </w:pPr>
    </w:p>
    <w:p w14:paraId="1F667506" w14:textId="3E40541A" w:rsidR="00CB151D" w:rsidRPr="000D4374" w:rsidRDefault="1C0E02E3" w:rsidP="00D45A96">
      <w:pPr>
        <w:pStyle w:val="ListParagraph"/>
        <w:ind w:left="709"/>
        <w:rPr>
          <w:b/>
          <w:bCs/>
          <w:color w:val="auto"/>
        </w:rPr>
      </w:pPr>
      <w:r w:rsidRPr="000D4374">
        <w:rPr>
          <w:b/>
          <w:bCs/>
          <w:color w:val="auto"/>
        </w:rPr>
        <w:t xml:space="preserve">The NIHRC </w:t>
      </w:r>
      <w:r w:rsidR="1F4D7B35" w:rsidRPr="000D4374">
        <w:rPr>
          <w:b/>
          <w:bCs/>
          <w:color w:val="auto"/>
        </w:rPr>
        <w:t xml:space="preserve">recommends that </w:t>
      </w:r>
      <w:r w:rsidR="24C42FA8" w:rsidRPr="000D4374">
        <w:rPr>
          <w:b/>
          <w:bCs/>
          <w:color w:val="auto"/>
        </w:rPr>
        <w:t>clauses 21</w:t>
      </w:r>
      <w:r w:rsidR="6FD581EC" w:rsidRPr="000D4374">
        <w:rPr>
          <w:b/>
          <w:bCs/>
          <w:color w:val="auto"/>
        </w:rPr>
        <w:t xml:space="preserve"> to </w:t>
      </w:r>
      <w:r w:rsidR="24C42FA8" w:rsidRPr="000D4374">
        <w:rPr>
          <w:b/>
          <w:bCs/>
          <w:color w:val="auto"/>
        </w:rPr>
        <w:t xml:space="preserve">28 </w:t>
      </w:r>
      <w:r w:rsidR="001C38D4" w:rsidRPr="000D4374">
        <w:rPr>
          <w:b/>
          <w:bCs/>
          <w:color w:val="auto"/>
        </w:rPr>
        <w:t xml:space="preserve">of the current draft of the Bill </w:t>
      </w:r>
      <w:r w:rsidR="24C42FA8" w:rsidRPr="000D4374">
        <w:rPr>
          <w:b/>
          <w:bCs/>
          <w:color w:val="auto"/>
        </w:rPr>
        <w:t xml:space="preserve">are removed and </w:t>
      </w:r>
      <w:r w:rsidR="442D19F6" w:rsidRPr="000D4374">
        <w:rPr>
          <w:b/>
          <w:bCs/>
          <w:color w:val="auto"/>
        </w:rPr>
        <w:t xml:space="preserve">that </w:t>
      </w:r>
      <w:r w:rsidR="6B1A9F59" w:rsidRPr="000D4374">
        <w:rPr>
          <w:b/>
          <w:bCs/>
          <w:color w:val="auto"/>
        </w:rPr>
        <w:t>protection</w:t>
      </w:r>
      <w:r w:rsidR="0EDE8059" w:rsidRPr="000D4374">
        <w:rPr>
          <w:b/>
          <w:bCs/>
          <w:color w:val="auto"/>
        </w:rPr>
        <w:t>s</w:t>
      </w:r>
      <w:r w:rsidR="09B6D860" w:rsidRPr="000D4374">
        <w:rPr>
          <w:b/>
          <w:bCs/>
          <w:color w:val="auto"/>
        </w:rPr>
        <w:t xml:space="preserve"> provided to victims and potential victims of modern slavery and human trafficking </w:t>
      </w:r>
      <w:r w:rsidR="3941739E" w:rsidRPr="000D4374">
        <w:rPr>
          <w:b/>
          <w:bCs/>
          <w:color w:val="auto"/>
        </w:rPr>
        <w:t>are</w:t>
      </w:r>
      <w:r w:rsidR="09B6D860" w:rsidRPr="000D4374">
        <w:rPr>
          <w:b/>
          <w:bCs/>
          <w:color w:val="auto"/>
        </w:rPr>
        <w:t xml:space="preserve"> </w:t>
      </w:r>
      <w:r w:rsidR="3941739E" w:rsidRPr="000D4374">
        <w:rPr>
          <w:b/>
          <w:bCs/>
          <w:color w:val="auto"/>
        </w:rPr>
        <w:t>ensured</w:t>
      </w:r>
      <w:r w:rsidR="1993E2DB" w:rsidRPr="000D4374">
        <w:rPr>
          <w:b/>
          <w:bCs/>
          <w:color w:val="auto"/>
        </w:rPr>
        <w:t>, in accordance with Article 4 ECHR</w:t>
      </w:r>
      <w:r w:rsidR="74A22EA4" w:rsidRPr="000D4374">
        <w:rPr>
          <w:b/>
          <w:bCs/>
          <w:color w:val="auto"/>
        </w:rPr>
        <w:t xml:space="preserve"> and in accordance with the </w:t>
      </w:r>
      <w:r w:rsidR="00AA00A8" w:rsidRPr="000D4374">
        <w:rPr>
          <w:b/>
          <w:bCs/>
          <w:color w:val="auto"/>
        </w:rPr>
        <w:t xml:space="preserve">relevant </w:t>
      </w:r>
      <w:r w:rsidR="65060013" w:rsidRPr="000D4374">
        <w:rPr>
          <w:b/>
          <w:bCs/>
          <w:color w:val="auto"/>
        </w:rPr>
        <w:t xml:space="preserve">EU </w:t>
      </w:r>
      <w:r w:rsidR="74A22EA4" w:rsidRPr="000D4374">
        <w:rPr>
          <w:b/>
          <w:bCs/>
          <w:color w:val="auto"/>
        </w:rPr>
        <w:t>Directive</w:t>
      </w:r>
      <w:r w:rsidR="00AA00A8" w:rsidRPr="000D4374">
        <w:rPr>
          <w:b/>
          <w:bCs/>
          <w:color w:val="auto"/>
        </w:rPr>
        <w:t>s within scope of Windsor Framework Article 2</w:t>
      </w:r>
      <w:r w:rsidR="59910AB4" w:rsidRPr="000D4374">
        <w:rPr>
          <w:b/>
          <w:bCs/>
          <w:color w:val="auto"/>
        </w:rPr>
        <w:t>.</w:t>
      </w:r>
    </w:p>
    <w:p w14:paraId="3873AF4B" w14:textId="6EAABE82" w:rsidR="008C3545" w:rsidRPr="00387C3F" w:rsidRDefault="006A7A66" w:rsidP="00086959">
      <w:pPr>
        <w:pStyle w:val="Heading1"/>
      </w:pPr>
      <w:bookmarkStart w:id="24" w:name="_Toc135134274"/>
      <w:r>
        <w:t xml:space="preserve">Entry, </w:t>
      </w:r>
      <w:r w:rsidR="00CD71DC">
        <w:t>S</w:t>
      </w:r>
      <w:r>
        <w:t xml:space="preserve">ettlement and </w:t>
      </w:r>
      <w:r w:rsidR="00CD71DC">
        <w:t>C</w:t>
      </w:r>
      <w:r>
        <w:t>itizenship</w:t>
      </w:r>
      <w:bookmarkEnd w:id="24"/>
    </w:p>
    <w:p w14:paraId="66ED45E7" w14:textId="0829FAEB" w:rsidR="00086856" w:rsidRPr="000D4374" w:rsidRDefault="00864EA4" w:rsidP="007A4BF1">
      <w:pPr>
        <w:pStyle w:val="Heading2"/>
      </w:pPr>
      <w:bookmarkStart w:id="25" w:name="_Toc135134275"/>
      <w:r w:rsidRPr="000D4374">
        <w:t xml:space="preserve">Clauses 29 to 36: Entry, </w:t>
      </w:r>
      <w:proofErr w:type="gramStart"/>
      <w:r w:rsidR="00517527" w:rsidRPr="000D4374">
        <w:t>s</w:t>
      </w:r>
      <w:r w:rsidRPr="000D4374">
        <w:t>ettlement</w:t>
      </w:r>
      <w:proofErr w:type="gramEnd"/>
      <w:r w:rsidRPr="000D4374">
        <w:t xml:space="preserve"> and </w:t>
      </w:r>
      <w:r w:rsidR="00517527" w:rsidRPr="000D4374">
        <w:t>c</w:t>
      </w:r>
      <w:r w:rsidRPr="000D4374">
        <w:t>itizenship</w:t>
      </w:r>
      <w:bookmarkEnd w:id="25"/>
    </w:p>
    <w:p w14:paraId="63554B32" w14:textId="77777777" w:rsidR="00DB296B" w:rsidRPr="000D4374" w:rsidRDefault="1AA0A274" w:rsidP="00064B00">
      <w:pPr>
        <w:pStyle w:val="ListParagraph"/>
        <w:ind w:left="709"/>
        <w:rPr>
          <w:color w:val="auto"/>
        </w:rPr>
      </w:pPr>
      <w:r w:rsidRPr="000D4374">
        <w:rPr>
          <w:color w:val="auto"/>
        </w:rPr>
        <w:t xml:space="preserve">Clauses 29 to 36 of the current draft of the Bill prohibit anyone who satisfied the four conditions in clause 2, or any of their family members who have met the conditions in clause 8, from being granted leave to enter or remain in the UK or obtain British citizenship. </w:t>
      </w:r>
    </w:p>
    <w:p w14:paraId="28D95C88" w14:textId="77777777" w:rsidR="00DB296B" w:rsidRPr="000D4374" w:rsidRDefault="00DB296B" w:rsidP="00DB296B">
      <w:pPr>
        <w:pStyle w:val="ListParagraph"/>
        <w:numPr>
          <w:ilvl w:val="1"/>
          <w:numId w:val="0"/>
        </w:numPr>
        <w:ind w:left="709"/>
        <w:rPr>
          <w:color w:val="auto"/>
        </w:rPr>
      </w:pPr>
    </w:p>
    <w:p w14:paraId="00D4266C" w14:textId="185A82B6" w:rsidR="00AC7537" w:rsidRPr="000D4374" w:rsidRDefault="002B16AA" w:rsidP="00064B00">
      <w:pPr>
        <w:pStyle w:val="ListParagraph"/>
        <w:ind w:left="709"/>
        <w:rPr>
          <w:color w:val="auto"/>
        </w:rPr>
      </w:pPr>
      <w:r w:rsidRPr="000D4374">
        <w:rPr>
          <w:color w:val="auto"/>
        </w:rPr>
        <w:t xml:space="preserve">Restrictions on entry, settlement and citizenship engage </w:t>
      </w:r>
      <w:r w:rsidR="00454CDD" w:rsidRPr="000D4374">
        <w:rPr>
          <w:color w:val="auto"/>
        </w:rPr>
        <w:t xml:space="preserve">several human rights standards. For example, </w:t>
      </w:r>
      <w:r w:rsidR="00AC7537" w:rsidRPr="000D4374">
        <w:rPr>
          <w:color w:val="auto"/>
        </w:rPr>
        <w:t xml:space="preserve">Article 31 of the Refugee Convention </w:t>
      </w:r>
      <w:r w:rsidR="0046539B" w:rsidRPr="000D4374">
        <w:rPr>
          <w:color w:val="auto"/>
        </w:rPr>
        <w:t xml:space="preserve">1951 </w:t>
      </w:r>
      <w:r w:rsidR="00AC7537" w:rsidRPr="000D4374">
        <w:rPr>
          <w:color w:val="auto"/>
        </w:rPr>
        <w:t>prohibits States from imposing penalties on refugees for being in or entering a country without permission where this is necessary to seek and receive asylum</w:t>
      </w:r>
      <w:r w:rsidR="0046539B" w:rsidRPr="000D4374">
        <w:rPr>
          <w:color w:val="auto"/>
        </w:rPr>
        <w:t>.</w:t>
      </w:r>
    </w:p>
    <w:p w14:paraId="51139239" w14:textId="77777777" w:rsidR="0046539B" w:rsidRPr="000D4374" w:rsidRDefault="0046539B" w:rsidP="00064B00">
      <w:pPr>
        <w:pStyle w:val="ListParagraph"/>
        <w:numPr>
          <w:ilvl w:val="0"/>
          <w:numId w:val="0"/>
        </w:numPr>
        <w:ind w:left="709"/>
        <w:rPr>
          <w:color w:val="auto"/>
        </w:rPr>
      </w:pPr>
    </w:p>
    <w:p w14:paraId="247D04C9" w14:textId="5AAC9B36" w:rsidR="00892CF5" w:rsidRPr="000D4374" w:rsidRDefault="00565DA1" w:rsidP="00064B00">
      <w:pPr>
        <w:pStyle w:val="ListParagraph"/>
        <w:ind w:left="709"/>
        <w:rPr>
          <w:color w:val="auto"/>
        </w:rPr>
      </w:pPr>
      <w:r w:rsidRPr="000D4374">
        <w:rPr>
          <w:color w:val="auto"/>
        </w:rPr>
        <w:t>In certain circumstances, an arbitrary denial of citizenship may violate Article 8 of the ECHR.</w:t>
      </w:r>
      <w:r w:rsidRPr="000D4374">
        <w:rPr>
          <w:rStyle w:val="FootnoteReference"/>
          <w:color w:val="auto"/>
        </w:rPr>
        <w:footnoteReference w:id="99"/>
      </w:r>
      <w:r w:rsidRPr="000D4374">
        <w:rPr>
          <w:color w:val="auto"/>
        </w:rPr>
        <w:t xml:space="preserve"> In determining whether a violation has occurred, the consequences of the impugned measure for the individual and whether the measure in question was arbitrary are considered.</w:t>
      </w:r>
      <w:r w:rsidRPr="000D4374">
        <w:rPr>
          <w:rStyle w:val="FootnoteReference"/>
          <w:color w:val="auto"/>
        </w:rPr>
        <w:footnoteReference w:id="100"/>
      </w:r>
      <w:r w:rsidR="00661E00" w:rsidRPr="000D4374">
        <w:rPr>
          <w:color w:val="auto"/>
        </w:rPr>
        <w:t xml:space="preserve"> Furthermore, </w:t>
      </w:r>
      <w:r w:rsidR="00556DC3" w:rsidRPr="000D4374">
        <w:rPr>
          <w:color w:val="auto"/>
        </w:rPr>
        <w:t xml:space="preserve">a </w:t>
      </w:r>
      <w:r w:rsidR="00661E00" w:rsidRPr="000D4374">
        <w:rPr>
          <w:color w:val="auto"/>
        </w:rPr>
        <w:t xml:space="preserve">refusal to issue identity cards and recognise the nationality of children born to refugees </w:t>
      </w:r>
      <w:r w:rsidR="40AFA502" w:rsidRPr="000D4374">
        <w:rPr>
          <w:color w:val="auto"/>
        </w:rPr>
        <w:t>a</w:t>
      </w:r>
      <w:r w:rsidR="00661E00" w:rsidRPr="000D4374">
        <w:rPr>
          <w:color w:val="auto"/>
        </w:rPr>
        <w:t xml:space="preserve"> State</w:t>
      </w:r>
      <w:r w:rsidR="00954FC1" w:rsidRPr="000D4374">
        <w:rPr>
          <w:color w:val="auto"/>
        </w:rPr>
        <w:t>’s territory</w:t>
      </w:r>
      <w:r w:rsidR="00661E00" w:rsidRPr="000D4374">
        <w:rPr>
          <w:color w:val="auto"/>
        </w:rPr>
        <w:t xml:space="preserve"> has been </w:t>
      </w:r>
      <w:r w:rsidR="2A7B7DA8" w:rsidRPr="000D4374">
        <w:rPr>
          <w:color w:val="auto"/>
        </w:rPr>
        <w:t>found</w:t>
      </w:r>
      <w:r w:rsidR="00556DC3" w:rsidRPr="000D4374">
        <w:rPr>
          <w:color w:val="auto"/>
        </w:rPr>
        <w:t xml:space="preserve"> to violate Article 8 of the ECHR</w:t>
      </w:r>
      <w:r w:rsidR="00661E00" w:rsidRPr="000D4374">
        <w:rPr>
          <w:color w:val="auto"/>
        </w:rPr>
        <w:t>.</w:t>
      </w:r>
      <w:r w:rsidR="00661E00" w:rsidRPr="000D4374">
        <w:rPr>
          <w:rStyle w:val="FootnoteReference"/>
          <w:color w:val="auto"/>
        </w:rPr>
        <w:footnoteReference w:id="101"/>
      </w:r>
    </w:p>
    <w:p w14:paraId="45D04951" w14:textId="311F9AA9" w:rsidR="00565DA1" w:rsidRPr="000D4374" w:rsidRDefault="00565DA1" w:rsidP="00064B00">
      <w:pPr>
        <w:pStyle w:val="ListParagraph"/>
        <w:numPr>
          <w:ilvl w:val="0"/>
          <w:numId w:val="0"/>
        </w:numPr>
        <w:ind w:left="709"/>
        <w:rPr>
          <w:color w:val="auto"/>
        </w:rPr>
      </w:pPr>
      <w:r w:rsidRPr="000D4374">
        <w:rPr>
          <w:color w:val="auto"/>
        </w:rPr>
        <w:t xml:space="preserve"> </w:t>
      </w:r>
    </w:p>
    <w:p w14:paraId="5B159807" w14:textId="041D42C7" w:rsidR="000246E5" w:rsidRPr="000D4374" w:rsidRDefault="00B91078" w:rsidP="00064B00">
      <w:pPr>
        <w:pStyle w:val="ListParagraph"/>
        <w:ind w:left="709"/>
        <w:rPr>
          <w:color w:val="auto"/>
        </w:rPr>
      </w:pPr>
      <w:r w:rsidRPr="000D4374">
        <w:rPr>
          <w:color w:val="auto"/>
        </w:rPr>
        <w:t xml:space="preserve">Many </w:t>
      </w:r>
      <w:r w:rsidR="009349B8" w:rsidRPr="000D4374">
        <w:rPr>
          <w:color w:val="auto"/>
        </w:rPr>
        <w:t xml:space="preserve">international </w:t>
      </w:r>
      <w:r w:rsidRPr="000D4374">
        <w:rPr>
          <w:color w:val="auto"/>
        </w:rPr>
        <w:t>human rights treaties explicitly prohibit discrimination</w:t>
      </w:r>
      <w:r w:rsidR="319A1B0D" w:rsidRPr="000D4374">
        <w:rPr>
          <w:color w:val="auto"/>
        </w:rPr>
        <w:t xml:space="preserve"> on</w:t>
      </w:r>
      <w:r w:rsidRPr="000D4374">
        <w:rPr>
          <w:color w:val="auto"/>
        </w:rPr>
        <w:t xml:space="preserve"> the basis of national origin</w:t>
      </w:r>
      <w:r w:rsidR="00FE77F9" w:rsidRPr="000D4374">
        <w:rPr>
          <w:color w:val="auto"/>
        </w:rPr>
        <w:t>.</w:t>
      </w:r>
      <w:r w:rsidR="00C9663D" w:rsidRPr="000D4374">
        <w:rPr>
          <w:rStyle w:val="FootnoteReference"/>
          <w:color w:val="auto"/>
        </w:rPr>
        <w:footnoteReference w:id="102"/>
      </w:r>
      <w:r w:rsidRPr="000D4374">
        <w:rPr>
          <w:color w:val="auto"/>
        </w:rPr>
        <w:t xml:space="preserve"> </w:t>
      </w:r>
      <w:r w:rsidR="00C9663D" w:rsidRPr="000D4374">
        <w:rPr>
          <w:color w:val="auto"/>
        </w:rPr>
        <w:t>Some</w:t>
      </w:r>
      <w:r w:rsidR="00337E91" w:rsidRPr="000D4374">
        <w:rPr>
          <w:color w:val="auto"/>
        </w:rPr>
        <w:t xml:space="preserve"> specifically require</w:t>
      </w:r>
      <w:r w:rsidRPr="000D4374">
        <w:rPr>
          <w:color w:val="auto"/>
        </w:rPr>
        <w:t xml:space="preserve"> States to ensure that</w:t>
      </w:r>
      <w:r w:rsidR="008B75B6" w:rsidRPr="000D4374">
        <w:rPr>
          <w:color w:val="auto"/>
        </w:rPr>
        <w:t xml:space="preserve"> the rights of</w:t>
      </w:r>
      <w:r w:rsidRPr="000D4374">
        <w:rPr>
          <w:color w:val="auto"/>
        </w:rPr>
        <w:t xml:space="preserve"> </w:t>
      </w:r>
      <w:r w:rsidR="008B75B6" w:rsidRPr="000D4374">
        <w:rPr>
          <w:color w:val="auto"/>
        </w:rPr>
        <w:t>migrants, refugees and asylum seekers are equally protected</w:t>
      </w:r>
      <w:r w:rsidR="00AF68AA" w:rsidRPr="000D4374">
        <w:rPr>
          <w:color w:val="auto"/>
        </w:rPr>
        <w:t>.</w:t>
      </w:r>
      <w:r w:rsidR="007463EC" w:rsidRPr="000D4374">
        <w:rPr>
          <w:rStyle w:val="FootnoteReference"/>
          <w:color w:val="auto"/>
        </w:rPr>
        <w:footnoteReference w:id="103"/>
      </w:r>
      <w:r w:rsidR="00AD74DA" w:rsidRPr="000D4374">
        <w:rPr>
          <w:color w:val="auto"/>
        </w:rPr>
        <w:t xml:space="preserve"> </w:t>
      </w:r>
      <w:r w:rsidR="005444A8" w:rsidRPr="000D4374">
        <w:rPr>
          <w:color w:val="auto"/>
        </w:rPr>
        <w:t>Article 14 of the ECHR</w:t>
      </w:r>
      <w:r w:rsidR="009349B8" w:rsidRPr="000D4374">
        <w:rPr>
          <w:color w:val="auto"/>
        </w:rPr>
        <w:t xml:space="preserve"> prohibits “discrimination on any ground such as sex, race, colour, language, religion, political or other opinion, national or social origin, association with a national minority, property, birth or other status”. </w:t>
      </w:r>
    </w:p>
    <w:p w14:paraId="64D7755F" w14:textId="77777777" w:rsidR="00892CF5" w:rsidRPr="000D4374" w:rsidRDefault="00892CF5" w:rsidP="00064B00">
      <w:pPr>
        <w:pStyle w:val="ListParagraph"/>
        <w:numPr>
          <w:ilvl w:val="0"/>
          <w:numId w:val="0"/>
        </w:numPr>
        <w:ind w:left="709"/>
        <w:rPr>
          <w:color w:val="auto"/>
        </w:rPr>
      </w:pPr>
    </w:p>
    <w:p w14:paraId="370FC163" w14:textId="169A11EB" w:rsidR="004330A3" w:rsidRPr="000D4374" w:rsidRDefault="17D3FF10" w:rsidP="00064B00">
      <w:pPr>
        <w:pStyle w:val="ListParagraph"/>
        <w:ind w:left="709"/>
        <w:rPr>
          <w:color w:val="auto"/>
        </w:rPr>
      </w:pPr>
      <w:r w:rsidRPr="000D4374">
        <w:rPr>
          <w:color w:val="auto"/>
        </w:rPr>
        <w:t>Yet</w:t>
      </w:r>
      <w:r w:rsidR="1AA7C94B" w:rsidRPr="000D4374">
        <w:rPr>
          <w:color w:val="auto"/>
        </w:rPr>
        <w:t xml:space="preserve"> in</w:t>
      </w:r>
      <w:r w:rsidR="36314AC2" w:rsidRPr="000D4374">
        <w:rPr>
          <w:color w:val="auto"/>
        </w:rPr>
        <w:t xml:space="preserve"> </w:t>
      </w:r>
      <w:r w:rsidR="35C134AD" w:rsidRPr="000D4374">
        <w:rPr>
          <w:color w:val="auto"/>
        </w:rPr>
        <w:t xml:space="preserve">addition to </w:t>
      </w:r>
      <w:r w:rsidR="36314AC2" w:rsidRPr="000D4374">
        <w:rPr>
          <w:color w:val="auto"/>
        </w:rPr>
        <w:t>denying access to asylum procedures</w:t>
      </w:r>
      <w:r w:rsidR="35C134AD" w:rsidRPr="000D4374">
        <w:rPr>
          <w:color w:val="auto"/>
        </w:rPr>
        <w:t xml:space="preserve">, </w:t>
      </w:r>
      <w:r w:rsidR="24FACE20" w:rsidRPr="000D4374">
        <w:rPr>
          <w:color w:val="auto"/>
        </w:rPr>
        <w:t>clauses 29 to 36 of</w:t>
      </w:r>
      <w:r w:rsidR="6F2C8079" w:rsidRPr="000D4374">
        <w:rPr>
          <w:color w:val="auto"/>
        </w:rPr>
        <w:t xml:space="preserve"> the </w:t>
      </w:r>
      <w:r w:rsidR="182C99E7" w:rsidRPr="000D4374">
        <w:rPr>
          <w:color w:val="auto"/>
        </w:rPr>
        <w:t xml:space="preserve">current draft of the </w:t>
      </w:r>
      <w:r w:rsidR="35C134AD" w:rsidRPr="000D4374">
        <w:rPr>
          <w:color w:val="auto"/>
        </w:rPr>
        <w:t xml:space="preserve">Bill </w:t>
      </w:r>
      <w:r w:rsidR="2CF2BAFC" w:rsidRPr="000D4374">
        <w:rPr>
          <w:color w:val="auto"/>
        </w:rPr>
        <w:t>propose to</w:t>
      </w:r>
      <w:r w:rsidR="6F2C8079" w:rsidRPr="000D4374">
        <w:rPr>
          <w:color w:val="auto"/>
        </w:rPr>
        <w:t xml:space="preserve"> prevent</w:t>
      </w:r>
      <w:r w:rsidR="35C134AD" w:rsidRPr="000D4374">
        <w:rPr>
          <w:color w:val="auto"/>
        </w:rPr>
        <w:t xml:space="preserve"> individuals from obtaining any alternative form of leave to remain.</w:t>
      </w:r>
      <w:r w:rsidR="5B874C50" w:rsidRPr="000D4374">
        <w:rPr>
          <w:color w:val="auto"/>
        </w:rPr>
        <w:t xml:space="preserve"> Contrary to Article 31 of the Refugee Convention</w:t>
      </w:r>
      <w:r w:rsidR="104CCFC4" w:rsidRPr="000D4374">
        <w:rPr>
          <w:color w:val="auto"/>
        </w:rPr>
        <w:t xml:space="preserve"> and the</w:t>
      </w:r>
      <w:r w:rsidR="5218A097" w:rsidRPr="000D4374">
        <w:rPr>
          <w:color w:val="auto"/>
        </w:rPr>
        <w:t xml:space="preserve"> </w:t>
      </w:r>
      <w:r w:rsidR="6DD12B46" w:rsidRPr="000D4374">
        <w:rPr>
          <w:color w:val="auto"/>
        </w:rPr>
        <w:t xml:space="preserve">foundational </w:t>
      </w:r>
      <w:r w:rsidR="104CCFC4" w:rsidRPr="000D4374">
        <w:rPr>
          <w:color w:val="auto"/>
        </w:rPr>
        <w:t>principle of non-discrimination</w:t>
      </w:r>
      <w:r w:rsidR="2239A090" w:rsidRPr="000D4374">
        <w:rPr>
          <w:color w:val="auto"/>
        </w:rPr>
        <w:t>, t</w:t>
      </w:r>
      <w:r w:rsidR="6F2C8079" w:rsidRPr="000D4374">
        <w:rPr>
          <w:color w:val="auto"/>
        </w:rPr>
        <w:t>hese</w:t>
      </w:r>
      <w:r w:rsidR="35C134AD" w:rsidRPr="000D4374">
        <w:rPr>
          <w:color w:val="auto"/>
        </w:rPr>
        <w:t xml:space="preserve"> penalties a</w:t>
      </w:r>
      <w:r w:rsidR="6F32D45F" w:rsidRPr="000D4374">
        <w:rPr>
          <w:color w:val="auto"/>
        </w:rPr>
        <w:t>ppear to be</w:t>
      </w:r>
      <w:r w:rsidR="35C134AD" w:rsidRPr="000D4374">
        <w:rPr>
          <w:color w:val="auto"/>
        </w:rPr>
        <w:t xml:space="preserve"> </w:t>
      </w:r>
      <w:r w:rsidR="6F32D45F" w:rsidRPr="000D4374">
        <w:rPr>
          <w:color w:val="auto"/>
        </w:rPr>
        <w:t>based</w:t>
      </w:r>
      <w:r w:rsidR="35C134AD" w:rsidRPr="000D4374">
        <w:rPr>
          <w:color w:val="auto"/>
        </w:rPr>
        <w:t xml:space="preserve"> o</w:t>
      </w:r>
      <w:r w:rsidR="6F32D45F" w:rsidRPr="000D4374">
        <w:rPr>
          <w:color w:val="auto"/>
        </w:rPr>
        <w:t>n</w:t>
      </w:r>
      <w:r w:rsidR="35C134AD" w:rsidRPr="000D4374">
        <w:rPr>
          <w:color w:val="auto"/>
        </w:rPr>
        <w:t xml:space="preserve"> a person’s mode of arrival to the UK</w:t>
      </w:r>
      <w:r w:rsidR="425346C6" w:rsidRPr="000D4374">
        <w:rPr>
          <w:color w:val="auto"/>
        </w:rPr>
        <w:t>.</w:t>
      </w:r>
    </w:p>
    <w:p w14:paraId="40E03DF6" w14:textId="77777777" w:rsidR="007A4BF1" w:rsidRPr="000D4374" w:rsidRDefault="007A4BF1" w:rsidP="00E1689A"/>
    <w:p w14:paraId="3F7E7625" w14:textId="136321AF" w:rsidR="0075485E" w:rsidRPr="000D4374" w:rsidRDefault="5D20D00F" w:rsidP="0075485E">
      <w:pPr>
        <w:pStyle w:val="ListParagraph"/>
        <w:ind w:left="709"/>
        <w:rPr>
          <w:color w:val="auto"/>
        </w:rPr>
      </w:pPr>
      <w:r w:rsidRPr="000D4374">
        <w:rPr>
          <w:color w:val="auto"/>
        </w:rPr>
        <w:t xml:space="preserve">Given the practical barriers to removal, it is likely that </w:t>
      </w:r>
      <w:r w:rsidR="2C816EFE" w:rsidRPr="000D4374">
        <w:rPr>
          <w:color w:val="auto"/>
        </w:rPr>
        <w:t xml:space="preserve">under the proposals set out in </w:t>
      </w:r>
      <w:r w:rsidR="68724B0C" w:rsidRPr="000D4374">
        <w:rPr>
          <w:color w:val="auto"/>
        </w:rPr>
        <w:t xml:space="preserve">clauses 29 to </w:t>
      </w:r>
      <w:r w:rsidR="5624E9E8" w:rsidRPr="000D4374">
        <w:rPr>
          <w:color w:val="auto"/>
        </w:rPr>
        <w:t xml:space="preserve">36 of </w:t>
      </w:r>
      <w:r w:rsidR="2C816EFE" w:rsidRPr="000D4374">
        <w:rPr>
          <w:color w:val="auto"/>
        </w:rPr>
        <w:t>the current draft of the Bill,</w:t>
      </w:r>
      <w:r w:rsidRPr="000D4374">
        <w:rPr>
          <w:color w:val="auto"/>
        </w:rPr>
        <w:t xml:space="preserve"> </w:t>
      </w:r>
      <w:r w:rsidR="5624E9E8" w:rsidRPr="000D4374">
        <w:rPr>
          <w:color w:val="auto"/>
        </w:rPr>
        <w:t xml:space="preserve">many </w:t>
      </w:r>
      <w:r w:rsidR="63C25BA7" w:rsidRPr="000D4374">
        <w:rPr>
          <w:color w:val="auto"/>
        </w:rPr>
        <w:t>individuals</w:t>
      </w:r>
      <w:r w:rsidRPr="000D4374">
        <w:rPr>
          <w:color w:val="auto"/>
        </w:rPr>
        <w:t xml:space="preserve"> will </w:t>
      </w:r>
      <w:r w:rsidR="74C654B2" w:rsidRPr="000D4374">
        <w:rPr>
          <w:color w:val="auto"/>
        </w:rPr>
        <w:t>be</w:t>
      </w:r>
      <w:r w:rsidR="546DD039" w:rsidRPr="000D4374">
        <w:rPr>
          <w:color w:val="auto"/>
        </w:rPr>
        <w:t xml:space="preserve"> stuck</w:t>
      </w:r>
      <w:r w:rsidR="74C654B2" w:rsidRPr="000D4374">
        <w:rPr>
          <w:color w:val="auto"/>
        </w:rPr>
        <w:t xml:space="preserve"> in a state of limbo</w:t>
      </w:r>
      <w:r w:rsidR="298F012D" w:rsidRPr="000D4374">
        <w:rPr>
          <w:color w:val="auto"/>
        </w:rPr>
        <w:t xml:space="preserve">. One possible scenario is that an individual </w:t>
      </w:r>
      <w:r w:rsidR="38027162" w:rsidRPr="000D4374">
        <w:rPr>
          <w:color w:val="auto"/>
        </w:rPr>
        <w:t>cannot be removed from the UK</w:t>
      </w:r>
      <w:r w:rsidR="6E885E18" w:rsidRPr="000D4374">
        <w:rPr>
          <w:color w:val="auto"/>
        </w:rPr>
        <w:t xml:space="preserve"> under clause 4</w:t>
      </w:r>
      <w:r w:rsidR="38027162" w:rsidRPr="000D4374">
        <w:rPr>
          <w:color w:val="auto"/>
        </w:rPr>
        <w:t xml:space="preserve">, but also does not have any means of </w:t>
      </w:r>
      <w:r w:rsidRPr="000D4374">
        <w:rPr>
          <w:color w:val="auto"/>
        </w:rPr>
        <w:t>regularising their status. </w:t>
      </w:r>
      <w:r w:rsidR="2891F27E" w:rsidRPr="000D4374">
        <w:rPr>
          <w:color w:val="auto"/>
        </w:rPr>
        <w:t xml:space="preserve">Consequently, they will face significant barriers to </w:t>
      </w:r>
      <w:r w:rsidR="7BE146F3" w:rsidRPr="000D4374">
        <w:rPr>
          <w:color w:val="auto"/>
        </w:rPr>
        <w:t>obtaining basic rights, such as access to healthcare,</w:t>
      </w:r>
      <w:r w:rsidR="00342E4C" w:rsidRPr="000D4374">
        <w:rPr>
          <w:rStyle w:val="FootnoteReference"/>
          <w:color w:val="auto"/>
        </w:rPr>
        <w:footnoteReference w:id="104"/>
      </w:r>
      <w:r w:rsidR="7BE146F3" w:rsidRPr="000D4374">
        <w:rPr>
          <w:color w:val="auto"/>
        </w:rPr>
        <w:t xml:space="preserve"> to work,</w:t>
      </w:r>
      <w:r w:rsidR="00342E4C" w:rsidRPr="000D4374">
        <w:rPr>
          <w:rStyle w:val="FootnoteReference"/>
          <w:color w:val="auto"/>
        </w:rPr>
        <w:footnoteReference w:id="105"/>
      </w:r>
      <w:r w:rsidR="7BE146F3" w:rsidRPr="000D4374">
        <w:rPr>
          <w:color w:val="auto"/>
        </w:rPr>
        <w:t xml:space="preserve"> to </w:t>
      </w:r>
      <w:r w:rsidR="454CD9D7" w:rsidRPr="000D4374">
        <w:rPr>
          <w:color w:val="auto"/>
        </w:rPr>
        <w:t xml:space="preserve">obtain </w:t>
      </w:r>
      <w:r w:rsidR="1AA93F3E" w:rsidRPr="000D4374">
        <w:rPr>
          <w:color w:val="auto"/>
        </w:rPr>
        <w:t>accommodation,</w:t>
      </w:r>
      <w:r w:rsidR="00342E4C" w:rsidRPr="000D4374">
        <w:rPr>
          <w:rStyle w:val="FootnoteReference"/>
          <w:color w:val="auto"/>
        </w:rPr>
        <w:footnoteReference w:id="106"/>
      </w:r>
      <w:r w:rsidR="1AA93F3E" w:rsidRPr="000D4374">
        <w:rPr>
          <w:color w:val="auto"/>
        </w:rPr>
        <w:t xml:space="preserve"> </w:t>
      </w:r>
      <w:r w:rsidR="58DAFEE6" w:rsidRPr="000D4374">
        <w:rPr>
          <w:color w:val="auto"/>
        </w:rPr>
        <w:t xml:space="preserve">and </w:t>
      </w:r>
      <w:r w:rsidR="1AA93F3E" w:rsidRPr="000D4374">
        <w:rPr>
          <w:color w:val="auto"/>
        </w:rPr>
        <w:t>to obtain social security</w:t>
      </w:r>
      <w:r w:rsidR="10E14218" w:rsidRPr="000D4374">
        <w:rPr>
          <w:color w:val="auto"/>
        </w:rPr>
        <w:t>.</w:t>
      </w:r>
      <w:r w:rsidR="00342E4C" w:rsidRPr="000D4374">
        <w:rPr>
          <w:rStyle w:val="FootnoteReference"/>
          <w:color w:val="auto"/>
        </w:rPr>
        <w:footnoteReference w:id="107"/>
      </w:r>
      <w:r w:rsidR="1AA93F3E" w:rsidRPr="000D4374">
        <w:rPr>
          <w:color w:val="auto"/>
        </w:rPr>
        <w:t xml:space="preserve"> </w:t>
      </w:r>
    </w:p>
    <w:p w14:paraId="71874E5E" w14:textId="77777777" w:rsidR="00AE2639" w:rsidRPr="000D4374" w:rsidRDefault="00AE2639" w:rsidP="0075485E">
      <w:pPr>
        <w:ind w:left="862" w:hanging="720"/>
      </w:pPr>
    </w:p>
    <w:p w14:paraId="2469B2C7" w14:textId="667DAFF9" w:rsidR="004C609F" w:rsidRPr="000D4374" w:rsidRDefault="573F5518" w:rsidP="00064B00">
      <w:pPr>
        <w:pStyle w:val="ListParagraph"/>
        <w:ind w:left="709"/>
        <w:rPr>
          <w:color w:val="auto"/>
        </w:rPr>
      </w:pPr>
      <w:r w:rsidRPr="000D4374">
        <w:rPr>
          <w:color w:val="auto"/>
        </w:rPr>
        <w:t>Further, c</w:t>
      </w:r>
      <w:r w:rsidR="678B837D" w:rsidRPr="000D4374">
        <w:rPr>
          <w:color w:val="auto"/>
        </w:rPr>
        <w:t>lauses</w:t>
      </w:r>
      <w:r w:rsidR="61ABE0F2" w:rsidRPr="000D4374">
        <w:rPr>
          <w:color w:val="auto"/>
        </w:rPr>
        <w:t xml:space="preserve"> 30 and 31 of the </w:t>
      </w:r>
      <w:r w:rsidR="7417E26E" w:rsidRPr="000D4374">
        <w:rPr>
          <w:color w:val="auto"/>
        </w:rPr>
        <w:t xml:space="preserve">current draft of the </w:t>
      </w:r>
      <w:r w:rsidR="61ABE0F2" w:rsidRPr="000D4374">
        <w:rPr>
          <w:color w:val="auto"/>
        </w:rPr>
        <w:t xml:space="preserve">Bill </w:t>
      </w:r>
      <w:r w:rsidR="0CAF3397" w:rsidRPr="000D4374">
        <w:rPr>
          <w:color w:val="auto"/>
        </w:rPr>
        <w:t>risk</w:t>
      </w:r>
      <w:r w:rsidR="678B837D" w:rsidRPr="000D4374">
        <w:rPr>
          <w:color w:val="auto"/>
        </w:rPr>
        <w:t xml:space="preserve"> </w:t>
      </w:r>
      <w:r w:rsidR="61ABE0F2" w:rsidRPr="000D4374">
        <w:rPr>
          <w:color w:val="auto"/>
        </w:rPr>
        <w:t>discriminat</w:t>
      </w:r>
      <w:r w:rsidR="0CAF3397" w:rsidRPr="000D4374">
        <w:rPr>
          <w:color w:val="auto"/>
        </w:rPr>
        <w:t>ing</w:t>
      </w:r>
      <w:r w:rsidR="61ABE0F2" w:rsidRPr="000D4374">
        <w:rPr>
          <w:color w:val="auto"/>
        </w:rPr>
        <w:t xml:space="preserve"> against a child for the actions of a parent</w:t>
      </w:r>
      <w:r w:rsidR="00504410" w:rsidRPr="000D4374">
        <w:rPr>
          <w:color w:val="auto"/>
        </w:rPr>
        <w:t>, contrary to Article 2 of the UN CRC</w:t>
      </w:r>
      <w:r w:rsidR="41876FBB" w:rsidRPr="000D4374">
        <w:rPr>
          <w:color w:val="auto"/>
        </w:rPr>
        <w:t>. Under the proposals, if either parent was subject to the removal duty</w:t>
      </w:r>
      <w:r w:rsidR="6DD36723" w:rsidRPr="000D4374">
        <w:rPr>
          <w:color w:val="auto"/>
        </w:rPr>
        <w:t>, their child would become</w:t>
      </w:r>
      <w:r w:rsidR="61ABE0F2" w:rsidRPr="000D4374">
        <w:rPr>
          <w:color w:val="auto"/>
        </w:rPr>
        <w:t xml:space="preserve"> ineligible to apply for British nationality. </w:t>
      </w:r>
      <w:r w:rsidR="3A6DCD6A" w:rsidRPr="000D4374">
        <w:rPr>
          <w:color w:val="auto"/>
        </w:rPr>
        <w:t xml:space="preserve">Significantly, </w:t>
      </w:r>
      <w:r w:rsidR="7B6C4E3C" w:rsidRPr="000D4374">
        <w:rPr>
          <w:color w:val="auto"/>
        </w:rPr>
        <w:t xml:space="preserve">any child born in the UK after 7 March 2023 to a parent falling under </w:t>
      </w:r>
      <w:r w:rsidR="171E0AC7" w:rsidRPr="000D4374">
        <w:rPr>
          <w:color w:val="auto"/>
        </w:rPr>
        <w:t>c</w:t>
      </w:r>
      <w:r w:rsidR="7B6C4E3C" w:rsidRPr="000D4374">
        <w:rPr>
          <w:color w:val="auto"/>
        </w:rPr>
        <w:t xml:space="preserve">lause 2 </w:t>
      </w:r>
      <w:r w:rsidR="171E0AC7" w:rsidRPr="000D4374">
        <w:rPr>
          <w:color w:val="auto"/>
        </w:rPr>
        <w:t xml:space="preserve">of the current draft of the Bill </w:t>
      </w:r>
      <w:r w:rsidR="56988EBA" w:rsidRPr="000D4374">
        <w:rPr>
          <w:color w:val="auto"/>
        </w:rPr>
        <w:t xml:space="preserve">would </w:t>
      </w:r>
      <w:r w:rsidR="171E0AC7" w:rsidRPr="000D4374">
        <w:rPr>
          <w:color w:val="auto"/>
        </w:rPr>
        <w:t xml:space="preserve">in practice </w:t>
      </w:r>
      <w:r w:rsidR="56988EBA" w:rsidRPr="000D4374">
        <w:rPr>
          <w:color w:val="auto"/>
        </w:rPr>
        <w:t xml:space="preserve">be </w:t>
      </w:r>
      <w:r w:rsidR="7B6C4E3C" w:rsidRPr="000D4374">
        <w:rPr>
          <w:color w:val="auto"/>
        </w:rPr>
        <w:t>stripped of citizenship rights they</w:t>
      </w:r>
      <w:r w:rsidR="3F6B7FA1" w:rsidRPr="000D4374">
        <w:rPr>
          <w:color w:val="auto"/>
        </w:rPr>
        <w:t xml:space="preserve"> may have</w:t>
      </w:r>
      <w:r w:rsidR="7B6C4E3C" w:rsidRPr="000D4374">
        <w:rPr>
          <w:color w:val="auto"/>
        </w:rPr>
        <w:t xml:space="preserve"> otherwise</w:t>
      </w:r>
      <w:r w:rsidR="3F6B7FA1" w:rsidRPr="000D4374">
        <w:rPr>
          <w:color w:val="auto"/>
        </w:rPr>
        <w:t xml:space="preserve"> had</w:t>
      </w:r>
      <w:r w:rsidR="5C81CFC2" w:rsidRPr="000D4374">
        <w:rPr>
          <w:color w:val="auto"/>
        </w:rPr>
        <w:t>.</w:t>
      </w:r>
    </w:p>
    <w:p w14:paraId="325B750F" w14:textId="77777777" w:rsidR="00BD2C78" w:rsidRPr="000D4374" w:rsidRDefault="00BD2C78" w:rsidP="00064B00">
      <w:pPr>
        <w:pStyle w:val="ListParagraph"/>
        <w:numPr>
          <w:ilvl w:val="0"/>
          <w:numId w:val="0"/>
        </w:numPr>
        <w:ind w:left="709"/>
        <w:rPr>
          <w:color w:val="auto"/>
        </w:rPr>
      </w:pPr>
    </w:p>
    <w:p w14:paraId="63E84A6D" w14:textId="23510155" w:rsidR="00CE6B62" w:rsidRPr="000D4374" w:rsidRDefault="5D90E9BE" w:rsidP="00064B00">
      <w:pPr>
        <w:pStyle w:val="ListParagraph"/>
        <w:ind w:left="709"/>
        <w:rPr>
          <w:color w:val="auto"/>
        </w:rPr>
      </w:pPr>
      <w:r w:rsidRPr="000D4374">
        <w:rPr>
          <w:color w:val="auto"/>
        </w:rPr>
        <w:t xml:space="preserve">Clause 29 </w:t>
      </w:r>
      <w:r w:rsidR="0156C654" w:rsidRPr="000D4374">
        <w:rPr>
          <w:color w:val="auto"/>
        </w:rPr>
        <w:t>of the current draft of the Bill</w:t>
      </w:r>
      <w:r w:rsidRPr="000D4374">
        <w:rPr>
          <w:color w:val="auto"/>
        </w:rPr>
        <w:t xml:space="preserve"> </w:t>
      </w:r>
      <w:r w:rsidR="3D240387" w:rsidRPr="000D4374">
        <w:rPr>
          <w:color w:val="auto"/>
        </w:rPr>
        <w:t>permit</w:t>
      </w:r>
      <w:r w:rsidR="49C35842" w:rsidRPr="000D4374">
        <w:rPr>
          <w:color w:val="auto"/>
        </w:rPr>
        <w:t>s</w:t>
      </w:r>
      <w:r w:rsidR="3D240387" w:rsidRPr="000D4374">
        <w:rPr>
          <w:color w:val="auto"/>
        </w:rPr>
        <w:t xml:space="preserve"> the Home Secretary to make </w:t>
      </w:r>
      <w:r w:rsidR="3DC6D0F6" w:rsidRPr="000D4374">
        <w:rPr>
          <w:color w:val="auto"/>
        </w:rPr>
        <w:t>discretionary</w:t>
      </w:r>
      <w:r w:rsidR="3D240387" w:rsidRPr="000D4374">
        <w:rPr>
          <w:color w:val="auto"/>
        </w:rPr>
        <w:t xml:space="preserve"> exception</w:t>
      </w:r>
      <w:r w:rsidR="3DC6D0F6" w:rsidRPr="000D4374">
        <w:rPr>
          <w:color w:val="auto"/>
        </w:rPr>
        <w:t>s</w:t>
      </w:r>
      <w:r w:rsidR="77179FA8" w:rsidRPr="000D4374">
        <w:rPr>
          <w:color w:val="auto"/>
        </w:rPr>
        <w:t xml:space="preserve"> </w:t>
      </w:r>
      <w:r w:rsidR="25BA7D89" w:rsidRPr="000D4374">
        <w:rPr>
          <w:color w:val="auto"/>
        </w:rPr>
        <w:t xml:space="preserve">to </w:t>
      </w:r>
      <w:r w:rsidR="49C35842" w:rsidRPr="000D4374">
        <w:rPr>
          <w:color w:val="auto"/>
        </w:rPr>
        <w:t>this provision</w:t>
      </w:r>
      <w:r w:rsidR="3D240387" w:rsidRPr="000D4374">
        <w:rPr>
          <w:color w:val="auto"/>
        </w:rPr>
        <w:t xml:space="preserve"> where </w:t>
      </w:r>
      <w:r w:rsidR="49C35842" w:rsidRPr="000D4374">
        <w:rPr>
          <w:color w:val="auto"/>
        </w:rPr>
        <w:t>it is considered</w:t>
      </w:r>
      <w:r w:rsidR="3D240387" w:rsidRPr="000D4374">
        <w:rPr>
          <w:color w:val="auto"/>
        </w:rPr>
        <w:t xml:space="preserve"> necessary </w:t>
      </w:r>
      <w:r w:rsidR="1870E96E" w:rsidRPr="000D4374">
        <w:rPr>
          <w:color w:val="auto"/>
        </w:rPr>
        <w:t xml:space="preserve">to do so </w:t>
      </w:r>
      <w:proofErr w:type="gramStart"/>
      <w:r w:rsidR="1870E96E" w:rsidRPr="000D4374">
        <w:rPr>
          <w:color w:val="auto"/>
        </w:rPr>
        <w:t xml:space="preserve">in order </w:t>
      </w:r>
      <w:r w:rsidR="3D240387" w:rsidRPr="000D4374">
        <w:rPr>
          <w:color w:val="auto"/>
        </w:rPr>
        <w:t>to</w:t>
      </w:r>
      <w:proofErr w:type="gramEnd"/>
      <w:r w:rsidR="3D240387" w:rsidRPr="000D4374">
        <w:rPr>
          <w:color w:val="auto"/>
        </w:rPr>
        <w:t xml:space="preserve"> comply with the UK’s obligations under the ECHR or other international agreement.</w:t>
      </w:r>
      <w:r w:rsidR="52033A90" w:rsidRPr="000D4374">
        <w:rPr>
          <w:color w:val="auto"/>
        </w:rPr>
        <w:t xml:space="preserve"> </w:t>
      </w:r>
      <w:r w:rsidR="6639A257" w:rsidRPr="000D4374">
        <w:rPr>
          <w:color w:val="auto"/>
        </w:rPr>
        <w:t xml:space="preserve">However, it is not clear </w:t>
      </w:r>
      <w:r w:rsidR="1CC0CD7C" w:rsidRPr="000D4374">
        <w:rPr>
          <w:color w:val="auto"/>
        </w:rPr>
        <w:t>how</w:t>
      </w:r>
      <w:r w:rsidR="5329284E" w:rsidRPr="000D4374">
        <w:rPr>
          <w:color w:val="auto"/>
        </w:rPr>
        <w:t xml:space="preserve"> </w:t>
      </w:r>
      <w:r w:rsidR="3BAA71EF" w:rsidRPr="000D4374">
        <w:rPr>
          <w:color w:val="auto"/>
        </w:rPr>
        <w:t xml:space="preserve">or </w:t>
      </w:r>
      <w:r w:rsidR="4309BED0" w:rsidRPr="000D4374">
        <w:rPr>
          <w:color w:val="auto"/>
        </w:rPr>
        <w:t xml:space="preserve">on what basis this </w:t>
      </w:r>
      <w:r w:rsidR="1CC0CD7C" w:rsidRPr="000D4374">
        <w:rPr>
          <w:color w:val="auto"/>
        </w:rPr>
        <w:t>c</w:t>
      </w:r>
      <w:r w:rsidR="4309BED0" w:rsidRPr="000D4374">
        <w:rPr>
          <w:color w:val="auto"/>
        </w:rPr>
        <w:t>ould</w:t>
      </w:r>
      <w:r w:rsidR="1CC0CD7C" w:rsidRPr="000D4374">
        <w:rPr>
          <w:color w:val="auto"/>
        </w:rPr>
        <w:t xml:space="preserve"> practically</w:t>
      </w:r>
      <w:r w:rsidR="4309BED0" w:rsidRPr="000D4374">
        <w:rPr>
          <w:color w:val="auto"/>
        </w:rPr>
        <w:t xml:space="preserve"> </w:t>
      </w:r>
      <w:r w:rsidR="1CC0CD7C" w:rsidRPr="000D4374">
        <w:rPr>
          <w:color w:val="auto"/>
        </w:rPr>
        <w:t xml:space="preserve">be </w:t>
      </w:r>
      <w:r w:rsidR="4309BED0" w:rsidRPr="000D4374">
        <w:rPr>
          <w:color w:val="auto"/>
        </w:rPr>
        <w:t>appl</w:t>
      </w:r>
      <w:r w:rsidR="1CC0CD7C" w:rsidRPr="000D4374">
        <w:rPr>
          <w:color w:val="auto"/>
        </w:rPr>
        <w:t>ied</w:t>
      </w:r>
      <w:r w:rsidR="2F82CDA3" w:rsidRPr="000D4374">
        <w:rPr>
          <w:color w:val="auto"/>
        </w:rPr>
        <w:t xml:space="preserve">. Further confusion is created </w:t>
      </w:r>
      <w:r w:rsidR="176FAC14" w:rsidRPr="000D4374">
        <w:rPr>
          <w:color w:val="auto"/>
        </w:rPr>
        <w:t>by clause 4 of the current draft of the Bill, which prohibits</w:t>
      </w:r>
      <w:r w:rsidR="2F82CDA3" w:rsidRPr="000D4374">
        <w:rPr>
          <w:color w:val="auto"/>
        </w:rPr>
        <w:t xml:space="preserve"> </w:t>
      </w:r>
      <w:r w:rsidR="4309BED0" w:rsidRPr="000D4374">
        <w:rPr>
          <w:color w:val="auto"/>
        </w:rPr>
        <w:t xml:space="preserve">the Home Secretary </w:t>
      </w:r>
      <w:r w:rsidR="4DB7A9DA" w:rsidRPr="000D4374">
        <w:rPr>
          <w:color w:val="auto"/>
        </w:rPr>
        <w:t xml:space="preserve">from considering the merits of individual asylum or human rights claims. </w:t>
      </w:r>
    </w:p>
    <w:p w14:paraId="617C1F4C" w14:textId="77777777" w:rsidR="00CE6B62" w:rsidRPr="000D4374" w:rsidRDefault="00CE6B62" w:rsidP="00064B00">
      <w:pPr>
        <w:pStyle w:val="ListParagraph"/>
        <w:numPr>
          <w:ilvl w:val="0"/>
          <w:numId w:val="0"/>
        </w:numPr>
        <w:ind w:left="709"/>
        <w:rPr>
          <w:b/>
          <w:bCs/>
          <w:color w:val="auto"/>
        </w:rPr>
      </w:pPr>
    </w:p>
    <w:p w14:paraId="0DD9E0CB" w14:textId="33CD019C" w:rsidR="004C609F" w:rsidRPr="000D4374" w:rsidRDefault="61ABE0F2" w:rsidP="00064B00">
      <w:pPr>
        <w:pStyle w:val="ListParagraph"/>
        <w:ind w:left="709"/>
        <w:rPr>
          <w:b/>
          <w:bCs/>
          <w:color w:val="auto"/>
        </w:rPr>
      </w:pPr>
      <w:r w:rsidRPr="000D4374">
        <w:rPr>
          <w:b/>
          <w:bCs/>
          <w:color w:val="auto"/>
        </w:rPr>
        <w:t>The NIHRC recommend</w:t>
      </w:r>
      <w:r w:rsidR="40ED44CE" w:rsidRPr="000D4374">
        <w:rPr>
          <w:b/>
          <w:bCs/>
          <w:color w:val="auto"/>
        </w:rPr>
        <w:t>s</w:t>
      </w:r>
      <w:r w:rsidRPr="000D4374">
        <w:rPr>
          <w:b/>
          <w:bCs/>
          <w:color w:val="auto"/>
        </w:rPr>
        <w:t xml:space="preserve"> that</w:t>
      </w:r>
      <w:r w:rsidR="40ED44CE" w:rsidRPr="000D4374">
        <w:rPr>
          <w:b/>
          <w:bCs/>
          <w:color w:val="auto"/>
        </w:rPr>
        <w:t xml:space="preserve"> </w:t>
      </w:r>
      <w:r w:rsidR="73FBC8D2" w:rsidRPr="000D4374">
        <w:rPr>
          <w:b/>
          <w:bCs/>
          <w:color w:val="auto"/>
        </w:rPr>
        <w:t xml:space="preserve">the proposals under Clauses 29 to 36 </w:t>
      </w:r>
      <w:r w:rsidR="0D86F36D" w:rsidRPr="000D4374">
        <w:rPr>
          <w:b/>
          <w:bCs/>
          <w:color w:val="auto"/>
        </w:rPr>
        <w:t xml:space="preserve">which </w:t>
      </w:r>
      <w:r w:rsidR="73FBC8D2" w:rsidRPr="000D4374">
        <w:rPr>
          <w:b/>
          <w:bCs/>
          <w:color w:val="auto"/>
        </w:rPr>
        <w:t>prohibit</w:t>
      </w:r>
      <w:r w:rsidR="4E3B6457" w:rsidRPr="000D4374">
        <w:rPr>
          <w:b/>
          <w:bCs/>
          <w:color w:val="auto"/>
        </w:rPr>
        <w:t xml:space="preserve"> </w:t>
      </w:r>
      <w:r w:rsidR="73FBC8D2" w:rsidRPr="000D4374">
        <w:rPr>
          <w:b/>
          <w:bCs/>
          <w:color w:val="auto"/>
        </w:rPr>
        <w:t xml:space="preserve">the </w:t>
      </w:r>
      <w:r w:rsidR="3A841252" w:rsidRPr="000D4374">
        <w:rPr>
          <w:b/>
          <w:bCs/>
          <w:color w:val="auto"/>
        </w:rPr>
        <w:t>e</w:t>
      </w:r>
      <w:r w:rsidR="4E3B6457" w:rsidRPr="000D4374">
        <w:rPr>
          <w:b/>
          <w:bCs/>
          <w:color w:val="auto"/>
        </w:rPr>
        <w:t xml:space="preserve">ntry, </w:t>
      </w:r>
      <w:r w:rsidR="3A841252" w:rsidRPr="000D4374">
        <w:rPr>
          <w:b/>
          <w:bCs/>
          <w:color w:val="auto"/>
        </w:rPr>
        <w:t>s</w:t>
      </w:r>
      <w:r w:rsidR="4E3B6457" w:rsidRPr="000D4374">
        <w:rPr>
          <w:b/>
          <w:bCs/>
          <w:color w:val="auto"/>
        </w:rPr>
        <w:t xml:space="preserve">ettlement and </w:t>
      </w:r>
      <w:r w:rsidR="3A841252" w:rsidRPr="000D4374">
        <w:rPr>
          <w:b/>
          <w:bCs/>
          <w:color w:val="auto"/>
        </w:rPr>
        <w:t>c</w:t>
      </w:r>
      <w:r w:rsidR="4E3B6457" w:rsidRPr="000D4374">
        <w:rPr>
          <w:b/>
          <w:bCs/>
          <w:color w:val="auto"/>
        </w:rPr>
        <w:t>itizenship</w:t>
      </w:r>
      <w:r w:rsidR="3A841252" w:rsidRPr="000D4374">
        <w:rPr>
          <w:b/>
          <w:bCs/>
          <w:color w:val="auto"/>
        </w:rPr>
        <w:t xml:space="preserve"> </w:t>
      </w:r>
      <w:r w:rsidR="2CF74BDD" w:rsidRPr="000D4374">
        <w:rPr>
          <w:b/>
          <w:bCs/>
          <w:color w:val="auto"/>
        </w:rPr>
        <w:t>of any</w:t>
      </w:r>
      <w:r w:rsidR="1935AF4B" w:rsidRPr="000D4374">
        <w:rPr>
          <w:b/>
          <w:bCs/>
          <w:color w:val="auto"/>
        </w:rPr>
        <w:t xml:space="preserve"> person who</w:t>
      </w:r>
      <w:r w:rsidR="2CF74BDD" w:rsidRPr="000D4374">
        <w:rPr>
          <w:b/>
          <w:bCs/>
          <w:color w:val="auto"/>
        </w:rPr>
        <w:t xml:space="preserve"> arriv</w:t>
      </w:r>
      <w:r w:rsidR="1935AF4B" w:rsidRPr="000D4374">
        <w:rPr>
          <w:b/>
          <w:bCs/>
          <w:color w:val="auto"/>
        </w:rPr>
        <w:t xml:space="preserve">es to the UK </w:t>
      </w:r>
      <w:r w:rsidR="2CF74BDD" w:rsidRPr="000D4374">
        <w:rPr>
          <w:b/>
          <w:bCs/>
          <w:color w:val="auto"/>
        </w:rPr>
        <w:t xml:space="preserve">through </w:t>
      </w:r>
      <w:r w:rsidR="1935AF4B" w:rsidRPr="000D4374">
        <w:rPr>
          <w:b/>
          <w:bCs/>
          <w:color w:val="auto"/>
        </w:rPr>
        <w:t xml:space="preserve">an </w:t>
      </w:r>
      <w:r w:rsidR="2CF74BDD" w:rsidRPr="000D4374">
        <w:rPr>
          <w:b/>
          <w:bCs/>
          <w:color w:val="auto"/>
        </w:rPr>
        <w:t xml:space="preserve">unofficial route </w:t>
      </w:r>
      <w:r w:rsidR="3A841252" w:rsidRPr="000D4374">
        <w:rPr>
          <w:b/>
          <w:bCs/>
          <w:color w:val="auto"/>
        </w:rPr>
        <w:t xml:space="preserve">are </w:t>
      </w:r>
      <w:r w:rsidR="23654DBE" w:rsidRPr="000D4374">
        <w:rPr>
          <w:b/>
          <w:bCs/>
          <w:color w:val="auto"/>
        </w:rPr>
        <w:t>removed.</w:t>
      </w:r>
      <w:r w:rsidR="3A841252" w:rsidRPr="000D4374">
        <w:rPr>
          <w:b/>
          <w:bCs/>
          <w:color w:val="auto"/>
        </w:rPr>
        <w:t xml:space="preserve"> </w:t>
      </w:r>
      <w:r w:rsidR="05C7908B" w:rsidRPr="000D4374">
        <w:rPr>
          <w:b/>
          <w:bCs/>
          <w:color w:val="auto"/>
        </w:rPr>
        <w:t xml:space="preserve">The Bill should ensure that individuals </w:t>
      </w:r>
      <w:r w:rsidR="5D591345" w:rsidRPr="000D4374">
        <w:rPr>
          <w:b/>
          <w:bCs/>
          <w:color w:val="auto"/>
        </w:rPr>
        <w:t>are not penalised for seeking asylum in the UK</w:t>
      </w:r>
      <w:r w:rsidR="05C7908B" w:rsidRPr="000D4374">
        <w:rPr>
          <w:b/>
          <w:bCs/>
          <w:color w:val="auto"/>
        </w:rPr>
        <w:t xml:space="preserve"> </w:t>
      </w:r>
      <w:r w:rsidR="68900C99" w:rsidRPr="000D4374">
        <w:rPr>
          <w:b/>
          <w:bCs/>
          <w:color w:val="auto"/>
        </w:rPr>
        <w:t xml:space="preserve">and </w:t>
      </w:r>
      <w:r w:rsidR="6A04EEA5" w:rsidRPr="000D4374">
        <w:rPr>
          <w:b/>
          <w:bCs/>
          <w:color w:val="auto"/>
        </w:rPr>
        <w:t xml:space="preserve">that </w:t>
      </w:r>
      <w:r w:rsidR="4C066559" w:rsidRPr="000D4374">
        <w:rPr>
          <w:b/>
          <w:bCs/>
          <w:color w:val="auto"/>
        </w:rPr>
        <w:t xml:space="preserve">the </w:t>
      </w:r>
      <w:r w:rsidR="5B04DEAE" w:rsidRPr="000D4374">
        <w:rPr>
          <w:b/>
          <w:bCs/>
          <w:color w:val="auto"/>
        </w:rPr>
        <w:t xml:space="preserve">UK </w:t>
      </w:r>
      <w:r w:rsidR="6BC362D4" w:rsidRPr="000D4374">
        <w:rPr>
          <w:b/>
          <w:bCs/>
          <w:color w:val="auto"/>
        </w:rPr>
        <w:t xml:space="preserve">settlement and </w:t>
      </w:r>
      <w:r w:rsidR="6A04EEA5" w:rsidRPr="000D4374">
        <w:rPr>
          <w:b/>
          <w:bCs/>
          <w:color w:val="auto"/>
        </w:rPr>
        <w:t xml:space="preserve">citizenship </w:t>
      </w:r>
      <w:r w:rsidR="4C066559" w:rsidRPr="000D4374">
        <w:rPr>
          <w:b/>
          <w:bCs/>
          <w:color w:val="auto"/>
        </w:rPr>
        <w:t>process</w:t>
      </w:r>
      <w:r w:rsidR="6BC362D4" w:rsidRPr="000D4374">
        <w:rPr>
          <w:b/>
          <w:bCs/>
          <w:color w:val="auto"/>
        </w:rPr>
        <w:t>es</w:t>
      </w:r>
      <w:r w:rsidR="4C066559" w:rsidRPr="000D4374">
        <w:rPr>
          <w:b/>
          <w:bCs/>
          <w:color w:val="auto"/>
        </w:rPr>
        <w:t xml:space="preserve"> </w:t>
      </w:r>
      <w:r w:rsidR="6BC362D4" w:rsidRPr="000D4374">
        <w:rPr>
          <w:b/>
          <w:bCs/>
          <w:color w:val="auto"/>
        </w:rPr>
        <w:t>are</w:t>
      </w:r>
      <w:r w:rsidR="68900C99" w:rsidRPr="000D4374">
        <w:rPr>
          <w:b/>
          <w:bCs/>
          <w:color w:val="auto"/>
        </w:rPr>
        <w:t xml:space="preserve"> not arbitrary </w:t>
      </w:r>
      <w:r w:rsidR="598CB3E2" w:rsidRPr="000D4374">
        <w:rPr>
          <w:b/>
          <w:bCs/>
          <w:color w:val="auto"/>
        </w:rPr>
        <w:t>and adhere to the principle of non-discrimination</w:t>
      </w:r>
      <w:r w:rsidR="6A04EEA5" w:rsidRPr="000D4374">
        <w:rPr>
          <w:b/>
          <w:bCs/>
          <w:color w:val="auto"/>
        </w:rPr>
        <w:t>.</w:t>
      </w:r>
      <w:r w:rsidR="68900C99" w:rsidRPr="000D4374">
        <w:rPr>
          <w:b/>
          <w:bCs/>
          <w:color w:val="auto"/>
        </w:rPr>
        <w:t xml:space="preserve"> </w:t>
      </w:r>
    </w:p>
    <w:p w14:paraId="2EE7B4D7" w14:textId="3D21CC31" w:rsidR="00B42F98" w:rsidRPr="005B6EA0" w:rsidRDefault="006A7A66" w:rsidP="00B42F98">
      <w:pPr>
        <w:pStyle w:val="Heading1"/>
        <w:rPr>
          <w:rFonts w:eastAsia="Yu Mincho" w:cs="Arial"/>
        </w:rPr>
      </w:pPr>
      <w:bookmarkStart w:id="26" w:name="_Toc135134276"/>
      <w:r>
        <w:t xml:space="preserve">Legal </w:t>
      </w:r>
      <w:r w:rsidR="00CD71DC">
        <w:t>P</w:t>
      </w:r>
      <w:r>
        <w:t>roceedings</w:t>
      </w:r>
      <w:bookmarkEnd w:id="26"/>
      <w:r>
        <w:t xml:space="preserve"> </w:t>
      </w:r>
    </w:p>
    <w:p w14:paraId="24F1BE2C" w14:textId="0B0A1D3D" w:rsidR="00FC55D9" w:rsidRPr="00FC55D9" w:rsidRDefault="00FC55D9" w:rsidP="00FC55D9">
      <w:pPr>
        <w:pStyle w:val="Heading2"/>
      </w:pPr>
      <w:bookmarkStart w:id="27" w:name="_Toc135134277"/>
      <w:r>
        <w:t>Access to justice</w:t>
      </w:r>
      <w:bookmarkEnd w:id="27"/>
      <w:r>
        <w:t xml:space="preserve"> </w:t>
      </w:r>
    </w:p>
    <w:p w14:paraId="53096127" w14:textId="3FB1D97F" w:rsidR="00514688" w:rsidRPr="000D4374" w:rsidRDefault="00514688" w:rsidP="00CC180B">
      <w:pPr>
        <w:pStyle w:val="ListParagraph"/>
        <w:ind w:left="709"/>
        <w:rPr>
          <w:rFonts w:eastAsia="Yu Mincho" w:cs="Arial"/>
          <w:color w:val="auto"/>
        </w:rPr>
      </w:pPr>
      <w:r w:rsidRPr="000D4374">
        <w:rPr>
          <w:rFonts w:eastAsia="Yu Mincho" w:cs="Arial"/>
          <w:color w:val="auto"/>
        </w:rPr>
        <w:t>As reference</w:t>
      </w:r>
      <w:r w:rsidR="00271F23" w:rsidRPr="000D4374">
        <w:rPr>
          <w:rFonts w:eastAsia="Yu Mincho" w:cs="Arial"/>
          <w:color w:val="auto"/>
        </w:rPr>
        <w:t>d above in relation to Clause 4 and detailed below in relation to Clauses 37-49, the Bill provides for limited judicial oversight in respect of detention, removal and decisions on protection and human rights claims, raising questions about compliance with standards on access to effective remedy</w:t>
      </w:r>
      <w:r w:rsidR="00EA3C93" w:rsidRPr="000D4374">
        <w:rPr>
          <w:rFonts w:eastAsia="Yu Mincho" w:cs="Arial"/>
          <w:color w:val="auto"/>
        </w:rPr>
        <w:t xml:space="preserve"> (Article 13 of the ECHR).</w:t>
      </w:r>
    </w:p>
    <w:p w14:paraId="5B103CD0" w14:textId="77777777" w:rsidR="00765937" w:rsidRPr="000D4374" w:rsidRDefault="00765937" w:rsidP="00765937">
      <w:pPr>
        <w:pStyle w:val="ListParagraph"/>
        <w:numPr>
          <w:ilvl w:val="0"/>
          <w:numId w:val="0"/>
        </w:numPr>
        <w:ind w:left="709"/>
        <w:rPr>
          <w:rFonts w:eastAsia="Yu Mincho" w:cs="Arial"/>
          <w:color w:val="auto"/>
        </w:rPr>
      </w:pPr>
    </w:p>
    <w:p w14:paraId="7ADC6D5B" w14:textId="2ED240B6" w:rsidR="00245E02" w:rsidRPr="000D4374" w:rsidRDefault="00CC180B" w:rsidP="00CC180B">
      <w:pPr>
        <w:pStyle w:val="ListParagraph"/>
        <w:ind w:left="709"/>
        <w:rPr>
          <w:rFonts w:eastAsia="Yu Mincho" w:cs="Arial"/>
          <w:color w:val="auto"/>
        </w:rPr>
      </w:pPr>
      <w:proofErr w:type="gramStart"/>
      <w:r w:rsidRPr="000D4374">
        <w:rPr>
          <w:color w:val="auto"/>
        </w:rPr>
        <w:t xml:space="preserve">A </w:t>
      </w:r>
      <w:r w:rsidR="2609A39B" w:rsidRPr="000D4374">
        <w:rPr>
          <w:color w:val="auto"/>
        </w:rPr>
        <w:t>number of</w:t>
      </w:r>
      <w:proofErr w:type="gramEnd"/>
      <w:r w:rsidR="2609A39B" w:rsidRPr="000D4374">
        <w:rPr>
          <w:color w:val="auto"/>
        </w:rPr>
        <w:t xml:space="preserve"> EU measures remain relevant for determining the minimum standard of rights </w:t>
      </w:r>
      <w:r w:rsidR="309EB9E4" w:rsidRPr="000D4374">
        <w:rPr>
          <w:color w:val="auto"/>
        </w:rPr>
        <w:t xml:space="preserve">required in </w:t>
      </w:r>
      <w:r w:rsidR="00656ED6" w:rsidRPr="000D4374">
        <w:rPr>
          <w:color w:val="auto"/>
        </w:rPr>
        <w:t>NI</w:t>
      </w:r>
      <w:r w:rsidR="301FB827" w:rsidRPr="000D4374">
        <w:rPr>
          <w:color w:val="auto"/>
        </w:rPr>
        <w:t>,</w:t>
      </w:r>
      <w:r w:rsidR="309EB9E4" w:rsidRPr="000D4374">
        <w:rPr>
          <w:color w:val="auto"/>
        </w:rPr>
        <w:t xml:space="preserve"> as a consequence of Windsor Framework Article 2.</w:t>
      </w:r>
      <w:r w:rsidR="00514688" w:rsidRPr="000D4374">
        <w:rPr>
          <w:color w:val="auto"/>
        </w:rPr>
        <w:t xml:space="preserve"> </w:t>
      </w:r>
    </w:p>
    <w:p w14:paraId="467DEA17" w14:textId="3222C496" w:rsidR="00245E02" w:rsidRPr="000D4374" w:rsidRDefault="309EB9E4" w:rsidP="00245E02">
      <w:pPr>
        <w:pStyle w:val="ListParagraph"/>
        <w:numPr>
          <w:ilvl w:val="1"/>
          <w:numId w:val="0"/>
        </w:numPr>
        <w:ind w:left="709"/>
        <w:rPr>
          <w:rFonts w:eastAsia="Yu Mincho" w:cs="Arial"/>
          <w:color w:val="auto"/>
        </w:rPr>
      </w:pPr>
      <w:r w:rsidRPr="000D4374">
        <w:rPr>
          <w:color w:val="auto"/>
        </w:rPr>
        <w:t xml:space="preserve"> </w:t>
      </w:r>
    </w:p>
    <w:p w14:paraId="10D386B3" w14:textId="7FB124DD" w:rsidR="00D90CC9" w:rsidRPr="000D4374" w:rsidRDefault="6C2DD3D7" w:rsidP="00D90CC9">
      <w:pPr>
        <w:pStyle w:val="ListParagraph"/>
        <w:ind w:left="709"/>
        <w:rPr>
          <w:rFonts w:eastAsia="Yu Mincho" w:cs="Arial"/>
          <w:color w:val="auto"/>
        </w:rPr>
      </w:pPr>
      <w:r w:rsidRPr="000D4374">
        <w:rPr>
          <w:color w:val="auto"/>
        </w:rPr>
        <w:t>The CJEU has confirmed that the objective of the EU Procedures Directive is to ensure that the Refugee Convention and fundamental rights are fully complied with and that the right to an effective remedy is a fundamental principle of EU law.</w:t>
      </w:r>
      <w:r w:rsidR="00D90CC9" w:rsidRPr="000D4374">
        <w:rPr>
          <w:rStyle w:val="FootnoteReference"/>
          <w:color w:val="auto"/>
        </w:rPr>
        <w:footnoteReference w:id="108"/>
      </w:r>
      <w:r w:rsidRPr="000D4374">
        <w:rPr>
          <w:color w:val="auto"/>
        </w:rPr>
        <w:t xml:space="preserve"> Article 39 of the EU Procedures Directive states that asylum applicants have the right to an effective remedy before a court or a tribunal including for a decision on their application for asylum, a refusal to reopen an examination of an application after discontinuation and a decision to consider an application inadmissible.</w:t>
      </w:r>
      <w:r w:rsidR="00D90CC9" w:rsidRPr="000D4374">
        <w:rPr>
          <w:rStyle w:val="FootnoteReference"/>
          <w:color w:val="auto"/>
        </w:rPr>
        <w:footnoteReference w:id="109"/>
      </w:r>
      <w:r w:rsidRPr="000D4374">
        <w:rPr>
          <w:color w:val="auto"/>
        </w:rPr>
        <w:t xml:space="preserve">  The CJEU further confirmed that for the right to an effective remedy to be exercised, “the national court must be able to review the merits of the reasons which led the competent administrative authority to hold the application for international protection to be unfounded or made in bad faith”. Moreover the “the national court hearing the case must establish whether the decision to examine an application for asylum under an accelerated procedure was taken in compliance with the procedures and basic guarantees laid down in … the Directive”.</w:t>
      </w:r>
      <w:r w:rsidR="00D90CC9" w:rsidRPr="000D4374">
        <w:rPr>
          <w:rStyle w:val="FootnoteReference"/>
          <w:color w:val="auto"/>
        </w:rPr>
        <w:footnoteReference w:id="110"/>
      </w:r>
      <w:r w:rsidR="1771AD9D" w:rsidRPr="000D4374">
        <w:rPr>
          <w:color w:val="auto"/>
        </w:rPr>
        <w:t xml:space="preserve"> The limits that are imposed on appeals</w:t>
      </w:r>
      <w:r w:rsidR="40AB33C6" w:rsidRPr="000D4374">
        <w:rPr>
          <w:color w:val="auto"/>
        </w:rPr>
        <w:t>, including in Clause 4,</w:t>
      </w:r>
      <w:r w:rsidR="1771AD9D" w:rsidRPr="000D4374">
        <w:rPr>
          <w:color w:val="auto"/>
        </w:rPr>
        <w:t xml:space="preserve"> or making other challenges may undermine the right to an effective remedy. </w:t>
      </w:r>
    </w:p>
    <w:p w14:paraId="55504829" w14:textId="77777777" w:rsidR="005A2A60" w:rsidRPr="000D4374" w:rsidRDefault="005A2A60" w:rsidP="005A2A60">
      <w:pPr>
        <w:pStyle w:val="ListParagraph"/>
        <w:numPr>
          <w:ilvl w:val="1"/>
          <w:numId w:val="0"/>
        </w:numPr>
        <w:ind w:left="709"/>
        <w:rPr>
          <w:rFonts w:eastAsia="Yu Mincho" w:cs="Arial"/>
          <w:color w:val="auto"/>
        </w:rPr>
      </w:pPr>
    </w:p>
    <w:p w14:paraId="4A9DBCFC" w14:textId="1988028F" w:rsidR="00AF7F57" w:rsidRPr="000D4374" w:rsidRDefault="00B073B4" w:rsidP="00B073B4">
      <w:pPr>
        <w:pStyle w:val="Heading2"/>
        <w:rPr>
          <w:szCs w:val="24"/>
        </w:rPr>
      </w:pPr>
      <w:bookmarkStart w:id="28" w:name="_Toc135134278"/>
      <w:r w:rsidRPr="000D4374">
        <w:rPr>
          <w:szCs w:val="24"/>
        </w:rPr>
        <w:t>Clause</w:t>
      </w:r>
      <w:r w:rsidR="00C2394A" w:rsidRPr="000D4374">
        <w:rPr>
          <w:szCs w:val="24"/>
        </w:rPr>
        <w:t>s</w:t>
      </w:r>
      <w:r w:rsidRPr="000D4374">
        <w:rPr>
          <w:szCs w:val="24"/>
        </w:rPr>
        <w:t xml:space="preserve"> 37</w:t>
      </w:r>
      <w:r w:rsidR="00CE5369" w:rsidRPr="000D4374">
        <w:rPr>
          <w:szCs w:val="24"/>
        </w:rPr>
        <w:t xml:space="preserve"> to 4</w:t>
      </w:r>
      <w:r w:rsidR="00C945EF" w:rsidRPr="000D4374">
        <w:rPr>
          <w:szCs w:val="24"/>
        </w:rPr>
        <w:t>9</w:t>
      </w:r>
      <w:r w:rsidRPr="000D4374">
        <w:rPr>
          <w:szCs w:val="24"/>
        </w:rPr>
        <w:t xml:space="preserve">: </w:t>
      </w:r>
      <w:r w:rsidR="00C945EF" w:rsidRPr="000D4374">
        <w:rPr>
          <w:szCs w:val="24"/>
        </w:rPr>
        <w:t>Legal proceedings</w:t>
      </w:r>
      <w:bookmarkEnd w:id="28"/>
    </w:p>
    <w:p w14:paraId="633DDB1F" w14:textId="00410D15" w:rsidR="009F5809" w:rsidRPr="000D4374" w:rsidRDefault="009F5809" w:rsidP="00EB2EAC">
      <w:pPr>
        <w:pStyle w:val="ListParagraph"/>
        <w:ind w:left="709"/>
        <w:rPr>
          <w:rFonts w:eastAsia="Yu Mincho"/>
          <w:color w:val="auto"/>
        </w:rPr>
      </w:pPr>
      <w:r w:rsidRPr="000D4374">
        <w:rPr>
          <w:rFonts w:eastAsia="Yu Mincho"/>
          <w:color w:val="auto"/>
        </w:rPr>
        <w:t xml:space="preserve">Clauses 37 to 48 provide a limited right </w:t>
      </w:r>
      <w:proofErr w:type="gramStart"/>
      <w:r w:rsidRPr="000D4374">
        <w:rPr>
          <w:rFonts w:eastAsia="Yu Mincho"/>
          <w:color w:val="auto"/>
        </w:rPr>
        <w:t>by the use of</w:t>
      </w:r>
      <w:proofErr w:type="gramEnd"/>
      <w:r w:rsidRPr="000D4374">
        <w:rPr>
          <w:rFonts w:eastAsia="Yu Mincho"/>
          <w:color w:val="auto"/>
        </w:rPr>
        <w:t xml:space="preserve"> suspensive claims to defer a decision for removal. Where these claims are rejected, an appeal can be made under a very narrow set of circumstances that are not envisioned by the EU Asylum acquis by which the UK was bound at the end of December 2020.</w:t>
      </w:r>
    </w:p>
    <w:p w14:paraId="570C1225" w14:textId="5A9F8BCF" w:rsidR="009F5809" w:rsidRPr="000D4374" w:rsidRDefault="009F5809" w:rsidP="00EB2EAC">
      <w:pPr>
        <w:pStyle w:val="ListParagraph"/>
        <w:numPr>
          <w:ilvl w:val="0"/>
          <w:numId w:val="0"/>
        </w:numPr>
        <w:ind w:left="709"/>
        <w:rPr>
          <w:rFonts w:eastAsia="Yu Mincho"/>
          <w:color w:val="auto"/>
        </w:rPr>
      </w:pPr>
    </w:p>
    <w:p w14:paraId="05210623" w14:textId="536A3ECA" w:rsidR="009F5809" w:rsidRPr="000D4374" w:rsidRDefault="009F5809" w:rsidP="00EB2EAC">
      <w:pPr>
        <w:pStyle w:val="ListParagraph"/>
        <w:ind w:left="709"/>
        <w:rPr>
          <w:rFonts w:eastAsia="Yu Mincho"/>
          <w:color w:val="auto"/>
        </w:rPr>
      </w:pPr>
      <w:r w:rsidRPr="000D4374">
        <w:rPr>
          <w:rFonts w:eastAsia="Yu Mincho"/>
          <w:color w:val="auto"/>
        </w:rPr>
        <w:t xml:space="preserve">Any other legal proceedings not mentioned by these clauses are not considered suspensive. The two kinds of suspensive claims that defer removal are: serious harm suspensive claim and factual suspensive claim. </w:t>
      </w:r>
    </w:p>
    <w:p w14:paraId="5EF52762" w14:textId="2DF7B6C2" w:rsidR="009F5809" w:rsidRPr="000D4374" w:rsidRDefault="009F5809" w:rsidP="00EB2EAC">
      <w:pPr>
        <w:pStyle w:val="ListParagraph"/>
        <w:numPr>
          <w:ilvl w:val="0"/>
          <w:numId w:val="0"/>
        </w:numPr>
        <w:ind w:left="709"/>
        <w:rPr>
          <w:rFonts w:eastAsia="Yu Mincho"/>
          <w:color w:val="auto"/>
        </w:rPr>
      </w:pPr>
    </w:p>
    <w:p w14:paraId="4BCC8F83" w14:textId="756BBDA2" w:rsidR="007F159C" w:rsidRPr="007F159C" w:rsidRDefault="00552E2A" w:rsidP="007F159C">
      <w:pPr>
        <w:pStyle w:val="ListParagraph"/>
        <w:ind w:left="709"/>
        <w:rPr>
          <w:color w:val="auto"/>
        </w:rPr>
      </w:pPr>
      <w:r w:rsidRPr="000D4374">
        <w:rPr>
          <w:color w:val="auto"/>
        </w:rPr>
        <w:t xml:space="preserve">The principle of non-refoulement forms an essential protection under international human rights law. It prohibits States from transferring or removing individuals from their jurisdiction when there are substantial grounds for believing that the person would be at risk of irreparable harm on return, including persecution, torture, </w:t>
      </w:r>
      <w:proofErr w:type="gramStart"/>
      <w:r w:rsidRPr="000D4374">
        <w:rPr>
          <w:color w:val="auto"/>
        </w:rPr>
        <w:t>ill-treatment</w:t>
      </w:r>
      <w:proofErr w:type="gramEnd"/>
      <w:r w:rsidRPr="000D4374">
        <w:rPr>
          <w:color w:val="auto"/>
        </w:rPr>
        <w:t xml:space="preserve"> or other serious human rights violations. </w:t>
      </w:r>
      <w:r w:rsidR="00C8674D" w:rsidRPr="000D4374">
        <w:rPr>
          <w:color w:val="auto"/>
        </w:rPr>
        <w:t>Article 3 of the</w:t>
      </w:r>
      <w:r w:rsidR="00A95EA9" w:rsidRPr="000D4374">
        <w:rPr>
          <w:color w:val="auto"/>
        </w:rPr>
        <w:t xml:space="preserve"> UN Convention against Torture </w:t>
      </w:r>
      <w:r w:rsidRPr="000D4374">
        <w:rPr>
          <w:color w:val="auto"/>
        </w:rPr>
        <w:t xml:space="preserve">expressly prohibits </w:t>
      </w:r>
      <w:r w:rsidR="00C718D9" w:rsidRPr="000D4374">
        <w:rPr>
          <w:color w:val="auto"/>
        </w:rPr>
        <w:t>refoulement</w:t>
      </w:r>
      <w:r w:rsidR="00420053" w:rsidRPr="000D4374">
        <w:rPr>
          <w:color w:val="auto"/>
        </w:rPr>
        <w:t xml:space="preserve"> </w:t>
      </w:r>
      <w:r w:rsidR="00153638" w:rsidRPr="000D4374">
        <w:rPr>
          <w:color w:val="auto"/>
        </w:rPr>
        <w:t xml:space="preserve">and specifies it is </w:t>
      </w:r>
      <w:r w:rsidR="00420053" w:rsidRPr="000D4374">
        <w:rPr>
          <w:color w:val="auto"/>
        </w:rPr>
        <w:t>non-</w:t>
      </w:r>
      <w:proofErr w:type="spellStart"/>
      <w:r w:rsidR="00420053" w:rsidRPr="000D4374">
        <w:rPr>
          <w:color w:val="auto"/>
        </w:rPr>
        <w:t>derogable</w:t>
      </w:r>
      <w:proofErr w:type="spellEnd"/>
      <w:r w:rsidR="00420053" w:rsidRPr="000D4374">
        <w:rPr>
          <w:color w:val="auto"/>
        </w:rPr>
        <w:t>.</w:t>
      </w:r>
    </w:p>
    <w:p w14:paraId="337FE04C" w14:textId="77777777" w:rsidR="007F159C" w:rsidRDefault="007F159C" w:rsidP="007F159C">
      <w:pPr>
        <w:pStyle w:val="ListParagraph"/>
        <w:numPr>
          <w:ilvl w:val="0"/>
          <w:numId w:val="0"/>
        </w:numPr>
        <w:ind w:left="709"/>
        <w:rPr>
          <w:color w:val="auto"/>
        </w:rPr>
      </w:pPr>
    </w:p>
    <w:p w14:paraId="1FF03023" w14:textId="4A229ADD" w:rsidR="007F159C" w:rsidRPr="007F159C" w:rsidRDefault="007F159C" w:rsidP="007F159C">
      <w:pPr>
        <w:pStyle w:val="ListParagraph"/>
        <w:ind w:left="709" w:hanging="709"/>
      </w:pPr>
      <w:r w:rsidRPr="007F159C">
        <w:t>As set out above, Articles 2 and 3 of the ECHR may be engaged where a person, if deported, would face a “real risk” of being subjected to treatment contrary to these provisions in the destination country.</w:t>
      </w:r>
      <w:r>
        <w:rPr>
          <w:rStyle w:val="FootnoteReference"/>
        </w:rPr>
        <w:footnoteReference w:id="111"/>
      </w:r>
      <w:r w:rsidRPr="007F159C">
        <w:t xml:space="preserve">  Furthermore, where the individual concerned has an “arguable complaint” that that their removal would expose them to treatment contrary to Articles 2 and 3, they are entitled to an effective remedy at the domestic level in accordance with Article 13 of the ECHR, requiring independent and rigorous scrutiny of their claim.</w:t>
      </w:r>
      <w:r w:rsidR="00DA0E0A">
        <w:rPr>
          <w:rStyle w:val="FootnoteReference"/>
        </w:rPr>
        <w:footnoteReference w:id="112"/>
      </w:r>
      <w:r w:rsidRPr="007F159C">
        <w:t xml:space="preserve"> For example, individuals must have access to adequate information about the asylum procedure and their entitlements in a language they understand. Individuals must have access to a reliable communication system with the authorities, including interpreters where appropriate. Additionally, individuals must have access to legal aid and must be given the reasons for any decision.</w:t>
      </w:r>
      <w:r w:rsidR="00DA0E0A">
        <w:rPr>
          <w:rStyle w:val="FootnoteReference"/>
        </w:rPr>
        <w:footnoteReference w:id="113"/>
      </w:r>
      <w:r w:rsidRPr="007F159C">
        <w:t xml:space="preserve">   </w:t>
      </w:r>
    </w:p>
    <w:p w14:paraId="6C16A5FA" w14:textId="77777777" w:rsidR="00E94DA2" w:rsidRPr="00DA0E0A" w:rsidRDefault="00E94DA2" w:rsidP="00DA0E0A">
      <w:pPr>
        <w:numPr>
          <w:ilvl w:val="1"/>
          <w:numId w:val="0"/>
        </w:numPr>
      </w:pPr>
    </w:p>
    <w:p w14:paraId="12796DC9" w14:textId="0F51CB44" w:rsidR="00BB5639" w:rsidRPr="000D4374" w:rsidRDefault="3D35EB9A" w:rsidP="00E014AE">
      <w:pPr>
        <w:pStyle w:val="ListParagraph"/>
        <w:ind w:left="709"/>
        <w:rPr>
          <w:color w:val="auto"/>
        </w:rPr>
      </w:pPr>
      <w:r w:rsidRPr="000D4374">
        <w:rPr>
          <w:color w:val="auto"/>
        </w:rPr>
        <w:t xml:space="preserve">Article 15 of the </w:t>
      </w:r>
      <w:r w:rsidR="00E014AE" w:rsidRPr="000D4374">
        <w:rPr>
          <w:color w:val="auto"/>
        </w:rPr>
        <w:t xml:space="preserve">EU </w:t>
      </w:r>
      <w:r w:rsidRPr="000D4374">
        <w:rPr>
          <w:color w:val="auto"/>
        </w:rPr>
        <w:t>Procedure</w:t>
      </w:r>
      <w:r w:rsidR="009D01DF" w:rsidRPr="000D4374">
        <w:rPr>
          <w:color w:val="auto"/>
        </w:rPr>
        <w:t>s</w:t>
      </w:r>
      <w:r w:rsidRPr="000D4374">
        <w:rPr>
          <w:color w:val="auto"/>
        </w:rPr>
        <w:t xml:space="preserve"> Directive provide</w:t>
      </w:r>
      <w:r w:rsidR="7BDAD0CB" w:rsidRPr="000D4374">
        <w:rPr>
          <w:color w:val="auto"/>
        </w:rPr>
        <w:t>s a right for a</w:t>
      </w:r>
      <w:r w:rsidR="73966F58" w:rsidRPr="000D4374">
        <w:rPr>
          <w:color w:val="auto"/>
        </w:rPr>
        <w:t>pplicants for asylum to o</w:t>
      </w:r>
      <w:r w:rsidR="1185FFD9" w:rsidRPr="000D4374">
        <w:rPr>
          <w:color w:val="auto"/>
        </w:rPr>
        <w:t>btain</w:t>
      </w:r>
      <w:r w:rsidR="73966F58" w:rsidRPr="000D4374">
        <w:rPr>
          <w:color w:val="auto"/>
        </w:rPr>
        <w:t xml:space="preserve"> legal advice </w:t>
      </w:r>
      <w:r w:rsidR="51F55039" w:rsidRPr="000D4374">
        <w:rPr>
          <w:color w:val="auto"/>
        </w:rPr>
        <w:t>pertaining to their application. Where there has been a negative decision, national legislation can provide legal aid</w:t>
      </w:r>
      <w:r w:rsidR="5D3D16F9" w:rsidRPr="000D4374">
        <w:rPr>
          <w:color w:val="auto"/>
        </w:rPr>
        <w:t xml:space="preserve"> subject to a means and merits test.</w:t>
      </w:r>
      <w:r w:rsidR="00BB5639" w:rsidRPr="000D4374" w:rsidDel="73966F58">
        <w:rPr>
          <w:color w:val="auto"/>
        </w:rPr>
        <w:t xml:space="preserve"> </w:t>
      </w:r>
      <w:r w:rsidR="7559133D" w:rsidRPr="000D4374">
        <w:rPr>
          <w:color w:val="auto"/>
        </w:rPr>
        <w:t xml:space="preserve"> Article 16</w:t>
      </w:r>
      <w:r w:rsidR="46295757" w:rsidRPr="000D4374" w:rsidDel="00E014AE">
        <w:rPr>
          <w:color w:val="auto"/>
        </w:rPr>
        <w:t xml:space="preserve"> </w:t>
      </w:r>
      <w:r w:rsidR="00E014AE" w:rsidRPr="000D4374">
        <w:rPr>
          <w:color w:val="auto"/>
        </w:rPr>
        <w:t xml:space="preserve">requires </w:t>
      </w:r>
      <w:r w:rsidR="46295757" w:rsidRPr="000D4374">
        <w:rPr>
          <w:color w:val="auto"/>
        </w:rPr>
        <w:t>Member States to allow access to relevant information as part of the asylum application.</w:t>
      </w:r>
      <w:r w:rsidR="73966F58" w:rsidRPr="000D4374">
        <w:rPr>
          <w:color w:val="auto"/>
        </w:rPr>
        <w:t xml:space="preserve"> </w:t>
      </w:r>
      <w:r w:rsidR="00C00015" w:rsidRPr="000D4374">
        <w:rPr>
          <w:color w:val="auto"/>
        </w:rPr>
        <w:t>Article 47 of the EU Charter of Fundamental Rights</w:t>
      </w:r>
      <w:r w:rsidR="00D50C0E" w:rsidRPr="000D4374">
        <w:rPr>
          <w:color w:val="auto"/>
        </w:rPr>
        <w:t xml:space="preserve"> on the right to an effective remedy</w:t>
      </w:r>
      <w:r w:rsidR="00C00015" w:rsidRPr="000D4374">
        <w:rPr>
          <w:color w:val="auto"/>
        </w:rPr>
        <w:t xml:space="preserve"> provides that “legal aid shall be made available to those who lack sufficient resources in so far as such aid is necessary to ensure effective access to justice”. The CJEU has confirmed that any restriction on the fundamental rights should not involve a “disproportionate and intolerable interference which impairs the very substance of the rights guaranteed”.</w:t>
      </w:r>
      <w:r w:rsidR="00C00015" w:rsidRPr="000D4374">
        <w:rPr>
          <w:rStyle w:val="FootnoteReference"/>
          <w:color w:val="auto"/>
        </w:rPr>
        <w:footnoteReference w:id="114"/>
      </w:r>
      <w:r w:rsidR="00C00015" w:rsidRPr="000D4374">
        <w:rPr>
          <w:color w:val="auto"/>
        </w:rPr>
        <w:t xml:space="preserve"> </w:t>
      </w:r>
    </w:p>
    <w:p w14:paraId="3B2A7F49" w14:textId="77777777" w:rsidR="00335C06" w:rsidRPr="000D4374" w:rsidRDefault="00335C06" w:rsidP="00E014AE">
      <w:pPr>
        <w:pStyle w:val="ListParagraph"/>
        <w:numPr>
          <w:ilvl w:val="0"/>
          <w:numId w:val="0"/>
        </w:numPr>
        <w:ind w:left="709"/>
        <w:rPr>
          <w:color w:val="auto"/>
        </w:rPr>
      </w:pPr>
    </w:p>
    <w:p w14:paraId="3E4EAB88" w14:textId="057BEC97" w:rsidR="60BEABD0" w:rsidRPr="000D4374" w:rsidRDefault="31BDBBDA" w:rsidP="00E014AE">
      <w:pPr>
        <w:pStyle w:val="ListParagraph"/>
        <w:ind w:left="709"/>
        <w:rPr>
          <w:rFonts w:eastAsia="Yu Mincho"/>
          <w:color w:val="auto"/>
        </w:rPr>
      </w:pPr>
      <w:r w:rsidRPr="000D4374">
        <w:rPr>
          <w:rFonts w:eastAsia="Yu Mincho"/>
          <w:color w:val="auto"/>
        </w:rPr>
        <w:t xml:space="preserve">As it stands, </w:t>
      </w:r>
      <w:r w:rsidR="38E9FDEE" w:rsidRPr="000D4374">
        <w:rPr>
          <w:rFonts w:eastAsia="Yu Mincho"/>
          <w:color w:val="auto"/>
        </w:rPr>
        <w:t xml:space="preserve">Clause 38 </w:t>
      </w:r>
      <w:r w:rsidR="0BB80E17" w:rsidRPr="000D4374">
        <w:rPr>
          <w:rFonts w:eastAsia="Yu Mincho"/>
          <w:color w:val="auto"/>
        </w:rPr>
        <w:t xml:space="preserve">defines a serious harm suspensive claim as one where the applicant </w:t>
      </w:r>
      <w:r w:rsidR="00A960D4" w:rsidRPr="000D4374">
        <w:rPr>
          <w:rFonts w:eastAsia="Yu Mincho"/>
          <w:color w:val="auto"/>
        </w:rPr>
        <w:t xml:space="preserve">would, </w:t>
      </w:r>
      <w:r w:rsidR="00A960D4" w:rsidRPr="000D4374">
        <w:rPr>
          <w:color w:val="auto"/>
        </w:rPr>
        <w:t xml:space="preserve">before the end of the relevant period, </w:t>
      </w:r>
      <w:r w:rsidR="19AFF8B0" w:rsidRPr="000D4374">
        <w:rPr>
          <w:rFonts w:eastAsia="Yu Mincho"/>
          <w:color w:val="auto"/>
        </w:rPr>
        <w:t xml:space="preserve">face a </w:t>
      </w:r>
      <w:r w:rsidR="19AFF8B0" w:rsidRPr="000D4374">
        <w:rPr>
          <w:color w:val="auto"/>
        </w:rPr>
        <w:t xml:space="preserve">real, </w:t>
      </w:r>
      <w:proofErr w:type="gramStart"/>
      <w:r w:rsidR="19AFF8B0" w:rsidRPr="000D4374">
        <w:rPr>
          <w:color w:val="auto"/>
        </w:rPr>
        <w:t>imminent</w:t>
      </w:r>
      <w:proofErr w:type="gramEnd"/>
      <w:r w:rsidR="19AFF8B0" w:rsidRPr="000D4374">
        <w:rPr>
          <w:color w:val="auto"/>
        </w:rPr>
        <w:t xml:space="preserve"> and foreseeable risk of serious and irreversible harm</w:t>
      </w:r>
      <w:r w:rsidR="001B7D7D" w:rsidRPr="000D4374">
        <w:rPr>
          <w:color w:val="auto"/>
        </w:rPr>
        <w:t>,</w:t>
      </w:r>
      <w:r w:rsidR="19AFF8B0" w:rsidRPr="000D4374">
        <w:rPr>
          <w:color w:val="auto"/>
        </w:rPr>
        <w:t xml:space="preserve"> </w:t>
      </w:r>
      <w:r w:rsidR="22BE8B97" w:rsidRPr="000D4374">
        <w:rPr>
          <w:color w:val="auto"/>
        </w:rPr>
        <w:t xml:space="preserve">in the country </w:t>
      </w:r>
      <w:r w:rsidR="001D712D" w:rsidRPr="000D4374">
        <w:rPr>
          <w:color w:val="auto"/>
        </w:rPr>
        <w:t xml:space="preserve">to which </w:t>
      </w:r>
      <w:r w:rsidR="22BE8B97" w:rsidRPr="000D4374">
        <w:rPr>
          <w:color w:val="auto"/>
        </w:rPr>
        <w:t xml:space="preserve">they are </w:t>
      </w:r>
      <w:r w:rsidR="19AFF8B0" w:rsidRPr="000D4374">
        <w:rPr>
          <w:color w:val="auto"/>
        </w:rPr>
        <w:t>removed</w:t>
      </w:r>
      <w:r w:rsidR="402DFA3E" w:rsidRPr="000D4374">
        <w:rPr>
          <w:color w:val="auto"/>
        </w:rPr>
        <w:t xml:space="preserve"> </w:t>
      </w:r>
      <w:r w:rsidR="19AFF8B0" w:rsidRPr="000D4374">
        <w:rPr>
          <w:color w:val="auto"/>
        </w:rPr>
        <w:t>from the U</w:t>
      </w:r>
      <w:r w:rsidR="6522FE97" w:rsidRPr="000D4374">
        <w:rPr>
          <w:color w:val="auto"/>
        </w:rPr>
        <w:t>K. Th</w:t>
      </w:r>
      <w:r w:rsidR="7B95B7A9" w:rsidRPr="000D4374">
        <w:rPr>
          <w:color w:val="auto"/>
        </w:rPr>
        <w:t xml:space="preserve">e types of </w:t>
      </w:r>
      <w:r w:rsidR="6522FE97" w:rsidRPr="000D4374">
        <w:rPr>
          <w:color w:val="auto"/>
        </w:rPr>
        <w:t xml:space="preserve">harm under Article 3 ECHR </w:t>
      </w:r>
      <w:r w:rsidR="1959402D" w:rsidRPr="000D4374">
        <w:rPr>
          <w:color w:val="auto"/>
        </w:rPr>
        <w:t>such</w:t>
      </w:r>
      <w:r w:rsidR="00957241" w:rsidRPr="000D4374">
        <w:rPr>
          <w:color w:val="auto"/>
        </w:rPr>
        <w:t xml:space="preserve"> as torture, </w:t>
      </w:r>
      <w:r w:rsidR="1959402D" w:rsidRPr="000D4374">
        <w:rPr>
          <w:color w:val="auto"/>
        </w:rPr>
        <w:t xml:space="preserve">inhuman or degrading treatment </w:t>
      </w:r>
      <w:r w:rsidR="6522FE97" w:rsidRPr="000D4374">
        <w:rPr>
          <w:color w:val="auto"/>
        </w:rPr>
        <w:t>that under</w:t>
      </w:r>
      <w:r w:rsidR="2BCD1E7E" w:rsidRPr="000D4374">
        <w:rPr>
          <w:color w:val="auto"/>
        </w:rPr>
        <w:t>pin the concept of non-refoulement</w:t>
      </w:r>
      <w:r w:rsidR="3D856AA7" w:rsidRPr="000D4374">
        <w:rPr>
          <w:color w:val="auto"/>
        </w:rPr>
        <w:t xml:space="preserve"> fall within this concept of serious harm</w:t>
      </w:r>
      <w:r w:rsidR="2BCD1E7E" w:rsidRPr="000D4374">
        <w:rPr>
          <w:color w:val="auto"/>
        </w:rPr>
        <w:t>.</w:t>
      </w:r>
      <w:r w:rsidR="19AFF8B0" w:rsidRPr="000D4374">
        <w:rPr>
          <w:color w:val="auto"/>
        </w:rPr>
        <w:t xml:space="preserve"> </w:t>
      </w:r>
    </w:p>
    <w:p w14:paraId="19E4C976" w14:textId="77777777" w:rsidR="00BF7C7C" w:rsidRPr="000D4374" w:rsidRDefault="00BF7C7C" w:rsidP="00E014AE">
      <w:pPr>
        <w:pStyle w:val="ListParagraph"/>
        <w:numPr>
          <w:ilvl w:val="0"/>
          <w:numId w:val="0"/>
        </w:numPr>
        <w:ind w:left="709"/>
        <w:rPr>
          <w:rFonts w:eastAsia="Yu Mincho"/>
          <w:color w:val="auto"/>
        </w:rPr>
      </w:pPr>
    </w:p>
    <w:p w14:paraId="122D9443" w14:textId="5A016A22" w:rsidR="60BEABD0" w:rsidRPr="000D4374" w:rsidRDefault="68807EB8" w:rsidP="00E014AE">
      <w:pPr>
        <w:pStyle w:val="ListParagraph"/>
        <w:ind w:left="709"/>
        <w:rPr>
          <w:rFonts w:eastAsia="Yu Mincho"/>
          <w:color w:val="auto"/>
        </w:rPr>
      </w:pPr>
      <w:r w:rsidRPr="000D4374">
        <w:rPr>
          <w:rFonts w:eastAsia="Yu Mincho"/>
          <w:color w:val="auto"/>
        </w:rPr>
        <w:t xml:space="preserve">However, this definition of serious harm </w:t>
      </w:r>
      <w:r w:rsidR="009E3F0B" w:rsidRPr="000D4374">
        <w:rPr>
          <w:rFonts w:eastAsia="Yu Mincho"/>
          <w:color w:val="auto"/>
        </w:rPr>
        <w:t>is</w:t>
      </w:r>
      <w:r w:rsidRPr="000D4374">
        <w:rPr>
          <w:rFonts w:eastAsia="Yu Mincho"/>
          <w:color w:val="auto"/>
        </w:rPr>
        <w:t xml:space="preserve"> troubling. Under </w:t>
      </w:r>
      <w:r w:rsidR="7FB6D17F" w:rsidRPr="000D4374">
        <w:rPr>
          <w:rFonts w:eastAsia="Yu Mincho"/>
          <w:color w:val="auto"/>
        </w:rPr>
        <w:t xml:space="preserve">Article 15 of the </w:t>
      </w:r>
      <w:r w:rsidR="008D0BFA" w:rsidRPr="000D4374">
        <w:rPr>
          <w:rFonts w:eastAsia="Yu Mincho"/>
          <w:color w:val="auto"/>
        </w:rPr>
        <w:t xml:space="preserve">EU </w:t>
      </w:r>
      <w:r w:rsidR="7FB6D17F" w:rsidRPr="000D4374">
        <w:rPr>
          <w:rFonts w:eastAsia="Yu Mincho"/>
          <w:color w:val="auto"/>
        </w:rPr>
        <w:t xml:space="preserve">Qualifications Directive, </w:t>
      </w:r>
      <w:r w:rsidR="32F15CCC" w:rsidRPr="000D4374">
        <w:rPr>
          <w:rFonts w:eastAsia="Yu Mincho"/>
          <w:color w:val="auto"/>
        </w:rPr>
        <w:t>it is only necessary to prove</w:t>
      </w:r>
      <w:r w:rsidR="38E9FDEE" w:rsidRPr="000D4374">
        <w:rPr>
          <w:rFonts w:eastAsia="Yu Mincho"/>
          <w:color w:val="auto"/>
        </w:rPr>
        <w:t xml:space="preserve"> </w:t>
      </w:r>
      <w:r w:rsidR="1AB7C9F1" w:rsidRPr="000D4374">
        <w:rPr>
          <w:rFonts w:eastAsia="Yu Mincho"/>
          <w:color w:val="auto"/>
        </w:rPr>
        <w:t xml:space="preserve">torture, inhuman or degrading treatment </w:t>
      </w:r>
      <w:r w:rsidR="1E8CCA0B" w:rsidRPr="000D4374">
        <w:rPr>
          <w:rFonts w:eastAsia="Yu Mincho"/>
          <w:color w:val="auto"/>
        </w:rPr>
        <w:t xml:space="preserve">in the originating country.  </w:t>
      </w:r>
      <w:r w:rsidR="00C502C0" w:rsidRPr="000D4374">
        <w:rPr>
          <w:rFonts w:eastAsia="Yu Mincho"/>
          <w:color w:val="auto"/>
        </w:rPr>
        <w:t>Under the Bill,</w:t>
      </w:r>
      <w:r w:rsidR="1E8CCA0B" w:rsidRPr="000D4374">
        <w:rPr>
          <w:rFonts w:eastAsia="Yu Mincho"/>
          <w:color w:val="auto"/>
        </w:rPr>
        <w:t xml:space="preserve"> the serious harm </w:t>
      </w:r>
      <w:r w:rsidR="00FB0CAC" w:rsidRPr="000D4374">
        <w:rPr>
          <w:rFonts w:eastAsia="Yu Mincho"/>
          <w:color w:val="auto"/>
        </w:rPr>
        <w:t xml:space="preserve">now </w:t>
      </w:r>
      <w:r w:rsidR="1E8CCA0B" w:rsidRPr="000D4374">
        <w:rPr>
          <w:rFonts w:eastAsia="Yu Mincho"/>
          <w:color w:val="auto"/>
        </w:rPr>
        <w:t>falls</w:t>
      </w:r>
      <w:r w:rsidR="00FB0CAC" w:rsidRPr="000D4374">
        <w:rPr>
          <w:rFonts w:eastAsia="Yu Mincho"/>
          <w:color w:val="auto"/>
        </w:rPr>
        <w:t xml:space="preserve"> to be proved</w:t>
      </w:r>
      <w:r w:rsidR="1E8CCA0B" w:rsidRPr="000D4374">
        <w:rPr>
          <w:rFonts w:eastAsia="Yu Mincho"/>
          <w:color w:val="auto"/>
        </w:rPr>
        <w:t xml:space="preserve"> within the removal country</w:t>
      </w:r>
      <w:r w:rsidR="279B5CF2" w:rsidRPr="000D4374">
        <w:rPr>
          <w:rFonts w:eastAsia="Yu Mincho"/>
          <w:color w:val="auto"/>
        </w:rPr>
        <w:t>, a more difficult task for an applicant who has no connection to a removal country.</w:t>
      </w:r>
    </w:p>
    <w:p w14:paraId="19EBB859" w14:textId="77777777" w:rsidR="004C33EC" w:rsidRPr="000D4374" w:rsidRDefault="004C33EC" w:rsidP="00E014AE">
      <w:pPr>
        <w:pStyle w:val="ListParagraph"/>
        <w:numPr>
          <w:ilvl w:val="0"/>
          <w:numId w:val="0"/>
        </w:numPr>
        <w:ind w:left="709"/>
        <w:rPr>
          <w:rFonts w:eastAsia="Yu Mincho"/>
          <w:color w:val="auto"/>
        </w:rPr>
      </w:pPr>
    </w:p>
    <w:p w14:paraId="24103337" w14:textId="14640AE4" w:rsidR="60BEABD0" w:rsidRPr="000D4374" w:rsidRDefault="0F9D66DB" w:rsidP="00E014AE">
      <w:pPr>
        <w:pStyle w:val="ListParagraph"/>
        <w:ind w:left="709"/>
        <w:rPr>
          <w:rFonts w:eastAsia="Yu Mincho"/>
          <w:color w:val="auto"/>
        </w:rPr>
      </w:pPr>
      <w:r w:rsidRPr="000D4374">
        <w:rPr>
          <w:rFonts w:eastAsia="Yu Mincho"/>
          <w:color w:val="auto"/>
        </w:rPr>
        <w:t>Under Clause 38(9), t</w:t>
      </w:r>
      <w:r w:rsidR="36EEA463" w:rsidRPr="000D4374">
        <w:rPr>
          <w:rFonts w:eastAsia="Yu Mincho"/>
          <w:color w:val="auto"/>
        </w:rPr>
        <w:t xml:space="preserve">he ‘relevant period’ </w:t>
      </w:r>
      <w:r w:rsidR="1603FD3F" w:rsidRPr="000D4374">
        <w:rPr>
          <w:rFonts w:eastAsia="Yu Mincho"/>
          <w:color w:val="auto"/>
        </w:rPr>
        <w:t xml:space="preserve">covers the length of time to make </w:t>
      </w:r>
      <w:proofErr w:type="gramStart"/>
      <w:r w:rsidR="1603FD3F" w:rsidRPr="000D4374">
        <w:rPr>
          <w:rFonts w:eastAsia="Yu Mincho"/>
          <w:color w:val="auto"/>
        </w:rPr>
        <w:t>a human rights</w:t>
      </w:r>
      <w:proofErr w:type="gramEnd"/>
      <w:r w:rsidR="1603FD3F" w:rsidRPr="000D4374">
        <w:rPr>
          <w:rFonts w:eastAsia="Yu Mincho"/>
          <w:color w:val="auto"/>
        </w:rPr>
        <w:t xml:space="preserve"> claim and any judicial review of the Secretary of Stat</w:t>
      </w:r>
      <w:r w:rsidR="47F11F20" w:rsidRPr="000D4374">
        <w:rPr>
          <w:rFonts w:eastAsia="Yu Mincho"/>
          <w:color w:val="auto"/>
        </w:rPr>
        <w:t>e’s decision to be completed. However, Clause 39</w:t>
      </w:r>
      <w:r w:rsidR="1F6CF391" w:rsidRPr="000D4374">
        <w:rPr>
          <w:rFonts w:eastAsia="Yu Mincho"/>
          <w:color w:val="auto"/>
        </w:rPr>
        <w:t xml:space="preserve"> </w:t>
      </w:r>
      <w:r w:rsidR="00512C39" w:rsidRPr="000D4374">
        <w:rPr>
          <w:rFonts w:eastAsia="Yu Mincho"/>
          <w:color w:val="auto"/>
        </w:rPr>
        <w:t>grants a</w:t>
      </w:r>
      <w:r w:rsidR="07585053" w:rsidRPr="000D4374">
        <w:rPr>
          <w:rFonts w:eastAsia="Yu Mincho"/>
          <w:color w:val="auto"/>
        </w:rPr>
        <w:t xml:space="preserve"> power to the Home Secretary to amend the meaning </w:t>
      </w:r>
      <w:proofErr w:type="gramStart"/>
      <w:r w:rsidR="07585053" w:rsidRPr="000D4374">
        <w:rPr>
          <w:rFonts w:eastAsia="Yu Mincho"/>
          <w:color w:val="auto"/>
        </w:rPr>
        <w:t>of ”serious</w:t>
      </w:r>
      <w:proofErr w:type="gramEnd"/>
      <w:r w:rsidR="07585053" w:rsidRPr="000D4374">
        <w:rPr>
          <w:rFonts w:eastAsia="Yu Mincho"/>
          <w:color w:val="auto"/>
        </w:rPr>
        <w:t xml:space="preserve"> and irreversible harm”, which opens the window for a higher th</w:t>
      </w:r>
      <w:r w:rsidR="7E18A267" w:rsidRPr="000D4374">
        <w:rPr>
          <w:rFonts w:eastAsia="Yu Mincho"/>
          <w:color w:val="auto"/>
        </w:rPr>
        <w:t>reshold</w:t>
      </w:r>
      <w:r w:rsidR="2CC25FC6" w:rsidRPr="000D4374">
        <w:rPr>
          <w:rFonts w:eastAsia="Yu Mincho"/>
          <w:color w:val="auto"/>
        </w:rPr>
        <w:t xml:space="preserve"> which could be inconsistent with the principle of non</w:t>
      </w:r>
      <w:r w:rsidR="005C7070" w:rsidRPr="000D4374">
        <w:rPr>
          <w:rFonts w:eastAsia="Yu Mincho"/>
          <w:color w:val="auto"/>
        </w:rPr>
        <w:t>-</w:t>
      </w:r>
      <w:r w:rsidR="2CC25FC6" w:rsidRPr="000D4374">
        <w:rPr>
          <w:rFonts w:eastAsia="Yu Mincho"/>
          <w:color w:val="auto"/>
        </w:rPr>
        <w:t>refoulement.</w:t>
      </w:r>
    </w:p>
    <w:p w14:paraId="0E4E91B3" w14:textId="411F7524" w:rsidR="60BEABD0" w:rsidRPr="000D4374" w:rsidRDefault="60BEABD0" w:rsidP="00E014AE">
      <w:pPr>
        <w:pStyle w:val="ListParagraph"/>
        <w:numPr>
          <w:ilvl w:val="0"/>
          <w:numId w:val="0"/>
        </w:numPr>
        <w:ind w:left="709"/>
        <w:rPr>
          <w:rFonts w:eastAsia="Yu Mincho"/>
          <w:color w:val="auto"/>
        </w:rPr>
      </w:pPr>
    </w:p>
    <w:p w14:paraId="2150D029" w14:textId="0C865DDD" w:rsidR="249F974D" w:rsidRPr="000D4374" w:rsidRDefault="249F974D" w:rsidP="00E014AE">
      <w:pPr>
        <w:pStyle w:val="ListParagraph"/>
        <w:ind w:left="709"/>
        <w:rPr>
          <w:rFonts w:eastAsia="Yu Mincho"/>
          <w:color w:val="auto"/>
        </w:rPr>
      </w:pPr>
      <w:r w:rsidRPr="000D4374">
        <w:rPr>
          <w:rFonts w:eastAsia="Yu Mincho"/>
          <w:color w:val="auto"/>
        </w:rPr>
        <w:t xml:space="preserve">Where an applicant wishes to make a serious harm suspensive claim, </w:t>
      </w:r>
      <w:r w:rsidR="18C56551" w:rsidRPr="000D4374">
        <w:rPr>
          <w:rFonts w:eastAsia="Yu Mincho"/>
          <w:color w:val="auto"/>
        </w:rPr>
        <w:t>under Clause 4</w:t>
      </w:r>
      <w:r w:rsidR="005E11A5" w:rsidRPr="000D4374">
        <w:rPr>
          <w:rFonts w:eastAsia="Yu Mincho"/>
          <w:color w:val="auto"/>
        </w:rPr>
        <w:t>1</w:t>
      </w:r>
      <w:r w:rsidR="18C56551" w:rsidRPr="000D4374">
        <w:rPr>
          <w:rFonts w:eastAsia="Yu Mincho"/>
          <w:color w:val="auto"/>
        </w:rPr>
        <w:t xml:space="preserve">(7), </w:t>
      </w:r>
      <w:r w:rsidRPr="000D4374">
        <w:rPr>
          <w:rFonts w:eastAsia="Yu Mincho"/>
          <w:color w:val="auto"/>
        </w:rPr>
        <w:t xml:space="preserve">they are only provided with a period of 8 days to make that claim from the date of the removal notice to a third country.  </w:t>
      </w:r>
      <w:r w:rsidR="56FB81D8" w:rsidRPr="000D4374">
        <w:rPr>
          <w:rFonts w:eastAsia="Yu Mincho"/>
          <w:color w:val="auto"/>
        </w:rPr>
        <w:t xml:space="preserve">It is difficult to see how an applicant can benefit from the provisions under Articles 16 and 17 of the </w:t>
      </w:r>
      <w:r w:rsidR="008D0BFA" w:rsidRPr="000D4374">
        <w:rPr>
          <w:rFonts w:eastAsia="Yu Mincho"/>
          <w:color w:val="auto"/>
        </w:rPr>
        <w:t xml:space="preserve">EU </w:t>
      </w:r>
      <w:r w:rsidR="56FB81D8" w:rsidRPr="000D4374">
        <w:rPr>
          <w:rFonts w:eastAsia="Yu Mincho"/>
          <w:color w:val="auto"/>
        </w:rPr>
        <w:t>Procedures Directive in such a limited timeframe.</w:t>
      </w:r>
    </w:p>
    <w:p w14:paraId="344E6CDE" w14:textId="77777777" w:rsidR="00A01CFC" w:rsidRPr="000D4374" w:rsidRDefault="00A01CFC" w:rsidP="00E014AE">
      <w:pPr>
        <w:rPr>
          <w:rFonts w:eastAsia="Yu Mincho"/>
        </w:rPr>
      </w:pPr>
    </w:p>
    <w:p w14:paraId="263CC650" w14:textId="77777777" w:rsidR="008D0BFA" w:rsidRPr="000D4374" w:rsidRDefault="0EF05616" w:rsidP="41FCF23F">
      <w:pPr>
        <w:pStyle w:val="ListParagraph"/>
        <w:ind w:left="720"/>
        <w:rPr>
          <w:color w:val="auto"/>
        </w:rPr>
      </w:pPr>
      <w:r w:rsidRPr="000D4374">
        <w:rPr>
          <w:rFonts w:eastAsia="Yu Mincho"/>
          <w:color w:val="auto"/>
        </w:rPr>
        <w:t xml:space="preserve">A </w:t>
      </w:r>
      <w:r w:rsidR="00AE67F4" w:rsidRPr="000D4374">
        <w:rPr>
          <w:rFonts w:eastAsia="Yu Mincho"/>
          <w:color w:val="auto"/>
        </w:rPr>
        <w:t>‘</w:t>
      </w:r>
      <w:r w:rsidRPr="000D4374">
        <w:rPr>
          <w:rFonts w:eastAsia="Yu Mincho"/>
          <w:color w:val="auto"/>
        </w:rPr>
        <w:t>factual suspensive claim</w:t>
      </w:r>
      <w:r w:rsidR="00AE67F4" w:rsidRPr="000D4374">
        <w:rPr>
          <w:rFonts w:eastAsia="Yu Mincho"/>
          <w:color w:val="auto"/>
        </w:rPr>
        <w:t>’</w:t>
      </w:r>
      <w:r w:rsidRPr="000D4374">
        <w:rPr>
          <w:rFonts w:eastAsia="Yu Mincho"/>
          <w:color w:val="auto"/>
        </w:rPr>
        <w:t xml:space="preserve"> is a claim that arises when a person issued with a removal notice asserts</w:t>
      </w:r>
      <w:r w:rsidR="32DA662E" w:rsidRPr="000D4374">
        <w:rPr>
          <w:rFonts w:eastAsia="Yu Mincho"/>
          <w:color w:val="auto"/>
        </w:rPr>
        <w:t xml:space="preserve"> that there has been a mistake of fact in determining that they meet the </w:t>
      </w:r>
      <w:r w:rsidRPr="000D4374">
        <w:rPr>
          <w:rFonts w:eastAsia="Yu Mincho"/>
          <w:color w:val="auto"/>
        </w:rPr>
        <w:t xml:space="preserve">conditions for removal set out in </w:t>
      </w:r>
      <w:r w:rsidR="00E57146" w:rsidRPr="000D4374">
        <w:rPr>
          <w:rFonts w:eastAsia="Yu Mincho"/>
          <w:color w:val="auto"/>
        </w:rPr>
        <w:t>C</w:t>
      </w:r>
      <w:r w:rsidRPr="000D4374">
        <w:rPr>
          <w:rFonts w:eastAsia="Yu Mincho"/>
          <w:color w:val="auto"/>
        </w:rPr>
        <w:t xml:space="preserve">lauses 2 and </w:t>
      </w:r>
      <w:r w:rsidR="606AC96F" w:rsidRPr="000D4374">
        <w:rPr>
          <w:rFonts w:eastAsia="Yu Mincho"/>
          <w:color w:val="auto"/>
        </w:rPr>
        <w:t xml:space="preserve">8. </w:t>
      </w:r>
      <w:r w:rsidR="540C25B7" w:rsidRPr="000D4374">
        <w:rPr>
          <w:rFonts w:eastAsia="Yu Mincho"/>
          <w:color w:val="auto"/>
        </w:rPr>
        <w:t>An applicant must provide compelling evidence that there has been a mistake of fact</w:t>
      </w:r>
      <w:r w:rsidR="00A357BD" w:rsidRPr="000D4374">
        <w:rPr>
          <w:rFonts w:eastAsia="Yu Mincho"/>
          <w:color w:val="auto"/>
        </w:rPr>
        <w:t>.</w:t>
      </w:r>
      <w:r w:rsidR="540C25B7" w:rsidRPr="000D4374">
        <w:rPr>
          <w:rFonts w:eastAsia="Yu Mincho"/>
          <w:color w:val="auto"/>
        </w:rPr>
        <w:t xml:space="preserve"> </w:t>
      </w:r>
      <w:r w:rsidR="00A357BD" w:rsidRPr="000D4374">
        <w:rPr>
          <w:rFonts w:eastAsia="Yu Mincho"/>
          <w:color w:val="auto"/>
        </w:rPr>
        <w:t>H</w:t>
      </w:r>
      <w:r w:rsidR="540C25B7" w:rsidRPr="000D4374">
        <w:rPr>
          <w:rFonts w:eastAsia="Yu Mincho"/>
          <w:color w:val="auto"/>
        </w:rPr>
        <w:t>owever</w:t>
      </w:r>
      <w:r w:rsidR="00A357BD" w:rsidRPr="000D4374">
        <w:rPr>
          <w:rFonts w:eastAsia="Yu Mincho"/>
          <w:color w:val="auto"/>
        </w:rPr>
        <w:t>,</w:t>
      </w:r>
      <w:r w:rsidR="540C25B7" w:rsidRPr="000D4374">
        <w:rPr>
          <w:rFonts w:eastAsia="Yu Mincho"/>
          <w:color w:val="auto"/>
        </w:rPr>
        <w:t xml:space="preserve"> as the Bill does not provide for consideration of an applicant’s personal circumstances</w:t>
      </w:r>
      <w:r w:rsidR="3C8421D5" w:rsidRPr="000D4374">
        <w:rPr>
          <w:rFonts w:eastAsia="Yu Mincho"/>
          <w:color w:val="auto"/>
        </w:rPr>
        <w:t xml:space="preserve">, it is difficult to see how an applicant can provide this ‘compelling evidence’. </w:t>
      </w:r>
    </w:p>
    <w:p w14:paraId="0490A476" w14:textId="77777777" w:rsidR="008D0BFA" w:rsidRPr="000D4374" w:rsidRDefault="008D0BFA" w:rsidP="008D0BFA">
      <w:pPr>
        <w:rPr>
          <w:rFonts w:eastAsia="Yu Mincho"/>
        </w:rPr>
      </w:pPr>
    </w:p>
    <w:p w14:paraId="18835DC6" w14:textId="19412B2B" w:rsidR="00F7596B" w:rsidRPr="000D4374" w:rsidRDefault="00D06EBF" w:rsidP="41FCF23F">
      <w:pPr>
        <w:pStyle w:val="ListParagraph"/>
        <w:ind w:left="720"/>
        <w:rPr>
          <w:color w:val="auto"/>
        </w:rPr>
      </w:pPr>
      <w:r w:rsidRPr="000D4374">
        <w:rPr>
          <w:rFonts w:eastAsia="Yu Mincho"/>
          <w:color w:val="auto"/>
        </w:rPr>
        <w:t>Again</w:t>
      </w:r>
      <w:r w:rsidR="00A357BD" w:rsidRPr="000D4374">
        <w:rPr>
          <w:rFonts w:eastAsia="Yu Mincho"/>
          <w:color w:val="auto"/>
        </w:rPr>
        <w:t>,</w:t>
      </w:r>
      <w:r w:rsidRPr="000D4374">
        <w:rPr>
          <w:rFonts w:eastAsia="Yu Mincho"/>
          <w:color w:val="auto"/>
        </w:rPr>
        <w:t xml:space="preserve"> </w:t>
      </w:r>
      <w:r w:rsidR="00926BFF" w:rsidRPr="000D4374">
        <w:rPr>
          <w:rFonts w:eastAsia="Yu Mincho"/>
          <w:color w:val="auto"/>
        </w:rPr>
        <w:t xml:space="preserve">under Clause </w:t>
      </w:r>
      <w:r w:rsidR="00BD12FD" w:rsidRPr="000D4374">
        <w:rPr>
          <w:rFonts w:eastAsia="Yu Mincho"/>
          <w:color w:val="auto"/>
        </w:rPr>
        <w:t>42(7)</w:t>
      </w:r>
      <w:r w:rsidRPr="000D4374">
        <w:rPr>
          <w:rFonts w:eastAsia="Yu Mincho"/>
          <w:color w:val="auto"/>
        </w:rPr>
        <w:t xml:space="preserve"> there is only a period of 8 days </w:t>
      </w:r>
      <w:r w:rsidR="00EE2FC8" w:rsidRPr="000D4374">
        <w:rPr>
          <w:rFonts w:eastAsia="Yu Mincho"/>
          <w:color w:val="auto"/>
        </w:rPr>
        <w:t xml:space="preserve">to make this claim leading to the same </w:t>
      </w:r>
      <w:r w:rsidR="00206913" w:rsidRPr="000D4374">
        <w:rPr>
          <w:rFonts w:eastAsia="Yu Mincho"/>
          <w:color w:val="auto"/>
        </w:rPr>
        <w:t>barriers</w:t>
      </w:r>
      <w:r w:rsidR="00224F33" w:rsidRPr="000D4374">
        <w:rPr>
          <w:rFonts w:eastAsia="Yu Mincho"/>
          <w:color w:val="auto"/>
        </w:rPr>
        <w:t xml:space="preserve"> as </w:t>
      </w:r>
      <w:r w:rsidR="007A7677" w:rsidRPr="000D4374">
        <w:rPr>
          <w:rFonts w:eastAsia="Yu Mincho"/>
          <w:color w:val="auto"/>
        </w:rPr>
        <w:t xml:space="preserve">for </w:t>
      </w:r>
      <w:r w:rsidR="00224F33" w:rsidRPr="000D4374">
        <w:rPr>
          <w:rFonts w:eastAsia="Yu Mincho"/>
          <w:color w:val="auto"/>
        </w:rPr>
        <w:t>applicants under a serious harm claim.</w:t>
      </w:r>
      <w:r w:rsidR="00AE67F4" w:rsidRPr="000D4374">
        <w:rPr>
          <w:rFonts w:eastAsia="Yu Mincho"/>
          <w:color w:val="auto"/>
        </w:rPr>
        <w:t xml:space="preserve"> </w:t>
      </w:r>
      <w:r w:rsidR="29D01609" w:rsidRPr="000D4374">
        <w:rPr>
          <w:color w:val="auto"/>
        </w:rPr>
        <w:t xml:space="preserve">Where an applicant wishes to make an appeal against a refusal of a suspensive claim, </w:t>
      </w:r>
      <w:r w:rsidR="650C21B3" w:rsidRPr="000D4374">
        <w:rPr>
          <w:color w:val="auto"/>
        </w:rPr>
        <w:t>the appeal can be made to the Upper Tribunal under Clause 43.  However, where the Secretary of State has certified the case to the ‘clearly unfou</w:t>
      </w:r>
      <w:r w:rsidR="2F8B38E1" w:rsidRPr="000D4374">
        <w:rPr>
          <w:color w:val="auto"/>
        </w:rPr>
        <w:t xml:space="preserve">nded’, under Clause 44, permission to appeal must be granted before the Upper Tribunal, another administrative </w:t>
      </w:r>
      <w:r w:rsidR="005561F5" w:rsidRPr="000D4374">
        <w:rPr>
          <w:color w:val="auto"/>
        </w:rPr>
        <w:t>hurdle</w:t>
      </w:r>
      <w:r w:rsidR="2C50D122" w:rsidRPr="000D4374">
        <w:rPr>
          <w:color w:val="auto"/>
        </w:rPr>
        <w:t xml:space="preserve"> in the legal process.</w:t>
      </w:r>
      <w:r w:rsidR="00AE67F4" w:rsidRPr="000D4374">
        <w:rPr>
          <w:color w:val="auto"/>
        </w:rPr>
        <w:t xml:space="preserve"> </w:t>
      </w:r>
      <w:r w:rsidR="32B76786" w:rsidRPr="000D4374">
        <w:rPr>
          <w:color w:val="auto"/>
        </w:rPr>
        <w:t xml:space="preserve">Article 28 of the </w:t>
      </w:r>
      <w:r w:rsidR="008D0BFA" w:rsidRPr="000D4374">
        <w:rPr>
          <w:color w:val="auto"/>
        </w:rPr>
        <w:t xml:space="preserve">EU </w:t>
      </w:r>
      <w:r w:rsidR="32B76786" w:rsidRPr="000D4374">
        <w:rPr>
          <w:color w:val="auto"/>
        </w:rPr>
        <w:t xml:space="preserve">Procedures Directive provides that an application is only unfounded </w:t>
      </w:r>
      <w:r w:rsidR="1AC36602" w:rsidRPr="000D4374">
        <w:rPr>
          <w:color w:val="auto"/>
        </w:rPr>
        <w:t xml:space="preserve">if it does not meet the requirements under the </w:t>
      </w:r>
      <w:r w:rsidR="008D0BFA" w:rsidRPr="000D4374">
        <w:rPr>
          <w:color w:val="auto"/>
        </w:rPr>
        <w:t xml:space="preserve">EU </w:t>
      </w:r>
      <w:r w:rsidR="1AC36602" w:rsidRPr="000D4374">
        <w:rPr>
          <w:color w:val="auto"/>
        </w:rPr>
        <w:t xml:space="preserve">Qualifications Directive. </w:t>
      </w:r>
      <w:r w:rsidR="00AF7864" w:rsidRPr="000D4374">
        <w:rPr>
          <w:color w:val="auto"/>
        </w:rPr>
        <w:t xml:space="preserve">For reference, </w:t>
      </w:r>
      <w:r w:rsidR="61AA788A" w:rsidRPr="000D4374">
        <w:rPr>
          <w:color w:val="auto"/>
        </w:rPr>
        <w:t>Article 23(4)(c) of the Procedures Directive describes an unfounded application as</w:t>
      </w:r>
      <w:r w:rsidR="00F956B0" w:rsidRPr="000D4374">
        <w:rPr>
          <w:color w:val="auto"/>
        </w:rPr>
        <w:t xml:space="preserve"> one</w:t>
      </w:r>
      <w:r w:rsidR="61AA788A" w:rsidRPr="000D4374">
        <w:rPr>
          <w:color w:val="auto"/>
        </w:rPr>
        <w:t xml:space="preserve"> where the country of origin is deemed </w:t>
      </w:r>
      <w:r w:rsidR="745A0994" w:rsidRPr="000D4374">
        <w:rPr>
          <w:color w:val="auto"/>
        </w:rPr>
        <w:t>a safe country.</w:t>
      </w:r>
      <w:r w:rsidR="4EFCB043" w:rsidRPr="000D4374">
        <w:rPr>
          <w:color w:val="auto"/>
        </w:rPr>
        <w:t xml:space="preserve"> Article 28(2) of the Procedures Directive also introduces the concept of an application being ‘manifestly unfounded’ if </w:t>
      </w:r>
      <w:r w:rsidR="491A4C01" w:rsidRPr="000D4374">
        <w:rPr>
          <w:color w:val="auto"/>
        </w:rPr>
        <w:t xml:space="preserve">it has been defined in national legislation. From the ordinary meanings of the words, ‘manifestly’ is a higher </w:t>
      </w:r>
      <w:r w:rsidR="228A5A58" w:rsidRPr="000D4374">
        <w:rPr>
          <w:color w:val="auto"/>
        </w:rPr>
        <w:t>threshold for the UK Government to prove than ‘clearly’</w:t>
      </w:r>
      <w:r w:rsidR="00F95376" w:rsidRPr="000D4374">
        <w:rPr>
          <w:color w:val="auto"/>
        </w:rPr>
        <w:t xml:space="preserve"> leaving the UK Government with a much lower burden of proof</w:t>
      </w:r>
      <w:r w:rsidR="004D3DA8" w:rsidRPr="000D4374">
        <w:rPr>
          <w:color w:val="auto"/>
        </w:rPr>
        <w:t>.</w:t>
      </w:r>
      <w:r w:rsidR="00F7596B" w:rsidRPr="000D4374">
        <w:rPr>
          <w:color w:val="auto"/>
        </w:rPr>
        <w:t xml:space="preserve"> </w:t>
      </w:r>
    </w:p>
    <w:p w14:paraId="19BC33F4" w14:textId="77777777" w:rsidR="00A01CFC" w:rsidRPr="000D4374" w:rsidRDefault="00A01CFC" w:rsidP="00F7596B">
      <w:pPr>
        <w:pStyle w:val="ListParagraph"/>
        <w:numPr>
          <w:ilvl w:val="0"/>
          <w:numId w:val="0"/>
        </w:numPr>
        <w:ind w:left="720"/>
        <w:rPr>
          <w:color w:val="auto"/>
        </w:rPr>
      </w:pPr>
    </w:p>
    <w:p w14:paraId="1A9750B5" w14:textId="43B53307" w:rsidR="37446F8A" w:rsidRPr="001B746D" w:rsidRDefault="503942A0" w:rsidP="41FCF23F">
      <w:pPr>
        <w:pStyle w:val="ListParagraph"/>
        <w:ind w:left="720"/>
        <w:rPr>
          <w:rFonts w:eastAsia="Yu Mincho"/>
          <w:b/>
          <w:bCs/>
          <w:color w:val="auto"/>
        </w:rPr>
      </w:pPr>
      <w:r w:rsidRPr="000D4374">
        <w:rPr>
          <w:b/>
          <w:bCs/>
          <w:color w:val="auto"/>
        </w:rPr>
        <w:t xml:space="preserve">The NIHRC considers that </w:t>
      </w:r>
      <w:r w:rsidR="7BF3D4BE" w:rsidRPr="000D4374">
        <w:rPr>
          <w:b/>
          <w:bCs/>
          <w:color w:val="auto"/>
        </w:rPr>
        <w:t>Clause</w:t>
      </w:r>
      <w:r w:rsidR="7C712FD4" w:rsidRPr="000D4374">
        <w:rPr>
          <w:b/>
          <w:bCs/>
          <w:color w:val="auto"/>
        </w:rPr>
        <w:t>s</w:t>
      </w:r>
      <w:r w:rsidR="00AB7FC9" w:rsidRPr="000D4374">
        <w:rPr>
          <w:b/>
          <w:bCs/>
          <w:color w:val="auto"/>
        </w:rPr>
        <w:t xml:space="preserve"> 4 and</w:t>
      </w:r>
      <w:r w:rsidR="7BF3D4BE" w:rsidRPr="000D4374">
        <w:rPr>
          <w:b/>
          <w:bCs/>
          <w:color w:val="auto"/>
        </w:rPr>
        <w:t xml:space="preserve"> </w:t>
      </w:r>
      <w:r w:rsidR="34E2215F" w:rsidRPr="000D4374">
        <w:rPr>
          <w:b/>
          <w:bCs/>
          <w:color w:val="auto"/>
        </w:rPr>
        <w:t xml:space="preserve">37 to </w:t>
      </w:r>
      <w:r w:rsidR="7FFD5A30" w:rsidRPr="000D4374">
        <w:rPr>
          <w:b/>
          <w:bCs/>
          <w:color w:val="auto"/>
        </w:rPr>
        <w:t xml:space="preserve">49 </w:t>
      </w:r>
      <w:r w:rsidR="00E21018" w:rsidRPr="000D4374">
        <w:rPr>
          <w:b/>
          <w:bCs/>
          <w:color w:val="auto"/>
        </w:rPr>
        <w:t xml:space="preserve">may breach Windsor Framework Article 2 by </w:t>
      </w:r>
      <w:r w:rsidR="00125FEB" w:rsidRPr="000D4374">
        <w:rPr>
          <w:b/>
          <w:bCs/>
          <w:color w:val="auto"/>
        </w:rPr>
        <w:t>diminish</w:t>
      </w:r>
      <w:r w:rsidR="00E21018" w:rsidRPr="000D4374">
        <w:rPr>
          <w:b/>
          <w:bCs/>
          <w:color w:val="auto"/>
        </w:rPr>
        <w:t>ing</w:t>
      </w:r>
      <w:r w:rsidR="7FFD5A30" w:rsidRPr="000D4374">
        <w:rPr>
          <w:b/>
          <w:bCs/>
          <w:color w:val="auto"/>
        </w:rPr>
        <w:t xml:space="preserve"> the rights provided to individuals in the </w:t>
      </w:r>
      <w:r w:rsidR="00317EE2" w:rsidRPr="000D4374">
        <w:rPr>
          <w:b/>
          <w:bCs/>
          <w:color w:val="auto"/>
        </w:rPr>
        <w:t xml:space="preserve">EU </w:t>
      </w:r>
      <w:r w:rsidR="7FFD5A30" w:rsidRPr="000D4374">
        <w:rPr>
          <w:b/>
          <w:bCs/>
          <w:color w:val="auto"/>
        </w:rPr>
        <w:t xml:space="preserve">Procedures and </w:t>
      </w:r>
      <w:r w:rsidR="00317EE2" w:rsidRPr="000D4374">
        <w:rPr>
          <w:b/>
          <w:bCs/>
          <w:color w:val="auto"/>
        </w:rPr>
        <w:t xml:space="preserve">EU </w:t>
      </w:r>
      <w:r w:rsidR="7FFD5A30" w:rsidRPr="000D4374">
        <w:rPr>
          <w:b/>
          <w:bCs/>
          <w:color w:val="auto"/>
        </w:rPr>
        <w:t>Q</w:t>
      </w:r>
      <w:r w:rsidR="32D48F11" w:rsidRPr="000D4374">
        <w:rPr>
          <w:b/>
          <w:bCs/>
          <w:color w:val="auto"/>
        </w:rPr>
        <w:t xml:space="preserve">ualifications </w:t>
      </w:r>
      <w:r w:rsidR="1B725CDC" w:rsidRPr="000D4374">
        <w:rPr>
          <w:b/>
          <w:bCs/>
          <w:color w:val="auto"/>
        </w:rPr>
        <w:t>Directives</w:t>
      </w:r>
      <w:r w:rsidR="37C5A6A5" w:rsidRPr="000D4374">
        <w:rPr>
          <w:b/>
          <w:bCs/>
          <w:color w:val="auto"/>
        </w:rPr>
        <w:t xml:space="preserve"> </w:t>
      </w:r>
      <w:r w:rsidR="2ED1BF35" w:rsidRPr="000D4374">
        <w:rPr>
          <w:b/>
          <w:bCs/>
          <w:color w:val="auto"/>
        </w:rPr>
        <w:t>and recommends that i</w:t>
      </w:r>
      <w:r w:rsidR="0F69A0DC" w:rsidRPr="000D4374">
        <w:rPr>
          <w:b/>
          <w:bCs/>
          <w:color w:val="auto"/>
        </w:rPr>
        <w:t>ndividuals are afforded</w:t>
      </w:r>
      <w:r w:rsidRPr="000D4374">
        <w:rPr>
          <w:b/>
          <w:bCs/>
          <w:color w:val="auto"/>
        </w:rPr>
        <w:t xml:space="preserve"> the </w:t>
      </w:r>
      <w:r w:rsidR="32714229" w:rsidRPr="000D4374">
        <w:rPr>
          <w:b/>
          <w:bCs/>
          <w:color w:val="auto"/>
        </w:rPr>
        <w:t>protections guaranteed under these Directives in connection with their asylum applications</w:t>
      </w:r>
      <w:r w:rsidR="48FE3EB6" w:rsidRPr="000D4374">
        <w:rPr>
          <w:b/>
          <w:bCs/>
          <w:color w:val="auto"/>
        </w:rPr>
        <w:t xml:space="preserve"> </w:t>
      </w:r>
      <w:r w:rsidR="1D20E067" w:rsidRPr="000D4374">
        <w:rPr>
          <w:b/>
          <w:bCs/>
          <w:color w:val="auto"/>
        </w:rPr>
        <w:t>to ensure adherence to the rule of law</w:t>
      </w:r>
      <w:r w:rsidR="00F32C9D" w:rsidRPr="000D4374">
        <w:rPr>
          <w:b/>
          <w:bCs/>
          <w:color w:val="auto"/>
        </w:rPr>
        <w:t xml:space="preserve"> and the right to an effective remedy</w:t>
      </w:r>
      <w:r w:rsidR="32714229" w:rsidRPr="000D4374">
        <w:rPr>
          <w:b/>
          <w:bCs/>
          <w:color w:val="auto"/>
        </w:rPr>
        <w:t>.</w:t>
      </w:r>
    </w:p>
    <w:p w14:paraId="7D0710F5" w14:textId="25EAA858" w:rsidR="001B746D" w:rsidRDefault="001B746D" w:rsidP="001B746D">
      <w:pPr>
        <w:ind w:left="862" w:hanging="720"/>
        <w:rPr>
          <w:rFonts w:eastAsia="Yu Mincho"/>
          <w:b/>
          <w:bCs/>
        </w:rPr>
      </w:pPr>
    </w:p>
    <w:p w14:paraId="3648F1F7" w14:textId="641EB623" w:rsidR="001B746D" w:rsidRPr="001B746D" w:rsidRDefault="001B746D" w:rsidP="001B746D">
      <w:pPr>
        <w:pStyle w:val="Heading2"/>
      </w:pPr>
      <w:bookmarkStart w:id="29" w:name="_Toc135134279"/>
      <w:r w:rsidRPr="001B746D">
        <w:t>Clauses 52: Interim measures</w:t>
      </w:r>
      <w:bookmarkEnd w:id="29"/>
    </w:p>
    <w:p w14:paraId="1067A683" w14:textId="1EC5A3E1" w:rsidR="001B746D" w:rsidRPr="001B746D" w:rsidRDefault="001B746D" w:rsidP="001B746D">
      <w:pPr>
        <w:pStyle w:val="ListParagraph"/>
        <w:ind w:left="720"/>
        <w:rPr>
          <w:rFonts w:eastAsia="Yu Mincho"/>
          <w:color w:val="auto"/>
        </w:rPr>
      </w:pPr>
      <w:r w:rsidRPr="001B746D">
        <w:rPr>
          <w:rFonts w:eastAsia="Yu Mincho"/>
          <w:color w:val="auto"/>
        </w:rPr>
        <w:t>Clause 52 of the current draft of the Bill proposes to restrict the ability of a court to grant an interim remedy that would prevent or delay removal of a person subject to the duty to remove.</w:t>
      </w:r>
    </w:p>
    <w:p w14:paraId="385E1BCD" w14:textId="77777777" w:rsidR="000B7F95" w:rsidRPr="000D4374" w:rsidRDefault="000B7F95" w:rsidP="00E501F4">
      <w:pPr>
        <w:pStyle w:val="ListParagraph"/>
        <w:numPr>
          <w:ilvl w:val="1"/>
          <w:numId w:val="0"/>
        </w:numPr>
        <w:ind w:left="709"/>
        <w:rPr>
          <w:color w:val="auto"/>
        </w:rPr>
      </w:pPr>
    </w:p>
    <w:p w14:paraId="78EFC428" w14:textId="7CC08CC1" w:rsidR="00B07E93" w:rsidRPr="000D4374" w:rsidRDefault="23B6160C" w:rsidP="0099338F">
      <w:pPr>
        <w:pStyle w:val="ListParagraph"/>
        <w:ind w:left="709"/>
        <w:rPr>
          <w:color w:val="auto"/>
        </w:rPr>
      </w:pPr>
      <w:r w:rsidRPr="000D4374">
        <w:rPr>
          <w:rFonts w:cs="Times New Roman"/>
          <w:color w:val="auto"/>
        </w:rPr>
        <w:t>Under the ECHR, the ECtHR has jurisdiction to issue interim measures to any State Party “to preserve an asserted right before irreparable damage is done to it”.</w:t>
      </w:r>
      <w:r w:rsidR="00B07E93" w:rsidRPr="000D4374">
        <w:rPr>
          <w:rStyle w:val="FootnoteReference"/>
          <w:rFonts w:cs="Times New Roman"/>
          <w:color w:val="auto"/>
        </w:rPr>
        <w:footnoteReference w:id="115"/>
      </w:r>
      <w:r w:rsidRPr="000D4374">
        <w:rPr>
          <w:rFonts w:cs="Times New Roman"/>
          <w:color w:val="auto"/>
        </w:rPr>
        <w:t xml:space="preserve"> Such measures are, when issued, legally binding on States, by reason of States’ undertaking in Article 34 of the ECHR “not to hinder in any way the effective exercise” by a victim of a claim before the ECtHR to be a victim.</w:t>
      </w:r>
      <w:r w:rsidR="00B07E93" w:rsidRPr="000D4374">
        <w:rPr>
          <w:rStyle w:val="FootnoteReference"/>
          <w:rFonts w:cs="Times New Roman"/>
          <w:color w:val="auto"/>
        </w:rPr>
        <w:footnoteReference w:id="116"/>
      </w:r>
      <w:r w:rsidRPr="000D4374">
        <w:rPr>
          <w:rFonts w:cs="Times New Roman"/>
          <w:color w:val="auto"/>
        </w:rPr>
        <w:t xml:space="preserve"> </w:t>
      </w:r>
    </w:p>
    <w:p w14:paraId="214536DB" w14:textId="77777777" w:rsidR="00B07E93" w:rsidRPr="000D4374" w:rsidRDefault="00B07E93" w:rsidP="0099338F">
      <w:pPr>
        <w:pStyle w:val="ListParagraph"/>
        <w:numPr>
          <w:ilvl w:val="0"/>
          <w:numId w:val="0"/>
        </w:numPr>
        <w:ind w:left="709"/>
        <w:rPr>
          <w:color w:val="auto"/>
        </w:rPr>
      </w:pPr>
    </w:p>
    <w:p w14:paraId="77564101" w14:textId="03CB6E83" w:rsidR="00B07E93" w:rsidRPr="000D4374" w:rsidRDefault="23B6160C" w:rsidP="0099338F">
      <w:pPr>
        <w:pStyle w:val="ListParagraph"/>
        <w:ind w:left="709"/>
        <w:rPr>
          <w:color w:val="auto"/>
        </w:rPr>
      </w:pPr>
      <w:r w:rsidRPr="000D4374">
        <w:rPr>
          <w:color w:val="auto"/>
        </w:rPr>
        <w:t xml:space="preserve">The Belfast (Good Friday) Agreement </w:t>
      </w:r>
      <w:r w:rsidR="61152C9A" w:rsidRPr="000D4374">
        <w:rPr>
          <w:color w:val="auto"/>
        </w:rPr>
        <w:t xml:space="preserve">1998 </w:t>
      </w:r>
      <w:r w:rsidRPr="000D4374">
        <w:rPr>
          <w:color w:val="auto"/>
        </w:rPr>
        <w:t>created a duty on the UK Government to incorporate the ECHR into NI law “with direct access to the courts, and remedies for breach of the… [ECHR]”.</w:t>
      </w:r>
      <w:r w:rsidR="00B07E93" w:rsidRPr="000D4374">
        <w:rPr>
          <w:rStyle w:val="FootnoteReference"/>
          <w:color w:val="auto"/>
        </w:rPr>
        <w:footnoteReference w:id="117"/>
      </w:r>
      <w:r w:rsidRPr="000D4374">
        <w:rPr>
          <w:color w:val="auto"/>
        </w:rPr>
        <w:t xml:space="preserve"> If enacted </w:t>
      </w:r>
      <w:r w:rsidR="3EC788DD" w:rsidRPr="000D4374">
        <w:rPr>
          <w:color w:val="auto"/>
        </w:rPr>
        <w:t>C</w:t>
      </w:r>
      <w:r w:rsidR="05DAF994" w:rsidRPr="000D4374">
        <w:rPr>
          <w:color w:val="auto"/>
        </w:rPr>
        <w:t xml:space="preserve">lause </w:t>
      </w:r>
      <w:r w:rsidR="0365CC6B" w:rsidRPr="000D4374">
        <w:rPr>
          <w:color w:val="auto"/>
        </w:rPr>
        <w:t>5</w:t>
      </w:r>
      <w:r w:rsidR="3BBF8E18" w:rsidRPr="000D4374">
        <w:rPr>
          <w:color w:val="auto"/>
        </w:rPr>
        <w:t>2</w:t>
      </w:r>
      <w:r w:rsidRPr="000D4374">
        <w:rPr>
          <w:color w:val="auto"/>
        </w:rPr>
        <w:t xml:space="preserve"> would empower the Home Secretary to deny an essential safeguard to some of the most vulnerable individuals in the UK. </w:t>
      </w:r>
    </w:p>
    <w:p w14:paraId="0EE736D8" w14:textId="77777777" w:rsidR="003120CF" w:rsidRPr="000D4374" w:rsidRDefault="003120CF" w:rsidP="0099338F">
      <w:pPr>
        <w:pStyle w:val="ListParagraph"/>
        <w:numPr>
          <w:ilvl w:val="0"/>
          <w:numId w:val="0"/>
        </w:numPr>
        <w:ind w:left="709"/>
        <w:rPr>
          <w:color w:val="auto"/>
        </w:rPr>
      </w:pPr>
    </w:p>
    <w:p w14:paraId="583BB322" w14:textId="2B08CC44" w:rsidR="003120CF" w:rsidRPr="000D4374" w:rsidRDefault="7313B7CF" w:rsidP="0099338F">
      <w:pPr>
        <w:pStyle w:val="ListParagraph"/>
        <w:ind w:left="709"/>
        <w:rPr>
          <w:color w:val="auto"/>
        </w:rPr>
      </w:pPr>
      <w:r w:rsidRPr="000D4374">
        <w:rPr>
          <w:color w:val="auto"/>
        </w:rPr>
        <w:t xml:space="preserve">Interim measures issued by the </w:t>
      </w:r>
      <w:r w:rsidR="61152C9A" w:rsidRPr="000D4374">
        <w:rPr>
          <w:color w:val="auto"/>
        </w:rPr>
        <w:t>ECtHR</w:t>
      </w:r>
      <w:r w:rsidRPr="000D4374">
        <w:rPr>
          <w:color w:val="auto"/>
        </w:rPr>
        <w:t xml:space="preserve">, and their binding nature, are integral to ensuring that </w:t>
      </w:r>
      <w:r w:rsidR="61152C9A" w:rsidRPr="000D4374">
        <w:rPr>
          <w:color w:val="auto"/>
        </w:rPr>
        <w:t>Contracting</w:t>
      </w:r>
      <w:r w:rsidRPr="000D4374">
        <w:rPr>
          <w:color w:val="auto"/>
        </w:rPr>
        <w:t xml:space="preserve"> </w:t>
      </w:r>
      <w:r w:rsidR="61152C9A" w:rsidRPr="000D4374">
        <w:rPr>
          <w:color w:val="auto"/>
        </w:rPr>
        <w:t>Parties to the ECHR</w:t>
      </w:r>
      <w:r w:rsidRPr="000D4374">
        <w:rPr>
          <w:color w:val="auto"/>
        </w:rPr>
        <w:t xml:space="preserve"> fully and effectively fulfil their human rights obligations (related to the application of the ECHR). </w:t>
      </w:r>
    </w:p>
    <w:p w14:paraId="0023650F" w14:textId="5949A4D8" w:rsidR="003120CF" w:rsidRPr="000D4374" w:rsidRDefault="003120CF" w:rsidP="0067049C"/>
    <w:p w14:paraId="3F10285B" w14:textId="14A9AE9C" w:rsidR="00B07E93" w:rsidRPr="000D4374" w:rsidRDefault="23B6160C" w:rsidP="0099338F">
      <w:pPr>
        <w:pStyle w:val="ListParagraph"/>
        <w:ind w:left="709"/>
        <w:rPr>
          <w:b/>
          <w:bCs/>
          <w:color w:val="auto"/>
        </w:rPr>
      </w:pPr>
      <w:r w:rsidRPr="000D4374">
        <w:rPr>
          <w:b/>
          <w:bCs/>
          <w:color w:val="auto"/>
        </w:rPr>
        <w:t xml:space="preserve">The NIHRC recommends that clause </w:t>
      </w:r>
      <w:r w:rsidR="00FA3AC1" w:rsidRPr="000D4374">
        <w:rPr>
          <w:b/>
          <w:bCs/>
          <w:color w:val="auto"/>
        </w:rPr>
        <w:t>5</w:t>
      </w:r>
      <w:r w:rsidR="00EE3550" w:rsidRPr="000D4374">
        <w:rPr>
          <w:b/>
          <w:bCs/>
          <w:color w:val="auto"/>
        </w:rPr>
        <w:t>2</w:t>
      </w:r>
      <w:r w:rsidRPr="000D4374">
        <w:rPr>
          <w:b/>
          <w:bCs/>
          <w:color w:val="auto"/>
        </w:rPr>
        <w:t xml:space="preserve"> </w:t>
      </w:r>
      <w:r w:rsidR="629D675D" w:rsidRPr="000D4374">
        <w:rPr>
          <w:b/>
          <w:bCs/>
          <w:color w:val="auto"/>
        </w:rPr>
        <w:t xml:space="preserve">of the current draft of the Bill </w:t>
      </w:r>
      <w:r w:rsidRPr="000D4374">
        <w:rPr>
          <w:b/>
          <w:bCs/>
          <w:color w:val="auto"/>
        </w:rPr>
        <w:t>is removed</w:t>
      </w:r>
      <w:r w:rsidR="5A019738" w:rsidRPr="000D4374">
        <w:rPr>
          <w:b/>
          <w:bCs/>
          <w:color w:val="auto"/>
        </w:rPr>
        <w:t xml:space="preserve">. </w:t>
      </w:r>
      <w:r w:rsidR="212C4168" w:rsidRPr="000D4374">
        <w:rPr>
          <w:b/>
          <w:bCs/>
          <w:color w:val="auto"/>
        </w:rPr>
        <w:t xml:space="preserve">Steps should be taken to ensure </w:t>
      </w:r>
      <w:r w:rsidR="369FBEE7" w:rsidRPr="000D4374">
        <w:rPr>
          <w:b/>
          <w:bCs/>
          <w:color w:val="auto"/>
        </w:rPr>
        <w:t>that any subsequent amendments to the</w:t>
      </w:r>
      <w:r w:rsidR="5A019738" w:rsidRPr="000D4374">
        <w:rPr>
          <w:b/>
          <w:bCs/>
          <w:color w:val="auto"/>
        </w:rPr>
        <w:t xml:space="preserve"> Bill </w:t>
      </w:r>
      <w:r w:rsidR="369FBEE7" w:rsidRPr="000D4374">
        <w:rPr>
          <w:b/>
          <w:bCs/>
          <w:color w:val="auto"/>
        </w:rPr>
        <w:t>are</w:t>
      </w:r>
      <w:r w:rsidR="212C4168" w:rsidRPr="000D4374">
        <w:rPr>
          <w:b/>
          <w:bCs/>
          <w:color w:val="auto"/>
        </w:rPr>
        <w:t xml:space="preserve"> compliant with</w:t>
      </w:r>
      <w:r w:rsidR="00B07E93" w:rsidRPr="000D4374" w:rsidDel="00B07E93">
        <w:rPr>
          <w:b/>
          <w:bCs/>
          <w:color w:val="auto"/>
        </w:rPr>
        <w:t xml:space="preserve"> </w:t>
      </w:r>
      <w:r w:rsidRPr="000D4374">
        <w:rPr>
          <w:b/>
          <w:bCs/>
          <w:color w:val="auto"/>
        </w:rPr>
        <w:t>Article 34 ECHR and Rule 39 of the European Court of Human Rights.</w:t>
      </w:r>
    </w:p>
    <w:p w14:paraId="2BC4E593" w14:textId="77777777" w:rsidR="003207EE" w:rsidRPr="008B4BC7" w:rsidRDefault="003207EE" w:rsidP="003207EE">
      <w:pPr>
        <w:pStyle w:val="ListParagraph"/>
        <w:numPr>
          <w:ilvl w:val="0"/>
          <w:numId w:val="0"/>
        </w:numPr>
        <w:ind w:left="862"/>
        <w:rPr>
          <w:b/>
          <w:bCs/>
        </w:rPr>
      </w:pPr>
    </w:p>
    <w:p w14:paraId="0157F0EF" w14:textId="36E66A55" w:rsidR="00101AB0" w:rsidRDefault="00101AB0" w:rsidP="004731EA">
      <w:pPr>
        <w:ind w:left="862" w:hanging="720"/>
        <w:rPr>
          <w:color w:val="0070C0"/>
        </w:rPr>
      </w:pPr>
    </w:p>
    <w:p w14:paraId="088A9427" w14:textId="77777777" w:rsidR="004731EA" w:rsidRDefault="004731EA" w:rsidP="004731EA">
      <w:pPr>
        <w:ind w:left="862" w:hanging="720"/>
        <w:rPr>
          <w:color w:val="0070C0"/>
        </w:rPr>
      </w:pPr>
    </w:p>
    <w:p w14:paraId="21D29BE6" w14:textId="77777777" w:rsidR="004731EA" w:rsidRDefault="004731EA" w:rsidP="004731EA">
      <w:pPr>
        <w:ind w:left="862" w:hanging="720"/>
        <w:rPr>
          <w:color w:val="0070C0"/>
        </w:rPr>
      </w:pPr>
    </w:p>
    <w:p w14:paraId="2F934615" w14:textId="77777777" w:rsidR="004731EA" w:rsidRDefault="004731EA" w:rsidP="004731EA">
      <w:pPr>
        <w:ind w:left="862" w:hanging="720"/>
        <w:rPr>
          <w:color w:val="0070C0"/>
        </w:rPr>
      </w:pPr>
    </w:p>
    <w:p w14:paraId="1D6659CC" w14:textId="77777777" w:rsidR="004731EA" w:rsidRDefault="004731EA" w:rsidP="004731EA">
      <w:pPr>
        <w:ind w:left="862" w:hanging="720"/>
        <w:rPr>
          <w:color w:val="0070C0"/>
        </w:rPr>
      </w:pPr>
    </w:p>
    <w:p w14:paraId="735DD053" w14:textId="244C7B1E" w:rsidR="004731EA" w:rsidRDefault="00C538DD">
      <w:pPr>
        <w:spacing w:line="240" w:lineRule="auto"/>
        <w:rPr>
          <w:color w:val="0070C0"/>
        </w:rPr>
      </w:pPr>
      <w:r w:rsidRPr="06CE76E8">
        <w:rPr>
          <w:color w:val="0070C0"/>
        </w:rPr>
        <w:br w:type="page"/>
      </w:r>
    </w:p>
    <w:p w14:paraId="251BFA54" w14:textId="77777777" w:rsidR="004731EA" w:rsidRDefault="004731EA" w:rsidP="004731EA">
      <w:pPr>
        <w:ind w:left="862" w:hanging="720"/>
        <w:rPr>
          <w:color w:val="0070C0"/>
        </w:rPr>
      </w:pPr>
    </w:p>
    <w:p w14:paraId="3E4AD62C" w14:textId="77777777" w:rsidR="004731EA" w:rsidRDefault="004731EA" w:rsidP="004731EA">
      <w:pPr>
        <w:ind w:left="862" w:hanging="720"/>
        <w:rPr>
          <w:color w:val="0070C0"/>
        </w:rPr>
      </w:pPr>
    </w:p>
    <w:p w14:paraId="261BCAD4" w14:textId="77777777" w:rsidR="004731EA" w:rsidRDefault="004731EA" w:rsidP="004731EA">
      <w:pPr>
        <w:ind w:left="862" w:hanging="720"/>
        <w:rPr>
          <w:color w:val="0070C0"/>
        </w:rPr>
      </w:pPr>
    </w:p>
    <w:p w14:paraId="3B4CD6F6" w14:textId="77777777" w:rsidR="004731EA" w:rsidRDefault="004731EA" w:rsidP="004731EA">
      <w:pPr>
        <w:ind w:left="862" w:hanging="720"/>
        <w:rPr>
          <w:color w:val="0070C0"/>
        </w:rPr>
      </w:pPr>
    </w:p>
    <w:p w14:paraId="506106C5" w14:textId="77777777" w:rsidR="004731EA" w:rsidRDefault="004731EA" w:rsidP="004731EA">
      <w:pPr>
        <w:ind w:left="862" w:hanging="720"/>
        <w:rPr>
          <w:color w:val="0070C0"/>
        </w:rPr>
      </w:pPr>
    </w:p>
    <w:p w14:paraId="7D3C092C" w14:textId="77777777" w:rsidR="004731EA" w:rsidRDefault="004731EA" w:rsidP="004731EA">
      <w:pPr>
        <w:ind w:left="862" w:hanging="720"/>
        <w:rPr>
          <w:color w:val="0070C0"/>
        </w:rPr>
      </w:pPr>
    </w:p>
    <w:p w14:paraId="358AA335" w14:textId="77777777" w:rsidR="004731EA" w:rsidRDefault="004731EA" w:rsidP="004731EA">
      <w:pPr>
        <w:ind w:left="862" w:hanging="720"/>
        <w:rPr>
          <w:color w:val="0070C0"/>
        </w:rPr>
      </w:pPr>
    </w:p>
    <w:p w14:paraId="2EECEC78" w14:textId="77777777" w:rsidR="004731EA" w:rsidRDefault="004731EA" w:rsidP="004731EA">
      <w:pPr>
        <w:ind w:left="862" w:hanging="720"/>
        <w:rPr>
          <w:color w:val="0070C0"/>
        </w:rPr>
      </w:pPr>
    </w:p>
    <w:p w14:paraId="5CB214B5" w14:textId="77777777" w:rsidR="004731EA" w:rsidRDefault="004731EA" w:rsidP="004731EA">
      <w:pPr>
        <w:ind w:left="862" w:hanging="720"/>
        <w:rPr>
          <w:color w:val="0070C0"/>
        </w:rPr>
      </w:pPr>
    </w:p>
    <w:p w14:paraId="17A73A31" w14:textId="77777777" w:rsidR="004731EA" w:rsidRDefault="004731EA" w:rsidP="004731EA">
      <w:pPr>
        <w:ind w:left="862" w:hanging="720"/>
        <w:rPr>
          <w:color w:val="0070C0"/>
        </w:rPr>
      </w:pPr>
    </w:p>
    <w:p w14:paraId="392E5DD2" w14:textId="77777777" w:rsidR="004731EA" w:rsidRDefault="004731EA" w:rsidP="004731EA">
      <w:pPr>
        <w:ind w:left="862" w:hanging="720"/>
        <w:rPr>
          <w:color w:val="0070C0"/>
        </w:rPr>
      </w:pPr>
    </w:p>
    <w:p w14:paraId="0E3FD701" w14:textId="77777777" w:rsidR="004731EA" w:rsidRDefault="004731EA" w:rsidP="004731EA">
      <w:pPr>
        <w:ind w:left="862" w:hanging="720"/>
        <w:rPr>
          <w:color w:val="0070C0"/>
        </w:rPr>
      </w:pPr>
    </w:p>
    <w:p w14:paraId="12E88245" w14:textId="093E5A4C" w:rsidR="004731EA" w:rsidRDefault="004731EA" w:rsidP="004731EA">
      <w:pPr>
        <w:ind w:left="862" w:hanging="720"/>
        <w:rPr>
          <w:color w:val="0070C0"/>
        </w:rPr>
      </w:pPr>
    </w:p>
    <w:p w14:paraId="381AD992" w14:textId="79198636" w:rsidR="001B746D" w:rsidRDefault="001B746D" w:rsidP="004731EA">
      <w:pPr>
        <w:ind w:left="862" w:hanging="720"/>
        <w:rPr>
          <w:color w:val="0070C0"/>
        </w:rPr>
      </w:pPr>
    </w:p>
    <w:p w14:paraId="633EAD17" w14:textId="77777777" w:rsidR="001B746D" w:rsidRDefault="001B746D" w:rsidP="004731EA">
      <w:pPr>
        <w:ind w:left="862" w:hanging="720"/>
        <w:rPr>
          <w:color w:val="0070C0"/>
        </w:rPr>
      </w:pPr>
    </w:p>
    <w:p w14:paraId="5EF9DDD8" w14:textId="77777777" w:rsidR="004731EA" w:rsidRDefault="004731EA" w:rsidP="004731EA">
      <w:pPr>
        <w:ind w:left="862" w:hanging="720"/>
        <w:rPr>
          <w:color w:val="0070C0"/>
        </w:rPr>
      </w:pPr>
    </w:p>
    <w:p w14:paraId="3D2FEA34" w14:textId="7238A527" w:rsidR="004C16C4" w:rsidRPr="00387C3F" w:rsidRDefault="004C16C4">
      <w:pPr>
        <w:spacing w:line="240" w:lineRule="auto"/>
        <w:rPr>
          <w:rFonts w:eastAsiaTheme="minorHAnsi" w:cs="Times New Roman"/>
          <w:sz w:val="20"/>
          <w:szCs w:val="20"/>
        </w:rPr>
      </w:pPr>
    </w:p>
    <w:p w14:paraId="0224C853" w14:textId="77777777" w:rsidR="004C16C4" w:rsidRPr="00387C3F" w:rsidRDefault="004C16C4">
      <w:pPr>
        <w:spacing w:line="240" w:lineRule="auto"/>
        <w:rPr>
          <w:rFonts w:eastAsiaTheme="minorHAnsi" w:cs="Times New Roman"/>
          <w:sz w:val="20"/>
          <w:szCs w:val="20"/>
        </w:rPr>
      </w:pPr>
    </w:p>
    <w:p w14:paraId="5C2C3DEA" w14:textId="28501A71" w:rsidR="0062748F" w:rsidRPr="00387C3F" w:rsidRDefault="0062748F">
      <w:pPr>
        <w:spacing w:line="240" w:lineRule="auto"/>
        <w:rPr>
          <w:rFonts w:eastAsiaTheme="minorHAnsi" w:cs="Times New Roman"/>
          <w:sz w:val="20"/>
          <w:szCs w:val="20"/>
        </w:rPr>
      </w:pPr>
    </w:p>
    <w:p w14:paraId="1D5C9149" w14:textId="77777777" w:rsidR="0062748F" w:rsidRPr="00387C3F" w:rsidRDefault="0062748F" w:rsidP="0062748F">
      <w:pPr>
        <w:ind w:left="720" w:hanging="720"/>
        <w:jc w:val="center"/>
      </w:pPr>
      <w:r w:rsidRPr="00387C3F">
        <w:rPr>
          <w:rFonts w:cs="Arial"/>
          <w:b/>
          <w:bCs/>
          <w:color w:val="77328A"/>
          <w:sz w:val="36"/>
          <w:szCs w:val="36"/>
        </w:rPr>
        <w:t xml:space="preserve">Contact </w:t>
      </w:r>
      <w:proofErr w:type="gramStart"/>
      <w:r w:rsidRPr="00387C3F">
        <w:rPr>
          <w:rFonts w:cs="Arial"/>
          <w:b/>
          <w:bCs/>
          <w:color w:val="77328A"/>
          <w:sz w:val="36"/>
          <w:szCs w:val="36"/>
        </w:rPr>
        <w:t>us</w:t>
      </w:r>
      <w:proofErr w:type="gramEnd"/>
    </w:p>
    <w:p w14:paraId="033E5352" w14:textId="77777777" w:rsidR="0062748F" w:rsidRPr="00387C3F" w:rsidRDefault="0062748F" w:rsidP="0062748F">
      <w:pPr>
        <w:pStyle w:val="BasicParagraph"/>
        <w:suppressAutoHyphens/>
        <w:jc w:val="center"/>
        <w:rPr>
          <w:rFonts w:ascii="Verdana" w:hAnsi="Verdana" w:cs="Arial"/>
          <w:b/>
          <w:color w:val="77328A"/>
          <w:sz w:val="36"/>
          <w:szCs w:val="36"/>
        </w:rPr>
      </w:pPr>
    </w:p>
    <w:p w14:paraId="090F344E" w14:textId="587C1F4C" w:rsidR="0062748F" w:rsidRPr="00387C3F" w:rsidRDefault="0062748F" w:rsidP="0062748F">
      <w:pPr>
        <w:jc w:val="center"/>
        <w:rPr>
          <w:rFonts w:cs="Arial"/>
          <w:b/>
          <w:color w:val="232120"/>
          <w:sz w:val="30"/>
          <w:szCs w:val="30"/>
        </w:rPr>
      </w:pPr>
      <w:r w:rsidRPr="00387C3F">
        <w:rPr>
          <w:rFonts w:cs="Arial"/>
          <w:b/>
          <w:color w:val="232120"/>
          <w:sz w:val="30"/>
          <w:szCs w:val="30"/>
        </w:rPr>
        <w:t>Please send any queries to</w:t>
      </w:r>
      <w:r w:rsidR="004C16C4" w:rsidRPr="00387C3F">
        <w:rPr>
          <w:rFonts w:cs="Arial"/>
          <w:b/>
          <w:color w:val="232120"/>
          <w:sz w:val="30"/>
          <w:szCs w:val="30"/>
        </w:rPr>
        <w:t xml:space="preserve"> </w:t>
      </w:r>
      <w:hyperlink r:id="rId12" w:history="1">
        <w:r w:rsidR="004C16C4" w:rsidRPr="00387C3F">
          <w:rPr>
            <w:rStyle w:val="Hyperlink"/>
            <w:rFonts w:cs="Arial"/>
            <w:b/>
            <w:sz w:val="30"/>
            <w:szCs w:val="30"/>
          </w:rPr>
          <w:t>Eilis.Haughey@nihrc.org</w:t>
        </w:r>
      </w:hyperlink>
      <w:r w:rsidR="004C16C4" w:rsidRPr="00387C3F">
        <w:rPr>
          <w:rFonts w:cs="Arial"/>
          <w:b/>
          <w:color w:val="232120"/>
          <w:sz w:val="30"/>
          <w:szCs w:val="30"/>
        </w:rPr>
        <w:t xml:space="preserve"> </w:t>
      </w:r>
      <w:r w:rsidR="00CF0779">
        <w:rPr>
          <w:b/>
          <w:sz w:val="30"/>
          <w:szCs w:val="30"/>
        </w:rPr>
        <w:t xml:space="preserve">and </w:t>
      </w:r>
      <w:hyperlink r:id="rId13" w:history="1">
        <w:r w:rsidR="00CF0779" w:rsidRPr="008D63B8">
          <w:rPr>
            <w:rStyle w:val="Hyperlink"/>
            <w:rFonts w:cs="Arial"/>
            <w:b/>
            <w:sz w:val="30"/>
            <w:szCs w:val="30"/>
          </w:rPr>
          <w:t>Colin.Caughey@nihrc.org</w:t>
        </w:r>
      </w:hyperlink>
    </w:p>
    <w:p w14:paraId="27563AB4" w14:textId="77777777" w:rsidR="0062748F" w:rsidRPr="00387C3F" w:rsidRDefault="0062748F" w:rsidP="0062748F">
      <w:pPr>
        <w:rPr>
          <w:rFonts w:cs="Arial"/>
          <w:b/>
          <w:color w:val="232120"/>
          <w:sz w:val="30"/>
          <w:szCs w:val="30"/>
        </w:rPr>
      </w:pPr>
    </w:p>
    <w:p w14:paraId="3216D5DC" w14:textId="77777777" w:rsidR="0062748F" w:rsidRPr="00387C3F" w:rsidRDefault="0062748F" w:rsidP="0062748F">
      <w:pPr>
        <w:jc w:val="center"/>
        <w:rPr>
          <w:rFonts w:cs="Arial"/>
          <w:b/>
          <w:color w:val="232120"/>
          <w:sz w:val="30"/>
          <w:szCs w:val="30"/>
        </w:rPr>
      </w:pPr>
    </w:p>
    <w:p w14:paraId="311738A5" w14:textId="77777777" w:rsidR="0062748F" w:rsidRPr="00387C3F" w:rsidRDefault="0062748F" w:rsidP="0062748F">
      <w:pPr>
        <w:jc w:val="center"/>
        <w:rPr>
          <w:rFonts w:cs="Arial"/>
          <w:b/>
          <w:color w:val="232120"/>
          <w:sz w:val="30"/>
          <w:szCs w:val="30"/>
        </w:rPr>
      </w:pPr>
    </w:p>
    <w:p w14:paraId="62E4DA5C" w14:textId="77777777" w:rsidR="0062748F" w:rsidRPr="00387C3F" w:rsidRDefault="00A51845" w:rsidP="0062748F">
      <w:pPr>
        <w:jc w:val="center"/>
        <w:rPr>
          <w:rFonts w:cs="Arial"/>
          <w:color w:val="232120"/>
          <w:sz w:val="28"/>
          <w:szCs w:val="28"/>
        </w:rPr>
      </w:pPr>
      <w:hyperlink r:id="rId14" w:history="1">
        <w:r w:rsidR="0062748F" w:rsidRPr="00387C3F">
          <w:rPr>
            <w:rStyle w:val="Hyperlink"/>
            <w:rFonts w:cs="Arial"/>
            <w:color w:val="232120"/>
            <w:sz w:val="28"/>
            <w:szCs w:val="28"/>
            <w:lang w:val="en-US"/>
          </w:rPr>
          <w:t>www.nihrc.org</w:t>
        </w:r>
      </w:hyperlink>
      <w:r w:rsidR="0062748F" w:rsidRPr="00387C3F">
        <w:rPr>
          <w:rFonts w:cs="Arial"/>
          <w:color w:val="232120"/>
          <w:sz w:val="28"/>
          <w:szCs w:val="28"/>
          <w:lang w:val="en-US"/>
        </w:rPr>
        <w:t xml:space="preserve">  |  </w:t>
      </w:r>
      <w:hyperlink r:id="rId15" w:history="1">
        <w:r w:rsidR="0062748F" w:rsidRPr="00387C3F">
          <w:rPr>
            <w:rStyle w:val="Hyperlink"/>
            <w:rFonts w:cs="Arial"/>
            <w:color w:val="232120"/>
            <w:sz w:val="28"/>
            <w:szCs w:val="28"/>
            <w:lang w:val="en-US"/>
          </w:rPr>
          <w:t>info@nihrc.org</w:t>
        </w:r>
      </w:hyperlink>
      <w:r w:rsidR="0062748F" w:rsidRPr="00387C3F">
        <w:rPr>
          <w:rFonts w:cs="Arial"/>
          <w:color w:val="232120"/>
          <w:sz w:val="28"/>
          <w:szCs w:val="28"/>
          <w:lang w:val="en-US"/>
        </w:rPr>
        <w:t xml:space="preserve">  |  +44 (0)28 9024 3987</w:t>
      </w:r>
    </w:p>
    <w:p w14:paraId="0099D767" w14:textId="77777777" w:rsidR="0062748F" w:rsidRPr="00387C3F" w:rsidRDefault="0062748F" w:rsidP="0062748F">
      <w:pPr>
        <w:jc w:val="center"/>
        <w:rPr>
          <w:rFonts w:cs="Arial"/>
          <w:color w:val="232120"/>
          <w:sz w:val="28"/>
          <w:szCs w:val="28"/>
        </w:rPr>
      </w:pPr>
      <w:r w:rsidRPr="00387C3F">
        <w:rPr>
          <w:rFonts w:cs="Arial"/>
          <w:color w:val="232120"/>
          <w:sz w:val="28"/>
          <w:szCs w:val="28"/>
          <w:lang w:val="en-US"/>
        </w:rPr>
        <w:t>4</w:t>
      </w:r>
      <w:r w:rsidRPr="00387C3F">
        <w:rPr>
          <w:rFonts w:cs="Arial"/>
          <w:color w:val="232120"/>
          <w:sz w:val="28"/>
          <w:szCs w:val="28"/>
          <w:vertAlign w:val="superscript"/>
          <w:lang w:val="en-US"/>
        </w:rPr>
        <w:t>th</w:t>
      </w:r>
      <w:r w:rsidRPr="00387C3F">
        <w:rPr>
          <w:rFonts w:cs="Arial"/>
          <w:color w:val="232120"/>
          <w:sz w:val="28"/>
          <w:szCs w:val="28"/>
          <w:lang w:val="en-US"/>
        </w:rPr>
        <w:t xml:space="preserve"> Floor, Alfred House, 19-21 Alfred Street, Belfast, BT2 8ED</w:t>
      </w:r>
    </w:p>
    <w:p w14:paraId="28E9294A" w14:textId="77777777" w:rsidR="0062748F" w:rsidRPr="00387C3F" w:rsidRDefault="0062748F" w:rsidP="0062748F">
      <w:pPr>
        <w:jc w:val="center"/>
        <w:rPr>
          <w:rFonts w:cs="Arial"/>
          <w:b/>
          <w:color w:val="232120"/>
          <w:sz w:val="28"/>
          <w:szCs w:val="28"/>
        </w:rPr>
      </w:pPr>
    </w:p>
    <w:p w14:paraId="13E1CF6F" w14:textId="77777777" w:rsidR="0062748F" w:rsidRPr="00387C3F" w:rsidRDefault="0062748F" w:rsidP="0062748F">
      <w:pPr>
        <w:jc w:val="center"/>
        <w:rPr>
          <w:rFonts w:cs="Arial"/>
          <w:color w:val="232120"/>
          <w:sz w:val="20"/>
          <w:szCs w:val="20"/>
        </w:rPr>
      </w:pPr>
    </w:p>
    <w:p w14:paraId="58DF823E" w14:textId="77777777" w:rsidR="0062748F" w:rsidRPr="00387C3F" w:rsidRDefault="0062748F" w:rsidP="0062748F">
      <w:pPr>
        <w:pStyle w:val="BasicParagraph"/>
        <w:suppressAutoHyphens/>
        <w:spacing w:line="240" w:lineRule="auto"/>
        <w:jc w:val="center"/>
        <w:rPr>
          <w:rFonts w:ascii="Verdana" w:hAnsi="Verdana" w:cs="Arial"/>
          <w:color w:val="232120"/>
          <w:sz w:val="28"/>
          <w:szCs w:val="28"/>
        </w:rPr>
      </w:pPr>
      <w:r w:rsidRPr="00387C3F">
        <w:rPr>
          <w:rFonts w:ascii="Verdana" w:hAnsi="Verdana" w:cs="Arial"/>
          <w:noProof/>
          <w:color w:val="232120"/>
          <w:sz w:val="28"/>
          <w:szCs w:val="28"/>
          <w:shd w:val="clear" w:color="auto" w:fill="E6E6E6"/>
          <w:lang w:eastAsia="en-GB"/>
        </w:rPr>
        <w:drawing>
          <wp:inline distT="0" distB="0" distL="0" distR="0" wp14:anchorId="11946D77" wp14:editId="06381D70">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24133220" w14:textId="77777777" w:rsidR="0062748F" w:rsidRPr="00387C3F" w:rsidRDefault="0062748F">
      <w:pPr>
        <w:spacing w:line="240" w:lineRule="auto"/>
        <w:rPr>
          <w:rFonts w:eastAsiaTheme="minorHAnsi" w:cs="Times New Roman"/>
          <w:sz w:val="20"/>
          <w:szCs w:val="20"/>
        </w:rPr>
      </w:pPr>
    </w:p>
    <w:sectPr w:rsidR="0062748F" w:rsidRPr="00387C3F" w:rsidSect="00A63277">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1CAF" w14:textId="77777777" w:rsidR="00A51845" w:rsidRDefault="00A51845" w:rsidP="003F60F5">
      <w:r>
        <w:separator/>
      </w:r>
    </w:p>
  </w:endnote>
  <w:endnote w:type="continuationSeparator" w:id="0">
    <w:p w14:paraId="10970946" w14:textId="77777777" w:rsidR="00A51845" w:rsidRDefault="00A51845" w:rsidP="003F60F5">
      <w:r>
        <w:continuationSeparator/>
      </w:r>
    </w:p>
  </w:endnote>
  <w:endnote w:type="continuationNotice" w:id="1">
    <w:p w14:paraId="221F80A8" w14:textId="77777777" w:rsidR="00A51845" w:rsidRDefault="00A518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7328A"/>
      </w:rPr>
      <w:id w:val="831108615"/>
      <w:docPartObj>
        <w:docPartGallery w:val="Page Numbers (Bottom of Page)"/>
        <w:docPartUnique/>
      </w:docPartObj>
    </w:sdtPr>
    <w:sdtEndPr>
      <w:rPr>
        <w:noProof/>
      </w:rPr>
    </w:sdtEndPr>
    <w:sdtContent>
      <w:p w14:paraId="4A016D6A" w14:textId="4B2D027B" w:rsidR="007D17F2" w:rsidRPr="007D17F2" w:rsidRDefault="007D17F2">
        <w:pPr>
          <w:pStyle w:val="Footer"/>
          <w:jc w:val="right"/>
          <w:rPr>
            <w:color w:val="77328A"/>
          </w:rPr>
        </w:pPr>
        <w:r w:rsidRPr="006101EA">
          <w:rPr>
            <w:color w:val="77328A"/>
            <w:shd w:val="clear" w:color="auto" w:fill="E6E6E6"/>
          </w:rPr>
          <w:fldChar w:fldCharType="begin"/>
        </w:r>
        <w:r w:rsidRPr="006101EA">
          <w:rPr>
            <w:color w:val="77328A"/>
          </w:rPr>
          <w:instrText xml:space="preserve"> PAGE   \* MERGEFORMAT </w:instrText>
        </w:r>
        <w:r w:rsidRPr="006101EA">
          <w:rPr>
            <w:color w:val="77328A"/>
            <w:shd w:val="clear" w:color="auto" w:fill="E6E6E6"/>
          </w:rPr>
          <w:fldChar w:fldCharType="separate"/>
        </w:r>
        <w:r w:rsidRPr="006101EA">
          <w:rPr>
            <w:noProof/>
            <w:color w:val="77328A"/>
          </w:rPr>
          <w:t>2</w:t>
        </w:r>
        <w:r w:rsidRPr="006101EA">
          <w:rPr>
            <w:color w:val="77328A"/>
            <w:shd w:val="clear" w:color="auto" w:fill="E6E6E6"/>
          </w:rPr>
          <w:fldChar w:fldCharType="end"/>
        </w:r>
      </w:p>
    </w:sdtContent>
  </w:sdt>
  <w:p w14:paraId="4982FD1F" w14:textId="77777777" w:rsidR="007D17F2" w:rsidRDefault="007D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2E8E" w14:textId="77777777" w:rsidR="00A51845" w:rsidRDefault="00A51845" w:rsidP="003F60F5">
      <w:r>
        <w:separator/>
      </w:r>
    </w:p>
  </w:footnote>
  <w:footnote w:type="continuationSeparator" w:id="0">
    <w:p w14:paraId="2C8CA8DE" w14:textId="77777777" w:rsidR="00A51845" w:rsidRDefault="00A51845" w:rsidP="003F60F5">
      <w:r>
        <w:continuationSeparator/>
      </w:r>
    </w:p>
  </w:footnote>
  <w:footnote w:type="continuationNotice" w:id="1">
    <w:p w14:paraId="7ABB9E62" w14:textId="77777777" w:rsidR="00A51845" w:rsidRDefault="00A51845">
      <w:pPr>
        <w:spacing w:line="240" w:lineRule="auto"/>
      </w:pPr>
    </w:p>
  </w:footnote>
  <w:footnote w:id="2">
    <w:p w14:paraId="7D3E7273" w14:textId="0499D0F5" w:rsidR="008A4971" w:rsidRPr="00BD272A" w:rsidRDefault="008A4971" w:rsidP="0055573A">
      <w:pPr>
        <w:pStyle w:val="NIHRCFootnotes"/>
      </w:pPr>
      <w:r w:rsidRPr="00BD272A">
        <w:rPr>
          <w:rStyle w:val="FootnoteReference"/>
        </w:rPr>
        <w:footnoteRef/>
      </w:r>
      <w:r w:rsidRPr="00BD272A">
        <w:t xml:space="preserve"> </w:t>
      </w:r>
      <w:r w:rsidR="00E31CF7" w:rsidRPr="00BD272A">
        <w:t>Th</w:t>
      </w:r>
      <w:r w:rsidR="00983F7F" w:rsidRPr="00BD272A">
        <w:t>e Protocol on Ireland / Northern Ireland</w:t>
      </w:r>
      <w:r w:rsidR="00E31CF7" w:rsidRPr="00BD272A">
        <w:t xml:space="preserve"> was renamed by </w:t>
      </w:r>
      <w:r w:rsidR="00323AAB" w:rsidRPr="00BD272A">
        <w:t>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7150003A" w14:textId="77777777" w:rsidR="0093464D" w:rsidRPr="00BD272A" w:rsidRDefault="0093464D" w:rsidP="0055573A">
      <w:pPr>
        <w:pStyle w:val="NIHRCFootnotes"/>
      </w:pPr>
      <w:r w:rsidRPr="00BD272A">
        <w:rPr>
          <w:rStyle w:val="FootnoteReference"/>
        </w:rPr>
        <w:footnoteRef/>
      </w:r>
      <w:r w:rsidRPr="00BD272A">
        <w:t xml:space="preserve"> Article 31, UN Refugee Convention 1951.</w:t>
      </w:r>
    </w:p>
  </w:footnote>
  <w:footnote w:id="4">
    <w:p w14:paraId="2525AA75" w14:textId="77777777" w:rsidR="0093464D" w:rsidRPr="00BD272A" w:rsidRDefault="0093464D" w:rsidP="0055573A">
      <w:pPr>
        <w:pStyle w:val="NIHRCFootnotes"/>
      </w:pPr>
      <w:r w:rsidRPr="00BD272A">
        <w:rPr>
          <w:rStyle w:val="FootnoteReference"/>
        </w:rPr>
        <w:footnoteRef/>
      </w:r>
      <w:r w:rsidRPr="00BD272A">
        <w:t xml:space="preserve"> UN Refugee Agency, ‘Statement on UK Asylum Bill’. Available at: https://www.unhcr.org/uk/news/press/2023/3/6407794e4/statement-on-uk-asylum-bill.html.</w:t>
      </w:r>
    </w:p>
  </w:footnote>
  <w:footnote w:id="5">
    <w:p w14:paraId="310907DF" w14:textId="77777777" w:rsidR="0093464D" w:rsidRPr="00BD272A" w:rsidRDefault="0093464D" w:rsidP="0055573A">
      <w:pPr>
        <w:pStyle w:val="NIHRCFootnotes"/>
      </w:pPr>
      <w:r w:rsidRPr="00BD272A">
        <w:rPr>
          <w:rStyle w:val="FootnoteReference"/>
        </w:rPr>
        <w:footnoteRef/>
      </w:r>
      <w:r w:rsidRPr="00BD272A">
        <w:t xml:space="preserve"> UN Refugee Agency, ‘Statement on UK Asylum Bill’. Available at: https://www.unhcr.org/uk/news/press/2023/3/6407794e4/statement-on-uk-asylum-bill.html.</w:t>
      </w:r>
    </w:p>
  </w:footnote>
  <w:footnote w:id="6">
    <w:p w14:paraId="427FC6C9" w14:textId="77777777" w:rsidR="0093464D" w:rsidRPr="00BD272A" w:rsidRDefault="0093464D" w:rsidP="0055573A">
      <w:pPr>
        <w:pStyle w:val="NIHRCFootnotes"/>
      </w:pPr>
      <w:r w:rsidRPr="00BD272A">
        <w:rPr>
          <w:rStyle w:val="FootnoteReference"/>
        </w:rPr>
        <w:footnoteRef/>
      </w:r>
      <w:r w:rsidRPr="00BD272A">
        <w:t xml:space="preserve"> Ibid.</w:t>
      </w:r>
    </w:p>
  </w:footnote>
  <w:footnote w:id="7">
    <w:p w14:paraId="3AF9DF84" w14:textId="7D5DD415" w:rsidR="0093464D" w:rsidRPr="00BD272A" w:rsidRDefault="0093464D" w:rsidP="0055573A">
      <w:pPr>
        <w:pStyle w:val="NIHRCFootnotes"/>
      </w:pPr>
      <w:r w:rsidRPr="00BD272A">
        <w:rPr>
          <w:rStyle w:val="FootnoteReference"/>
        </w:rPr>
        <w:footnoteRef/>
      </w:r>
      <w:r w:rsidRPr="00BD272A">
        <w:t xml:space="preserve"> </w:t>
      </w:r>
      <w:proofErr w:type="spellStart"/>
      <w:r w:rsidR="00CC180B">
        <w:t>CoE</w:t>
      </w:r>
      <w:proofErr w:type="spellEnd"/>
      <w:r w:rsidR="00CC180B">
        <w:t xml:space="preserve"> </w:t>
      </w:r>
      <w:r w:rsidRPr="00BD272A">
        <w:t>Parliamentary Assembly ‘Resolution 1509</w:t>
      </w:r>
      <w:r w:rsidR="00AB3E98">
        <w:t>:</w:t>
      </w:r>
      <w:r w:rsidRPr="00BD272A">
        <w:t xml:space="preserve"> Human </w:t>
      </w:r>
      <w:r w:rsidR="00AB3E98">
        <w:t>R</w:t>
      </w:r>
      <w:r w:rsidRPr="00BD272A">
        <w:t xml:space="preserve">ights of </w:t>
      </w:r>
      <w:r w:rsidR="00AB3E98">
        <w:t>I</w:t>
      </w:r>
      <w:r w:rsidRPr="00BD272A">
        <w:t xml:space="preserve">rregular </w:t>
      </w:r>
      <w:r w:rsidR="00AB3E98">
        <w:t>M</w:t>
      </w:r>
      <w:r w:rsidRPr="00BD272A">
        <w:t>igrants’, 27 June 2006.</w:t>
      </w:r>
    </w:p>
  </w:footnote>
  <w:footnote w:id="8">
    <w:p w14:paraId="3731A29C" w14:textId="77777777" w:rsidR="0093464D" w:rsidRPr="00BD272A" w:rsidRDefault="0093464D" w:rsidP="0055573A">
      <w:pPr>
        <w:pStyle w:val="NIHRCFootnotes"/>
      </w:pPr>
      <w:r w:rsidRPr="00BD272A">
        <w:rPr>
          <w:rStyle w:val="FootnoteReference"/>
        </w:rPr>
        <w:footnoteRef/>
      </w:r>
      <w:r w:rsidRPr="00BD272A">
        <w:t xml:space="preserve"> See: Nationality and Borders Act 2022; Home Office, ‘Memorandum of Understanding </w:t>
      </w:r>
      <w:r w:rsidR="00D04A68">
        <w:t>B</w:t>
      </w:r>
      <w:r w:rsidRPr="00BD272A">
        <w:t xml:space="preserve">etween the Government of the </w:t>
      </w:r>
      <w:r w:rsidR="00D04A68">
        <w:t>UK</w:t>
      </w:r>
      <w:r w:rsidRPr="00BD272A">
        <w:t xml:space="preserve"> of Great Britain and </w:t>
      </w:r>
      <w:r w:rsidR="00AE21B5">
        <w:t>NI</w:t>
      </w:r>
      <w:r w:rsidRPr="00BD272A">
        <w:t xml:space="preserve"> and the Government of the Republic of Rwanda for the </w:t>
      </w:r>
      <w:r w:rsidR="00AE21B5">
        <w:t>P</w:t>
      </w:r>
      <w:r w:rsidRPr="00BD272A">
        <w:t xml:space="preserve">rovision of an </w:t>
      </w:r>
      <w:r w:rsidR="00AE21B5">
        <w:t>A</w:t>
      </w:r>
      <w:r w:rsidRPr="00BD272A">
        <w:t xml:space="preserve">sylum </w:t>
      </w:r>
      <w:r w:rsidR="00AE21B5">
        <w:t>P</w:t>
      </w:r>
      <w:r w:rsidRPr="00BD272A">
        <w:t xml:space="preserve">artnership </w:t>
      </w:r>
      <w:r w:rsidR="00AE21B5">
        <w:t>A</w:t>
      </w:r>
      <w:r w:rsidRPr="00BD272A">
        <w:t>rrangement’, (</w:t>
      </w:r>
      <w:r w:rsidR="00AE21B5">
        <w:t xml:space="preserve">UK </w:t>
      </w:r>
      <w:r w:rsidRPr="00BD272A">
        <w:t>Gov, 2022); Home Office, ‘New Plan for Immigration’ (</w:t>
      </w:r>
      <w:r w:rsidR="00AE21B5">
        <w:t xml:space="preserve">UK </w:t>
      </w:r>
      <w:r w:rsidRPr="00BD272A">
        <w:t>Gov, 2022).</w:t>
      </w:r>
    </w:p>
  </w:footnote>
  <w:footnote w:id="9">
    <w:p w14:paraId="2DB88CF5" w14:textId="08DBC474" w:rsidR="00113282" w:rsidRPr="005D47BA" w:rsidRDefault="00113282">
      <w:pPr>
        <w:pStyle w:val="FootnoteText"/>
        <w:rPr>
          <w:color w:val="77328A"/>
          <w:sz w:val="16"/>
          <w:szCs w:val="16"/>
        </w:rPr>
      </w:pPr>
      <w:r w:rsidRPr="005D47BA">
        <w:rPr>
          <w:rStyle w:val="FootnoteReference"/>
          <w:color w:val="77328A"/>
          <w:sz w:val="16"/>
          <w:szCs w:val="16"/>
        </w:rPr>
        <w:footnoteRef/>
      </w:r>
      <w:r w:rsidRPr="005D47BA">
        <w:rPr>
          <w:color w:val="77328A"/>
          <w:sz w:val="16"/>
          <w:szCs w:val="16"/>
        </w:rPr>
        <w:t xml:space="preserve"> </w:t>
      </w:r>
      <w:r w:rsidR="00120D56">
        <w:rPr>
          <w:color w:val="77328A"/>
          <w:sz w:val="16"/>
          <w:szCs w:val="16"/>
        </w:rPr>
        <w:t xml:space="preserve">Letter to the UK House of Commons and House of Lords from </w:t>
      </w:r>
      <w:proofErr w:type="spellStart"/>
      <w:r w:rsidR="00120D56" w:rsidRPr="00120D56">
        <w:rPr>
          <w:color w:val="77328A"/>
          <w:sz w:val="16"/>
          <w:szCs w:val="16"/>
        </w:rPr>
        <w:t>Dunja</w:t>
      </w:r>
      <w:proofErr w:type="spellEnd"/>
      <w:r w:rsidR="00120D56" w:rsidRPr="00120D56">
        <w:rPr>
          <w:color w:val="77328A"/>
          <w:sz w:val="16"/>
          <w:szCs w:val="16"/>
        </w:rPr>
        <w:t xml:space="preserve"> </w:t>
      </w:r>
      <w:proofErr w:type="spellStart"/>
      <w:r w:rsidR="00120D56" w:rsidRPr="00120D56">
        <w:rPr>
          <w:color w:val="77328A"/>
          <w:sz w:val="16"/>
          <w:szCs w:val="16"/>
        </w:rPr>
        <w:t>Mijatović</w:t>
      </w:r>
      <w:proofErr w:type="spellEnd"/>
      <w:r w:rsidR="006635E3">
        <w:rPr>
          <w:color w:val="77328A"/>
          <w:sz w:val="16"/>
          <w:szCs w:val="16"/>
        </w:rPr>
        <w:t>, the</w:t>
      </w:r>
      <w:r w:rsidR="00120D56">
        <w:rPr>
          <w:color w:val="77328A"/>
          <w:sz w:val="16"/>
          <w:szCs w:val="16"/>
        </w:rPr>
        <w:t xml:space="preserve"> </w:t>
      </w:r>
      <w:r w:rsidR="007001D5" w:rsidRPr="005D47BA">
        <w:rPr>
          <w:color w:val="77328A"/>
          <w:sz w:val="16"/>
          <w:szCs w:val="16"/>
        </w:rPr>
        <w:t xml:space="preserve">Commissioner for Human Rights of the </w:t>
      </w:r>
      <w:r w:rsidR="00120D56">
        <w:rPr>
          <w:color w:val="77328A"/>
          <w:sz w:val="16"/>
          <w:szCs w:val="16"/>
        </w:rPr>
        <w:t xml:space="preserve">Council of Europe, 24 March 2023. </w:t>
      </w:r>
    </w:p>
  </w:footnote>
  <w:footnote w:id="10">
    <w:p w14:paraId="757C768B" w14:textId="25F935C4" w:rsidR="00424AA3" w:rsidRPr="00FC0DE2" w:rsidRDefault="00424AA3" w:rsidP="00424AA3">
      <w:pPr>
        <w:pStyle w:val="FootnoteText"/>
        <w:rPr>
          <w:sz w:val="16"/>
          <w:szCs w:val="16"/>
        </w:rPr>
      </w:pPr>
      <w:r w:rsidRPr="005D47BA">
        <w:rPr>
          <w:rStyle w:val="FootnoteReference"/>
          <w:color w:val="77328A"/>
          <w:sz w:val="16"/>
          <w:szCs w:val="16"/>
        </w:rPr>
        <w:footnoteRef/>
      </w:r>
      <w:r w:rsidRPr="005D47BA">
        <w:rPr>
          <w:color w:val="77328A"/>
          <w:sz w:val="16"/>
          <w:szCs w:val="16"/>
        </w:rPr>
        <w:t xml:space="preserve"> </w:t>
      </w:r>
      <w:r w:rsidR="00B23EBD" w:rsidRPr="005D47BA">
        <w:rPr>
          <w:color w:val="77328A"/>
          <w:sz w:val="16"/>
          <w:szCs w:val="16"/>
        </w:rPr>
        <w:t xml:space="preserve">Commissioner for Human Rights of the </w:t>
      </w:r>
      <w:proofErr w:type="spellStart"/>
      <w:r w:rsidR="00B23EBD" w:rsidRPr="005D47BA">
        <w:rPr>
          <w:color w:val="77328A"/>
          <w:sz w:val="16"/>
          <w:szCs w:val="16"/>
        </w:rPr>
        <w:t>CoE</w:t>
      </w:r>
      <w:proofErr w:type="spellEnd"/>
      <w:r w:rsidR="00B23EBD" w:rsidRPr="005D47BA">
        <w:rPr>
          <w:color w:val="77328A"/>
          <w:sz w:val="16"/>
          <w:szCs w:val="16"/>
        </w:rPr>
        <w:t xml:space="preserve">, ‘Report on the UK following a visit from 27 June to 1 July 2022 by </w:t>
      </w:r>
      <w:proofErr w:type="spellStart"/>
      <w:r w:rsidR="00B23EBD" w:rsidRPr="005D47BA">
        <w:rPr>
          <w:color w:val="77328A"/>
          <w:sz w:val="16"/>
          <w:szCs w:val="16"/>
        </w:rPr>
        <w:t>Dunja</w:t>
      </w:r>
      <w:proofErr w:type="spellEnd"/>
      <w:r w:rsidR="00B23EBD" w:rsidRPr="005D47BA">
        <w:rPr>
          <w:color w:val="77328A"/>
          <w:sz w:val="16"/>
          <w:szCs w:val="16"/>
        </w:rPr>
        <w:t xml:space="preserve"> </w:t>
      </w:r>
      <w:proofErr w:type="spellStart"/>
      <w:r w:rsidR="00B23EBD" w:rsidRPr="005D47BA">
        <w:rPr>
          <w:color w:val="77328A"/>
          <w:sz w:val="16"/>
          <w:szCs w:val="16"/>
        </w:rPr>
        <w:t>Mijatović</w:t>
      </w:r>
      <w:proofErr w:type="spellEnd"/>
      <w:r w:rsidR="00B23EBD" w:rsidRPr="005D47BA">
        <w:rPr>
          <w:color w:val="77328A"/>
          <w:sz w:val="16"/>
          <w:szCs w:val="16"/>
        </w:rPr>
        <w:t>’ (</w:t>
      </w:r>
      <w:proofErr w:type="spellStart"/>
      <w:r w:rsidR="00B23EBD" w:rsidRPr="005D47BA">
        <w:rPr>
          <w:color w:val="77328A"/>
          <w:sz w:val="16"/>
          <w:szCs w:val="16"/>
        </w:rPr>
        <w:t>CoE</w:t>
      </w:r>
      <w:proofErr w:type="spellEnd"/>
      <w:r w:rsidR="00B23EBD" w:rsidRPr="005D47BA">
        <w:rPr>
          <w:color w:val="77328A"/>
          <w:sz w:val="16"/>
          <w:szCs w:val="16"/>
        </w:rPr>
        <w:t>, 2022)</w:t>
      </w:r>
      <w:r w:rsidR="00B23EBD">
        <w:rPr>
          <w:color w:val="77328A"/>
          <w:sz w:val="16"/>
          <w:szCs w:val="16"/>
        </w:rPr>
        <w:t>,</w:t>
      </w:r>
      <w:r w:rsidRPr="005D47BA">
        <w:rPr>
          <w:color w:val="77328A"/>
          <w:sz w:val="16"/>
          <w:szCs w:val="16"/>
        </w:rPr>
        <w:t xml:space="preserve"> at para 36.</w:t>
      </w:r>
    </w:p>
  </w:footnote>
  <w:footnote w:id="11">
    <w:p w14:paraId="68F70E92" w14:textId="3E33128B" w:rsidR="007A57CD" w:rsidRPr="008C3BA2" w:rsidRDefault="007A57CD" w:rsidP="0055573A">
      <w:pPr>
        <w:pStyle w:val="NIHRCFootnotes"/>
      </w:pPr>
      <w:r w:rsidRPr="008C3BA2">
        <w:rPr>
          <w:rStyle w:val="FootnoteReference"/>
        </w:rPr>
        <w:footnoteRef/>
      </w:r>
      <w:r w:rsidRPr="008C3BA2">
        <w:t xml:space="preserve"> </w:t>
      </w:r>
      <w:r w:rsidR="00935926" w:rsidRPr="008C3BA2">
        <w:t xml:space="preserve">UK House of Commons, </w:t>
      </w:r>
      <w:r w:rsidR="005C121A" w:rsidRPr="008C3BA2">
        <w:t>‘NI Affairs Committee: The experiences of minority ethnic and migrant people in NI</w:t>
      </w:r>
      <w:r w:rsidR="00912DF7" w:rsidRPr="008C3BA2">
        <w:t xml:space="preserve"> – Second Report of Session 2021-22’</w:t>
      </w:r>
      <w:r w:rsidR="00C23712" w:rsidRPr="008C3BA2">
        <w:t xml:space="preserve"> (HC, 2022). See Law Centre NI, </w:t>
      </w:r>
      <w:r w:rsidR="004B09F8" w:rsidRPr="008C3BA2">
        <w:t xml:space="preserve">‘Law Centre NI response to the </w:t>
      </w:r>
      <w:r w:rsidR="00DD5D6A">
        <w:t>NI</w:t>
      </w:r>
      <w:r w:rsidR="004B09F8" w:rsidRPr="008C3BA2">
        <w:t xml:space="preserve"> Affairs Committee: experiences of minority ethnic and migrant people living in NI’</w:t>
      </w:r>
      <w:r w:rsidR="00221256" w:rsidRPr="008C3BA2">
        <w:t xml:space="preserve"> (LCNI, 2022), </w:t>
      </w:r>
      <w:proofErr w:type="gramStart"/>
      <w:r w:rsidR="00221256" w:rsidRPr="008C3BA2">
        <w:t>and;</w:t>
      </w:r>
      <w:proofErr w:type="gramEnd"/>
      <w:r w:rsidR="00221256" w:rsidRPr="008C3BA2">
        <w:t xml:space="preserve"> Migrant Centre NI, ‘</w:t>
      </w:r>
      <w:r w:rsidR="00804B62" w:rsidRPr="008C3BA2">
        <w:t xml:space="preserve">Submission to the UK </w:t>
      </w:r>
      <w:r w:rsidR="00804B62" w:rsidRPr="00FC0DE2">
        <w:t xml:space="preserve">Parliament </w:t>
      </w:r>
      <w:r w:rsidR="00DD5D6A" w:rsidRPr="00FC0DE2">
        <w:t>NI</w:t>
      </w:r>
      <w:r w:rsidR="00804B62" w:rsidRPr="00FC0DE2">
        <w:t xml:space="preserve"> Affairs</w:t>
      </w:r>
      <w:r w:rsidR="00804B62" w:rsidRPr="008C3BA2">
        <w:t xml:space="preserve"> Committee’s Call for Evidence on The Experience of Minority Ethnic and Migrant People in </w:t>
      </w:r>
      <w:r w:rsidR="00DD5D6A">
        <w:t>NI</w:t>
      </w:r>
      <w:r w:rsidR="00804B62" w:rsidRPr="008C3BA2">
        <w:t>’ (MCNI, 2022).</w:t>
      </w:r>
    </w:p>
  </w:footnote>
  <w:footnote w:id="12">
    <w:p w14:paraId="4FB98B0D" w14:textId="7B51170E" w:rsidR="009E17F1" w:rsidRPr="00BD272A" w:rsidRDefault="009E17F1" w:rsidP="0055573A">
      <w:pPr>
        <w:pStyle w:val="NIHRCFootnotes"/>
        <w:rPr>
          <w:rFonts w:cstheme="minorHAnsi"/>
        </w:rPr>
      </w:pPr>
      <w:r w:rsidRPr="00BD272A">
        <w:rPr>
          <w:rStyle w:val="FootnoteReference"/>
          <w:rFonts w:cstheme="minorHAnsi"/>
        </w:rPr>
        <w:footnoteRef/>
      </w:r>
      <w:r w:rsidRPr="00BD272A">
        <w:rPr>
          <w:rFonts w:cstheme="minorHAnsi"/>
        </w:rPr>
        <w:t xml:space="preserve"> The UK Government has also recognised that the rights, </w:t>
      </w:r>
      <w:proofErr w:type="gramStart"/>
      <w:r w:rsidRPr="00BD272A">
        <w:rPr>
          <w:rFonts w:cstheme="minorHAnsi"/>
        </w:rPr>
        <w:t>safeguard</w:t>
      </w:r>
      <w:proofErr w:type="gramEnd"/>
      <w:r w:rsidRPr="00BD272A">
        <w:rPr>
          <w:rFonts w:cstheme="minorHAnsi"/>
        </w:rPr>
        <w:t xml:space="preserve"> and equality of opportunity protections in the Belfast (Good Friday) Agreement are not limited to the “affirmed in particular” rights. See paragraph 9 of the NI Office, ‘</w:t>
      </w:r>
      <w:r w:rsidRPr="0055573A">
        <w:rPr>
          <w:rFonts w:cstheme="minorHAnsi"/>
        </w:rPr>
        <w:t>UK Government Commitment</w:t>
      </w:r>
      <w:r w:rsidRPr="00BD272A">
        <w:rPr>
          <w:rFonts w:cstheme="minorHAnsi"/>
        </w:rPr>
        <w:t xml:space="preserve"> to “No Diminution of Rights, Safeguards and Equality of Opportunity” in Northern Ireland: What does it Mean and How will it be Implemented?’ (NIO, 2020).</w:t>
      </w:r>
    </w:p>
  </w:footnote>
  <w:footnote w:id="13">
    <w:p w14:paraId="1C1840B3" w14:textId="1635B775" w:rsidR="009E17F1" w:rsidRPr="00BD272A" w:rsidRDefault="009E17F1" w:rsidP="0055573A">
      <w:pPr>
        <w:pStyle w:val="NIHRCFootnotes"/>
      </w:pPr>
      <w:r w:rsidRPr="00BD272A">
        <w:rPr>
          <w:rStyle w:val="FootnoteReference"/>
        </w:rPr>
        <w:footnoteRef/>
      </w:r>
      <w:r w:rsidRPr="00BD272A">
        <w:t xml:space="preserve"> </w:t>
      </w:r>
      <w:r w:rsidRPr="00BD272A">
        <w:rPr>
          <w:rFonts w:cstheme="minorHAnsi"/>
        </w:rPr>
        <w:t>NI Office, ‘</w:t>
      </w:r>
      <w:r w:rsidRPr="0055573A">
        <w:rPr>
          <w:rFonts w:cstheme="minorHAnsi"/>
        </w:rPr>
        <w:t>UK Government Commitment</w:t>
      </w:r>
      <w:r w:rsidRPr="00BD272A">
        <w:rPr>
          <w:rFonts w:cstheme="minorHAnsi"/>
        </w:rPr>
        <w:t xml:space="preserve"> to “No Diminution of Rights, Safeguards and Equality of Opportunity” in Northern Ireland: What does it Mean and How will it be Implemented?’ (NIO, 2020), at para 8.</w:t>
      </w:r>
    </w:p>
  </w:footnote>
  <w:footnote w:id="14">
    <w:p w14:paraId="6976D7BC" w14:textId="77777777" w:rsidR="009E17F1" w:rsidRPr="00BD272A" w:rsidRDefault="009E17F1" w:rsidP="0055573A">
      <w:pPr>
        <w:pStyle w:val="NIHRCFootnotes"/>
      </w:pPr>
      <w:r w:rsidRPr="00BD272A">
        <w:rPr>
          <w:rStyle w:val="FootnoteReference"/>
        </w:rPr>
        <w:footnoteRef/>
      </w:r>
      <w:r w:rsidRPr="00BD272A">
        <w:t xml:space="preserve"> </w:t>
      </w:r>
      <w:r w:rsidRPr="00BD272A">
        <w:rPr>
          <w:i/>
        </w:rPr>
        <w:t xml:space="preserve">In the matter of an application by Aman </w:t>
      </w:r>
      <w:proofErr w:type="spellStart"/>
      <w:r w:rsidRPr="00BD272A">
        <w:rPr>
          <w:i/>
        </w:rPr>
        <w:t>Angesom</w:t>
      </w:r>
      <w:proofErr w:type="spellEnd"/>
      <w:r w:rsidRPr="00BD272A">
        <w:rPr>
          <w:i/>
        </w:rPr>
        <w:t xml:space="preserve"> for Judicial Review</w:t>
      </w:r>
      <w:r w:rsidRPr="00BD272A">
        <w:t xml:space="preserve"> (Case Ref. 22/006236)</w:t>
      </w:r>
    </w:p>
  </w:footnote>
  <w:footnote w:id="15">
    <w:p w14:paraId="0F3F36CB" w14:textId="65535753" w:rsidR="009E17F1" w:rsidRPr="00BD272A" w:rsidRDefault="009E17F1" w:rsidP="0055573A">
      <w:pPr>
        <w:pStyle w:val="NIHRCFootnotes"/>
        <w:rPr>
          <w:rFonts w:cstheme="minorHAnsi"/>
        </w:rPr>
      </w:pPr>
      <w:r w:rsidRPr="00BD272A">
        <w:rPr>
          <w:rStyle w:val="FootnoteReference"/>
          <w:rFonts w:cstheme="minorHAnsi"/>
        </w:rPr>
        <w:footnoteRef/>
      </w:r>
      <w:r w:rsidRPr="00BD272A">
        <w:rPr>
          <w:rFonts w:cstheme="minorHAnsi"/>
        </w:rPr>
        <w:t xml:space="preserve"> This relates to the scope of issues and EU law relevant to Article 2, rather than the question of whether Article 2 requires the UK to remain committed to the ECHR as considered in Social Change Initiative, ‘</w:t>
      </w:r>
      <w:r w:rsidRPr="00A46571">
        <w:rPr>
          <w:rFonts w:cstheme="minorHAnsi"/>
        </w:rPr>
        <w:t>Human Rights and Equality in Northern Ireland under the Protocol – A Practical Guide</w:t>
      </w:r>
      <w:r w:rsidRPr="00BD272A">
        <w:rPr>
          <w:rFonts w:cstheme="minorHAnsi"/>
        </w:rPr>
        <w:t>’ (SCI, 2021); Christopher McCrudden, ‘</w:t>
      </w:r>
      <w:r w:rsidRPr="00A46571">
        <w:rPr>
          <w:rFonts w:cstheme="minorHAnsi"/>
        </w:rPr>
        <w:t>Parliamentary Scrutiny of the Joint Committee and the Application of the Northern Ireland Protocol – Evidence to the House of Commons European Scrutiny Committee</w:t>
      </w:r>
      <w:r w:rsidRPr="00BD272A">
        <w:rPr>
          <w:rFonts w:cstheme="minorHAnsi"/>
        </w:rPr>
        <w:t>’ (ESC, 2020); and Sylvia De Mars, Aoife O’Donoghue, Colin Murray and Ben Warwick, ‘</w:t>
      </w:r>
      <w:r w:rsidRPr="00A46571">
        <w:rPr>
          <w:rFonts w:cstheme="minorHAnsi"/>
        </w:rPr>
        <w:t>Commentary on the Protocol on Ireland/Northern Ireland</w:t>
      </w:r>
      <w:r w:rsidRPr="00BD272A">
        <w:rPr>
          <w:rFonts w:cstheme="minorHAnsi"/>
        </w:rPr>
        <w:t xml:space="preserve"> in the Draft Withdrawal Agreement’ (2018).</w:t>
      </w:r>
    </w:p>
  </w:footnote>
  <w:footnote w:id="16">
    <w:p w14:paraId="0725C804" w14:textId="1375C70A" w:rsidR="009E17F1" w:rsidRPr="00BD272A" w:rsidRDefault="009E17F1" w:rsidP="0055573A">
      <w:pPr>
        <w:pStyle w:val="NIHRCFootnotes"/>
        <w:rPr>
          <w:rFonts w:cstheme="minorHAnsi"/>
        </w:rPr>
      </w:pPr>
      <w:r w:rsidRPr="00BD272A">
        <w:rPr>
          <w:rStyle w:val="FootnoteReference"/>
          <w:rFonts w:cstheme="minorHAnsi"/>
        </w:rPr>
        <w:footnoteRef/>
      </w:r>
      <w:r w:rsidRPr="00BD272A">
        <w:rPr>
          <w:rFonts w:cstheme="minorHAnsi"/>
        </w:rPr>
        <w:t xml:space="preserve"> NI Office, ‘</w:t>
      </w:r>
      <w:r w:rsidRPr="00A46571">
        <w:rPr>
          <w:rFonts w:cstheme="minorHAnsi"/>
        </w:rPr>
        <w:t>UK Government Commitment</w:t>
      </w:r>
      <w:r w:rsidRPr="00BD272A">
        <w:rPr>
          <w:rFonts w:cstheme="minorHAnsi"/>
        </w:rPr>
        <w:t xml:space="preserve"> to “No Diminution of Rights, Safeguards and Equality of Opportunity” in Northern Ireland: What does it Mean and How will it be Implemented?’ (NIO, 2020), at para 3.</w:t>
      </w:r>
    </w:p>
  </w:footnote>
  <w:footnote w:id="17">
    <w:p w14:paraId="4F76F2C1" w14:textId="77777777" w:rsidR="009E17F1" w:rsidRPr="00BD272A" w:rsidRDefault="009E17F1" w:rsidP="0055573A">
      <w:pPr>
        <w:pStyle w:val="NIHRCFootnotes"/>
        <w:rPr>
          <w:rFonts w:cs="Calibri"/>
        </w:rPr>
      </w:pPr>
      <w:r w:rsidRPr="00BD272A">
        <w:rPr>
          <w:rStyle w:val="FootnoteReference"/>
        </w:rPr>
        <w:footnoteRef/>
      </w:r>
      <w:r w:rsidRPr="00BD272A">
        <w:t xml:space="preserve"> </w:t>
      </w:r>
      <w:r w:rsidRPr="00BD272A">
        <w:rPr>
          <w:rFonts w:cs="Calibri"/>
        </w:rPr>
        <w:t>Directive 2003/9/EC</w:t>
      </w:r>
      <w:r w:rsidRPr="00BD272A">
        <w:rPr>
          <w:rStyle w:val="Hyperlink"/>
          <w:rFonts w:cs="Calibri"/>
          <w:color w:val="77328A"/>
          <w:u w:val="none"/>
        </w:rPr>
        <w:t>, ‘Council Directive</w:t>
      </w:r>
      <w:r w:rsidRPr="00BD272A">
        <w:rPr>
          <w:rFonts w:cs="Calibri"/>
        </w:rPr>
        <w:t xml:space="preserve"> laying down minimum standards for the reception of asylum seekers’, 27 January 2003.</w:t>
      </w:r>
    </w:p>
  </w:footnote>
  <w:footnote w:id="18">
    <w:p w14:paraId="214BC3E3" w14:textId="388D50EB" w:rsidR="009E17F1" w:rsidRPr="00BD272A" w:rsidRDefault="009E17F1" w:rsidP="0055573A">
      <w:pPr>
        <w:pStyle w:val="NIHRCFootnotes"/>
        <w:rPr>
          <w:rFonts w:cs="Calibri"/>
        </w:rPr>
      </w:pPr>
      <w:r w:rsidRPr="00BD272A">
        <w:rPr>
          <w:rStyle w:val="FootnoteReference"/>
        </w:rPr>
        <w:footnoteRef/>
      </w:r>
      <w:r w:rsidRPr="00BD272A">
        <w:t xml:space="preserve"> </w:t>
      </w:r>
      <w:r w:rsidRPr="00BD272A">
        <w:rPr>
          <w:rFonts w:cs="Calibri"/>
        </w:rPr>
        <w:t>Directive 2005/85/EC</w:t>
      </w:r>
      <w:r w:rsidRPr="00BD272A">
        <w:rPr>
          <w:rStyle w:val="Hyperlink"/>
          <w:rFonts w:cs="Calibri"/>
          <w:color w:val="77328A"/>
          <w:u w:val="none"/>
        </w:rPr>
        <w:t>, ‘Council</w:t>
      </w:r>
      <w:r w:rsidRPr="00BD272A">
        <w:rPr>
          <w:rFonts w:cs="Calibri"/>
        </w:rPr>
        <w:t xml:space="preserve"> Directive on minimum standards on procedures in Member States for granting and withdrawing refugee status’, 1 December 2005.</w:t>
      </w:r>
    </w:p>
  </w:footnote>
  <w:footnote w:id="19">
    <w:p w14:paraId="72A692E9" w14:textId="39A930F9" w:rsidR="009E17F1" w:rsidRPr="00BD272A" w:rsidRDefault="009E17F1" w:rsidP="0055573A">
      <w:pPr>
        <w:pStyle w:val="NIHRCFootnotes"/>
        <w:rPr>
          <w:rFonts w:cs="Calibri"/>
        </w:rPr>
      </w:pPr>
      <w:r w:rsidRPr="00BD272A">
        <w:rPr>
          <w:rStyle w:val="FootnoteReference"/>
        </w:rPr>
        <w:footnoteRef/>
      </w:r>
      <w:r w:rsidRPr="00BD272A">
        <w:t xml:space="preserve"> </w:t>
      </w:r>
      <w:r w:rsidRPr="00BD272A">
        <w:rPr>
          <w:rFonts w:cs="Calibri"/>
        </w:rPr>
        <w:t>Directive 2004/83/EC ‘Council Directive on minimum standards for the qualification and status of third country nationals or stateless persons as refugees or as persons who otherwise need international protection and the content of the protection granted’</w:t>
      </w:r>
      <w:r w:rsidR="00B01AD4">
        <w:rPr>
          <w:rFonts w:cs="Calibri"/>
        </w:rPr>
        <w:t>,</w:t>
      </w:r>
      <w:r w:rsidRPr="00BD272A">
        <w:rPr>
          <w:rFonts w:cs="Calibri"/>
        </w:rPr>
        <w:t xml:space="preserve"> 29 April 2004.</w:t>
      </w:r>
    </w:p>
  </w:footnote>
  <w:footnote w:id="20">
    <w:p w14:paraId="7B5EDE5D" w14:textId="77C61CC3" w:rsidR="009E17F1" w:rsidRPr="00BD272A" w:rsidRDefault="009E17F1" w:rsidP="0055573A">
      <w:pPr>
        <w:pStyle w:val="NIHRCFootnotes"/>
      </w:pPr>
      <w:r w:rsidRPr="00BD272A">
        <w:rPr>
          <w:rStyle w:val="FootnoteReference"/>
        </w:rPr>
        <w:footnoteRef/>
      </w:r>
      <w:r w:rsidRPr="00BD272A">
        <w:t xml:space="preserve"> Regulation 2013/604/EU,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26 June 2013</w:t>
      </w:r>
      <w:r w:rsidR="00F328F0" w:rsidRPr="00BD272A">
        <w:t>.</w:t>
      </w:r>
    </w:p>
  </w:footnote>
  <w:footnote w:id="21">
    <w:p w14:paraId="0185A161" w14:textId="4EF37939" w:rsidR="009E17F1" w:rsidRPr="00BD272A" w:rsidRDefault="009E17F1" w:rsidP="0055573A">
      <w:pPr>
        <w:pStyle w:val="NIHRCFootnotes"/>
        <w:rPr>
          <w:rFonts w:cs="Calibri"/>
        </w:rPr>
      </w:pPr>
      <w:r w:rsidRPr="00BD272A">
        <w:rPr>
          <w:rStyle w:val="FootnoteReference"/>
        </w:rPr>
        <w:footnoteRef/>
      </w:r>
      <w:r w:rsidRPr="00BD272A">
        <w:t xml:space="preserve"> Article 18 and 39, </w:t>
      </w:r>
      <w:r w:rsidRPr="00BD272A">
        <w:rPr>
          <w:rFonts w:cs="Calibri"/>
        </w:rPr>
        <w:t>Directive 2005/85/EC</w:t>
      </w:r>
      <w:r w:rsidRPr="00BD272A">
        <w:rPr>
          <w:rStyle w:val="Hyperlink"/>
          <w:rFonts w:cs="Calibri"/>
          <w:color w:val="77328A"/>
          <w:u w:val="none"/>
        </w:rPr>
        <w:t>, ‘Council</w:t>
      </w:r>
      <w:r w:rsidRPr="00BD272A">
        <w:rPr>
          <w:rFonts w:cs="Calibri"/>
        </w:rPr>
        <w:t xml:space="preserve"> Directive on minimum standards on procedures in Member States for granting and withdrawing refugee status’, 1 December 2005.</w:t>
      </w:r>
    </w:p>
  </w:footnote>
  <w:footnote w:id="22">
    <w:p w14:paraId="7E8CC8FF" w14:textId="77777777" w:rsidR="009E17F1" w:rsidRPr="00BD272A" w:rsidRDefault="009E17F1" w:rsidP="0055573A">
      <w:pPr>
        <w:pStyle w:val="NIHRCFootnotes"/>
      </w:pPr>
      <w:r w:rsidRPr="00BD272A">
        <w:rPr>
          <w:rStyle w:val="FootnoteReference"/>
        </w:rPr>
        <w:footnoteRef/>
      </w:r>
      <w:r w:rsidRPr="00BD272A">
        <w:t xml:space="preserve"> Directive 2012/29/EU, ‘Directive of the European Parliament and of the Council establishing minimum standards on the rights, support and protection of victims of crime’, 25 October 2012; Directive 2011/36/EU, ‘EU Council Directive on preventing and combating trafficking in human beings and protecting its victims’, 5 April 2011.</w:t>
      </w:r>
    </w:p>
  </w:footnote>
  <w:footnote w:id="23">
    <w:p w14:paraId="19256474" w14:textId="6A5A578B" w:rsidR="0058437B" w:rsidRDefault="0058437B" w:rsidP="0055573A">
      <w:pPr>
        <w:pStyle w:val="NIHRCFootnotes"/>
      </w:pPr>
      <w:r>
        <w:rPr>
          <w:rStyle w:val="FootnoteReference"/>
        </w:rPr>
        <w:footnoteRef/>
      </w:r>
      <w:r>
        <w:t xml:space="preserve"> </w:t>
      </w:r>
      <w:r w:rsidR="008B46F4" w:rsidRPr="00FB7409">
        <w:t>For further analysis of Article 2 of the Windsor Framework, see NI</w:t>
      </w:r>
      <w:r w:rsidR="00CC180B">
        <w:t xml:space="preserve"> </w:t>
      </w:r>
      <w:r w:rsidR="008B46F4" w:rsidRPr="00FB7409">
        <w:t>H</w:t>
      </w:r>
      <w:r w:rsidR="00CC180B">
        <w:t>uman Rights Commission</w:t>
      </w:r>
      <w:r w:rsidR="008B46F4" w:rsidRPr="00FB7409">
        <w:t xml:space="preserve"> and E</w:t>
      </w:r>
      <w:r w:rsidR="00CC180B">
        <w:t xml:space="preserve">quality Commission for </w:t>
      </w:r>
      <w:r w:rsidR="008B46F4" w:rsidRPr="00FB7409">
        <w:t>NI ‘</w:t>
      </w:r>
      <w:r w:rsidR="008B46F4" w:rsidRPr="00CC180B">
        <w:t>Working Paper</w:t>
      </w:r>
      <w:r w:rsidR="00D604C6" w:rsidRPr="00CC180B">
        <w:t>: T</w:t>
      </w:r>
      <w:r w:rsidR="008B46F4" w:rsidRPr="00CC180B">
        <w:t>he Scope of Article 2</w:t>
      </w:r>
      <w:r w:rsidR="00D604C6" w:rsidRPr="00CC180B">
        <w:t>(1) of the Ireland/Northern Ireland Protocol</w:t>
      </w:r>
      <w:r w:rsidR="008B46F4" w:rsidRPr="00FB7409">
        <w:t>’ (NIHRC and ECNI, 2022)</w:t>
      </w:r>
      <w:r w:rsidR="003C3214" w:rsidRPr="00FB7409">
        <w:t xml:space="preserve"> and</w:t>
      </w:r>
      <w:r w:rsidR="003C3214">
        <w:t xml:space="preserve"> </w:t>
      </w:r>
      <w:r w:rsidR="003C3214" w:rsidRPr="00BD272A">
        <w:t>NIHRC and ECNI ‘</w:t>
      </w:r>
      <w:r w:rsidR="003C3214" w:rsidRPr="00CC180B">
        <w:t>Table of EU Directives which underpin the Rights, Safeguards and Equality of Opportunity provisions included in the Belfast (Good Friday) Agreement chapter of the same name and implementing Domestic Legislation</w:t>
      </w:r>
      <w:r w:rsidR="003C3214" w:rsidRPr="00BD272A">
        <w:t>’ (NIHRC and ECNI, 2022)</w:t>
      </w:r>
      <w:r w:rsidR="00CC180B">
        <w:t>.</w:t>
      </w:r>
    </w:p>
  </w:footnote>
  <w:footnote w:id="24">
    <w:p w14:paraId="3121FA66" w14:textId="66153DF6" w:rsidR="00A012B7" w:rsidRPr="00BD272A" w:rsidRDefault="00A012B7" w:rsidP="0055573A">
      <w:pPr>
        <w:pStyle w:val="NIHRCFootnotes"/>
      </w:pPr>
      <w:r w:rsidRPr="00BD272A">
        <w:rPr>
          <w:rStyle w:val="FootnoteReference"/>
        </w:rPr>
        <w:footnoteRef/>
      </w:r>
      <w:r w:rsidRPr="00BD272A">
        <w:t xml:space="preserve"> NI Human Rights Commission, ‘Response to Public Consultation on the Home Office’s New Plan for Immigration’ (NIHRC, 2021); NI Human Rights Commission, ‘Response to the </w:t>
      </w:r>
      <w:r w:rsidR="0046226D">
        <w:t>C</w:t>
      </w:r>
      <w:r w:rsidRPr="00BD272A">
        <w:t xml:space="preserve">onsultation on Human Rights Act Reform: </w:t>
      </w:r>
      <w:r w:rsidR="0046226D">
        <w:t>A</w:t>
      </w:r>
      <w:r w:rsidRPr="00BD272A">
        <w:t xml:space="preserve"> Modern Bill of Rights’ (NIHRC, 2022).</w:t>
      </w:r>
    </w:p>
  </w:footnote>
  <w:footnote w:id="25">
    <w:p w14:paraId="6C6F15F0" w14:textId="77777777" w:rsidR="00E93C02" w:rsidRPr="00BD272A" w:rsidRDefault="00E93C02" w:rsidP="00E93C02">
      <w:pPr>
        <w:pStyle w:val="NIHRCFootnotes"/>
      </w:pPr>
      <w:r w:rsidRPr="00BD272A">
        <w:rPr>
          <w:rStyle w:val="FootnoteReference"/>
        </w:rPr>
        <w:footnoteRef/>
      </w:r>
      <w:r w:rsidRPr="00BD272A">
        <w:t xml:space="preserve"> </w:t>
      </w:r>
      <w:r w:rsidRPr="00BD272A">
        <w:rPr>
          <w:rFonts w:cs="Open Sans"/>
          <w:shd w:val="clear" w:color="auto" w:fill="FFFFFF"/>
        </w:rPr>
        <w:t xml:space="preserve">Soering v UK (1989) ECHR 17; </w:t>
      </w:r>
      <w:r w:rsidRPr="00BD272A">
        <w:t xml:space="preserve">Al </w:t>
      </w:r>
      <w:proofErr w:type="spellStart"/>
      <w:r w:rsidRPr="00BD272A">
        <w:t>Saadoon</w:t>
      </w:r>
      <w:proofErr w:type="spellEnd"/>
      <w:r w:rsidRPr="00BD272A">
        <w:t xml:space="preserve"> and </w:t>
      </w:r>
      <w:proofErr w:type="spellStart"/>
      <w:r w:rsidRPr="00BD272A">
        <w:t>Mufdhi</w:t>
      </w:r>
      <w:proofErr w:type="spellEnd"/>
      <w:r w:rsidRPr="00BD272A">
        <w:t xml:space="preserve"> v UK (2010) ECHR 279; Othman (Abu Qatada) v UK (2012) ECHR 817.</w:t>
      </w:r>
    </w:p>
  </w:footnote>
  <w:footnote w:id="26">
    <w:p w14:paraId="7CA98DE5" w14:textId="77777777" w:rsidR="00E93C02" w:rsidRPr="00BD272A" w:rsidRDefault="00E93C02" w:rsidP="00E93C02">
      <w:pPr>
        <w:pStyle w:val="NIHRCFootnotes"/>
      </w:pPr>
      <w:r w:rsidRPr="00BD272A">
        <w:rPr>
          <w:rStyle w:val="FootnoteReference"/>
        </w:rPr>
        <w:footnoteRef/>
      </w:r>
      <w:r w:rsidRPr="00BD272A">
        <w:t xml:space="preserve"> </w:t>
      </w:r>
      <w:proofErr w:type="spellStart"/>
      <w:r w:rsidRPr="00BD272A">
        <w:t>Ilias</w:t>
      </w:r>
      <w:proofErr w:type="spellEnd"/>
      <w:r w:rsidRPr="00BD272A">
        <w:t xml:space="preserve"> and Ahmed v Hungary</w:t>
      </w:r>
      <w:r>
        <w:t xml:space="preserve"> (2017) ECHR 255.</w:t>
      </w:r>
    </w:p>
  </w:footnote>
  <w:footnote w:id="27">
    <w:p w14:paraId="0FB5982F" w14:textId="77777777" w:rsidR="00E93C02" w:rsidRPr="00BD272A" w:rsidRDefault="00E93C02" w:rsidP="00E93C02">
      <w:pPr>
        <w:pStyle w:val="NIHRCFootnotes"/>
      </w:pPr>
      <w:r w:rsidRPr="00BD272A">
        <w:rPr>
          <w:rStyle w:val="FootnoteReference"/>
        </w:rPr>
        <w:footnoteRef/>
      </w:r>
      <w:r w:rsidRPr="00BD272A">
        <w:t xml:space="preserve"> Hirsi </w:t>
      </w:r>
      <w:proofErr w:type="spellStart"/>
      <w:r w:rsidRPr="00BD272A">
        <w:t>Jamaa</w:t>
      </w:r>
      <w:proofErr w:type="spellEnd"/>
      <w:r w:rsidRPr="00BD272A">
        <w:t xml:space="preserve"> and Others v Italy</w:t>
      </w:r>
      <w:r>
        <w:t xml:space="preserve"> (2012) ECHR 1845.</w:t>
      </w:r>
    </w:p>
  </w:footnote>
  <w:footnote w:id="28">
    <w:p w14:paraId="449BFEA4" w14:textId="77777777" w:rsidR="00E93C02" w:rsidRPr="00BD272A" w:rsidRDefault="00E93C02" w:rsidP="00E93C02">
      <w:pPr>
        <w:pStyle w:val="NIHRCFootnotes"/>
      </w:pPr>
      <w:r w:rsidRPr="00BD272A">
        <w:rPr>
          <w:rStyle w:val="FootnoteReference"/>
        </w:rPr>
        <w:footnoteRef/>
      </w:r>
      <w:r w:rsidRPr="00BD272A">
        <w:t xml:space="preserve"> M.K. and Others v Poland </w:t>
      </w:r>
      <w:r>
        <w:t>(2020) ECHR 568, at paras</w:t>
      </w:r>
      <w:r w:rsidRPr="00BD272A">
        <w:t xml:space="preserve"> 178-179</w:t>
      </w:r>
      <w:r>
        <w:t>.</w:t>
      </w:r>
    </w:p>
  </w:footnote>
  <w:footnote w:id="29">
    <w:p w14:paraId="2F84C2EE" w14:textId="77777777" w:rsidR="00E93C02" w:rsidRPr="00210620" w:rsidRDefault="00E93C02" w:rsidP="00E93C02">
      <w:pPr>
        <w:pStyle w:val="NIHRCFootnotes"/>
      </w:pPr>
      <w:r w:rsidRPr="00210620">
        <w:rPr>
          <w:rStyle w:val="FootnoteReference"/>
        </w:rPr>
        <w:footnoteRef/>
      </w:r>
      <w:r>
        <w:t xml:space="preserve"> </w:t>
      </w:r>
      <w:r w:rsidRPr="00210620">
        <w:t>Article 7(2) of this Directive provides an exception where a subsequent application will not be further examined, in accordance with Articles 32 and 34 of the Directive, or in situations where extradition is required due to a European arrest warrant to another Member State, a third country, or an international court or tribunal.</w:t>
      </w:r>
    </w:p>
  </w:footnote>
  <w:footnote w:id="30">
    <w:p w14:paraId="1336E6C7" w14:textId="77777777" w:rsidR="00E93C02" w:rsidRDefault="00E93C02" w:rsidP="00E93C02">
      <w:pPr>
        <w:pStyle w:val="NIHRCFootnotes"/>
      </w:pPr>
      <w:r w:rsidRPr="006E26A0">
        <w:rPr>
          <w:rStyle w:val="FootnoteReference"/>
        </w:rPr>
        <w:footnoteRef/>
      </w:r>
      <w:r w:rsidRPr="006E26A0">
        <w:rPr>
          <w:rStyle w:val="FootnoteReference"/>
        </w:rPr>
        <w:t xml:space="preserve"> </w:t>
      </w:r>
      <w:r w:rsidRPr="006E26A0">
        <w:t>Conditions include</w:t>
      </w:r>
      <w:r>
        <w:t>, for example,</w:t>
      </w:r>
      <w:r w:rsidRPr="006E26A0">
        <w:t xml:space="preserve"> where the applicant is a danger to national security or public order or has entered illegally and without good reason failed to present themselves to the authorities</w:t>
      </w:r>
      <w:r>
        <w:t>.</w:t>
      </w:r>
    </w:p>
  </w:footnote>
  <w:footnote w:id="31">
    <w:p w14:paraId="3C400A41" w14:textId="77777777" w:rsidR="00E93C02" w:rsidRPr="00BD272A" w:rsidRDefault="00E93C02" w:rsidP="00E93C02">
      <w:pPr>
        <w:pStyle w:val="NIHRCFootnotes"/>
      </w:pPr>
      <w:r w:rsidRPr="00BD272A">
        <w:rPr>
          <w:rStyle w:val="FootnoteReference"/>
        </w:rPr>
        <w:footnoteRef/>
      </w:r>
      <w:r w:rsidRPr="00BD272A">
        <w:t xml:space="preserve"> UK Government, ‘Official Statistics: Irregular </w:t>
      </w:r>
      <w:r>
        <w:t>M</w:t>
      </w:r>
      <w:r w:rsidRPr="00BD272A">
        <w:t>igration to the UK</w:t>
      </w:r>
      <w:r>
        <w:t>:</w:t>
      </w:r>
      <w:r w:rsidRPr="00BD272A">
        <w:t xml:space="preserve"> </w:t>
      </w:r>
      <w:r>
        <w:t>Y</w:t>
      </w:r>
      <w:r w:rsidRPr="00BD272A">
        <w:t xml:space="preserve">ear </w:t>
      </w:r>
      <w:r>
        <w:t>E</w:t>
      </w:r>
      <w:r w:rsidRPr="00BD272A">
        <w:t>nding December 2022’. Available at: https://www.gov.uk/government/statistics/irregular-migration-to-the-uk-year-ending-december-2022/irregular-migration-to-the-uk-year-ending-december-2022</w:t>
      </w:r>
    </w:p>
  </w:footnote>
  <w:footnote w:id="32">
    <w:p w14:paraId="7FD62EA9" w14:textId="77777777" w:rsidR="00E93C02" w:rsidRPr="00BD272A" w:rsidRDefault="00E93C02" w:rsidP="00E93C02">
      <w:pPr>
        <w:pStyle w:val="NIHRCFootnotes"/>
      </w:pPr>
      <w:r w:rsidRPr="00BD272A">
        <w:rPr>
          <w:rStyle w:val="FootnoteReference"/>
        </w:rPr>
        <w:footnoteRef/>
      </w:r>
      <w:r w:rsidRPr="00BD272A">
        <w:t xml:space="preserve"> UN Refugee Agency, ‘Press Release: UN Refugee Agency opposes plan to export asylum’, 14 April 2022; UN Refugee Agency, ‘UN</w:t>
      </w:r>
      <w:r>
        <w:t xml:space="preserve"> High Commissioner for Refugee’s</w:t>
      </w:r>
      <w:r w:rsidRPr="00BD272A">
        <w:t xml:space="preserve"> Analysis of the Legality and Appropriateness of the Transfer of Asylum-Seekers Under the UK-Rwanda Arrangement’ (UN</w:t>
      </w:r>
      <w:r>
        <w:t>HC</w:t>
      </w:r>
      <w:r w:rsidRPr="00BD272A">
        <w:t>R, 2022).</w:t>
      </w:r>
    </w:p>
  </w:footnote>
  <w:footnote w:id="33">
    <w:p w14:paraId="56C8FB6F" w14:textId="77777777" w:rsidR="00E93C02" w:rsidRDefault="00E93C02" w:rsidP="00E93C02">
      <w:pPr>
        <w:pStyle w:val="NIHRCFootnotes"/>
      </w:pPr>
      <w:r>
        <w:rPr>
          <w:rStyle w:val="FootnoteReference"/>
        </w:rPr>
        <w:footnoteRef/>
      </w:r>
      <w:r>
        <w:t xml:space="preserve"> UN Convention on the Elimination of All Forms of Discrimination Against Women 1981.</w:t>
      </w:r>
    </w:p>
  </w:footnote>
  <w:footnote w:id="34">
    <w:p w14:paraId="7762BCD8" w14:textId="77777777" w:rsidR="00E93C02" w:rsidRDefault="00E93C02" w:rsidP="00E93C02">
      <w:pPr>
        <w:pStyle w:val="NIHRCFootnotes"/>
      </w:pPr>
      <w:r>
        <w:rPr>
          <w:rStyle w:val="FootnoteReference"/>
        </w:rPr>
        <w:footnoteRef/>
      </w:r>
      <w:r>
        <w:t xml:space="preserve"> UN Convention on the Elimination of All Forms of Racial Discrimination 1965.</w:t>
      </w:r>
    </w:p>
  </w:footnote>
  <w:footnote w:id="35">
    <w:p w14:paraId="21F39D69" w14:textId="77777777" w:rsidR="00E93C02" w:rsidRDefault="00E93C02" w:rsidP="00E93C02">
      <w:pPr>
        <w:pStyle w:val="NIHRCFootnotes"/>
      </w:pPr>
      <w:r>
        <w:rPr>
          <w:rStyle w:val="FootnoteReference"/>
        </w:rPr>
        <w:footnoteRef/>
      </w:r>
      <w:r>
        <w:t xml:space="preserve"> UN Convention on the Rights of Persons with Disabilities 2006.</w:t>
      </w:r>
    </w:p>
  </w:footnote>
  <w:footnote w:id="36">
    <w:p w14:paraId="19EA9133" w14:textId="77777777" w:rsidR="00E93C02" w:rsidRDefault="00E93C02" w:rsidP="00E93C02">
      <w:pPr>
        <w:pStyle w:val="NIHRCFootnotes"/>
      </w:pPr>
      <w:r>
        <w:rPr>
          <w:rStyle w:val="FootnoteReference"/>
        </w:rPr>
        <w:footnoteRef/>
      </w:r>
      <w:r>
        <w:t xml:space="preserve"> UN Convention on the Rights of the Child 1989.</w:t>
      </w:r>
    </w:p>
  </w:footnote>
  <w:footnote w:id="37">
    <w:p w14:paraId="56D11303" w14:textId="77777777" w:rsidR="00E93C02" w:rsidRDefault="00E93C02" w:rsidP="00E93C02">
      <w:pPr>
        <w:pStyle w:val="NIHRCFootnotes"/>
      </w:pPr>
      <w:r>
        <w:rPr>
          <w:rStyle w:val="FootnoteReference"/>
        </w:rPr>
        <w:footnoteRef/>
      </w:r>
      <w:r>
        <w:t xml:space="preserve"> UN Convention Against Torture 1984.</w:t>
      </w:r>
    </w:p>
  </w:footnote>
  <w:footnote w:id="38">
    <w:p w14:paraId="2DD350DA" w14:textId="77777777" w:rsidR="00E93C02" w:rsidRPr="00BD272A" w:rsidRDefault="00E93C02" w:rsidP="00E93C02">
      <w:pPr>
        <w:pStyle w:val="NIHRCFootnotes"/>
      </w:pPr>
      <w:r w:rsidRPr="00BD272A">
        <w:rPr>
          <w:rStyle w:val="FootnoteReference"/>
        </w:rPr>
        <w:footnoteRef/>
      </w:r>
      <w:r w:rsidRPr="00BD272A">
        <w:t xml:space="preserve"> Ibid.</w:t>
      </w:r>
    </w:p>
  </w:footnote>
  <w:footnote w:id="39">
    <w:p w14:paraId="77FCC3BE" w14:textId="7EB02D37" w:rsidR="000B6DE9" w:rsidRPr="0001426A" w:rsidRDefault="000B6DE9" w:rsidP="0055573A">
      <w:pPr>
        <w:pStyle w:val="NIHRCFootnotes"/>
      </w:pPr>
      <w:r w:rsidRPr="0001426A">
        <w:rPr>
          <w:rStyle w:val="FootnoteReference"/>
        </w:rPr>
        <w:footnoteRef/>
      </w:r>
      <w:r w:rsidRPr="0001426A">
        <w:t xml:space="preserve"> </w:t>
      </w:r>
      <w:r w:rsidR="0001426A" w:rsidRPr="0001426A">
        <w:t xml:space="preserve">Clause 19 of the current draft of the Bill requires the Home Secretary to make additional regulations to extend the application of Clause 15 </w:t>
      </w:r>
      <w:r w:rsidR="006C5B8A">
        <w:t xml:space="preserve">of the Bill </w:t>
      </w:r>
      <w:r w:rsidR="00F65861" w:rsidRPr="0001426A">
        <w:t>in NI.</w:t>
      </w:r>
    </w:p>
  </w:footnote>
  <w:footnote w:id="40">
    <w:p w14:paraId="5D442CDB" w14:textId="77777777" w:rsidR="00E92E4A" w:rsidRPr="00BD272A" w:rsidRDefault="00E92E4A" w:rsidP="0055573A">
      <w:pPr>
        <w:pStyle w:val="NIHRCFootnotes"/>
      </w:pPr>
      <w:r w:rsidRPr="00BD272A">
        <w:rPr>
          <w:rStyle w:val="FootnoteReference"/>
        </w:rPr>
        <w:footnoteRef/>
      </w:r>
      <w:r w:rsidRPr="00BD272A">
        <w:t xml:space="preserve"> Article 15(2), European Conventio</w:t>
      </w:r>
      <w:r w:rsidRPr="0001426A">
        <w:t>n on Human Rights</w:t>
      </w:r>
      <w:r w:rsidRPr="00BD272A">
        <w:t xml:space="preserve"> 1950.</w:t>
      </w:r>
    </w:p>
  </w:footnote>
  <w:footnote w:id="41">
    <w:p w14:paraId="3091E2B1" w14:textId="39EC63C3" w:rsidR="002A458D" w:rsidRPr="00BD272A" w:rsidRDefault="002A458D" w:rsidP="0055573A">
      <w:pPr>
        <w:pStyle w:val="NIHRCFootnotes"/>
      </w:pPr>
      <w:r w:rsidRPr="00BD272A">
        <w:rPr>
          <w:rStyle w:val="FootnoteReference"/>
        </w:rPr>
        <w:footnoteRef/>
      </w:r>
      <w:r w:rsidRPr="00BD272A">
        <w:t xml:space="preserve"> Articles 5(1)(a)-5(1)(f), </w:t>
      </w:r>
      <w:r w:rsidR="00AE00A7" w:rsidRPr="00BD272A">
        <w:t>European Convention on Human Rights 1950</w:t>
      </w:r>
      <w:r w:rsidRPr="00BD272A">
        <w:t>.</w:t>
      </w:r>
      <w:r w:rsidR="00174896">
        <w:t xml:space="preserve"> </w:t>
      </w:r>
      <w:r w:rsidR="00174896" w:rsidRPr="00BD272A">
        <w:t xml:space="preserve">See European Court of Human Rights, ‘Guide on the </w:t>
      </w:r>
      <w:r w:rsidR="00174896">
        <w:t>C</w:t>
      </w:r>
      <w:r w:rsidR="00174896" w:rsidRPr="00BD272A">
        <w:t>ase-law of the European Convention on Human Rights – Immigration’ (</w:t>
      </w:r>
      <w:proofErr w:type="spellStart"/>
      <w:r w:rsidR="00174896" w:rsidRPr="00BD272A">
        <w:t>CoE</w:t>
      </w:r>
      <w:proofErr w:type="spellEnd"/>
      <w:r w:rsidR="00174896" w:rsidRPr="00BD272A">
        <w:t>, 2022).</w:t>
      </w:r>
    </w:p>
  </w:footnote>
  <w:footnote w:id="42">
    <w:p w14:paraId="2E68E223" w14:textId="2BF181B8" w:rsidR="00553B67" w:rsidRPr="00BD272A" w:rsidRDefault="00553B67" w:rsidP="0055573A">
      <w:pPr>
        <w:pStyle w:val="NIHRCFootnotes"/>
      </w:pPr>
      <w:r w:rsidRPr="00BD272A">
        <w:rPr>
          <w:rStyle w:val="FootnoteReference"/>
        </w:rPr>
        <w:footnoteRef/>
      </w:r>
      <w:r w:rsidRPr="00BD272A">
        <w:t xml:space="preserve"> Article</w:t>
      </w:r>
      <w:r w:rsidR="00BF7EB2" w:rsidRPr="00BD272A">
        <w:t>s</w:t>
      </w:r>
      <w:r w:rsidRPr="00BD272A">
        <w:t xml:space="preserve"> 5</w:t>
      </w:r>
      <w:r w:rsidR="005128D2" w:rsidRPr="00BD272A">
        <w:t>(</w:t>
      </w:r>
      <w:r w:rsidR="008706B1">
        <w:t>1), 5</w:t>
      </w:r>
      <w:r w:rsidR="005128D2" w:rsidRPr="00BD272A">
        <w:t>(2)</w:t>
      </w:r>
      <w:r w:rsidR="00A26A32">
        <w:t xml:space="preserve"> and </w:t>
      </w:r>
      <w:r w:rsidR="00BF7EB2" w:rsidRPr="00BD272A">
        <w:t>5</w:t>
      </w:r>
      <w:r w:rsidR="00EF6045" w:rsidRPr="00BD272A">
        <w:t>(</w:t>
      </w:r>
      <w:r w:rsidR="005128D2" w:rsidRPr="00BD272A">
        <w:t xml:space="preserve">5), </w:t>
      </w:r>
      <w:r w:rsidR="00AE00A7" w:rsidRPr="00BD272A">
        <w:t>European Convention on Human Rights 1950</w:t>
      </w:r>
      <w:r w:rsidR="005128D2" w:rsidRPr="00BD272A">
        <w:t>.</w:t>
      </w:r>
      <w:r w:rsidR="008C7548">
        <w:t xml:space="preserve"> </w:t>
      </w:r>
      <w:r w:rsidR="008C7548" w:rsidRPr="00BD272A">
        <w:t xml:space="preserve">See European Court of Human Rights, ‘Guide on the </w:t>
      </w:r>
      <w:r w:rsidR="008C7548">
        <w:t>C</w:t>
      </w:r>
      <w:r w:rsidR="008C7548" w:rsidRPr="00BD272A">
        <w:t>ase-law of the European Convention on Human Rights – Immigration’ (</w:t>
      </w:r>
      <w:proofErr w:type="spellStart"/>
      <w:r w:rsidR="008C7548" w:rsidRPr="00BD272A">
        <w:t>CoE</w:t>
      </w:r>
      <w:proofErr w:type="spellEnd"/>
      <w:r w:rsidR="008C7548" w:rsidRPr="00BD272A">
        <w:t>, 2022).</w:t>
      </w:r>
    </w:p>
  </w:footnote>
  <w:footnote w:id="43">
    <w:p w14:paraId="294DB731" w14:textId="50090013" w:rsidR="00603020" w:rsidRPr="00BD272A" w:rsidRDefault="00603020" w:rsidP="0055573A">
      <w:pPr>
        <w:pStyle w:val="NIHRCFootnotes"/>
      </w:pPr>
      <w:r w:rsidRPr="00BD272A">
        <w:rPr>
          <w:rStyle w:val="FootnoteReference"/>
        </w:rPr>
        <w:footnoteRef/>
      </w:r>
      <w:r w:rsidRPr="00BD272A">
        <w:t xml:space="preserve"> </w:t>
      </w:r>
      <w:proofErr w:type="spellStart"/>
      <w:r w:rsidR="00D003F6" w:rsidRPr="00BD272A">
        <w:rPr>
          <w:i/>
          <w:iCs/>
        </w:rPr>
        <w:t>Saadi</w:t>
      </w:r>
      <w:proofErr w:type="spellEnd"/>
      <w:r w:rsidR="00D003F6" w:rsidRPr="00BD272A">
        <w:rPr>
          <w:i/>
          <w:iCs/>
        </w:rPr>
        <w:t xml:space="preserve"> v </w:t>
      </w:r>
      <w:r w:rsidR="00BF7EB2" w:rsidRPr="00BD272A">
        <w:rPr>
          <w:i/>
          <w:iCs/>
        </w:rPr>
        <w:t>UK</w:t>
      </w:r>
      <w:r w:rsidR="00D003F6" w:rsidRPr="00BD272A">
        <w:t xml:space="preserve"> </w:t>
      </w:r>
      <w:r w:rsidR="00BF7EB2" w:rsidRPr="00BD272A">
        <w:t>(</w:t>
      </w:r>
      <w:r w:rsidR="006C7A4C" w:rsidRPr="00BD272A">
        <w:t>2007</w:t>
      </w:r>
      <w:r w:rsidR="00BF7EB2" w:rsidRPr="00BD272A">
        <w:t>)</w:t>
      </w:r>
      <w:r w:rsidR="006C7A4C" w:rsidRPr="00BD272A">
        <w:t xml:space="preserve"> ECHR 394,</w:t>
      </w:r>
      <w:r w:rsidR="00D003F6" w:rsidRPr="00BD272A">
        <w:t xml:space="preserve"> at p</w:t>
      </w:r>
      <w:r w:rsidRPr="00BD272A">
        <w:t>ara 74</w:t>
      </w:r>
      <w:r w:rsidR="00D003F6" w:rsidRPr="00BD272A">
        <w:t>.</w:t>
      </w:r>
    </w:p>
  </w:footnote>
  <w:footnote w:id="44">
    <w:p w14:paraId="66AC417B" w14:textId="77777777" w:rsidR="00B44B6C" w:rsidRPr="00BD272A" w:rsidRDefault="00B44B6C" w:rsidP="0055573A">
      <w:pPr>
        <w:pStyle w:val="NIHRCFootnotes"/>
      </w:pPr>
      <w:r w:rsidRPr="00BD272A">
        <w:rPr>
          <w:rStyle w:val="FootnoteReference"/>
        </w:rPr>
        <w:footnoteRef/>
      </w:r>
      <w:r w:rsidRPr="00BD272A">
        <w:t xml:space="preserve"> </w:t>
      </w:r>
      <w:proofErr w:type="spellStart"/>
      <w:r w:rsidRPr="00BD272A">
        <w:rPr>
          <w:i/>
          <w:iCs/>
        </w:rPr>
        <w:t>Hunde</w:t>
      </w:r>
      <w:proofErr w:type="spellEnd"/>
      <w:r w:rsidRPr="00BD272A">
        <w:rPr>
          <w:i/>
          <w:iCs/>
        </w:rPr>
        <w:t xml:space="preserve"> v Netherlands</w:t>
      </w:r>
      <w:r w:rsidRPr="00BD272A">
        <w:t>,</w:t>
      </w:r>
      <w:r w:rsidRPr="00BD272A">
        <w:rPr>
          <w:i/>
          <w:iCs/>
        </w:rPr>
        <w:t xml:space="preserve"> </w:t>
      </w:r>
      <w:r w:rsidRPr="00BD272A">
        <w:t xml:space="preserve">Application No 17931/16, 5 July 2016; </w:t>
      </w:r>
      <w:proofErr w:type="spellStart"/>
      <w:r w:rsidRPr="00BD272A">
        <w:rPr>
          <w:i/>
          <w:iCs/>
        </w:rPr>
        <w:t>Shioshvili</w:t>
      </w:r>
      <w:proofErr w:type="spellEnd"/>
      <w:r w:rsidRPr="00BD272A">
        <w:rPr>
          <w:i/>
          <w:iCs/>
        </w:rPr>
        <w:t xml:space="preserve"> and Others v Russia </w:t>
      </w:r>
      <w:r w:rsidRPr="00BD272A">
        <w:t>(2016) ECHR 1136.</w:t>
      </w:r>
    </w:p>
  </w:footnote>
  <w:footnote w:id="45">
    <w:p w14:paraId="3FDB0427" w14:textId="4DC9CAF9" w:rsidR="00B47F52" w:rsidRPr="00BD272A" w:rsidRDefault="00B47F52" w:rsidP="0055573A">
      <w:pPr>
        <w:pStyle w:val="NIHRCFootnotes"/>
      </w:pPr>
      <w:r w:rsidRPr="00BD272A">
        <w:rPr>
          <w:rStyle w:val="FootnoteReference"/>
        </w:rPr>
        <w:footnoteRef/>
      </w:r>
      <w:r w:rsidRPr="00BD272A">
        <w:t xml:space="preserve"> Directive 2005/85/EC, ‘Council Directive on minimum standards on procedures in Member States for granting and withdrawing refugee status’, 1 December 2005.</w:t>
      </w:r>
    </w:p>
  </w:footnote>
  <w:footnote w:id="46">
    <w:p w14:paraId="17B82952" w14:textId="7332F114" w:rsidR="00331930" w:rsidRPr="00BD272A" w:rsidRDefault="00331930" w:rsidP="0055573A">
      <w:pPr>
        <w:pStyle w:val="NIHRCFootnotes"/>
      </w:pPr>
      <w:r w:rsidRPr="00BD272A">
        <w:rPr>
          <w:rStyle w:val="FootnoteReference"/>
        </w:rPr>
        <w:footnoteRef/>
      </w:r>
      <w:r w:rsidRPr="00BD272A">
        <w:t xml:space="preserve"> </w:t>
      </w:r>
      <w:r w:rsidR="00881F74" w:rsidRPr="00BD272A">
        <w:rPr>
          <w:i/>
          <w:iCs/>
        </w:rPr>
        <w:t>KG v Belgium</w:t>
      </w:r>
      <w:r w:rsidR="00EC2AF8" w:rsidRPr="00BD272A">
        <w:rPr>
          <w:i/>
          <w:iCs/>
        </w:rPr>
        <w:t xml:space="preserve"> </w:t>
      </w:r>
      <w:r w:rsidR="00524000" w:rsidRPr="00BD272A">
        <w:t>(</w:t>
      </w:r>
      <w:r w:rsidR="00EC2AF8" w:rsidRPr="00BD272A">
        <w:t>2018</w:t>
      </w:r>
      <w:r w:rsidR="00524000" w:rsidRPr="00BD272A">
        <w:t>)</w:t>
      </w:r>
      <w:r w:rsidR="00EC2AF8" w:rsidRPr="00BD272A">
        <w:t xml:space="preserve"> ECHR 910.</w:t>
      </w:r>
    </w:p>
  </w:footnote>
  <w:footnote w:id="47">
    <w:p w14:paraId="1DD10215" w14:textId="0F65C814" w:rsidR="00331930" w:rsidRPr="00BD272A" w:rsidRDefault="00331930" w:rsidP="0055573A">
      <w:pPr>
        <w:pStyle w:val="NIHRCFootnotes"/>
      </w:pPr>
      <w:r w:rsidRPr="00BD272A">
        <w:rPr>
          <w:rStyle w:val="FootnoteReference"/>
        </w:rPr>
        <w:footnoteRef/>
      </w:r>
      <w:r w:rsidRPr="00BD272A">
        <w:t xml:space="preserve"> </w:t>
      </w:r>
      <w:proofErr w:type="spellStart"/>
      <w:r w:rsidRPr="00BD272A">
        <w:rPr>
          <w:i/>
          <w:iCs/>
        </w:rPr>
        <w:t>Mikolenko</w:t>
      </w:r>
      <w:proofErr w:type="spellEnd"/>
      <w:r w:rsidRPr="00BD272A">
        <w:rPr>
          <w:i/>
          <w:iCs/>
        </w:rPr>
        <w:t xml:space="preserve"> v Estonia</w:t>
      </w:r>
      <w:r w:rsidRPr="00BD272A">
        <w:t xml:space="preserve"> </w:t>
      </w:r>
      <w:r w:rsidR="00524000" w:rsidRPr="00BD272A">
        <w:t>(</w:t>
      </w:r>
      <w:r w:rsidR="00EC2AF8" w:rsidRPr="00BD272A">
        <w:t>2008</w:t>
      </w:r>
      <w:r w:rsidR="00524000" w:rsidRPr="00BD272A">
        <w:t>)</w:t>
      </w:r>
      <w:r w:rsidR="00EC2AF8" w:rsidRPr="00BD272A">
        <w:t xml:space="preserve"> ECHR 109.</w:t>
      </w:r>
    </w:p>
  </w:footnote>
  <w:footnote w:id="48">
    <w:p w14:paraId="00D4AD7F" w14:textId="34D81764" w:rsidR="00E30157" w:rsidRPr="00BD272A" w:rsidRDefault="00E30157" w:rsidP="0055573A">
      <w:pPr>
        <w:pStyle w:val="NIHRCFootnotes"/>
      </w:pPr>
      <w:r w:rsidRPr="00BD272A">
        <w:rPr>
          <w:rStyle w:val="FootnoteReference"/>
        </w:rPr>
        <w:footnoteRef/>
      </w:r>
      <w:r w:rsidRPr="00BD272A">
        <w:t xml:space="preserve"> </w:t>
      </w:r>
      <w:r w:rsidR="0066163F" w:rsidRPr="00BD272A">
        <w:t xml:space="preserve">The </w:t>
      </w:r>
      <w:r w:rsidR="001E1185" w:rsidRPr="00BD272A">
        <w:t>Explanatory Notes</w:t>
      </w:r>
      <w:r w:rsidR="0066163F" w:rsidRPr="00BD272A">
        <w:t xml:space="preserve"> on the </w:t>
      </w:r>
      <w:r w:rsidR="008D65D1" w:rsidRPr="00BD272A">
        <w:t>Illegal Migration Bill</w:t>
      </w:r>
      <w:r w:rsidR="001E1185" w:rsidRPr="00BD272A">
        <w:t xml:space="preserve"> state:</w:t>
      </w:r>
      <w:r w:rsidRPr="00BD272A">
        <w:t xml:space="preserve"> </w:t>
      </w:r>
      <w:r w:rsidR="00F35CD0" w:rsidRPr="00BD272A">
        <w:t>“a person detained under new sub-paragraphs (2C) or (2D) may be detained in any place the Secretary of State considers appropriate (this includes, but is not limited to, pre-departure accommodation, a removal centre or a short-term holding facility – see section 147 of the 1999 Act)</w:t>
      </w:r>
      <w:r w:rsidR="000E1921" w:rsidRPr="00BD272A">
        <w:t>”</w:t>
      </w:r>
      <w:r w:rsidR="00F35CD0" w:rsidRPr="00BD272A">
        <w:t>.</w:t>
      </w:r>
      <w:r w:rsidR="00B22A3E">
        <w:t xml:space="preserve"> See </w:t>
      </w:r>
      <w:r w:rsidR="00967A5F">
        <w:t xml:space="preserve">Home Office, ‘Illegal Migration Bill – Explanatory Notes’, 27 April 2023. </w:t>
      </w:r>
    </w:p>
  </w:footnote>
  <w:footnote w:id="49">
    <w:p w14:paraId="20187D1C" w14:textId="25F130CB" w:rsidR="004E7BE2" w:rsidRPr="00BD272A" w:rsidRDefault="004E7BE2" w:rsidP="0055573A">
      <w:pPr>
        <w:pStyle w:val="NIHRCFootnotes"/>
      </w:pPr>
      <w:r w:rsidRPr="00BD272A">
        <w:rPr>
          <w:rStyle w:val="FootnoteReference"/>
        </w:rPr>
        <w:footnoteRef/>
      </w:r>
      <w:r w:rsidRPr="00BD272A">
        <w:t xml:space="preserve"> </w:t>
      </w:r>
      <w:r w:rsidR="00EA133D" w:rsidRPr="00BD272A">
        <w:rPr>
          <w:i/>
        </w:rPr>
        <w:t>MSS v Belgium and Greece</w:t>
      </w:r>
      <w:r w:rsidR="00EA133D" w:rsidRPr="00BD272A">
        <w:t xml:space="preserve"> </w:t>
      </w:r>
      <w:r w:rsidR="000E1921" w:rsidRPr="00BD272A">
        <w:t>(</w:t>
      </w:r>
      <w:r w:rsidR="0072582F" w:rsidRPr="00BD272A">
        <w:t>2011</w:t>
      </w:r>
      <w:r w:rsidR="000E1921" w:rsidRPr="00BD272A">
        <w:t>)</w:t>
      </w:r>
      <w:r w:rsidR="0072582F" w:rsidRPr="00BD272A">
        <w:t xml:space="preserve"> ECHR 1124</w:t>
      </w:r>
      <w:r w:rsidR="006D152F" w:rsidRPr="00BD272A">
        <w:t>.</w:t>
      </w:r>
    </w:p>
  </w:footnote>
  <w:footnote w:id="50">
    <w:p w14:paraId="316D329E" w14:textId="39683A50" w:rsidR="00437E24" w:rsidRPr="00BD272A" w:rsidRDefault="00437E24" w:rsidP="0055573A">
      <w:pPr>
        <w:pStyle w:val="NIHRCFootnotes"/>
      </w:pPr>
      <w:r w:rsidRPr="00BD272A">
        <w:rPr>
          <w:rStyle w:val="FootnoteReference"/>
        </w:rPr>
        <w:footnoteRef/>
      </w:r>
      <w:r w:rsidRPr="00BD272A">
        <w:t xml:space="preserve"> NI Human Rights Commission, ‘The 2022 Annual Statement: Human Rights in </w:t>
      </w:r>
      <w:r w:rsidR="00B22A3E">
        <w:t>NI</w:t>
      </w:r>
      <w:r w:rsidRPr="00BD272A">
        <w:t>’ (NIHRC, 2022) at 114–116.</w:t>
      </w:r>
    </w:p>
  </w:footnote>
  <w:footnote w:id="51">
    <w:p w14:paraId="73111450" w14:textId="5771E5AE" w:rsidR="006A4EF0" w:rsidRDefault="006A4EF0" w:rsidP="0055573A">
      <w:pPr>
        <w:pStyle w:val="NIHRCFootnotes"/>
      </w:pPr>
      <w:r w:rsidRPr="00CE7F02">
        <w:rPr>
          <w:rStyle w:val="FootnoteReference"/>
        </w:rPr>
        <w:footnoteRef/>
      </w:r>
      <w:r>
        <w:t xml:space="preserve"> </w:t>
      </w:r>
      <w:proofErr w:type="gramStart"/>
      <w:r w:rsidR="0023001C" w:rsidRPr="00CE7F02">
        <w:t>As a consequence of</w:t>
      </w:r>
      <w:proofErr w:type="gramEnd"/>
      <w:r w:rsidR="0023001C" w:rsidRPr="00CE7F02">
        <w:t xml:space="preserve"> Article 4 of the UK EU Withdrawal Agreement</w:t>
      </w:r>
      <w:r w:rsidR="00CE7F02">
        <w:t xml:space="preserve"> 2020</w:t>
      </w:r>
      <w:r w:rsidR="0023001C" w:rsidRPr="00CE7F02">
        <w:t>, t</w:t>
      </w:r>
      <w:r w:rsidR="00914D67" w:rsidRPr="00CE7F02">
        <w:t xml:space="preserve">he Charter </w:t>
      </w:r>
      <w:r w:rsidR="003957A7">
        <w:t>of Fundamental Rights</w:t>
      </w:r>
      <w:r w:rsidR="00914D67" w:rsidRPr="00CE7F02">
        <w:t xml:space="preserve"> remains relevant for interpreting </w:t>
      </w:r>
      <w:r w:rsidR="000F1709" w:rsidRPr="00CE7F02">
        <w:t xml:space="preserve">provisions of the treaty, including the Windsor Framework, and EU law made applicable under </w:t>
      </w:r>
      <w:r w:rsidR="00CE7F02" w:rsidRPr="00CE7F02">
        <w:t>the treaty’s</w:t>
      </w:r>
      <w:r w:rsidR="000F1709" w:rsidRPr="00CE7F02">
        <w:t xml:space="preserve"> provisions.</w:t>
      </w:r>
      <w:r w:rsidR="000F1709">
        <w:t xml:space="preserve"> </w:t>
      </w:r>
    </w:p>
  </w:footnote>
  <w:footnote w:id="52">
    <w:p w14:paraId="169ABEE4" w14:textId="77777777" w:rsidR="00414114" w:rsidRPr="00BD272A" w:rsidRDefault="00414114" w:rsidP="0055573A">
      <w:pPr>
        <w:pStyle w:val="NIHRCFootnotes"/>
      </w:pPr>
      <w:r w:rsidRPr="00BD272A">
        <w:rPr>
          <w:rStyle w:val="FootnoteReference"/>
        </w:rPr>
        <w:footnoteRef/>
      </w:r>
      <w:r w:rsidRPr="00BD272A">
        <w:t xml:space="preserve"> </w:t>
      </w:r>
      <w:proofErr w:type="spellStart"/>
      <w:r w:rsidRPr="00BD272A">
        <w:rPr>
          <w:i/>
          <w:iCs/>
        </w:rPr>
        <w:t>Olainfarm</w:t>
      </w:r>
      <w:proofErr w:type="spellEnd"/>
      <w:r w:rsidRPr="00BD272A">
        <w:t>, C-104/13, 23 October 2013, at para 36-39.</w:t>
      </w:r>
    </w:p>
  </w:footnote>
  <w:footnote w:id="53">
    <w:p w14:paraId="5BE98587" w14:textId="3DB42CC5" w:rsidR="00A13FC0" w:rsidRPr="00BD272A" w:rsidRDefault="00A13FC0" w:rsidP="0055573A">
      <w:pPr>
        <w:pStyle w:val="NIHRCFootnotes"/>
      </w:pPr>
      <w:r w:rsidRPr="00BD272A">
        <w:rPr>
          <w:rStyle w:val="FootnoteReference"/>
        </w:rPr>
        <w:footnoteRef/>
      </w:r>
      <w:r w:rsidRPr="00BD272A">
        <w:t xml:space="preserve"> Article </w:t>
      </w:r>
      <w:r w:rsidR="00207533" w:rsidRPr="00BD272A">
        <w:t>39, Directive 2005/85/EC, ‘Council Directive on minimum standards on procedures in Member States for granting and withdrawing refugee status’, 1 December 2005.</w:t>
      </w:r>
    </w:p>
  </w:footnote>
  <w:footnote w:id="54">
    <w:p w14:paraId="0B2F1DA0" w14:textId="15739F25" w:rsidR="00D1178B" w:rsidRPr="00BD272A" w:rsidRDefault="00D1178B" w:rsidP="0055573A">
      <w:pPr>
        <w:pStyle w:val="NIHRCFootnotes"/>
      </w:pPr>
      <w:r w:rsidRPr="00BD272A">
        <w:rPr>
          <w:rStyle w:val="FootnoteReference"/>
        </w:rPr>
        <w:footnoteRef/>
      </w:r>
      <w:r w:rsidRPr="00BD272A">
        <w:t xml:space="preserve"> </w:t>
      </w:r>
      <w:r w:rsidR="00683FC8" w:rsidRPr="00BD272A">
        <w:t xml:space="preserve">Article </w:t>
      </w:r>
      <w:r w:rsidR="00A13FC0" w:rsidRPr="00BD272A">
        <w:t xml:space="preserve">21, </w:t>
      </w:r>
      <w:r w:rsidR="00207533" w:rsidRPr="00BD272A">
        <w:t>Directive 2003/9/EC, ‘Council Directive laying down minimum standards for the reception of asylum seekers’, 27 January 2003.</w:t>
      </w:r>
    </w:p>
  </w:footnote>
  <w:footnote w:id="55">
    <w:p w14:paraId="18828023" w14:textId="77777777" w:rsidR="00EA1C77" w:rsidRPr="00BD272A" w:rsidRDefault="00EA1C77" w:rsidP="0055573A">
      <w:pPr>
        <w:pStyle w:val="NIHRCFootnotes"/>
      </w:pPr>
      <w:r w:rsidRPr="00BD272A">
        <w:rPr>
          <w:rStyle w:val="FootnoteReference"/>
        </w:rPr>
        <w:footnoteRef/>
      </w:r>
      <w:r w:rsidRPr="00BD272A">
        <w:t xml:space="preserve"> </w:t>
      </w:r>
      <w:proofErr w:type="spellStart"/>
      <w:r w:rsidRPr="00BD272A">
        <w:rPr>
          <w:i/>
        </w:rPr>
        <w:t>Thimothawes</w:t>
      </w:r>
      <w:proofErr w:type="spellEnd"/>
      <w:r w:rsidRPr="00BD272A">
        <w:rPr>
          <w:i/>
        </w:rPr>
        <w:t xml:space="preserve"> v </w:t>
      </w:r>
      <w:r w:rsidRPr="00BD272A">
        <w:rPr>
          <w:i/>
          <w:iCs/>
        </w:rPr>
        <w:t>Belgium</w:t>
      </w:r>
      <w:r w:rsidRPr="00BD272A">
        <w:t xml:space="preserve"> (2017) ECHR 320.</w:t>
      </w:r>
    </w:p>
  </w:footnote>
  <w:footnote w:id="56">
    <w:p w14:paraId="617A6C7F" w14:textId="77777777" w:rsidR="00EA1C77" w:rsidRPr="00BD272A" w:rsidRDefault="00EA1C77" w:rsidP="0055573A">
      <w:pPr>
        <w:pStyle w:val="NIHRCFootnotes"/>
      </w:pPr>
      <w:r w:rsidRPr="00BD272A">
        <w:rPr>
          <w:rStyle w:val="FootnoteReference"/>
        </w:rPr>
        <w:footnoteRef/>
      </w:r>
      <w:r w:rsidRPr="00BD272A">
        <w:t xml:space="preserve"> </w:t>
      </w:r>
      <w:proofErr w:type="spellStart"/>
      <w:r w:rsidRPr="00BD272A">
        <w:rPr>
          <w:i/>
        </w:rPr>
        <w:t>Nikoghosyan</w:t>
      </w:r>
      <w:proofErr w:type="spellEnd"/>
      <w:r w:rsidRPr="00BD272A">
        <w:rPr>
          <w:i/>
        </w:rPr>
        <w:t xml:space="preserve"> and Others v </w:t>
      </w:r>
      <w:r w:rsidRPr="00BD272A">
        <w:rPr>
          <w:i/>
          <w:iCs/>
        </w:rPr>
        <w:t>Poland</w:t>
      </w:r>
      <w:r w:rsidRPr="00BD272A">
        <w:t xml:space="preserve"> (2022) ECHR 211, at paras 86 and 88.</w:t>
      </w:r>
    </w:p>
  </w:footnote>
  <w:footnote w:id="57">
    <w:p w14:paraId="2A6DC785" w14:textId="11A60AEF" w:rsidR="003C3809" w:rsidRPr="00BD272A" w:rsidRDefault="003C3809" w:rsidP="0055573A">
      <w:pPr>
        <w:pStyle w:val="NIHRCFootnotes"/>
      </w:pPr>
      <w:r w:rsidRPr="00BD272A">
        <w:rPr>
          <w:rStyle w:val="FootnoteReference"/>
        </w:rPr>
        <w:footnoteRef/>
      </w:r>
      <w:r w:rsidRPr="00BD272A">
        <w:t xml:space="preserve"> UN</w:t>
      </w:r>
      <w:r w:rsidR="00CB128B">
        <w:t xml:space="preserve"> </w:t>
      </w:r>
      <w:r w:rsidRPr="00BD272A">
        <w:t>H</w:t>
      </w:r>
      <w:r w:rsidR="00CB128B">
        <w:t xml:space="preserve">igh </w:t>
      </w:r>
      <w:r w:rsidRPr="00BD272A">
        <w:t>C</w:t>
      </w:r>
      <w:r w:rsidR="00CB128B">
        <w:t xml:space="preserve">ommissioner for </w:t>
      </w:r>
      <w:r w:rsidRPr="00BD272A">
        <w:t>R</w:t>
      </w:r>
      <w:r w:rsidR="00CB128B">
        <w:t>efugees</w:t>
      </w:r>
      <w:r w:rsidRPr="00BD272A">
        <w:t>, ‘High Commissioner’s Dialogue on Protection Challenges: Children on the Move’</w:t>
      </w:r>
      <w:r w:rsidR="00CF40CC">
        <w:t>,</w:t>
      </w:r>
      <w:r w:rsidRPr="00BD272A">
        <w:t xml:space="preserve"> 28 November 2016, at paras 14 -18.</w:t>
      </w:r>
    </w:p>
  </w:footnote>
  <w:footnote w:id="58">
    <w:p w14:paraId="508BF2C9" w14:textId="7616E5BB" w:rsidR="003C3809" w:rsidRPr="00BD272A" w:rsidRDefault="003C3809" w:rsidP="0055573A">
      <w:pPr>
        <w:pStyle w:val="NIHRCFootnotes"/>
      </w:pPr>
      <w:r w:rsidRPr="00BD272A">
        <w:rPr>
          <w:rStyle w:val="FootnoteReference"/>
        </w:rPr>
        <w:footnoteRef/>
      </w:r>
      <w:r w:rsidRPr="00BD272A">
        <w:t xml:space="preserve"> CRC/GC/2005/6, </w:t>
      </w:r>
      <w:r w:rsidR="00CF40CC">
        <w:t>‘</w:t>
      </w:r>
      <w:r w:rsidRPr="00BD272A">
        <w:t>UN Committee on the Rights of the Child</w:t>
      </w:r>
      <w:r w:rsidR="00CF40CC">
        <w:t xml:space="preserve"> </w:t>
      </w:r>
      <w:r w:rsidRPr="00BD272A">
        <w:t>General Comment No</w:t>
      </w:r>
      <w:r w:rsidR="00CF40CC">
        <w:t xml:space="preserve"> </w:t>
      </w:r>
      <w:r w:rsidRPr="00BD272A">
        <w:t>6</w:t>
      </w:r>
      <w:r w:rsidR="00CF40CC">
        <w:t xml:space="preserve">: </w:t>
      </w:r>
      <w:r w:rsidRPr="00BD272A">
        <w:t xml:space="preserve">Treatment of </w:t>
      </w:r>
      <w:r w:rsidR="00CF40CC">
        <w:t>U</w:t>
      </w:r>
      <w:r w:rsidRPr="00BD272A">
        <w:t xml:space="preserve">naccompanied and </w:t>
      </w:r>
      <w:r w:rsidR="00CF40CC">
        <w:t>S</w:t>
      </w:r>
      <w:r w:rsidRPr="00BD272A">
        <w:t xml:space="preserve">eparated </w:t>
      </w:r>
      <w:r w:rsidR="00CF40CC">
        <w:t>C</w:t>
      </w:r>
      <w:r w:rsidRPr="00BD272A">
        <w:t xml:space="preserve">hildren </w:t>
      </w:r>
      <w:r w:rsidR="00CF40CC">
        <w:t>O</w:t>
      </w:r>
      <w:r w:rsidRPr="00BD272A">
        <w:t xml:space="preserve">utside </w:t>
      </w:r>
      <w:r w:rsidR="00CF40CC">
        <w:t>T</w:t>
      </w:r>
      <w:r w:rsidRPr="00BD272A">
        <w:t xml:space="preserve">heir </w:t>
      </w:r>
      <w:r w:rsidR="00CF40CC">
        <w:t>C</w:t>
      </w:r>
      <w:r w:rsidRPr="00BD272A">
        <w:t xml:space="preserve">ountry of </w:t>
      </w:r>
      <w:r w:rsidR="00CF40CC">
        <w:t>O</w:t>
      </w:r>
      <w:r w:rsidRPr="00BD272A">
        <w:t>rigin</w:t>
      </w:r>
      <w:r w:rsidR="00CF40CC">
        <w:t>’</w:t>
      </w:r>
      <w:r w:rsidRPr="00BD272A">
        <w:t>, 1 September 2005, at para 79.</w:t>
      </w:r>
    </w:p>
  </w:footnote>
  <w:footnote w:id="59">
    <w:p w14:paraId="1124B062" w14:textId="06276F1D" w:rsidR="0050477B" w:rsidRPr="0050477B" w:rsidRDefault="0050477B" w:rsidP="0055573A">
      <w:pPr>
        <w:pStyle w:val="NIHRCFootnotes"/>
      </w:pPr>
      <w:r w:rsidRPr="0050477B">
        <w:rPr>
          <w:rStyle w:val="FootnoteReference"/>
        </w:rPr>
        <w:footnoteRef/>
      </w:r>
      <w:r w:rsidRPr="0050477B">
        <w:t xml:space="preserve"> Ibid.</w:t>
      </w:r>
    </w:p>
  </w:footnote>
  <w:footnote w:id="60">
    <w:p w14:paraId="7A9CAD54" w14:textId="242A04F6" w:rsidR="00624B13" w:rsidRPr="00247573" w:rsidRDefault="00624B13" w:rsidP="00746E7E">
      <w:pPr>
        <w:pStyle w:val="NIHRCFootnotes"/>
      </w:pPr>
      <w:r w:rsidRPr="00247573">
        <w:rPr>
          <w:rStyle w:val="FootnoteReference"/>
        </w:rPr>
        <w:footnoteRef/>
      </w:r>
      <w:r w:rsidRPr="00247573">
        <w:t xml:space="preserve"> </w:t>
      </w:r>
      <w:r w:rsidR="005A63E6" w:rsidRPr="00247573">
        <w:t xml:space="preserve">CRC/C/GC/20, ‘UN CRC Committee </w:t>
      </w:r>
      <w:r w:rsidR="00CC53E3" w:rsidRPr="00247573">
        <w:t>General Comment No 20: Implementation of the Rights of the Child During Adolescence’</w:t>
      </w:r>
      <w:r w:rsidR="009A3B17" w:rsidRPr="00247573">
        <w:t xml:space="preserve">, </w:t>
      </w:r>
      <w:r w:rsidR="00FE417B" w:rsidRPr="00247573">
        <w:t>6 December 2016, at para 12.</w:t>
      </w:r>
    </w:p>
  </w:footnote>
  <w:footnote w:id="61">
    <w:p w14:paraId="3FDF8297" w14:textId="3C190195" w:rsidR="00C41668" w:rsidRDefault="00C41668" w:rsidP="00746E7E">
      <w:pPr>
        <w:pStyle w:val="NIHRCFootnotes"/>
      </w:pPr>
      <w:r>
        <w:rPr>
          <w:rStyle w:val="FootnoteReference"/>
        </w:rPr>
        <w:footnoteRef/>
      </w:r>
      <w:r>
        <w:t xml:space="preserve"> </w:t>
      </w:r>
      <w:r w:rsidR="00276882">
        <w:t xml:space="preserve">Article 2, European Convention </w:t>
      </w:r>
      <w:r w:rsidR="003B331B">
        <w:t xml:space="preserve">on </w:t>
      </w:r>
      <w:r w:rsidR="00276882">
        <w:t xml:space="preserve">Human Rights 1950; Article 6, UN Covenant on Civil and Political Rights 1966; </w:t>
      </w:r>
      <w:r w:rsidR="00B81D94">
        <w:t xml:space="preserve">Article 6(1), UN Convention on the Rights of the Child 1989; </w:t>
      </w:r>
      <w:r w:rsidR="00A00506">
        <w:t>Article 10, UN Convention on the Rights of Persons with Disabilities 2006.</w:t>
      </w:r>
    </w:p>
  </w:footnote>
  <w:footnote w:id="62">
    <w:p w14:paraId="69A87444" w14:textId="6BEF5344" w:rsidR="00C41668" w:rsidRDefault="00C41668" w:rsidP="00746E7E">
      <w:pPr>
        <w:pStyle w:val="NIHRCFootnotes"/>
      </w:pPr>
      <w:r>
        <w:rPr>
          <w:rStyle w:val="FootnoteReference"/>
        </w:rPr>
        <w:footnoteRef/>
      </w:r>
      <w:r>
        <w:t xml:space="preserve"> </w:t>
      </w:r>
      <w:r w:rsidR="003B331B">
        <w:t xml:space="preserve">Article 3, European Convention on Human Rights 1950; Article 37(a), UN Convention on the Rights of the Child 1989; </w:t>
      </w:r>
      <w:r w:rsidR="00F859D4">
        <w:t>UN Convention Against Torture 1984</w:t>
      </w:r>
      <w:r w:rsidR="00DA74FF">
        <w:t>; Article 15, UN Convention on the Rights of Persons with Disabilities 2006</w:t>
      </w:r>
      <w:r w:rsidR="00F859D4">
        <w:t>.</w:t>
      </w:r>
    </w:p>
  </w:footnote>
  <w:footnote w:id="63">
    <w:p w14:paraId="55D4D3C4" w14:textId="6669C385" w:rsidR="00C41668" w:rsidRDefault="00C41668" w:rsidP="00746E7E">
      <w:pPr>
        <w:pStyle w:val="NIHRCFootnotes"/>
      </w:pPr>
      <w:r>
        <w:rPr>
          <w:rStyle w:val="FootnoteReference"/>
        </w:rPr>
        <w:footnoteRef/>
      </w:r>
      <w:r>
        <w:t xml:space="preserve"> </w:t>
      </w:r>
      <w:r w:rsidR="00F859D4">
        <w:t>Article 8, European Convention on Human Rights 1950</w:t>
      </w:r>
      <w:r w:rsidR="00692DB4">
        <w:t xml:space="preserve">; </w:t>
      </w:r>
      <w:r w:rsidR="00746E7E" w:rsidRPr="00BD272A">
        <w:rPr>
          <w:i/>
          <w:iCs/>
        </w:rPr>
        <w:t>YF v Turkey</w:t>
      </w:r>
      <w:r w:rsidR="00746E7E" w:rsidRPr="00BD272A">
        <w:t xml:space="preserve"> (2003) ECHR 391, at para 33</w:t>
      </w:r>
      <w:r w:rsidR="00746E7E">
        <w:t xml:space="preserve">; </w:t>
      </w:r>
      <w:r w:rsidR="00692DB4">
        <w:t>Article 17, UN Convention on the Rights of the Persons with Disabilities 2006</w:t>
      </w:r>
      <w:r w:rsidR="00F859D4">
        <w:t>.</w:t>
      </w:r>
    </w:p>
  </w:footnote>
  <w:footnote w:id="64">
    <w:p w14:paraId="69B6CF60" w14:textId="3479B807" w:rsidR="00F328F0" w:rsidRPr="00BD272A" w:rsidRDefault="00F328F0" w:rsidP="0055573A">
      <w:pPr>
        <w:pStyle w:val="NIHRCFootnotes"/>
      </w:pPr>
      <w:r w:rsidRPr="00BD272A">
        <w:rPr>
          <w:rStyle w:val="FootnoteReference"/>
        </w:rPr>
        <w:footnoteRef/>
      </w:r>
      <w:r w:rsidRPr="00BD272A">
        <w:t xml:space="preserve"> Directive 2005/85/EC, ‘Council Directive on minimum standards on procedures in Member States for granting and withdrawing refugee status’, 1 December 2005.</w:t>
      </w:r>
    </w:p>
  </w:footnote>
  <w:footnote w:id="65">
    <w:p w14:paraId="6A5F8CDD" w14:textId="78022A91" w:rsidR="00F328F0" w:rsidRPr="00BD272A" w:rsidRDefault="00F328F0" w:rsidP="0055573A">
      <w:pPr>
        <w:pStyle w:val="NIHRCFootnotes"/>
      </w:pPr>
      <w:r w:rsidRPr="00BD272A">
        <w:rPr>
          <w:rStyle w:val="FootnoteReference"/>
        </w:rPr>
        <w:footnoteRef/>
      </w:r>
      <w:r w:rsidRPr="00BD272A">
        <w:t xml:space="preserve"> Directive 2004/83/EC ‘Council Directive on minimum standards for the qualification and status of third country nationals or stateless persons as refugees or as persons who otherwise need international protection and the content of the protection granted’ 29 April 2004.</w:t>
      </w:r>
    </w:p>
  </w:footnote>
  <w:footnote w:id="66">
    <w:p w14:paraId="7B57B910" w14:textId="24EB307F" w:rsidR="00F328F0" w:rsidRPr="00BD272A" w:rsidRDefault="00F328F0" w:rsidP="0055573A">
      <w:pPr>
        <w:pStyle w:val="NIHRCFootnotes"/>
      </w:pPr>
      <w:r w:rsidRPr="00BD272A">
        <w:rPr>
          <w:rStyle w:val="FootnoteReference"/>
        </w:rPr>
        <w:footnoteRef/>
      </w:r>
      <w:r w:rsidRPr="00BD272A">
        <w:t xml:space="preserve"> Directive 2003/9/EC, ‘Council Directive laying down minimum standards for the reception of asylum seekers’, 27 January 2003.</w:t>
      </w:r>
    </w:p>
  </w:footnote>
  <w:footnote w:id="67">
    <w:p w14:paraId="60945C2B" w14:textId="2549AA4E" w:rsidR="00F328F0" w:rsidRPr="00BD272A" w:rsidRDefault="00F328F0" w:rsidP="0055573A">
      <w:pPr>
        <w:pStyle w:val="NIHRCFootnotes"/>
      </w:pPr>
      <w:r w:rsidRPr="00BD272A">
        <w:rPr>
          <w:rStyle w:val="FootnoteReference"/>
        </w:rPr>
        <w:footnoteRef/>
      </w:r>
      <w:r w:rsidRPr="00BD272A">
        <w:t xml:space="preserve"> Regulation 2013/604/EU,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26 June 2013.</w:t>
      </w:r>
    </w:p>
  </w:footnote>
  <w:footnote w:id="68">
    <w:p w14:paraId="5D74F565" w14:textId="689F3AB0" w:rsidR="00632B80" w:rsidRPr="00BD272A" w:rsidRDefault="00632B80" w:rsidP="0055573A">
      <w:pPr>
        <w:pStyle w:val="NIHRCFootnotes"/>
      </w:pPr>
      <w:r w:rsidRPr="00BD272A">
        <w:rPr>
          <w:rStyle w:val="FootnoteReference"/>
        </w:rPr>
        <w:footnoteRef/>
      </w:r>
      <w:r w:rsidRPr="00BD272A">
        <w:t xml:space="preserve"> Directive 2005/85/EC, ‘Council Directive on minimum standards on procedures in Member States for granting and withdrawing refugee status’, 1 December 2005.</w:t>
      </w:r>
    </w:p>
  </w:footnote>
  <w:footnote w:id="69">
    <w:p w14:paraId="0DB69557" w14:textId="1E7913DF" w:rsidR="004274C8" w:rsidRPr="00BD272A" w:rsidRDefault="004274C8" w:rsidP="0055573A">
      <w:pPr>
        <w:pStyle w:val="NIHRCFootnotes"/>
      </w:pPr>
      <w:r w:rsidRPr="00BD272A">
        <w:rPr>
          <w:rStyle w:val="FootnoteReference"/>
        </w:rPr>
        <w:footnoteRef/>
      </w:r>
      <w:r w:rsidRPr="00BD272A">
        <w:t xml:space="preserve"> CMW/C/GC/4-CRC/C/GC/23, ‘Joint</w:t>
      </w:r>
      <w:r w:rsidR="002920AF">
        <w:t xml:space="preserve"> UN</w:t>
      </w:r>
      <w:r w:rsidRPr="00BD272A">
        <w:t xml:space="preserve"> </w:t>
      </w:r>
      <w:r w:rsidR="002920AF" w:rsidRPr="00BD272A">
        <w:t xml:space="preserve">Committee on the Protection of the Rights of All Migrant Workers and Members of their Families </w:t>
      </w:r>
      <w:r w:rsidRPr="00BD272A">
        <w:t>General Comment No 4</w:t>
      </w:r>
      <w:r w:rsidR="002920AF">
        <w:t xml:space="preserve"> and </w:t>
      </w:r>
      <w:r w:rsidRPr="00BD272A">
        <w:t xml:space="preserve">e and </w:t>
      </w:r>
      <w:r w:rsidR="002920AF" w:rsidRPr="00BD272A">
        <w:t xml:space="preserve">Committee on the Rights of the Child </w:t>
      </w:r>
      <w:r w:rsidR="002920AF">
        <w:t xml:space="preserve">General Comment </w:t>
      </w:r>
      <w:r w:rsidRPr="00BD272A">
        <w:t>No 23</w:t>
      </w:r>
      <w:r w:rsidR="002920AF">
        <w:t xml:space="preserve">: </w:t>
      </w:r>
      <w:r w:rsidRPr="00BD272A">
        <w:t xml:space="preserve"> State </w:t>
      </w:r>
      <w:r w:rsidR="002920AF">
        <w:t>O</w:t>
      </w:r>
      <w:r w:rsidRPr="00BD272A">
        <w:t xml:space="preserve">bligations </w:t>
      </w:r>
      <w:r w:rsidR="002920AF">
        <w:t>R</w:t>
      </w:r>
      <w:r w:rsidRPr="00BD272A">
        <w:t xml:space="preserve">egarding the </w:t>
      </w:r>
      <w:r w:rsidR="002920AF">
        <w:t>H</w:t>
      </w:r>
      <w:r w:rsidRPr="00BD272A">
        <w:t xml:space="preserve">uman </w:t>
      </w:r>
      <w:r w:rsidR="002920AF">
        <w:t>R</w:t>
      </w:r>
      <w:r w:rsidRPr="00BD272A">
        <w:t xml:space="preserve">ights of </w:t>
      </w:r>
      <w:r w:rsidR="002920AF">
        <w:t>C</w:t>
      </w:r>
      <w:r w:rsidRPr="00BD272A">
        <w:t xml:space="preserve">hildren in the </w:t>
      </w:r>
      <w:r w:rsidR="002920AF">
        <w:t>C</w:t>
      </w:r>
      <w:r w:rsidRPr="00BD272A">
        <w:t xml:space="preserve">ontext of </w:t>
      </w:r>
      <w:r w:rsidR="002920AF">
        <w:t>I</w:t>
      </w:r>
      <w:r w:rsidRPr="00BD272A">
        <w:t xml:space="preserve">nternational </w:t>
      </w:r>
      <w:r w:rsidR="002920AF">
        <w:t>M</w:t>
      </w:r>
      <w:r w:rsidRPr="00BD272A">
        <w:t xml:space="preserve">igration in </w:t>
      </w:r>
      <w:r w:rsidR="002920AF">
        <w:t>C</w:t>
      </w:r>
      <w:r w:rsidRPr="00BD272A">
        <w:t xml:space="preserve">ountries of </w:t>
      </w:r>
      <w:r w:rsidR="002920AF">
        <w:t>O</w:t>
      </w:r>
      <w:r w:rsidRPr="00BD272A">
        <w:t xml:space="preserve">rigin, </w:t>
      </w:r>
      <w:r w:rsidR="002920AF">
        <w:t>T</w:t>
      </w:r>
      <w:r w:rsidRPr="00BD272A">
        <w:t>ransit, </w:t>
      </w:r>
      <w:r w:rsidR="002920AF">
        <w:t>D</w:t>
      </w:r>
      <w:r w:rsidRPr="00BD272A">
        <w:t xml:space="preserve">estination and </w:t>
      </w:r>
      <w:r w:rsidR="002920AF">
        <w:t>R</w:t>
      </w:r>
      <w:r w:rsidRPr="00BD272A">
        <w:t>eturn’, 16 November 2017, at para 10.</w:t>
      </w:r>
    </w:p>
  </w:footnote>
  <w:footnote w:id="70">
    <w:p w14:paraId="75051FAA" w14:textId="0AA0C352" w:rsidR="00BE0020" w:rsidRPr="00BD272A" w:rsidRDefault="00BE0020" w:rsidP="0055573A">
      <w:pPr>
        <w:pStyle w:val="NIHRCFootnotes"/>
      </w:pPr>
      <w:r w:rsidRPr="00BD272A">
        <w:rPr>
          <w:rStyle w:val="FootnoteReference"/>
        </w:rPr>
        <w:footnoteRef/>
      </w:r>
      <w:r w:rsidRPr="00BD272A">
        <w:t xml:space="preserve"> </w:t>
      </w:r>
      <w:r w:rsidR="007B57BB" w:rsidRPr="00BD272A">
        <w:t> </w:t>
      </w:r>
      <w:r w:rsidR="002920AF" w:rsidRPr="00BD272A">
        <w:t>CMW/C/GC/4-CRC/C/GC/23, ‘Joint</w:t>
      </w:r>
      <w:r w:rsidR="002920AF">
        <w:t xml:space="preserve"> UN</w:t>
      </w:r>
      <w:r w:rsidR="002920AF" w:rsidRPr="00BD272A">
        <w:t xml:space="preserve"> Committee on the Protection of the Rights of All Migrant Workers and Members of their Families General Comment No 4</w:t>
      </w:r>
      <w:r w:rsidR="002920AF">
        <w:t xml:space="preserve"> and </w:t>
      </w:r>
      <w:r w:rsidR="002920AF" w:rsidRPr="00BD272A">
        <w:t xml:space="preserve">e and Committee on the Rights of the Child </w:t>
      </w:r>
      <w:r w:rsidR="002920AF">
        <w:t xml:space="preserve">General Comment </w:t>
      </w:r>
      <w:r w:rsidR="002920AF" w:rsidRPr="00BD272A">
        <w:t>No 23</w:t>
      </w:r>
      <w:r w:rsidR="002920AF">
        <w:t xml:space="preserve">: </w:t>
      </w:r>
      <w:r w:rsidR="002920AF" w:rsidRPr="00BD272A">
        <w:t xml:space="preserve"> State </w:t>
      </w:r>
      <w:r w:rsidR="002920AF">
        <w:t>O</w:t>
      </w:r>
      <w:r w:rsidR="002920AF" w:rsidRPr="00BD272A">
        <w:t xml:space="preserve">bligations </w:t>
      </w:r>
      <w:r w:rsidR="002920AF">
        <w:t>R</w:t>
      </w:r>
      <w:r w:rsidR="002920AF" w:rsidRPr="00BD272A">
        <w:t xml:space="preserve">egarding the </w:t>
      </w:r>
      <w:r w:rsidR="002920AF">
        <w:t>H</w:t>
      </w:r>
      <w:r w:rsidR="002920AF" w:rsidRPr="00BD272A">
        <w:t xml:space="preserve">uman </w:t>
      </w:r>
      <w:r w:rsidR="002920AF">
        <w:t>R</w:t>
      </w:r>
      <w:r w:rsidR="002920AF" w:rsidRPr="00BD272A">
        <w:t xml:space="preserve">ights of </w:t>
      </w:r>
      <w:r w:rsidR="002920AF">
        <w:t>C</w:t>
      </w:r>
      <w:r w:rsidR="002920AF" w:rsidRPr="00BD272A">
        <w:t xml:space="preserve">hildren in the </w:t>
      </w:r>
      <w:r w:rsidR="002920AF">
        <w:t>C</w:t>
      </w:r>
      <w:r w:rsidR="002920AF" w:rsidRPr="00BD272A">
        <w:t xml:space="preserve">ontext of </w:t>
      </w:r>
      <w:r w:rsidR="002920AF">
        <w:t>I</w:t>
      </w:r>
      <w:r w:rsidR="002920AF" w:rsidRPr="00BD272A">
        <w:t xml:space="preserve">nternational </w:t>
      </w:r>
      <w:r w:rsidR="002920AF">
        <w:t>M</w:t>
      </w:r>
      <w:r w:rsidR="002920AF" w:rsidRPr="00BD272A">
        <w:t xml:space="preserve">igration in </w:t>
      </w:r>
      <w:r w:rsidR="002920AF">
        <w:t>C</w:t>
      </w:r>
      <w:r w:rsidR="002920AF" w:rsidRPr="00BD272A">
        <w:t xml:space="preserve">ountries of </w:t>
      </w:r>
      <w:r w:rsidR="002920AF">
        <w:t>O</w:t>
      </w:r>
      <w:r w:rsidR="002920AF" w:rsidRPr="00BD272A">
        <w:t xml:space="preserve">rigin, </w:t>
      </w:r>
      <w:r w:rsidR="002920AF">
        <w:t>T</w:t>
      </w:r>
      <w:r w:rsidR="002920AF" w:rsidRPr="00BD272A">
        <w:t>ransit, </w:t>
      </w:r>
      <w:r w:rsidR="002920AF">
        <w:t>D</w:t>
      </w:r>
      <w:r w:rsidR="002920AF" w:rsidRPr="00BD272A">
        <w:t xml:space="preserve">estination and </w:t>
      </w:r>
      <w:r w:rsidR="002920AF">
        <w:t>R</w:t>
      </w:r>
      <w:r w:rsidR="002920AF" w:rsidRPr="00BD272A">
        <w:t>eturn’, 16 November 2017</w:t>
      </w:r>
      <w:r w:rsidR="000720FB" w:rsidRPr="00BD272A">
        <w:t>, at para 11.</w:t>
      </w:r>
    </w:p>
  </w:footnote>
  <w:footnote w:id="71">
    <w:p w14:paraId="50A0BD17" w14:textId="45CB80B4" w:rsidR="00A83103" w:rsidRPr="00BD272A" w:rsidRDefault="00A83103" w:rsidP="0055573A">
      <w:pPr>
        <w:pStyle w:val="NIHRCFootnotes"/>
      </w:pPr>
      <w:r w:rsidRPr="00BD272A">
        <w:rPr>
          <w:rStyle w:val="FootnoteReference"/>
        </w:rPr>
        <w:footnoteRef/>
      </w:r>
      <w:r w:rsidRPr="00BD272A">
        <w:t xml:space="preserve"> </w:t>
      </w:r>
      <w:r w:rsidR="00BD574C" w:rsidRPr="00BD272A">
        <w:t>CMW/C/GC/4-CRC/C/GC/23, ‘Joint</w:t>
      </w:r>
      <w:r w:rsidR="00BD574C">
        <w:t xml:space="preserve"> UN</w:t>
      </w:r>
      <w:r w:rsidR="00BD574C" w:rsidRPr="00BD272A">
        <w:t xml:space="preserve"> Committee on the Protection of the Rights of All Migrant Workers and Members of their Families General Comment No 4</w:t>
      </w:r>
      <w:r w:rsidR="00BD574C">
        <w:t xml:space="preserve"> and </w:t>
      </w:r>
      <w:r w:rsidR="00BD574C" w:rsidRPr="00BD272A">
        <w:t xml:space="preserve">e and Committee on the Rights of the Child </w:t>
      </w:r>
      <w:r w:rsidR="00BD574C">
        <w:t xml:space="preserve">General Comment </w:t>
      </w:r>
      <w:r w:rsidR="00BD574C" w:rsidRPr="00BD272A">
        <w:t>No 23</w:t>
      </w:r>
      <w:r w:rsidR="00BD574C">
        <w:t xml:space="preserve">: </w:t>
      </w:r>
      <w:r w:rsidR="00BD574C" w:rsidRPr="00BD272A">
        <w:t xml:space="preserve"> State </w:t>
      </w:r>
      <w:r w:rsidR="00BD574C">
        <w:t>O</w:t>
      </w:r>
      <w:r w:rsidR="00BD574C" w:rsidRPr="00BD272A">
        <w:t xml:space="preserve">bligations </w:t>
      </w:r>
      <w:r w:rsidR="00BD574C">
        <w:t>R</w:t>
      </w:r>
      <w:r w:rsidR="00BD574C" w:rsidRPr="00BD272A">
        <w:t xml:space="preserve">egarding the </w:t>
      </w:r>
      <w:r w:rsidR="00BD574C">
        <w:t>H</w:t>
      </w:r>
      <w:r w:rsidR="00BD574C" w:rsidRPr="00BD272A">
        <w:t xml:space="preserve">uman </w:t>
      </w:r>
      <w:r w:rsidR="00BD574C">
        <w:t>R</w:t>
      </w:r>
      <w:r w:rsidR="00BD574C" w:rsidRPr="00BD272A">
        <w:t xml:space="preserve">ights of </w:t>
      </w:r>
      <w:r w:rsidR="00BD574C">
        <w:t>C</w:t>
      </w:r>
      <w:r w:rsidR="00BD574C" w:rsidRPr="00BD272A">
        <w:t xml:space="preserve">hildren in the </w:t>
      </w:r>
      <w:r w:rsidR="00BD574C">
        <w:t>C</w:t>
      </w:r>
      <w:r w:rsidR="00BD574C" w:rsidRPr="00BD272A">
        <w:t xml:space="preserve">ontext of </w:t>
      </w:r>
      <w:r w:rsidR="00BD574C">
        <w:t>I</w:t>
      </w:r>
      <w:r w:rsidR="00BD574C" w:rsidRPr="00BD272A">
        <w:t xml:space="preserve">nternational </w:t>
      </w:r>
      <w:r w:rsidR="00BD574C">
        <w:t>M</w:t>
      </w:r>
      <w:r w:rsidR="00BD574C" w:rsidRPr="00BD272A">
        <w:t xml:space="preserve">igration in </w:t>
      </w:r>
      <w:r w:rsidR="00BD574C">
        <w:t>C</w:t>
      </w:r>
      <w:r w:rsidR="00BD574C" w:rsidRPr="00BD272A">
        <w:t xml:space="preserve">ountries of </w:t>
      </w:r>
      <w:r w:rsidR="00BD574C">
        <w:t>O</w:t>
      </w:r>
      <w:r w:rsidR="00BD574C" w:rsidRPr="00BD272A">
        <w:t xml:space="preserve">rigin, </w:t>
      </w:r>
      <w:r w:rsidR="00BD574C">
        <w:t>T</w:t>
      </w:r>
      <w:r w:rsidR="00BD574C" w:rsidRPr="00BD272A">
        <w:t>ransit, </w:t>
      </w:r>
      <w:r w:rsidR="00BD574C">
        <w:t>D</w:t>
      </w:r>
      <w:r w:rsidR="00BD574C" w:rsidRPr="00BD272A">
        <w:t xml:space="preserve">estination and </w:t>
      </w:r>
      <w:r w:rsidR="00BD574C">
        <w:t>R</w:t>
      </w:r>
      <w:r w:rsidR="00BD574C" w:rsidRPr="00BD272A">
        <w:t>eturn’, 16 November 2017</w:t>
      </w:r>
      <w:r w:rsidRPr="00BD272A">
        <w:t>, at para 9.</w:t>
      </w:r>
    </w:p>
  </w:footnote>
  <w:footnote w:id="72">
    <w:p w14:paraId="006FACFC" w14:textId="755CA2F2" w:rsidR="00422CB0" w:rsidRPr="00BD272A" w:rsidRDefault="00422CB0" w:rsidP="0055573A">
      <w:pPr>
        <w:pStyle w:val="NIHRCFootnotes"/>
      </w:pPr>
      <w:r w:rsidRPr="00BD272A">
        <w:rPr>
          <w:rStyle w:val="FootnoteReference"/>
        </w:rPr>
        <w:footnoteRef/>
      </w:r>
      <w:r w:rsidRPr="00BD272A">
        <w:t xml:space="preserve"> </w:t>
      </w:r>
      <w:r w:rsidRPr="00BD272A">
        <w:rPr>
          <w:i/>
          <w:iCs/>
        </w:rPr>
        <w:t>Popov v France</w:t>
      </w:r>
      <w:r w:rsidR="00544AB1" w:rsidRPr="00BD272A">
        <w:rPr>
          <w:i/>
          <w:iCs/>
        </w:rPr>
        <w:t xml:space="preserve"> </w:t>
      </w:r>
      <w:r w:rsidR="00BD574C">
        <w:t>(</w:t>
      </w:r>
      <w:r w:rsidR="00544AB1" w:rsidRPr="00BD272A">
        <w:t>2012</w:t>
      </w:r>
      <w:r w:rsidR="00BD574C">
        <w:t>)</w:t>
      </w:r>
      <w:r w:rsidR="00544AB1" w:rsidRPr="00BD272A">
        <w:t xml:space="preserve"> ECHR 2070</w:t>
      </w:r>
      <w:r w:rsidRPr="00BD272A">
        <w:t xml:space="preserve">; </w:t>
      </w:r>
      <w:r w:rsidRPr="00BD272A">
        <w:rPr>
          <w:i/>
          <w:iCs/>
        </w:rPr>
        <w:t xml:space="preserve">Abdullahi </w:t>
      </w:r>
      <w:proofErr w:type="spellStart"/>
      <w:r w:rsidRPr="00BD272A">
        <w:rPr>
          <w:i/>
          <w:iCs/>
        </w:rPr>
        <w:t>Elmi</w:t>
      </w:r>
      <w:proofErr w:type="spellEnd"/>
      <w:r w:rsidRPr="00BD272A">
        <w:rPr>
          <w:i/>
          <w:iCs/>
        </w:rPr>
        <w:t xml:space="preserve"> and </w:t>
      </w:r>
      <w:proofErr w:type="spellStart"/>
      <w:r w:rsidRPr="00BD272A">
        <w:rPr>
          <w:i/>
          <w:iCs/>
        </w:rPr>
        <w:t>Aweys</w:t>
      </w:r>
      <w:proofErr w:type="spellEnd"/>
      <w:r w:rsidRPr="00BD272A">
        <w:rPr>
          <w:i/>
          <w:iCs/>
        </w:rPr>
        <w:t xml:space="preserve"> Abubakar v Malta</w:t>
      </w:r>
      <w:r w:rsidR="00345D42" w:rsidRPr="00BD272A">
        <w:rPr>
          <w:i/>
          <w:iCs/>
        </w:rPr>
        <w:t xml:space="preserve"> </w:t>
      </w:r>
      <w:r w:rsidR="00BD574C">
        <w:t>(</w:t>
      </w:r>
      <w:r w:rsidR="00345D42" w:rsidRPr="00BD272A">
        <w:t>2016</w:t>
      </w:r>
      <w:r w:rsidR="00BD574C">
        <w:t>)</w:t>
      </w:r>
      <w:r w:rsidR="00345D42" w:rsidRPr="00BD272A">
        <w:t xml:space="preserve"> ECHR 1027.</w:t>
      </w:r>
    </w:p>
  </w:footnote>
  <w:footnote w:id="73">
    <w:p w14:paraId="1D68E77E" w14:textId="7D841AAD" w:rsidR="00133AA6" w:rsidRPr="00BD272A" w:rsidRDefault="00133AA6" w:rsidP="0055573A">
      <w:pPr>
        <w:pStyle w:val="NIHRCFootnotes"/>
      </w:pPr>
      <w:r w:rsidRPr="00BD272A">
        <w:rPr>
          <w:rStyle w:val="FootnoteReference"/>
        </w:rPr>
        <w:footnoteRef/>
      </w:r>
      <w:r w:rsidRPr="00BD272A">
        <w:t xml:space="preserve"> </w:t>
      </w:r>
      <w:proofErr w:type="spellStart"/>
      <w:r w:rsidR="002E7933" w:rsidRPr="00974697">
        <w:rPr>
          <w:i/>
          <w:iCs/>
        </w:rPr>
        <w:t>Moust</w:t>
      </w:r>
      <w:r w:rsidR="004B5502" w:rsidRPr="00974697">
        <w:rPr>
          <w:i/>
          <w:iCs/>
        </w:rPr>
        <w:t>ahi</w:t>
      </w:r>
      <w:proofErr w:type="spellEnd"/>
      <w:r w:rsidR="004B5502" w:rsidRPr="00974697">
        <w:rPr>
          <w:i/>
          <w:iCs/>
        </w:rPr>
        <w:t xml:space="preserve"> v France</w:t>
      </w:r>
      <w:r w:rsidR="004F2D09">
        <w:t xml:space="preserve"> (2020</w:t>
      </w:r>
      <w:r w:rsidR="00A84B73">
        <w:t>) ECHR 491</w:t>
      </w:r>
      <w:r w:rsidR="004B5502">
        <w:t xml:space="preserve">; </w:t>
      </w:r>
      <w:proofErr w:type="spellStart"/>
      <w:r w:rsidR="00AF669A" w:rsidRPr="00974697">
        <w:rPr>
          <w:i/>
          <w:iCs/>
        </w:rPr>
        <w:t>Bistieva</w:t>
      </w:r>
      <w:proofErr w:type="spellEnd"/>
      <w:r w:rsidR="00AF669A" w:rsidRPr="00974697">
        <w:rPr>
          <w:i/>
          <w:iCs/>
        </w:rPr>
        <w:t xml:space="preserve"> and Others v Poland</w:t>
      </w:r>
      <w:r w:rsidR="00CD1B56">
        <w:t xml:space="preserve"> (</w:t>
      </w:r>
      <w:r w:rsidR="00974697">
        <w:t>2018) ECHR 310</w:t>
      </w:r>
      <w:r w:rsidR="00AF669A">
        <w:t xml:space="preserve">; </w:t>
      </w:r>
      <w:proofErr w:type="spellStart"/>
      <w:r w:rsidR="00D3490C" w:rsidRPr="00BD272A">
        <w:rPr>
          <w:i/>
          <w:iCs/>
        </w:rPr>
        <w:t>Nikoghosyan</w:t>
      </w:r>
      <w:proofErr w:type="spellEnd"/>
      <w:r w:rsidR="00D3490C" w:rsidRPr="00BD272A">
        <w:rPr>
          <w:i/>
          <w:iCs/>
        </w:rPr>
        <w:t xml:space="preserve"> and Others v Poland </w:t>
      </w:r>
      <w:r w:rsidR="00D3490C" w:rsidRPr="00BD272A">
        <w:t>(2022) ECHR 211.</w:t>
      </w:r>
    </w:p>
  </w:footnote>
  <w:footnote w:id="74">
    <w:p w14:paraId="0BD23021" w14:textId="7ACAF5B8" w:rsidR="0007412B" w:rsidRPr="00BD272A" w:rsidRDefault="0007412B" w:rsidP="0055573A">
      <w:pPr>
        <w:pStyle w:val="NIHRCFootnotes"/>
      </w:pPr>
      <w:r w:rsidRPr="00BD272A">
        <w:rPr>
          <w:rStyle w:val="FootnoteReference"/>
        </w:rPr>
        <w:footnoteRef/>
      </w:r>
      <w:r w:rsidRPr="00BD272A">
        <w:t xml:space="preserve"> </w:t>
      </w:r>
      <w:proofErr w:type="spellStart"/>
      <w:r w:rsidRPr="00BD272A">
        <w:rPr>
          <w:i/>
          <w:iCs/>
        </w:rPr>
        <w:t>Nikoghosyan</w:t>
      </w:r>
      <w:proofErr w:type="spellEnd"/>
      <w:r w:rsidRPr="00BD272A">
        <w:rPr>
          <w:i/>
          <w:iCs/>
        </w:rPr>
        <w:t xml:space="preserve"> and Others v Poland</w:t>
      </w:r>
      <w:r w:rsidR="00544AB1" w:rsidRPr="00BD272A">
        <w:rPr>
          <w:i/>
          <w:iCs/>
        </w:rPr>
        <w:t xml:space="preserve"> </w:t>
      </w:r>
      <w:r w:rsidR="00FF5BB5" w:rsidRPr="00BD272A">
        <w:t>(</w:t>
      </w:r>
      <w:r w:rsidR="00544AB1" w:rsidRPr="00BD272A">
        <w:t>2022</w:t>
      </w:r>
      <w:r w:rsidR="00FF5BB5" w:rsidRPr="00BD272A">
        <w:t>)</w:t>
      </w:r>
      <w:r w:rsidR="00544AB1" w:rsidRPr="00BD272A">
        <w:t xml:space="preserve"> ECHR 211</w:t>
      </w:r>
      <w:r w:rsidR="00345D42" w:rsidRPr="00BD272A">
        <w:t>.</w:t>
      </w:r>
    </w:p>
  </w:footnote>
  <w:footnote w:id="75">
    <w:p w14:paraId="4D50FF75" w14:textId="06B923C0" w:rsidR="0007412B" w:rsidRPr="00BD272A" w:rsidRDefault="0007412B" w:rsidP="0055573A">
      <w:pPr>
        <w:pStyle w:val="NIHRCFootnotes"/>
      </w:pPr>
      <w:r w:rsidRPr="00BD272A">
        <w:rPr>
          <w:rStyle w:val="FootnoteReference"/>
        </w:rPr>
        <w:footnoteRef/>
      </w:r>
      <w:r w:rsidRPr="00BD272A">
        <w:t xml:space="preserve"> Ibid</w:t>
      </w:r>
      <w:r w:rsidR="00BD574C">
        <w:t>,</w:t>
      </w:r>
      <w:r w:rsidRPr="00BD272A">
        <w:t xml:space="preserve"> at para 84.</w:t>
      </w:r>
    </w:p>
  </w:footnote>
  <w:footnote w:id="76">
    <w:p w14:paraId="0272F2EA" w14:textId="76AE7643" w:rsidR="00063865" w:rsidRPr="00BD272A" w:rsidRDefault="00063865" w:rsidP="0055573A">
      <w:pPr>
        <w:pStyle w:val="NIHRCFootnotes"/>
      </w:pPr>
      <w:r w:rsidRPr="00BD272A">
        <w:rPr>
          <w:rStyle w:val="FootnoteReference"/>
        </w:rPr>
        <w:footnoteRef/>
      </w:r>
      <w:r w:rsidRPr="00BD272A">
        <w:t xml:space="preserve"> </w:t>
      </w:r>
      <w:r w:rsidR="008345C5" w:rsidRPr="00BD272A">
        <w:t xml:space="preserve">In NI, unaccompanied children are the responsibility of social services </w:t>
      </w:r>
      <w:r w:rsidR="001A590E" w:rsidRPr="00BD272A">
        <w:t xml:space="preserve">and are regarding as ‘children in need’ </w:t>
      </w:r>
      <w:r w:rsidR="008345C5" w:rsidRPr="00BD272A">
        <w:t>under the Children (NI) Order 1995.</w:t>
      </w:r>
    </w:p>
  </w:footnote>
  <w:footnote w:id="77">
    <w:p w14:paraId="097BDE2B" w14:textId="77777777" w:rsidR="000D17DF" w:rsidRPr="00BD272A" w:rsidRDefault="000D17DF" w:rsidP="0055573A">
      <w:pPr>
        <w:pStyle w:val="NIHRCFootnotes"/>
      </w:pPr>
      <w:r w:rsidRPr="00BD272A">
        <w:rPr>
          <w:rStyle w:val="FootnoteReference"/>
        </w:rPr>
        <w:footnoteRef/>
      </w:r>
      <w:r w:rsidRPr="00BD272A">
        <w:t xml:space="preserve"> CRC/GC/2005/6, </w:t>
      </w:r>
      <w:r>
        <w:t>‘</w:t>
      </w:r>
      <w:r w:rsidRPr="00BD272A">
        <w:t>UN Committee on the Rights of the Child General Comment No</w:t>
      </w:r>
      <w:r>
        <w:t xml:space="preserve"> </w:t>
      </w:r>
      <w:r w:rsidRPr="00BD272A">
        <w:t>6</w:t>
      </w:r>
      <w:r>
        <w:t>:</w:t>
      </w:r>
      <w:r w:rsidRPr="00BD272A">
        <w:t xml:space="preserve"> Treatment of </w:t>
      </w:r>
      <w:r>
        <w:t>U</w:t>
      </w:r>
      <w:r w:rsidRPr="00BD272A">
        <w:t xml:space="preserve">naccompanied and </w:t>
      </w:r>
      <w:r>
        <w:t>S</w:t>
      </w:r>
      <w:r w:rsidRPr="00BD272A">
        <w:t xml:space="preserve">eparated </w:t>
      </w:r>
      <w:r>
        <w:t>C</w:t>
      </w:r>
      <w:r w:rsidRPr="00BD272A">
        <w:t xml:space="preserve">hildren </w:t>
      </w:r>
      <w:r>
        <w:t>O</w:t>
      </w:r>
      <w:r w:rsidRPr="00BD272A">
        <w:t xml:space="preserve">utside </w:t>
      </w:r>
      <w:r>
        <w:t>T</w:t>
      </w:r>
      <w:r w:rsidRPr="00BD272A">
        <w:t xml:space="preserve">heir </w:t>
      </w:r>
      <w:r>
        <w:t>C</w:t>
      </w:r>
      <w:r w:rsidRPr="00BD272A">
        <w:t xml:space="preserve">ountry of </w:t>
      </w:r>
      <w:r>
        <w:t>O</w:t>
      </w:r>
      <w:r w:rsidRPr="00BD272A">
        <w:t>rigin</w:t>
      </w:r>
      <w:r>
        <w:t>’</w:t>
      </w:r>
      <w:r w:rsidRPr="00BD272A">
        <w:t>, 1 September 2005, at para 40.</w:t>
      </w:r>
    </w:p>
  </w:footnote>
  <w:footnote w:id="78">
    <w:p w14:paraId="7006CCBE" w14:textId="77777777" w:rsidR="000D17DF" w:rsidRPr="00BD272A" w:rsidRDefault="000D17DF" w:rsidP="0055573A">
      <w:pPr>
        <w:pStyle w:val="NIHRCFootnotes"/>
      </w:pPr>
      <w:r w:rsidRPr="00BD272A">
        <w:rPr>
          <w:rStyle w:val="FootnoteReference"/>
        </w:rPr>
        <w:footnoteRef/>
      </w:r>
      <w:r w:rsidRPr="00BD272A">
        <w:t xml:space="preserve"> CMW/C/GC/4-CRC/C/GC/23, ‘Joint </w:t>
      </w:r>
      <w:r>
        <w:t>UN</w:t>
      </w:r>
      <w:r w:rsidRPr="00BD272A">
        <w:t xml:space="preserve"> Committee on the Protection of the Rights of All Migrant Workers and Members of their Families General Comment No 4</w:t>
      </w:r>
      <w:r>
        <w:t xml:space="preserve"> and </w:t>
      </w:r>
      <w:r w:rsidRPr="00BD272A">
        <w:t xml:space="preserve">e and Committee on the Rights of the Child </w:t>
      </w:r>
      <w:r>
        <w:t xml:space="preserve">General Comment </w:t>
      </w:r>
      <w:r w:rsidRPr="00BD272A">
        <w:t>No 23</w:t>
      </w:r>
      <w:r>
        <w:t xml:space="preserve">: </w:t>
      </w:r>
      <w:r w:rsidRPr="00BD272A">
        <w:t xml:space="preserve"> State </w:t>
      </w:r>
      <w:r>
        <w:t>O</w:t>
      </w:r>
      <w:r w:rsidRPr="00BD272A">
        <w:t xml:space="preserve">bligations </w:t>
      </w:r>
      <w:r>
        <w:t>R</w:t>
      </w:r>
      <w:r w:rsidRPr="00BD272A">
        <w:t xml:space="preserve">egarding the </w:t>
      </w:r>
      <w:r>
        <w:t>H</w:t>
      </w:r>
      <w:r w:rsidRPr="00BD272A">
        <w:t xml:space="preserve">uman </w:t>
      </w:r>
      <w:r>
        <w:t>R</w:t>
      </w:r>
      <w:r w:rsidRPr="00BD272A">
        <w:t xml:space="preserve">ights of </w:t>
      </w:r>
      <w:r>
        <w:t>C</w:t>
      </w:r>
      <w:r w:rsidRPr="00BD272A">
        <w:t xml:space="preserve">hildren in the </w:t>
      </w:r>
      <w:r>
        <w:t>C</w:t>
      </w:r>
      <w:r w:rsidRPr="00BD272A">
        <w:t xml:space="preserve">ontext of </w:t>
      </w:r>
      <w:r>
        <w:t>I</w:t>
      </w:r>
      <w:r w:rsidRPr="00BD272A">
        <w:t xml:space="preserve">nternational </w:t>
      </w:r>
      <w:r>
        <w:t>M</w:t>
      </w:r>
      <w:r w:rsidRPr="00BD272A">
        <w:t xml:space="preserve">igration in </w:t>
      </w:r>
      <w:r>
        <w:t>C</w:t>
      </w:r>
      <w:r w:rsidRPr="00BD272A">
        <w:t xml:space="preserve">ountries of </w:t>
      </w:r>
      <w:r>
        <w:t>O</w:t>
      </w:r>
      <w:r w:rsidRPr="00BD272A">
        <w:t xml:space="preserve">rigin, </w:t>
      </w:r>
      <w:r>
        <w:t>T</w:t>
      </w:r>
      <w:r w:rsidRPr="00BD272A">
        <w:t>ransit, </w:t>
      </w:r>
      <w:r>
        <w:t>D</w:t>
      </w:r>
      <w:r w:rsidRPr="00BD272A">
        <w:t xml:space="preserve">estination and </w:t>
      </w:r>
      <w:r>
        <w:t>R</w:t>
      </w:r>
      <w:r w:rsidRPr="00BD272A">
        <w:t>eturn’, 16 November 2017, at para 13.</w:t>
      </w:r>
    </w:p>
  </w:footnote>
  <w:footnote w:id="79">
    <w:p w14:paraId="4FE98CE8" w14:textId="77777777" w:rsidR="000D17DF" w:rsidRPr="00BD272A" w:rsidRDefault="000D17DF" w:rsidP="0055573A">
      <w:pPr>
        <w:pStyle w:val="NIHRCFootnotes"/>
      </w:pPr>
      <w:r w:rsidRPr="00BD272A">
        <w:rPr>
          <w:rStyle w:val="FootnoteReference"/>
        </w:rPr>
        <w:footnoteRef/>
      </w:r>
      <w:r w:rsidRPr="00BD272A">
        <w:t xml:space="preserve"> CMW/C/GC/4-CRC/C/GC/23, ‘Joint </w:t>
      </w:r>
      <w:r>
        <w:t>UN</w:t>
      </w:r>
      <w:r w:rsidRPr="00BD272A">
        <w:t xml:space="preserve"> Committee on the Protection of the Rights of All Migrant Workers and Members of their Families General Comment No 4</w:t>
      </w:r>
      <w:r>
        <w:t xml:space="preserve"> and </w:t>
      </w:r>
      <w:r w:rsidRPr="00BD272A">
        <w:t xml:space="preserve">e and Committee on the Rights of the Child </w:t>
      </w:r>
      <w:r>
        <w:t xml:space="preserve">General Comment </w:t>
      </w:r>
      <w:r w:rsidRPr="00BD272A">
        <w:t>No 23</w:t>
      </w:r>
      <w:r>
        <w:t xml:space="preserve">: </w:t>
      </w:r>
      <w:r w:rsidRPr="00BD272A">
        <w:t xml:space="preserve"> State </w:t>
      </w:r>
      <w:r>
        <w:t>O</w:t>
      </w:r>
      <w:r w:rsidRPr="00BD272A">
        <w:t xml:space="preserve">bligations </w:t>
      </w:r>
      <w:r>
        <w:t>R</w:t>
      </w:r>
      <w:r w:rsidRPr="00BD272A">
        <w:t xml:space="preserve">egarding the </w:t>
      </w:r>
      <w:r>
        <w:t>H</w:t>
      </w:r>
      <w:r w:rsidRPr="00BD272A">
        <w:t xml:space="preserve">uman </w:t>
      </w:r>
      <w:r>
        <w:t>R</w:t>
      </w:r>
      <w:r w:rsidRPr="00BD272A">
        <w:t xml:space="preserve">ights of </w:t>
      </w:r>
      <w:r>
        <w:t>C</w:t>
      </w:r>
      <w:r w:rsidRPr="00BD272A">
        <w:t xml:space="preserve">hildren in the </w:t>
      </w:r>
      <w:r>
        <w:t>C</w:t>
      </w:r>
      <w:r w:rsidRPr="00BD272A">
        <w:t xml:space="preserve">ontext of </w:t>
      </w:r>
      <w:r>
        <w:t>I</w:t>
      </w:r>
      <w:r w:rsidRPr="00BD272A">
        <w:t xml:space="preserve">nternational </w:t>
      </w:r>
      <w:r>
        <w:t>M</w:t>
      </w:r>
      <w:r w:rsidRPr="00BD272A">
        <w:t xml:space="preserve">igration in </w:t>
      </w:r>
      <w:r>
        <w:t>C</w:t>
      </w:r>
      <w:r w:rsidRPr="00BD272A">
        <w:t xml:space="preserve">ountries of </w:t>
      </w:r>
      <w:r>
        <w:t>O</w:t>
      </w:r>
      <w:r w:rsidRPr="00BD272A">
        <w:t xml:space="preserve">rigin, </w:t>
      </w:r>
      <w:r>
        <w:t>T</w:t>
      </w:r>
      <w:r w:rsidRPr="00BD272A">
        <w:t>ransit, </w:t>
      </w:r>
      <w:r>
        <w:t>D</w:t>
      </w:r>
      <w:r w:rsidRPr="00BD272A">
        <w:t xml:space="preserve">estination and </w:t>
      </w:r>
      <w:r>
        <w:t>R</w:t>
      </w:r>
      <w:r w:rsidRPr="00BD272A">
        <w:t>eturn’, 16 November 2017, at para 13.</w:t>
      </w:r>
    </w:p>
  </w:footnote>
  <w:footnote w:id="80">
    <w:p w14:paraId="6759B9B2" w14:textId="1449DEC2" w:rsidR="008D2341" w:rsidRPr="00BD272A" w:rsidRDefault="008D2341" w:rsidP="0055573A">
      <w:pPr>
        <w:pStyle w:val="NIHRCFootnotes"/>
        <w:rPr>
          <w:rFonts w:eastAsia="Verdana" w:cs="Verdana"/>
        </w:rPr>
      </w:pPr>
      <w:r w:rsidRPr="00BD272A">
        <w:rPr>
          <w:rStyle w:val="FootnoteReference"/>
        </w:rPr>
        <w:footnoteRef/>
      </w:r>
      <w:r w:rsidRPr="00BD272A">
        <w:t xml:space="preserve"> Independent Chief Inspector of Borders and Immigration</w:t>
      </w:r>
      <w:r w:rsidR="000F18C5" w:rsidRPr="00BD272A">
        <w:t>, ‘</w:t>
      </w:r>
      <w:r w:rsidRPr="00BD272A">
        <w:t xml:space="preserve">An </w:t>
      </w:r>
      <w:r w:rsidR="00A92383">
        <w:t>I</w:t>
      </w:r>
      <w:r w:rsidRPr="00BD272A">
        <w:t xml:space="preserve">nspection of the </w:t>
      </w:r>
      <w:r w:rsidR="00A92383">
        <w:t>U</w:t>
      </w:r>
      <w:r w:rsidRPr="00BD272A">
        <w:t xml:space="preserve">se of </w:t>
      </w:r>
      <w:r w:rsidR="00A92383">
        <w:t>H</w:t>
      </w:r>
      <w:r w:rsidRPr="00BD272A">
        <w:t xml:space="preserve">otels </w:t>
      </w:r>
      <w:proofErr w:type="gramStart"/>
      <w:r w:rsidR="00A92383">
        <w:t>F</w:t>
      </w:r>
      <w:r w:rsidRPr="00BD272A">
        <w:t>or</w:t>
      </w:r>
      <w:proofErr w:type="gramEnd"/>
      <w:r w:rsidRPr="00BD272A">
        <w:t xml:space="preserve"> </w:t>
      </w:r>
      <w:r w:rsidR="00A92383">
        <w:t>H</w:t>
      </w:r>
      <w:r w:rsidRPr="00BD272A">
        <w:t xml:space="preserve">ousing </w:t>
      </w:r>
      <w:r w:rsidR="00A92383">
        <w:t>U</w:t>
      </w:r>
      <w:r w:rsidRPr="00BD272A">
        <w:t xml:space="preserve">naccompanied </w:t>
      </w:r>
      <w:r w:rsidR="00A92383">
        <w:t>A</w:t>
      </w:r>
      <w:r w:rsidRPr="00BD272A">
        <w:t xml:space="preserve">sylum-seeking </w:t>
      </w:r>
      <w:r w:rsidR="00A92383">
        <w:t>C</w:t>
      </w:r>
      <w:r w:rsidRPr="00BD272A">
        <w:t>hildren</w:t>
      </w:r>
      <w:r w:rsidR="000F18C5" w:rsidRPr="00BD272A">
        <w:t>’</w:t>
      </w:r>
      <w:r w:rsidRPr="00BD272A">
        <w:t xml:space="preserve"> (</w:t>
      </w:r>
      <w:r w:rsidR="00276E0D" w:rsidRPr="00BD272A">
        <w:t xml:space="preserve">ICIBI, </w:t>
      </w:r>
      <w:r w:rsidR="000F18C5" w:rsidRPr="00BD272A">
        <w:t>2022</w:t>
      </w:r>
      <w:r w:rsidR="00276E0D" w:rsidRPr="00BD272A">
        <w:t>)</w:t>
      </w:r>
      <w:r w:rsidR="000F18C5" w:rsidRPr="00BD272A">
        <w:t>; E</w:t>
      </w:r>
      <w:r w:rsidR="009942B4">
        <w:t xml:space="preserve">very Child Protected Against </w:t>
      </w:r>
      <w:r w:rsidR="00D443AD">
        <w:t>Trafficking</w:t>
      </w:r>
      <w:r w:rsidR="000F18C5" w:rsidRPr="00BD272A">
        <w:t xml:space="preserve"> UK, ‘</w:t>
      </w:r>
      <w:r w:rsidR="00524B13">
        <w:t xml:space="preserve">Press Release: </w:t>
      </w:r>
      <w:r w:rsidR="000F18C5" w:rsidRPr="00BD272A">
        <w:t>Unaccompanied children must be protected by the care system, not placed in hotels’</w:t>
      </w:r>
      <w:r w:rsidR="00C20FD0">
        <w:t>, June 2022.</w:t>
      </w:r>
    </w:p>
  </w:footnote>
  <w:footnote w:id="81">
    <w:p w14:paraId="2D50AACD" w14:textId="75B07582" w:rsidR="00395DFB" w:rsidRPr="00BC6E27" w:rsidRDefault="00395DFB" w:rsidP="0055573A">
      <w:pPr>
        <w:pStyle w:val="NIHRCFootnotes"/>
      </w:pPr>
      <w:r w:rsidRPr="00BC6E27">
        <w:rPr>
          <w:rStyle w:val="FootnoteReference"/>
        </w:rPr>
        <w:footnoteRef/>
      </w:r>
      <w:r w:rsidRPr="00BC6E27">
        <w:t xml:space="preserve"> </w:t>
      </w:r>
      <w:r w:rsidR="00BC6E27" w:rsidRPr="00BC6E27">
        <w:t xml:space="preserve">Meetings between NI Human Rights Commission and civil society organisations, May 2022, August </w:t>
      </w:r>
      <w:proofErr w:type="gramStart"/>
      <w:r w:rsidR="00BC6E27" w:rsidRPr="00BC6E27">
        <w:t>2022</w:t>
      </w:r>
      <w:proofErr w:type="gramEnd"/>
      <w:r w:rsidR="00BC6E27" w:rsidRPr="00BC6E27">
        <w:t xml:space="preserve"> and October 2022; Children’s Law Centre and South Tyrone Empowerment Programme, ‘Joint Submission to Framework Convention on the Protection of National Minorities Advisory Committee: Rights of Asylum Seeker Children Living in Contingency Accommodation (Hotel Buildings) in NI, Run by Mears Group PLC’ (CLC and STEP, 2022).</w:t>
      </w:r>
    </w:p>
  </w:footnote>
  <w:footnote w:id="82">
    <w:p w14:paraId="2EAD47E1" w14:textId="3B3B8C1A" w:rsidR="00E23F1D" w:rsidRPr="00893962" w:rsidRDefault="00E23F1D" w:rsidP="0055573A">
      <w:pPr>
        <w:pStyle w:val="NIHRCFootnotes"/>
      </w:pPr>
      <w:r w:rsidRPr="00893962">
        <w:rPr>
          <w:rStyle w:val="FootnoteReference"/>
        </w:rPr>
        <w:footnoteRef/>
      </w:r>
      <w:r w:rsidRPr="00893962">
        <w:t xml:space="preserve"> </w:t>
      </w:r>
      <w:r w:rsidR="00893962" w:rsidRPr="00893962">
        <w:t xml:space="preserve">R (FZ) v London Borough of Croydon </w:t>
      </w:r>
      <w:r w:rsidR="00893962">
        <w:t>[</w:t>
      </w:r>
      <w:r w:rsidR="00893962" w:rsidRPr="00893962">
        <w:t xml:space="preserve">2011] EWCA </w:t>
      </w:r>
      <w:proofErr w:type="spellStart"/>
      <w:r w:rsidR="00893962" w:rsidRPr="00893962">
        <w:t>Civ</w:t>
      </w:r>
      <w:proofErr w:type="spellEnd"/>
      <w:r w:rsidR="00893962" w:rsidRPr="00893962">
        <w:t xml:space="preserve"> 59.</w:t>
      </w:r>
    </w:p>
  </w:footnote>
  <w:footnote w:id="83">
    <w:p w14:paraId="12E48271" w14:textId="3B687B84" w:rsidR="00E23F1D" w:rsidRDefault="00E23F1D" w:rsidP="0055573A">
      <w:pPr>
        <w:pStyle w:val="NIHRCFootnotes"/>
      </w:pPr>
      <w:r w:rsidRPr="00893962">
        <w:rPr>
          <w:rStyle w:val="FootnoteReference"/>
        </w:rPr>
        <w:footnoteRef/>
      </w:r>
      <w:r w:rsidRPr="00893962">
        <w:t xml:space="preserve"> </w:t>
      </w:r>
      <w:r w:rsidR="00893962" w:rsidRPr="00893962">
        <w:t>Ibid.</w:t>
      </w:r>
    </w:p>
  </w:footnote>
  <w:footnote w:id="84">
    <w:p w14:paraId="2DAD50C7" w14:textId="6C617B87" w:rsidR="006F22FE" w:rsidRPr="00C56E7C" w:rsidRDefault="006F22FE" w:rsidP="0055573A">
      <w:pPr>
        <w:pStyle w:val="NIHRCFootnotes"/>
      </w:pPr>
      <w:r w:rsidRPr="00C56E7C">
        <w:rPr>
          <w:rStyle w:val="FootnoteReference"/>
        </w:rPr>
        <w:footnoteRef/>
      </w:r>
      <w:r w:rsidRPr="00C56E7C">
        <w:t xml:space="preserve"> </w:t>
      </w:r>
      <w:r w:rsidR="00C56E7C" w:rsidRPr="00C56E7C">
        <w:t>CRC/GC/2005/6, ‘UN CRC Committee General Comment 6 on the Treatment of Unaccompanied and Separated Children Outside their Country of Origin’, 1 September 2005, para 31(</w:t>
      </w:r>
      <w:proofErr w:type="spellStart"/>
      <w:r w:rsidR="00C56E7C" w:rsidRPr="00C56E7C">
        <w:t>i</w:t>
      </w:r>
      <w:proofErr w:type="spellEnd"/>
      <w:r w:rsidR="00C56E7C" w:rsidRPr="00C56E7C">
        <w:t>).</w:t>
      </w:r>
    </w:p>
  </w:footnote>
  <w:footnote w:id="85">
    <w:p w14:paraId="32C01D78" w14:textId="77777777" w:rsidR="002F0F32" w:rsidRPr="00BD272A" w:rsidRDefault="002F0F32" w:rsidP="0055573A">
      <w:pPr>
        <w:pStyle w:val="NIHRCFootnotes"/>
      </w:pPr>
      <w:r w:rsidRPr="00BD272A">
        <w:rPr>
          <w:rStyle w:val="FootnoteReference"/>
        </w:rPr>
        <w:footnoteRef/>
      </w:r>
      <w:r w:rsidRPr="00BD272A">
        <w:t xml:space="preserve"> Directive 2005/85/EC, ‘Council Directive on minimum standards on procedures in Member States for granting and withdrawing refugee status’, 1 December 2005.</w:t>
      </w:r>
    </w:p>
  </w:footnote>
  <w:footnote w:id="86">
    <w:p w14:paraId="61E66DAB" w14:textId="36DDAC5E" w:rsidR="00B16A5C" w:rsidRPr="00BD272A" w:rsidRDefault="00B16A5C" w:rsidP="0055573A">
      <w:pPr>
        <w:pStyle w:val="NIHRCFootnotes"/>
      </w:pPr>
      <w:r w:rsidRPr="00BD272A">
        <w:rPr>
          <w:rStyle w:val="FootnoteReference"/>
        </w:rPr>
        <w:footnoteRef/>
      </w:r>
      <w:r w:rsidRPr="00BD272A">
        <w:t xml:space="preserve"> </w:t>
      </w:r>
      <w:r>
        <w:t xml:space="preserve">Article 17(5), </w:t>
      </w:r>
      <w:r w:rsidRPr="00BD272A">
        <w:t>Directive 2005/85/EC, ‘Council Directive on minimum standards on procedures in Member States for granting and withdrawing refugee status’, 1 December 2005.</w:t>
      </w:r>
    </w:p>
  </w:footnote>
  <w:footnote w:id="87">
    <w:p w14:paraId="5A954CD6" w14:textId="747FBC58" w:rsidR="00F82CC8" w:rsidRPr="00BD272A" w:rsidRDefault="00F82CC8" w:rsidP="0055573A">
      <w:pPr>
        <w:pStyle w:val="NIHRCFootnotes"/>
      </w:pPr>
      <w:r w:rsidRPr="00BD272A">
        <w:rPr>
          <w:rStyle w:val="FootnoteReference"/>
        </w:rPr>
        <w:footnoteRef/>
      </w:r>
      <w:r w:rsidRPr="00BD272A">
        <w:t xml:space="preserve"> This includes Section 50A, Modern Slavery Act 2015; Sections 9 and 10, Human Trafficking and Exploitation (Scotland) act 2015; Section 18, Human Trafficking and Exploitation (Criminal Justice and Support for Victims) Act (</w:t>
      </w:r>
      <w:r w:rsidR="00025AC0">
        <w:t>NI</w:t>
      </w:r>
      <w:r w:rsidRPr="00BD272A">
        <w:t xml:space="preserve">) 2015; </w:t>
      </w:r>
      <w:proofErr w:type="gramStart"/>
      <w:r w:rsidRPr="00BD272A">
        <w:t>and,</w:t>
      </w:r>
      <w:proofErr w:type="gramEnd"/>
      <w:r w:rsidRPr="00BD272A">
        <w:t xml:space="preserve"> Part 5, Nationality and Borders Act 2022.</w:t>
      </w:r>
    </w:p>
  </w:footnote>
  <w:footnote w:id="88">
    <w:p w14:paraId="2E905D20" w14:textId="636961A5" w:rsidR="00C97DB7" w:rsidRPr="00BD272A" w:rsidRDefault="00C97DB7" w:rsidP="0055573A">
      <w:pPr>
        <w:pStyle w:val="NIHRCFootnotes"/>
      </w:pPr>
      <w:r w:rsidRPr="00BD272A">
        <w:rPr>
          <w:rStyle w:val="FootnoteReference"/>
        </w:rPr>
        <w:footnoteRef/>
      </w:r>
      <w:r w:rsidRPr="00BD272A">
        <w:t xml:space="preserve"> </w:t>
      </w:r>
      <w:proofErr w:type="spellStart"/>
      <w:r w:rsidR="00445B6A" w:rsidRPr="00BD272A">
        <w:rPr>
          <w:i/>
          <w:iCs/>
        </w:rPr>
        <w:t>Siliadin</w:t>
      </w:r>
      <w:proofErr w:type="spellEnd"/>
      <w:r w:rsidR="00445B6A" w:rsidRPr="00BD272A">
        <w:rPr>
          <w:i/>
          <w:iCs/>
        </w:rPr>
        <w:t xml:space="preserve"> v France</w:t>
      </w:r>
      <w:r w:rsidR="00445B6A" w:rsidRPr="00BD272A">
        <w:t xml:space="preserve"> (2005) ECHR 545;</w:t>
      </w:r>
      <w:r w:rsidRPr="00BD272A">
        <w:t xml:space="preserve"> </w:t>
      </w:r>
      <w:proofErr w:type="spellStart"/>
      <w:r w:rsidR="00C50F7C" w:rsidRPr="00BD272A">
        <w:rPr>
          <w:i/>
          <w:iCs/>
        </w:rPr>
        <w:t>Rantsev</w:t>
      </w:r>
      <w:proofErr w:type="spellEnd"/>
      <w:r w:rsidR="00C50F7C" w:rsidRPr="00BD272A">
        <w:rPr>
          <w:i/>
          <w:iCs/>
        </w:rPr>
        <w:t xml:space="preserve"> v Cyprus and Russia</w:t>
      </w:r>
      <w:r w:rsidR="00C50F7C" w:rsidRPr="00BD272A">
        <w:t xml:space="preserve"> (2010) ECHR 22</w:t>
      </w:r>
      <w:r w:rsidR="00445B6A" w:rsidRPr="00BD272A">
        <w:t xml:space="preserve">; </w:t>
      </w:r>
      <w:r w:rsidR="00445B6A" w:rsidRPr="00BD272A">
        <w:rPr>
          <w:i/>
          <w:iCs/>
        </w:rPr>
        <w:t>SM v Croatia</w:t>
      </w:r>
      <w:r w:rsidR="00445B6A" w:rsidRPr="00BD272A">
        <w:t xml:space="preserve"> (2008) ECHR 633</w:t>
      </w:r>
      <w:r w:rsidR="00C50F7C" w:rsidRPr="00BD272A">
        <w:t>.</w:t>
      </w:r>
    </w:p>
  </w:footnote>
  <w:footnote w:id="89">
    <w:p w14:paraId="12C04FE4" w14:textId="0C52A047" w:rsidR="00A31EC9" w:rsidRPr="00BD272A" w:rsidRDefault="00A31EC9" w:rsidP="0055573A">
      <w:pPr>
        <w:pStyle w:val="NIHRCFootnotes"/>
      </w:pPr>
      <w:r w:rsidRPr="00BD272A">
        <w:rPr>
          <w:rStyle w:val="FootnoteReference"/>
        </w:rPr>
        <w:footnoteRef/>
      </w:r>
      <w:r w:rsidRPr="00BD272A">
        <w:t xml:space="preserve"> </w:t>
      </w:r>
      <w:proofErr w:type="spellStart"/>
      <w:r w:rsidRPr="00BD272A">
        <w:rPr>
          <w:i/>
          <w:iCs/>
        </w:rPr>
        <w:t>Siliadin</w:t>
      </w:r>
      <w:proofErr w:type="spellEnd"/>
      <w:r w:rsidRPr="00BD272A">
        <w:rPr>
          <w:i/>
          <w:iCs/>
        </w:rPr>
        <w:t xml:space="preserve"> v France</w:t>
      </w:r>
      <w:r w:rsidRPr="00BD272A">
        <w:t xml:space="preserve"> (2005) ECHR 545; </w:t>
      </w:r>
      <w:proofErr w:type="spellStart"/>
      <w:r w:rsidRPr="00BD272A">
        <w:rPr>
          <w:i/>
          <w:iCs/>
        </w:rPr>
        <w:t>Rantsev</w:t>
      </w:r>
      <w:proofErr w:type="spellEnd"/>
      <w:r w:rsidRPr="00BD272A">
        <w:rPr>
          <w:i/>
          <w:iCs/>
        </w:rPr>
        <w:t xml:space="preserve"> v Cyprus and Russia</w:t>
      </w:r>
      <w:r w:rsidRPr="00BD272A">
        <w:t xml:space="preserve"> (2010) ECHR 22; </w:t>
      </w:r>
      <w:r w:rsidRPr="00BD272A">
        <w:rPr>
          <w:i/>
          <w:iCs/>
        </w:rPr>
        <w:t>SM v Croatia</w:t>
      </w:r>
      <w:r w:rsidRPr="00BD272A">
        <w:t xml:space="preserve"> (2008) ECHR 633.</w:t>
      </w:r>
    </w:p>
  </w:footnote>
  <w:footnote w:id="90">
    <w:p w14:paraId="119C0E92" w14:textId="5CD3E383" w:rsidR="00EF0B56" w:rsidRPr="00BD272A" w:rsidRDefault="00EF0B56" w:rsidP="0055573A">
      <w:pPr>
        <w:pStyle w:val="NIHRCFootnotes"/>
      </w:pPr>
      <w:r w:rsidRPr="00BD272A">
        <w:rPr>
          <w:rStyle w:val="FootnoteReference"/>
        </w:rPr>
        <w:footnoteRef/>
      </w:r>
      <w:r w:rsidRPr="00BD272A">
        <w:t xml:space="preserve"> </w:t>
      </w:r>
      <w:proofErr w:type="spellStart"/>
      <w:r w:rsidR="0085510C" w:rsidRPr="00BD272A">
        <w:rPr>
          <w:i/>
          <w:iCs/>
        </w:rPr>
        <w:t>Siliadin</w:t>
      </w:r>
      <w:proofErr w:type="spellEnd"/>
      <w:r w:rsidR="0085510C" w:rsidRPr="00BD272A">
        <w:rPr>
          <w:i/>
          <w:iCs/>
        </w:rPr>
        <w:t xml:space="preserve"> v France</w:t>
      </w:r>
      <w:r w:rsidR="0085510C" w:rsidRPr="00BD272A">
        <w:t xml:space="preserve"> (2005) ECHR 545; </w:t>
      </w:r>
      <w:proofErr w:type="spellStart"/>
      <w:r w:rsidR="0085510C" w:rsidRPr="00BD272A">
        <w:rPr>
          <w:i/>
          <w:iCs/>
        </w:rPr>
        <w:t>Rantsev</w:t>
      </w:r>
      <w:proofErr w:type="spellEnd"/>
      <w:r w:rsidR="0085510C" w:rsidRPr="00BD272A">
        <w:rPr>
          <w:i/>
          <w:iCs/>
        </w:rPr>
        <w:t xml:space="preserve"> v Cyprus and Russia</w:t>
      </w:r>
      <w:r w:rsidR="0085510C" w:rsidRPr="00BD272A">
        <w:t xml:space="preserve"> (2010) ECHR 22; </w:t>
      </w:r>
      <w:r w:rsidR="0085510C" w:rsidRPr="00BD272A">
        <w:rPr>
          <w:i/>
          <w:iCs/>
        </w:rPr>
        <w:t>SM v Croatia</w:t>
      </w:r>
      <w:r w:rsidR="0085510C" w:rsidRPr="00BD272A">
        <w:t xml:space="preserve"> (2008) ECHR 633.</w:t>
      </w:r>
    </w:p>
  </w:footnote>
  <w:footnote w:id="91">
    <w:p w14:paraId="45FC4655" w14:textId="17E62D53" w:rsidR="005768EB" w:rsidRPr="00BD272A" w:rsidRDefault="005768EB" w:rsidP="0055573A">
      <w:pPr>
        <w:pStyle w:val="NIHRCFootnotes"/>
      </w:pPr>
      <w:r w:rsidRPr="00BD272A">
        <w:rPr>
          <w:rStyle w:val="FootnoteReference"/>
        </w:rPr>
        <w:footnoteRef/>
      </w:r>
      <w:r w:rsidRPr="00BD272A">
        <w:t xml:space="preserve"> </w:t>
      </w:r>
      <w:r w:rsidR="00DF2D7F" w:rsidRPr="00BD272A">
        <w:rPr>
          <w:i/>
          <w:iCs/>
        </w:rPr>
        <w:t>SM v Croatia</w:t>
      </w:r>
      <w:r w:rsidR="00DF2D7F" w:rsidRPr="00BD272A">
        <w:t xml:space="preserve"> (2008) ECHR 633.</w:t>
      </w:r>
    </w:p>
  </w:footnote>
  <w:footnote w:id="92">
    <w:p w14:paraId="55393D5E" w14:textId="77777777" w:rsidR="001C4EBB" w:rsidRPr="00BD272A" w:rsidRDefault="001C4EBB" w:rsidP="0055573A">
      <w:pPr>
        <w:pStyle w:val="NIHRCFootnotes"/>
      </w:pPr>
      <w:r w:rsidRPr="00BD272A">
        <w:rPr>
          <w:rStyle w:val="FootnoteReference"/>
        </w:rPr>
        <w:footnoteRef/>
      </w:r>
      <w:r w:rsidRPr="00BD272A">
        <w:t xml:space="preserve"> </w:t>
      </w:r>
      <w:r w:rsidRPr="00BD272A">
        <w:rPr>
          <w:i/>
          <w:iCs/>
        </w:rPr>
        <w:t>YF v Turkey</w:t>
      </w:r>
      <w:r w:rsidRPr="00BD272A">
        <w:t xml:space="preserve"> (2003) ECHR 391, at para 33.</w:t>
      </w:r>
    </w:p>
  </w:footnote>
  <w:footnote w:id="93">
    <w:p w14:paraId="7736BB04" w14:textId="2414C9AE" w:rsidR="005768EB" w:rsidRPr="00BD272A" w:rsidRDefault="005768EB" w:rsidP="0055573A">
      <w:pPr>
        <w:pStyle w:val="NIHRCFootnotes"/>
      </w:pPr>
      <w:r w:rsidRPr="00BD272A">
        <w:rPr>
          <w:rStyle w:val="FootnoteReference"/>
        </w:rPr>
        <w:footnoteRef/>
      </w:r>
      <w:r w:rsidRPr="00BD272A">
        <w:t xml:space="preserve"> </w:t>
      </w:r>
      <w:r w:rsidRPr="00BD272A">
        <w:rPr>
          <w:i/>
          <w:iCs/>
        </w:rPr>
        <w:t>YF v Turkey</w:t>
      </w:r>
      <w:r w:rsidRPr="00BD272A">
        <w:t xml:space="preserve"> (2003) ECHR 391, at para 33.</w:t>
      </w:r>
    </w:p>
  </w:footnote>
  <w:footnote w:id="94">
    <w:p w14:paraId="5B4F7283" w14:textId="77777777" w:rsidR="00B64AE8" w:rsidRPr="00E73DD0" w:rsidRDefault="00B64AE8" w:rsidP="0055573A">
      <w:pPr>
        <w:pStyle w:val="NIHRCFootnotes"/>
      </w:pPr>
      <w:r w:rsidRPr="00B51F53">
        <w:rPr>
          <w:rStyle w:val="FootnoteReference"/>
        </w:rPr>
        <w:footnoteRef/>
      </w:r>
      <w:r w:rsidRPr="00B51F53">
        <w:t xml:space="preserve"> Directive 2012/29/EU, ‘Directive of the European Parliament and of the Council establishing minimum standards on the rights, support and protection of </w:t>
      </w:r>
      <w:r w:rsidRPr="00E73DD0">
        <w:t>victims of crime’, 25 October 2012</w:t>
      </w:r>
    </w:p>
  </w:footnote>
  <w:footnote w:id="95">
    <w:p w14:paraId="2D64C26B" w14:textId="77777777" w:rsidR="00B64AE8" w:rsidRPr="00B51F53" w:rsidRDefault="00B64AE8" w:rsidP="0055573A">
      <w:pPr>
        <w:pStyle w:val="NIHRCFootnotes"/>
      </w:pPr>
      <w:r w:rsidRPr="00E73DD0">
        <w:rPr>
          <w:rStyle w:val="FootnoteReference"/>
        </w:rPr>
        <w:footnoteRef/>
      </w:r>
      <w:r w:rsidRPr="00E73DD0">
        <w:t xml:space="preserve"> Directive 2011/36/EU, ‘EU Council Directive</w:t>
      </w:r>
      <w:r w:rsidRPr="00B51F53">
        <w:t xml:space="preserve"> on preventing and combating trafficking in human beings and protecting its victims’, 5 April 2011.</w:t>
      </w:r>
    </w:p>
  </w:footnote>
  <w:footnote w:id="96">
    <w:p w14:paraId="7C7F3D69" w14:textId="77777777" w:rsidR="00E8709B" w:rsidRPr="00BD272A" w:rsidRDefault="00E8709B" w:rsidP="0055573A">
      <w:pPr>
        <w:pStyle w:val="NIHRCFootnotes"/>
      </w:pPr>
      <w:r w:rsidRPr="00BD272A">
        <w:rPr>
          <w:rStyle w:val="FootnoteReference"/>
        </w:rPr>
        <w:footnoteRef/>
      </w:r>
      <w:r w:rsidRPr="00BD272A">
        <w:t xml:space="preserve"> This obligation is subject to Directive 2004/81/EC on the issue of residence permits to third-country nationals who are victims of </w:t>
      </w:r>
      <w:proofErr w:type="gramStart"/>
      <w:r w:rsidRPr="00BD272A">
        <w:t>trafficking;</w:t>
      </w:r>
      <w:proofErr w:type="gramEnd"/>
      <w:r w:rsidRPr="00BD272A">
        <w:t xml:space="preserve"> or similar national rules.</w:t>
      </w:r>
    </w:p>
  </w:footnote>
  <w:footnote w:id="97">
    <w:p w14:paraId="082C2EBA" w14:textId="31F6D93B" w:rsidR="00E419F4" w:rsidRPr="00BD272A" w:rsidRDefault="00E419F4" w:rsidP="0055573A">
      <w:pPr>
        <w:pStyle w:val="NIHRCFootnotes"/>
      </w:pPr>
      <w:r w:rsidRPr="00BD272A">
        <w:rPr>
          <w:rStyle w:val="FootnoteReference"/>
        </w:rPr>
        <w:footnoteRef/>
      </w:r>
      <w:r w:rsidRPr="00BD272A">
        <w:t xml:space="preserve"> </w:t>
      </w:r>
      <w:r w:rsidR="002043CD">
        <w:t xml:space="preserve">Article 4(2) and (3), </w:t>
      </w:r>
      <w:r w:rsidR="009A1082" w:rsidRPr="00BD272A">
        <w:t>Directive 2004/83/EC ‘Council Directive on minimum standards for the qualification and status of third country nationals or stateless persons as refugees or as persons who otherwise need international protection and the content of the protection granted’</w:t>
      </w:r>
      <w:r w:rsidR="002043CD">
        <w:t>.</w:t>
      </w:r>
      <w:r w:rsidR="009A1082" w:rsidRPr="00BD272A">
        <w:t xml:space="preserve"> </w:t>
      </w:r>
    </w:p>
  </w:footnote>
  <w:footnote w:id="98">
    <w:p w14:paraId="7117FEAA" w14:textId="77777777" w:rsidR="0049008F" w:rsidRPr="00BD272A" w:rsidRDefault="0049008F" w:rsidP="0055573A">
      <w:pPr>
        <w:pStyle w:val="NIHRCFootnotes"/>
      </w:pPr>
      <w:r w:rsidRPr="00BD272A">
        <w:rPr>
          <w:rStyle w:val="FootnoteReference"/>
        </w:rPr>
        <w:footnoteRef/>
      </w:r>
      <w:r w:rsidRPr="00BD272A">
        <w:t xml:space="preserve"> </w:t>
      </w:r>
      <w:r>
        <w:t xml:space="preserve">House of Commons, </w:t>
      </w:r>
      <w:r w:rsidRPr="00BD272A">
        <w:t xml:space="preserve">‘Explanatory Notes on the Illegal Migration Bill as </w:t>
      </w:r>
      <w:r>
        <w:t>I</w:t>
      </w:r>
      <w:r w:rsidRPr="00BD272A">
        <w:t>ntroduced in the House of Commons on 7 March 2023 (Bill 262)’</w:t>
      </w:r>
      <w:r>
        <w:t xml:space="preserve"> (</w:t>
      </w:r>
      <w:proofErr w:type="spellStart"/>
      <w:r>
        <w:t>HoC</w:t>
      </w:r>
      <w:proofErr w:type="spellEnd"/>
      <w:r>
        <w:t>, 2023)</w:t>
      </w:r>
      <w:r w:rsidRPr="00BD272A">
        <w:t>, at para 2(e).</w:t>
      </w:r>
    </w:p>
  </w:footnote>
  <w:footnote w:id="99">
    <w:p w14:paraId="62998812" w14:textId="56C4BBB1" w:rsidR="00565DA1" w:rsidRPr="00BD272A" w:rsidRDefault="00565DA1" w:rsidP="0055573A">
      <w:pPr>
        <w:pStyle w:val="NIHRCFootnotes"/>
      </w:pPr>
      <w:r w:rsidRPr="00BD272A">
        <w:rPr>
          <w:rStyle w:val="FootnoteReference"/>
        </w:rPr>
        <w:footnoteRef/>
      </w:r>
      <w:r w:rsidRPr="00BD272A">
        <w:t xml:space="preserve"> </w:t>
      </w:r>
      <w:proofErr w:type="spellStart"/>
      <w:r w:rsidRPr="00BD272A">
        <w:rPr>
          <w:i/>
          <w:iCs/>
        </w:rPr>
        <w:t>Karassev</w:t>
      </w:r>
      <w:proofErr w:type="spellEnd"/>
      <w:r w:rsidRPr="00BD272A">
        <w:rPr>
          <w:i/>
          <w:iCs/>
        </w:rPr>
        <w:t xml:space="preserve"> v Finland</w:t>
      </w:r>
      <w:r w:rsidRPr="00BD272A">
        <w:t xml:space="preserve"> </w:t>
      </w:r>
      <w:r w:rsidR="009E35A5">
        <w:t>(</w:t>
      </w:r>
      <w:r w:rsidRPr="00BD272A">
        <w:t>1999</w:t>
      </w:r>
      <w:r w:rsidR="009E35A5">
        <w:t>)</w:t>
      </w:r>
      <w:r w:rsidRPr="00BD272A">
        <w:t xml:space="preserve"> ECHR 200; </w:t>
      </w:r>
      <w:r w:rsidRPr="00BD272A">
        <w:rPr>
          <w:i/>
          <w:iCs/>
        </w:rPr>
        <w:t>Genovese v Malta</w:t>
      </w:r>
      <w:r w:rsidRPr="00BD272A">
        <w:t xml:space="preserve"> </w:t>
      </w:r>
      <w:r w:rsidR="009E35A5">
        <w:t>(</w:t>
      </w:r>
      <w:r w:rsidRPr="00BD272A">
        <w:t>2011</w:t>
      </w:r>
      <w:r w:rsidR="009E35A5">
        <w:t>)</w:t>
      </w:r>
      <w:r w:rsidRPr="00BD272A">
        <w:t xml:space="preserve"> ECHR 1590.</w:t>
      </w:r>
    </w:p>
  </w:footnote>
  <w:footnote w:id="100">
    <w:p w14:paraId="37060264" w14:textId="77777777" w:rsidR="00565DA1" w:rsidRPr="00BD272A" w:rsidRDefault="00565DA1" w:rsidP="0055573A">
      <w:pPr>
        <w:pStyle w:val="NIHRCFootnotes"/>
      </w:pPr>
      <w:r w:rsidRPr="00BD272A">
        <w:rPr>
          <w:rStyle w:val="FootnoteReference"/>
        </w:rPr>
        <w:footnoteRef/>
      </w:r>
      <w:r w:rsidRPr="00BD272A">
        <w:t xml:space="preserve"> Ibid.</w:t>
      </w:r>
    </w:p>
  </w:footnote>
  <w:footnote w:id="101">
    <w:p w14:paraId="1F4DE9AD" w14:textId="510526DF" w:rsidR="00661E00" w:rsidRPr="00BD272A" w:rsidRDefault="00661E00" w:rsidP="0055573A">
      <w:pPr>
        <w:pStyle w:val="NIHRCFootnotes"/>
      </w:pPr>
      <w:r w:rsidRPr="00BD272A">
        <w:rPr>
          <w:rStyle w:val="FootnoteReference"/>
        </w:rPr>
        <w:footnoteRef/>
      </w:r>
      <w:r w:rsidRPr="00BD272A">
        <w:t xml:space="preserve"> </w:t>
      </w:r>
      <w:r w:rsidRPr="00BD272A">
        <w:rPr>
          <w:i/>
          <w:iCs/>
        </w:rPr>
        <w:t xml:space="preserve">Hashemi and Others v Azerbaijan </w:t>
      </w:r>
      <w:r w:rsidR="009E35A5">
        <w:t>(</w:t>
      </w:r>
      <w:r w:rsidRPr="00BD272A">
        <w:t>2022</w:t>
      </w:r>
      <w:r w:rsidR="009E35A5">
        <w:t>)</w:t>
      </w:r>
      <w:r w:rsidRPr="00BD272A">
        <w:t xml:space="preserve"> ECHR 1480.</w:t>
      </w:r>
    </w:p>
  </w:footnote>
  <w:footnote w:id="102">
    <w:p w14:paraId="6E365FEA" w14:textId="709A50D5" w:rsidR="00C9663D" w:rsidRPr="00E1689A" w:rsidRDefault="00C9663D" w:rsidP="0055573A">
      <w:pPr>
        <w:pStyle w:val="NIHRCFootnotes"/>
      </w:pPr>
      <w:r w:rsidRPr="00E1689A">
        <w:rPr>
          <w:rStyle w:val="FootnoteReference"/>
        </w:rPr>
        <w:footnoteRef/>
      </w:r>
      <w:r w:rsidRPr="00E1689A">
        <w:t xml:space="preserve"> </w:t>
      </w:r>
      <w:r w:rsidR="00012B89" w:rsidRPr="00E1689A">
        <w:t>Article</w:t>
      </w:r>
      <w:r w:rsidR="00905B17" w:rsidRPr="00E1689A">
        <w:t xml:space="preserve"> 2, International Covenant on Civil and Political Rights;</w:t>
      </w:r>
      <w:r w:rsidR="0005609F" w:rsidRPr="00E1689A">
        <w:t xml:space="preserve"> Article 1, UN Convention for the Elimination of Racial Discrimination;</w:t>
      </w:r>
      <w:r w:rsidR="005D0965" w:rsidRPr="00E1689A">
        <w:t xml:space="preserve"> Article 2, International Covenant on Economic, Social and Cultural Rights</w:t>
      </w:r>
      <w:r w:rsidR="00B90028" w:rsidRPr="00E1689A">
        <w:t>; Article 2, UN Convention on the Rights of the Child.</w:t>
      </w:r>
    </w:p>
  </w:footnote>
  <w:footnote w:id="103">
    <w:p w14:paraId="5AE11A0C" w14:textId="691A0813" w:rsidR="007463EC" w:rsidRPr="00E1689A" w:rsidRDefault="007463EC" w:rsidP="0055573A">
      <w:pPr>
        <w:pStyle w:val="NIHRCFootnotes"/>
      </w:pPr>
      <w:r w:rsidRPr="00E1689A">
        <w:rPr>
          <w:rStyle w:val="FootnoteReference"/>
        </w:rPr>
        <w:footnoteRef/>
      </w:r>
      <w:r w:rsidRPr="00E1689A">
        <w:t xml:space="preserve"> </w:t>
      </w:r>
      <w:r w:rsidR="00C9663D" w:rsidRPr="00E1689A">
        <w:t>See Article 22, UN Convention on the Rights of the Child.</w:t>
      </w:r>
    </w:p>
  </w:footnote>
  <w:footnote w:id="104">
    <w:p w14:paraId="22907C75" w14:textId="62C2CEE8" w:rsidR="00342E4C" w:rsidRPr="00770C32" w:rsidRDefault="00342E4C" w:rsidP="0055573A">
      <w:pPr>
        <w:pStyle w:val="NIHRCFootnotes"/>
      </w:pPr>
      <w:r w:rsidRPr="00770C32">
        <w:rPr>
          <w:rStyle w:val="FootnoteReference"/>
        </w:rPr>
        <w:footnoteRef/>
      </w:r>
      <w:r w:rsidRPr="00770C32">
        <w:t xml:space="preserve"> </w:t>
      </w:r>
      <w:r w:rsidR="00D45E53" w:rsidRPr="00770C32">
        <w:t>Article 12</w:t>
      </w:r>
      <w:r w:rsidR="006908E6" w:rsidRPr="00770C32">
        <w:t>, International Covenant on Economic, Social and Cultural Rights</w:t>
      </w:r>
      <w:r w:rsidR="00D45E53" w:rsidRPr="00770C32">
        <w:t>; Article 24</w:t>
      </w:r>
      <w:r w:rsidR="006908E6" w:rsidRPr="00770C32">
        <w:t xml:space="preserve">, </w:t>
      </w:r>
      <w:r w:rsidR="00D45E53" w:rsidRPr="00770C32">
        <w:t xml:space="preserve">UN </w:t>
      </w:r>
      <w:r w:rsidR="006908E6" w:rsidRPr="00770C32">
        <w:t>Convention on Children’s Rights</w:t>
      </w:r>
      <w:r w:rsidR="00D45E53" w:rsidRPr="00770C32">
        <w:t>; Article 2</w:t>
      </w:r>
      <w:r w:rsidR="006908E6" w:rsidRPr="00770C32">
        <w:t>5,</w:t>
      </w:r>
      <w:r w:rsidR="00D45E53" w:rsidRPr="00770C32">
        <w:t xml:space="preserve"> UN </w:t>
      </w:r>
      <w:r w:rsidR="006908E6" w:rsidRPr="00770C32">
        <w:t>Convention on the Rights of Persons with Disabilities.</w:t>
      </w:r>
    </w:p>
  </w:footnote>
  <w:footnote w:id="105">
    <w:p w14:paraId="4B1ED835" w14:textId="0019886C" w:rsidR="00342E4C" w:rsidRPr="00770C32" w:rsidRDefault="00342E4C" w:rsidP="0055573A">
      <w:pPr>
        <w:pStyle w:val="NIHRCFootnotes"/>
      </w:pPr>
      <w:r w:rsidRPr="00770C32">
        <w:rPr>
          <w:rStyle w:val="FootnoteReference"/>
        </w:rPr>
        <w:footnoteRef/>
      </w:r>
      <w:r w:rsidRPr="00770C32">
        <w:t xml:space="preserve"> </w:t>
      </w:r>
      <w:r w:rsidR="0045489C" w:rsidRPr="00770C32">
        <w:t>Article 6</w:t>
      </w:r>
      <w:r w:rsidR="006908E6" w:rsidRPr="00770C32">
        <w:t>, International Covenant on Economic, Social and Cultural Rights</w:t>
      </w:r>
      <w:r w:rsidR="0045489C" w:rsidRPr="00770C32">
        <w:t>; Article 5(e)(</w:t>
      </w:r>
      <w:proofErr w:type="spellStart"/>
      <w:r w:rsidR="0045489C" w:rsidRPr="00770C32">
        <w:t>i</w:t>
      </w:r>
      <w:proofErr w:type="spellEnd"/>
      <w:r w:rsidR="0045489C" w:rsidRPr="00770C32">
        <w:t>)</w:t>
      </w:r>
      <w:r w:rsidR="006908E6" w:rsidRPr="00770C32">
        <w:t xml:space="preserve">, </w:t>
      </w:r>
      <w:r w:rsidR="0045489C" w:rsidRPr="00770C32">
        <w:t>UN C</w:t>
      </w:r>
      <w:r w:rsidR="006908E6" w:rsidRPr="00770C32">
        <w:t>onvention on the Elimination of Racial Discrimination</w:t>
      </w:r>
      <w:r w:rsidR="0045489C" w:rsidRPr="00770C32">
        <w:t>; Article 27</w:t>
      </w:r>
      <w:r w:rsidR="006908E6" w:rsidRPr="00770C32">
        <w:t xml:space="preserve">, </w:t>
      </w:r>
      <w:r w:rsidR="0045489C" w:rsidRPr="00770C32">
        <w:t xml:space="preserve">UN </w:t>
      </w:r>
      <w:r w:rsidR="006908E6" w:rsidRPr="00770C32">
        <w:t>Convention on the Rights of Persons with Disabilities.</w:t>
      </w:r>
    </w:p>
  </w:footnote>
  <w:footnote w:id="106">
    <w:p w14:paraId="2B3AF5ED" w14:textId="28BC5BB6" w:rsidR="00342E4C" w:rsidRPr="00770C32" w:rsidRDefault="00342E4C" w:rsidP="0055573A">
      <w:pPr>
        <w:pStyle w:val="NIHRCFootnotes"/>
      </w:pPr>
      <w:r w:rsidRPr="00770C32">
        <w:rPr>
          <w:rStyle w:val="FootnoteReference"/>
        </w:rPr>
        <w:footnoteRef/>
      </w:r>
      <w:r w:rsidRPr="00770C32">
        <w:t xml:space="preserve"> </w:t>
      </w:r>
      <w:r w:rsidR="0097441D" w:rsidRPr="00770C32">
        <w:t xml:space="preserve">Article 11, </w:t>
      </w:r>
      <w:r w:rsidR="006908E6" w:rsidRPr="00770C32">
        <w:t>International Covenant on Economic, Social and Cultural Rights</w:t>
      </w:r>
      <w:r w:rsidR="0097441D" w:rsidRPr="00770C32">
        <w:t>; Article 5(e)(iii)</w:t>
      </w:r>
      <w:r w:rsidR="00CC7AA6" w:rsidRPr="00770C32">
        <w:t>, UN Convention on the Elimination of Racial Discrimination</w:t>
      </w:r>
      <w:r w:rsidR="0097441D" w:rsidRPr="00770C32">
        <w:t>; Article 27</w:t>
      </w:r>
      <w:r w:rsidR="00CC7AA6" w:rsidRPr="00770C32">
        <w:t>,</w:t>
      </w:r>
      <w:r w:rsidR="0097441D" w:rsidRPr="00770C32">
        <w:t xml:space="preserve"> UN </w:t>
      </w:r>
      <w:r w:rsidR="00CC7AA6" w:rsidRPr="00770C32">
        <w:t>Convention on the Rights of the Child</w:t>
      </w:r>
      <w:r w:rsidR="0097441D" w:rsidRPr="00770C32">
        <w:t>; Article 28</w:t>
      </w:r>
      <w:r w:rsidR="00CC7AA6" w:rsidRPr="00770C32">
        <w:t>,</w:t>
      </w:r>
      <w:r w:rsidR="0097441D" w:rsidRPr="00770C32">
        <w:t xml:space="preserve"> UN </w:t>
      </w:r>
      <w:r w:rsidR="00CC7AA6" w:rsidRPr="00770C32">
        <w:t>Convention on the Rights of Persons with Disabilities.</w:t>
      </w:r>
    </w:p>
  </w:footnote>
  <w:footnote w:id="107">
    <w:p w14:paraId="72293B47" w14:textId="7ACDF684" w:rsidR="00342E4C" w:rsidRPr="00BD272A" w:rsidRDefault="00342E4C" w:rsidP="0055573A">
      <w:pPr>
        <w:pStyle w:val="NIHRCFootnotes"/>
      </w:pPr>
      <w:r w:rsidRPr="00770C32">
        <w:rPr>
          <w:rStyle w:val="FootnoteReference"/>
        </w:rPr>
        <w:footnoteRef/>
      </w:r>
      <w:r w:rsidRPr="00770C32">
        <w:t xml:space="preserve"> </w:t>
      </w:r>
      <w:r w:rsidR="006D1491" w:rsidRPr="00770C32">
        <w:t>Article 9</w:t>
      </w:r>
      <w:r w:rsidR="00CC7AA6" w:rsidRPr="00770C32">
        <w:t>, International Covenant on Economic, Social and Cultural Rights</w:t>
      </w:r>
      <w:r w:rsidR="006D1491" w:rsidRPr="00770C32">
        <w:t>; Article 26</w:t>
      </w:r>
      <w:r w:rsidR="00CC7AA6" w:rsidRPr="00770C32">
        <w:t>,</w:t>
      </w:r>
      <w:r w:rsidR="006D1491" w:rsidRPr="00770C32">
        <w:t xml:space="preserve"> </w:t>
      </w:r>
      <w:r w:rsidR="00CC7AA6" w:rsidRPr="00770C32">
        <w:t>UN Convention on the Rights of the Child</w:t>
      </w:r>
      <w:r w:rsidR="006D1491" w:rsidRPr="00770C32">
        <w:t>; Article 28</w:t>
      </w:r>
      <w:r w:rsidR="00770C32" w:rsidRPr="00770C32">
        <w:t xml:space="preserve">, UN Convention on the Rights of Persons with Disabilities. </w:t>
      </w:r>
    </w:p>
  </w:footnote>
  <w:footnote w:id="108">
    <w:p w14:paraId="1DE32F09" w14:textId="77777777" w:rsidR="00D90CC9" w:rsidRPr="00BD272A" w:rsidRDefault="00D90CC9" w:rsidP="0055573A">
      <w:pPr>
        <w:pStyle w:val="NIHRCFootnotes"/>
      </w:pPr>
      <w:r w:rsidRPr="00BD272A">
        <w:rPr>
          <w:rStyle w:val="FootnoteReference"/>
        </w:rPr>
        <w:footnoteRef/>
      </w:r>
      <w:r w:rsidRPr="00BD272A">
        <w:t xml:space="preserve"> </w:t>
      </w:r>
      <w:r w:rsidRPr="00BD272A">
        <w:rPr>
          <w:i/>
          <w:iCs/>
        </w:rPr>
        <w:t xml:space="preserve">Samba Diouf v. </w:t>
      </w:r>
      <w:proofErr w:type="spellStart"/>
      <w:r w:rsidRPr="00BD272A">
        <w:rPr>
          <w:i/>
          <w:iCs/>
        </w:rPr>
        <w:t>Ministre</w:t>
      </w:r>
      <w:proofErr w:type="spellEnd"/>
      <w:r w:rsidRPr="00BD272A">
        <w:rPr>
          <w:i/>
          <w:iCs/>
        </w:rPr>
        <w:t xml:space="preserve"> du </w:t>
      </w:r>
      <w:proofErr w:type="spellStart"/>
      <w:proofErr w:type="gramStart"/>
      <w:r w:rsidRPr="00BD272A">
        <w:rPr>
          <w:i/>
          <w:iCs/>
        </w:rPr>
        <w:t>Travail,de</w:t>
      </w:r>
      <w:proofErr w:type="spellEnd"/>
      <w:proofErr w:type="gramEnd"/>
      <w:r w:rsidRPr="00BD272A">
        <w:rPr>
          <w:i/>
          <w:iCs/>
        </w:rPr>
        <w:t xml:space="preserve"> </w:t>
      </w:r>
      <w:proofErr w:type="spellStart"/>
      <w:r w:rsidRPr="00BD272A">
        <w:rPr>
          <w:i/>
          <w:iCs/>
        </w:rPr>
        <w:t>l’Emploi</w:t>
      </w:r>
      <w:proofErr w:type="spellEnd"/>
      <w:r w:rsidRPr="00BD272A">
        <w:rPr>
          <w:i/>
          <w:iCs/>
        </w:rPr>
        <w:t xml:space="preserve"> et de </w:t>
      </w:r>
      <w:proofErr w:type="spellStart"/>
      <w:r w:rsidRPr="00BD272A">
        <w:rPr>
          <w:i/>
          <w:iCs/>
        </w:rPr>
        <w:t>l’Immigration</w:t>
      </w:r>
      <w:proofErr w:type="spellEnd"/>
      <w:r w:rsidRPr="00BD272A">
        <w:t>, Case C-69/10, 28 July 2011.</w:t>
      </w:r>
    </w:p>
  </w:footnote>
  <w:footnote w:id="109">
    <w:p w14:paraId="2F9033FA" w14:textId="77777777" w:rsidR="00D90CC9" w:rsidRPr="00BD272A" w:rsidRDefault="00D90CC9" w:rsidP="0055573A">
      <w:pPr>
        <w:pStyle w:val="NIHRCFootnotes"/>
      </w:pPr>
      <w:r w:rsidRPr="00BD272A">
        <w:rPr>
          <w:rStyle w:val="FootnoteReference"/>
        </w:rPr>
        <w:footnoteRef/>
      </w:r>
      <w:r w:rsidRPr="00BD272A">
        <w:t xml:space="preserve"> Article 39, Directive 2005/85/EC, ‘Council Directive on minimum standards on procedures in Member States for granting and withdrawing refugee status’, 1 December 2005.</w:t>
      </w:r>
    </w:p>
  </w:footnote>
  <w:footnote w:id="110">
    <w:p w14:paraId="4A26D124" w14:textId="77777777" w:rsidR="00D90CC9" w:rsidRPr="00DA0E0A" w:rsidRDefault="00D90CC9" w:rsidP="0055573A">
      <w:pPr>
        <w:pStyle w:val="NIHRCFootnotes"/>
      </w:pPr>
      <w:r w:rsidRPr="00DA0E0A">
        <w:rPr>
          <w:rStyle w:val="FootnoteReference"/>
        </w:rPr>
        <w:footnoteRef/>
      </w:r>
      <w:r w:rsidRPr="00DA0E0A">
        <w:t xml:space="preserve"> </w:t>
      </w:r>
      <w:r w:rsidRPr="00DA0E0A">
        <w:rPr>
          <w:i/>
          <w:iCs/>
        </w:rPr>
        <w:t xml:space="preserve">Samba Diouf v. </w:t>
      </w:r>
      <w:proofErr w:type="spellStart"/>
      <w:r w:rsidRPr="00DA0E0A">
        <w:rPr>
          <w:i/>
          <w:iCs/>
        </w:rPr>
        <w:t>Ministre</w:t>
      </w:r>
      <w:proofErr w:type="spellEnd"/>
      <w:r w:rsidRPr="00DA0E0A">
        <w:rPr>
          <w:i/>
          <w:iCs/>
        </w:rPr>
        <w:t xml:space="preserve"> du </w:t>
      </w:r>
      <w:proofErr w:type="spellStart"/>
      <w:proofErr w:type="gramStart"/>
      <w:r w:rsidRPr="00DA0E0A">
        <w:rPr>
          <w:i/>
          <w:iCs/>
        </w:rPr>
        <w:t>Travail,de</w:t>
      </w:r>
      <w:proofErr w:type="spellEnd"/>
      <w:proofErr w:type="gramEnd"/>
      <w:r w:rsidRPr="00DA0E0A">
        <w:rPr>
          <w:i/>
          <w:iCs/>
        </w:rPr>
        <w:t xml:space="preserve"> </w:t>
      </w:r>
      <w:proofErr w:type="spellStart"/>
      <w:r w:rsidRPr="00DA0E0A">
        <w:rPr>
          <w:i/>
          <w:iCs/>
        </w:rPr>
        <w:t>l’Emploi</w:t>
      </w:r>
      <w:proofErr w:type="spellEnd"/>
      <w:r w:rsidRPr="00DA0E0A">
        <w:rPr>
          <w:i/>
          <w:iCs/>
        </w:rPr>
        <w:t xml:space="preserve"> et de </w:t>
      </w:r>
      <w:proofErr w:type="spellStart"/>
      <w:r w:rsidRPr="00DA0E0A">
        <w:rPr>
          <w:i/>
          <w:iCs/>
        </w:rPr>
        <w:t>l’Immigration</w:t>
      </w:r>
      <w:proofErr w:type="spellEnd"/>
      <w:r w:rsidRPr="00DA0E0A">
        <w:t>, Case C-69/10, 28 July 2011, at para 61.</w:t>
      </w:r>
    </w:p>
  </w:footnote>
  <w:footnote w:id="111">
    <w:p w14:paraId="2B00216C" w14:textId="5D7F2270" w:rsidR="007F159C" w:rsidRDefault="007F159C">
      <w:pPr>
        <w:pStyle w:val="FootnoteText"/>
      </w:pPr>
      <w:r w:rsidRPr="00DA0E0A">
        <w:rPr>
          <w:rStyle w:val="FootnoteReference"/>
          <w:color w:val="77328A"/>
          <w:sz w:val="16"/>
          <w:szCs w:val="16"/>
        </w:rPr>
        <w:footnoteRef/>
      </w:r>
      <w:r w:rsidRPr="00DA0E0A">
        <w:rPr>
          <w:color w:val="77328A"/>
          <w:sz w:val="16"/>
          <w:szCs w:val="16"/>
        </w:rPr>
        <w:t xml:space="preserve"> </w:t>
      </w:r>
      <w:r w:rsidR="00DA0E0A" w:rsidRPr="00DA0E0A">
        <w:rPr>
          <w:rFonts w:cs="Open Sans"/>
          <w:i/>
          <w:iCs/>
          <w:color w:val="77328A"/>
          <w:sz w:val="16"/>
          <w:szCs w:val="16"/>
          <w:shd w:val="clear" w:color="auto" w:fill="FFFFFF"/>
        </w:rPr>
        <w:t>Soering v UK</w:t>
      </w:r>
      <w:r w:rsidR="00DA0E0A" w:rsidRPr="00DA0E0A">
        <w:rPr>
          <w:rFonts w:cs="Open Sans"/>
          <w:color w:val="77328A"/>
          <w:sz w:val="16"/>
          <w:szCs w:val="16"/>
          <w:shd w:val="clear" w:color="auto" w:fill="FFFFFF"/>
        </w:rPr>
        <w:t xml:space="preserve"> (1989) ECHR 17; </w:t>
      </w:r>
      <w:r w:rsidR="00DA0E0A" w:rsidRPr="00DA0E0A">
        <w:rPr>
          <w:i/>
          <w:iCs/>
          <w:color w:val="77328A"/>
          <w:sz w:val="16"/>
          <w:szCs w:val="16"/>
        </w:rPr>
        <w:t xml:space="preserve">Al </w:t>
      </w:r>
      <w:proofErr w:type="spellStart"/>
      <w:r w:rsidR="00DA0E0A" w:rsidRPr="00DA0E0A">
        <w:rPr>
          <w:i/>
          <w:iCs/>
          <w:color w:val="77328A"/>
          <w:sz w:val="16"/>
          <w:szCs w:val="16"/>
        </w:rPr>
        <w:t>Saadoon</w:t>
      </w:r>
      <w:proofErr w:type="spellEnd"/>
      <w:r w:rsidR="00DA0E0A" w:rsidRPr="00DA0E0A">
        <w:rPr>
          <w:i/>
          <w:iCs/>
          <w:color w:val="77328A"/>
          <w:sz w:val="16"/>
          <w:szCs w:val="16"/>
        </w:rPr>
        <w:t xml:space="preserve"> and </w:t>
      </w:r>
      <w:proofErr w:type="spellStart"/>
      <w:r w:rsidR="00DA0E0A" w:rsidRPr="00DA0E0A">
        <w:rPr>
          <w:i/>
          <w:iCs/>
          <w:color w:val="77328A"/>
          <w:sz w:val="16"/>
          <w:szCs w:val="16"/>
        </w:rPr>
        <w:t>Mufdhi</w:t>
      </w:r>
      <w:proofErr w:type="spellEnd"/>
      <w:r w:rsidR="00DA0E0A" w:rsidRPr="00DA0E0A">
        <w:rPr>
          <w:i/>
          <w:iCs/>
          <w:color w:val="77328A"/>
          <w:sz w:val="16"/>
          <w:szCs w:val="16"/>
        </w:rPr>
        <w:t xml:space="preserve"> v UK</w:t>
      </w:r>
      <w:r w:rsidR="00DA0E0A" w:rsidRPr="00DA0E0A">
        <w:rPr>
          <w:color w:val="77328A"/>
          <w:sz w:val="16"/>
          <w:szCs w:val="16"/>
        </w:rPr>
        <w:t xml:space="preserve"> (2010) ECHR 279; </w:t>
      </w:r>
      <w:r w:rsidR="00DA0E0A" w:rsidRPr="00DA0E0A">
        <w:rPr>
          <w:i/>
          <w:iCs/>
          <w:color w:val="77328A"/>
          <w:sz w:val="16"/>
          <w:szCs w:val="16"/>
        </w:rPr>
        <w:t>Othman (Abu Qatada) v UK</w:t>
      </w:r>
      <w:r w:rsidR="00DA0E0A" w:rsidRPr="00DA0E0A">
        <w:rPr>
          <w:color w:val="77328A"/>
          <w:sz w:val="16"/>
          <w:szCs w:val="16"/>
        </w:rPr>
        <w:t xml:space="preserve"> (2012) ECHR 817.</w:t>
      </w:r>
    </w:p>
  </w:footnote>
  <w:footnote w:id="112">
    <w:p w14:paraId="517E3570" w14:textId="000A476B" w:rsidR="00DA0E0A" w:rsidRPr="00DA0E0A" w:rsidRDefault="00DA0E0A" w:rsidP="00DA0E0A">
      <w:pPr>
        <w:pStyle w:val="NIHRCFootnotes"/>
      </w:pPr>
      <w:r w:rsidRPr="00DA0E0A">
        <w:rPr>
          <w:rStyle w:val="FootnoteReference"/>
        </w:rPr>
        <w:footnoteRef/>
      </w:r>
      <w:r w:rsidRPr="00DA0E0A">
        <w:t xml:space="preserve"> </w:t>
      </w:r>
      <w:r w:rsidRPr="00DA0E0A">
        <w:rPr>
          <w:i/>
          <w:iCs/>
        </w:rPr>
        <w:t>MSS v Belgium and Greece</w:t>
      </w:r>
      <w:r w:rsidRPr="00DA0E0A">
        <w:t xml:space="preserve"> (2011) ECHR 1124.</w:t>
      </w:r>
    </w:p>
  </w:footnote>
  <w:footnote w:id="113">
    <w:p w14:paraId="2C9BE687" w14:textId="28CEAD21" w:rsidR="00DA0E0A" w:rsidRPr="00DA0E0A" w:rsidRDefault="00DA0E0A">
      <w:pPr>
        <w:pStyle w:val="FootnoteText"/>
        <w:rPr>
          <w:color w:val="77328A"/>
          <w:sz w:val="16"/>
          <w:szCs w:val="16"/>
        </w:rPr>
      </w:pPr>
      <w:r w:rsidRPr="00DA0E0A">
        <w:rPr>
          <w:rStyle w:val="FootnoteReference"/>
          <w:color w:val="77328A"/>
          <w:sz w:val="16"/>
          <w:szCs w:val="16"/>
        </w:rPr>
        <w:footnoteRef/>
      </w:r>
      <w:r w:rsidRPr="00DA0E0A">
        <w:rPr>
          <w:color w:val="77328A"/>
          <w:sz w:val="16"/>
          <w:szCs w:val="16"/>
        </w:rPr>
        <w:t xml:space="preserve"> </w:t>
      </w:r>
      <w:r w:rsidRPr="00DA0E0A">
        <w:rPr>
          <w:i/>
          <w:iCs/>
          <w:color w:val="77328A"/>
          <w:sz w:val="16"/>
          <w:szCs w:val="16"/>
        </w:rPr>
        <w:t>MSS v Belgium and Greece</w:t>
      </w:r>
      <w:r w:rsidRPr="00DA0E0A">
        <w:rPr>
          <w:color w:val="77328A"/>
          <w:sz w:val="16"/>
          <w:szCs w:val="16"/>
        </w:rPr>
        <w:t xml:space="preserve"> (2011) ECHR 1124, at paras 304 and 306-310.</w:t>
      </w:r>
    </w:p>
  </w:footnote>
  <w:footnote w:id="114">
    <w:p w14:paraId="26526522" w14:textId="16FC5658" w:rsidR="00C00015" w:rsidRPr="00BD272A" w:rsidRDefault="00C00015" w:rsidP="0055573A">
      <w:pPr>
        <w:pStyle w:val="NIHRCFootnotes"/>
      </w:pPr>
      <w:r w:rsidRPr="00DA0E0A">
        <w:rPr>
          <w:rStyle w:val="FootnoteReference"/>
        </w:rPr>
        <w:footnoteRef/>
      </w:r>
      <w:r w:rsidRPr="00DA0E0A">
        <w:t xml:space="preserve"> </w:t>
      </w:r>
      <w:proofErr w:type="spellStart"/>
      <w:r w:rsidR="00D50C0E" w:rsidRPr="00DA0E0A">
        <w:rPr>
          <w:i/>
          <w:iCs/>
        </w:rPr>
        <w:t>Texdata</w:t>
      </w:r>
      <w:proofErr w:type="spellEnd"/>
      <w:r w:rsidR="00D50C0E" w:rsidRPr="00DA0E0A">
        <w:rPr>
          <w:i/>
          <w:iCs/>
        </w:rPr>
        <w:t xml:space="preserve"> Software GmbH</w:t>
      </w:r>
      <w:r w:rsidR="00D50C0E" w:rsidRPr="00DA0E0A">
        <w:t>, Case C-418/11, 26 September 2013, at para 84.</w:t>
      </w:r>
    </w:p>
  </w:footnote>
  <w:footnote w:id="115">
    <w:p w14:paraId="2B3CDF6D" w14:textId="5C0B47C1" w:rsidR="00B07E93" w:rsidRPr="00BD272A" w:rsidRDefault="00B07E93" w:rsidP="0055573A">
      <w:pPr>
        <w:pStyle w:val="NIHRCFootnotes"/>
      </w:pPr>
      <w:r w:rsidRPr="00BD272A">
        <w:rPr>
          <w:rStyle w:val="FootnoteReference"/>
        </w:rPr>
        <w:footnoteRef/>
      </w:r>
      <w:r w:rsidRPr="00BD272A">
        <w:t xml:space="preserve"> Rule 39 of the ECtHR</w:t>
      </w:r>
      <w:r w:rsidR="00076354">
        <w:t>’s</w:t>
      </w:r>
      <w:r w:rsidRPr="00BD272A">
        <w:t xml:space="preserve"> Rules of Court provide for the issue of interim measures to any State Party to the Convention. </w:t>
      </w:r>
      <w:r w:rsidR="00076354">
        <w:t>See European Court of Human Rights, ‘Rules of Court’ (ECtHR, 2023).</w:t>
      </w:r>
    </w:p>
  </w:footnote>
  <w:footnote w:id="116">
    <w:p w14:paraId="59542B51" w14:textId="77777777" w:rsidR="00B07E93" w:rsidRPr="00BD272A" w:rsidRDefault="00B07E93" w:rsidP="0055573A">
      <w:pPr>
        <w:pStyle w:val="NIHRCFootnotes"/>
      </w:pPr>
      <w:r w:rsidRPr="00BD272A">
        <w:rPr>
          <w:rStyle w:val="FootnoteReference"/>
          <w:rFonts w:cs="Times New Roman"/>
        </w:rPr>
        <w:footnoteRef/>
      </w:r>
      <w:r w:rsidRPr="00BD272A">
        <w:rPr>
          <w:rFonts w:cs="Times New Roman"/>
        </w:rPr>
        <w:t xml:space="preserve"> </w:t>
      </w:r>
      <w:proofErr w:type="spellStart"/>
      <w:r w:rsidRPr="00BD272A">
        <w:rPr>
          <w:rFonts w:cs="Times New Roman"/>
          <w:i/>
          <w:iCs/>
        </w:rPr>
        <w:t>Mamatkulov</w:t>
      </w:r>
      <w:proofErr w:type="spellEnd"/>
      <w:r w:rsidRPr="00BD272A">
        <w:rPr>
          <w:rFonts w:cs="Times New Roman"/>
          <w:i/>
          <w:iCs/>
        </w:rPr>
        <w:t xml:space="preserve"> and </w:t>
      </w:r>
      <w:proofErr w:type="spellStart"/>
      <w:r w:rsidRPr="00BD272A">
        <w:rPr>
          <w:rFonts w:cs="Times New Roman"/>
          <w:i/>
          <w:iCs/>
        </w:rPr>
        <w:t>Askarov</w:t>
      </w:r>
      <w:proofErr w:type="spellEnd"/>
      <w:r w:rsidRPr="00BD272A">
        <w:rPr>
          <w:rFonts w:cs="Times New Roman"/>
          <w:i/>
          <w:iCs/>
        </w:rPr>
        <w:t xml:space="preserve"> v Turkey</w:t>
      </w:r>
      <w:r w:rsidRPr="00BD272A">
        <w:rPr>
          <w:rFonts w:cs="Times New Roman"/>
        </w:rPr>
        <w:t xml:space="preserve"> (2005) ECHR 64.</w:t>
      </w:r>
    </w:p>
  </w:footnote>
  <w:footnote w:id="117">
    <w:p w14:paraId="0D0EB0A6" w14:textId="264702D5" w:rsidR="00B07E93" w:rsidRPr="00BD272A" w:rsidRDefault="00B07E93" w:rsidP="0055573A">
      <w:pPr>
        <w:pStyle w:val="NIHRCFootnotes"/>
      </w:pPr>
      <w:r w:rsidRPr="00BD272A">
        <w:rPr>
          <w:vertAlign w:val="superscript"/>
        </w:rPr>
        <w:footnoteRef/>
      </w:r>
      <w:r w:rsidRPr="00BD272A">
        <w:rPr>
          <w:vertAlign w:val="superscript"/>
        </w:rPr>
        <w:t xml:space="preserve"> </w:t>
      </w:r>
      <w:r w:rsidRPr="00BD272A">
        <w:t xml:space="preserve">The </w:t>
      </w:r>
      <w:r w:rsidR="0023789B">
        <w:t>Belfast (</w:t>
      </w:r>
      <w:r w:rsidRPr="00BD272A">
        <w:t>Good Friday</w:t>
      </w:r>
      <w:r w:rsidR="0023789B">
        <w:t>)</w:t>
      </w:r>
      <w:r w:rsidRPr="00BD272A">
        <w:t xml:space="preserve"> Agreement 1998, </w:t>
      </w:r>
      <w:r w:rsidR="0023789B">
        <w:t xml:space="preserve">at </w:t>
      </w:r>
      <w:r w:rsidRPr="00BD272A">
        <w:t>Rights, Safeguards and Equality of Opportunity, para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E3E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A48F4"/>
    <w:multiLevelType w:val="hybridMultilevel"/>
    <w:tmpl w:val="E73C99EA"/>
    <w:lvl w:ilvl="0" w:tplc="80B2ABD2">
      <w:start w:val="1"/>
      <w:numFmt w:val="decimal"/>
      <w:lvlText w:val="%1.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C925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9E64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911C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A706C6"/>
    <w:multiLevelType w:val="hybridMultilevel"/>
    <w:tmpl w:val="77EE4536"/>
    <w:lvl w:ilvl="0" w:tplc="86FCD1EA">
      <w:numFmt w:val="none"/>
      <w:lvlText w:val=""/>
      <w:lvlJc w:val="left"/>
      <w:pPr>
        <w:tabs>
          <w:tab w:val="num" w:pos="360"/>
        </w:tabs>
      </w:pPr>
    </w:lvl>
    <w:lvl w:ilvl="1" w:tplc="8AF67A76">
      <w:start w:val="1"/>
      <w:numFmt w:val="lowerLetter"/>
      <w:lvlText w:val="%2."/>
      <w:lvlJc w:val="left"/>
      <w:pPr>
        <w:ind w:left="1440" w:hanging="360"/>
      </w:pPr>
    </w:lvl>
    <w:lvl w:ilvl="2" w:tplc="90CA1490">
      <w:start w:val="1"/>
      <w:numFmt w:val="lowerRoman"/>
      <w:lvlText w:val="%3."/>
      <w:lvlJc w:val="right"/>
      <w:pPr>
        <w:ind w:left="2160" w:hanging="180"/>
      </w:pPr>
    </w:lvl>
    <w:lvl w:ilvl="3" w:tplc="575A6B7A">
      <w:start w:val="1"/>
      <w:numFmt w:val="decimal"/>
      <w:lvlText w:val="%4."/>
      <w:lvlJc w:val="left"/>
      <w:pPr>
        <w:ind w:left="2880" w:hanging="360"/>
      </w:pPr>
    </w:lvl>
    <w:lvl w:ilvl="4" w:tplc="87D68AA6">
      <w:start w:val="1"/>
      <w:numFmt w:val="lowerLetter"/>
      <w:lvlText w:val="%5."/>
      <w:lvlJc w:val="left"/>
      <w:pPr>
        <w:ind w:left="3600" w:hanging="360"/>
      </w:pPr>
    </w:lvl>
    <w:lvl w:ilvl="5" w:tplc="92D8D1E0">
      <w:start w:val="1"/>
      <w:numFmt w:val="lowerRoman"/>
      <w:lvlText w:val="%6."/>
      <w:lvlJc w:val="right"/>
      <w:pPr>
        <w:ind w:left="4320" w:hanging="180"/>
      </w:pPr>
    </w:lvl>
    <w:lvl w:ilvl="6" w:tplc="1B0A9D3C">
      <w:start w:val="1"/>
      <w:numFmt w:val="decimal"/>
      <w:lvlText w:val="%7."/>
      <w:lvlJc w:val="left"/>
      <w:pPr>
        <w:ind w:left="5040" w:hanging="360"/>
      </w:pPr>
    </w:lvl>
    <w:lvl w:ilvl="7" w:tplc="85684DA0">
      <w:start w:val="1"/>
      <w:numFmt w:val="lowerLetter"/>
      <w:lvlText w:val="%8."/>
      <w:lvlJc w:val="left"/>
      <w:pPr>
        <w:ind w:left="5760" w:hanging="360"/>
      </w:pPr>
    </w:lvl>
    <w:lvl w:ilvl="8" w:tplc="7A105BF8">
      <w:start w:val="1"/>
      <w:numFmt w:val="lowerRoman"/>
      <w:lvlText w:val="%9."/>
      <w:lvlJc w:val="right"/>
      <w:pPr>
        <w:ind w:left="6480" w:hanging="180"/>
      </w:pPr>
    </w:lvl>
  </w:abstractNum>
  <w:abstractNum w:abstractNumId="6" w15:restartNumberingAfterBreak="0">
    <w:nsid w:val="1147497D"/>
    <w:multiLevelType w:val="hybridMultilevel"/>
    <w:tmpl w:val="1F7064AC"/>
    <w:lvl w:ilvl="0" w:tplc="8D488A10">
      <w:numFmt w:val="none"/>
      <w:lvlText w:val=""/>
      <w:lvlJc w:val="left"/>
      <w:pPr>
        <w:tabs>
          <w:tab w:val="num" w:pos="360"/>
        </w:tabs>
      </w:pPr>
    </w:lvl>
    <w:lvl w:ilvl="1" w:tplc="0D8068A0">
      <w:start w:val="1"/>
      <w:numFmt w:val="lowerLetter"/>
      <w:lvlText w:val="%2."/>
      <w:lvlJc w:val="left"/>
      <w:pPr>
        <w:ind w:left="1440" w:hanging="360"/>
      </w:pPr>
    </w:lvl>
    <w:lvl w:ilvl="2" w:tplc="1B947C7A">
      <w:start w:val="1"/>
      <w:numFmt w:val="lowerRoman"/>
      <w:lvlText w:val="%3."/>
      <w:lvlJc w:val="right"/>
      <w:pPr>
        <w:ind w:left="2160" w:hanging="180"/>
      </w:pPr>
    </w:lvl>
    <w:lvl w:ilvl="3" w:tplc="C9F2F09E">
      <w:start w:val="1"/>
      <w:numFmt w:val="decimal"/>
      <w:lvlText w:val="%4."/>
      <w:lvlJc w:val="left"/>
      <w:pPr>
        <w:ind w:left="2880" w:hanging="360"/>
      </w:pPr>
    </w:lvl>
    <w:lvl w:ilvl="4" w:tplc="98EE7B66">
      <w:start w:val="1"/>
      <w:numFmt w:val="lowerLetter"/>
      <w:lvlText w:val="%5."/>
      <w:lvlJc w:val="left"/>
      <w:pPr>
        <w:ind w:left="3600" w:hanging="360"/>
      </w:pPr>
    </w:lvl>
    <w:lvl w:ilvl="5" w:tplc="5D6446E0">
      <w:start w:val="1"/>
      <w:numFmt w:val="lowerRoman"/>
      <w:lvlText w:val="%6."/>
      <w:lvlJc w:val="right"/>
      <w:pPr>
        <w:ind w:left="4320" w:hanging="180"/>
      </w:pPr>
    </w:lvl>
    <w:lvl w:ilvl="6" w:tplc="8F74F6CA">
      <w:start w:val="1"/>
      <w:numFmt w:val="decimal"/>
      <w:lvlText w:val="%7."/>
      <w:lvlJc w:val="left"/>
      <w:pPr>
        <w:ind w:left="5040" w:hanging="360"/>
      </w:pPr>
    </w:lvl>
    <w:lvl w:ilvl="7" w:tplc="3BB62C8E">
      <w:start w:val="1"/>
      <w:numFmt w:val="lowerLetter"/>
      <w:lvlText w:val="%8."/>
      <w:lvlJc w:val="left"/>
      <w:pPr>
        <w:ind w:left="5760" w:hanging="360"/>
      </w:pPr>
    </w:lvl>
    <w:lvl w:ilvl="8" w:tplc="92F69406">
      <w:start w:val="1"/>
      <w:numFmt w:val="lowerRoman"/>
      <w:lvlText w:val="%9."/>
      <w:lvlJc w:val="right"/>
      <w:pPr>
        <w:ind w:left="6480" w:hanging="180"/>
      </w:pPr>
    </w:lvl>
  </w:abstractNum>
  <w:abstractNum w:abstractNumId="7" w15:restartNumberingAfterBreak="0">
    <w:nsid w:val="14299BE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72294"/>
    <w:multiLevelType w:val="hybridMultilevel"/>
    <w:tmpl w:val="E3D03D5E"/>
    <w:lvl w:ilvl="0" w:tplc="BC7C6458">
      <w:start w:val="1"/>
      <w:numFmt w:val="decimal"/>
      <w:lvlText w:val="1.%1"/>
      <w:lvlJc w:val="left"/>
      <w:pPr>
        <w:ind w:left="1440" w:hanging="360"/>
      </w:pPr>
      <w:rPr>
        <w:rFonts w:hint="default"/>
        <w: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0DC339"/>
    <w:multiLevelType w:val="hybridMultilevel"/>
    <w:tmpl w:val="FFFFFFFF"/>
    <w:lvl w:ilvl="0" w:tplc="B9520404">
      <w:start w:val="1"/>
      <w:numFmt w:val="decimal"/>
      <w:lvlText w:val="%1."/>
      <w:lvlJc w:val="left"/>
      <w:pPr>
        <w:ind w:left="720" w:hanging="360"/>
      </w:pPr>
    </w:lvl>
    <w:lvl w:ilvl="1" w:tplc="68A85CD0">
      <w:start w:val="1"/>
      <w:numFmt w:val="decimal"/>
      <w:lvlText w:val="%2."/>
      <w:lvlJc w:val="left"/>
      <w:pPr>
        <w:ind w:left="1440" w:hanging="360"/>
      </w:pPr>
    </w:lvl>
    <w:lvl w:ilvl="2" w:tplc="23781BF6">
      <w:start w:val="1"/>
      <w:numFmt w:val="lowerRoman"/>
      <w:lvlText w:val="%3."/>
      <w:lvlJc w:val="right"/>
      <w:pPr>
        <w:ind w:left="2160" w:hanging="180"/>
      </w:pPr>
    </w:lvl>
    <w:lvl w:ilvl="3" w:tplc="10BA2FC6">
      <w:start w:val="1"/>
      <w:numFmt w:val="decimal"/>
      <w:lvlText w:val="%4."/>
      <w:lvlJc w:val="left"/>
      <w:pPr>
        <w:ind w:left="2880" w:hanging="360"/>
      </w:pPr>
    </w:lvl>
    <w:lvl w:ilvl="4" w:tplc="34864180">
      <w:start w:val="1"/>
      <w:numFmt w:val="lowerLetter"/>
      <w:lvlText w:val="%5."/>
      <w:lvlJc w:val="left"/>
      <w:pPr>
        <w:ind w:left="3600" w:hanging="360"/>
      </w:pPr>
    </w:lvl>
    <w:lvl w:ilvl="5" w:tplc="16EA6D46">
      <w:start w:val="1"/>
      <w:numFmt w:val="lowerRoman"/>
      <w:lvlText w:val="%6."/>
      <w:lvlJc w:val="right"/>
      <w:pPr>
        <w:ind w:left="4320" w:hanging="180"/>
      </w:pPr>
    </w:lvl>
    <w:lvl w:ilvl="6" w:tplc="A8229688">
      <w:start w:val="1"/>
      <w:numFmt w:val="decimal"/>
      <w:lvlText w:val="%7."/>
      <w:lvlJc w:val="left"/>
      <w:pPr>
        <w:ind w:left="5040" w:hanging="360"/>
      </w:pPr>
    </w:lvl>
    <w:lvl w:ilvl="7" w:tplc="458EA532">
      <w:start w:val="1"/>
      <w:numFmt w:val="lowerLetter"/>
      <w:lvlText w:val="%8."/>
      <w:lvlJc w:val="left"/>
      <w:pPr>
        <w:ind w:left="5760" w:hanging="360"/>
      </w:pPr>
    </w:lvl>
    <w:lvl w:ilvl="8" w:tplc="DDAC88D2">
      <w:start w:val="1"/>
      <w:numFmt w:val="lowerRoman"/>
      <w:lvlText w:val="%9."/>
      <w:lvlJc w:val="right"/>
      <w:pPr>
        <w:ind w:left="6480" w:hanging="180"/>
      </w:pPr>
    </w:lvl>
  </w:abstractNum>
  <w:abstractNum w:abstractNumId="10" w15:restartNumberingAfterBreak="0">
    <w:nsid w:val="1A3E58D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E50859"/>
    <w:multiLevelType w:val="hybridMultilevel"/>
    <w:tmpl w:val="C1B82BAE"/>
    <w:lvl w:ilvl="0" w:tplc="0E04F17A">
      <w:numFmt w:val="none"/>
      <w:lvlText w:val=""/>
      <w:lvlJc w:val="left"/>
      <w:pPr>
        <w:tabs>
          <w:tab w:val="num" w:pos="360"/>
        </w:tabs>
      </w:pPr>
    </w:lvl>
    <w:lvl w:ilvl="1" w:tplc="79FC1F1E">
      <w:start w:val="1"/>
      <w:numFmt w:val="lowerLetter"/>
      <w:lvlText w:val="%2."/>
      <w:lvlJc w:val="left"/>
      <w:pPr>
        <w:ind w:left="1440" w:hanging="360"/>
      </w:pPr>
    </w:lvl>
    <w:lvl w:ilvl="2" w:tplc="308CB55A">
      <w:start w:val="1"/>
      <w:numFmt w:val="lowerRoman"/>
      <w:lvlText w:val="%3."/>
      <w:lvlJc w:val="right"/>
      <w:pPr>
        <w:ind w:left="2160" w:hanging="180"/>
      </w:pPr>
    </w:lvl>
    <w:lvl w:ilvl="3" w:tplc="C26C654E">
      <w:start w:val="1"/>
      <w:numFmt w:val="decimal"/>
      <w:lvlText w:val="%4."/>
      <w:lvlJc w:val="left"/>
      <w:pPr>
        <w:ind w:left="2880" w:hanging="360"/>
      </w:pPr>
    </w:lvl>
    <w:lvl w:ilvl="4" w:tplc="C2301DA4">
      <w:start w:val="1"/>
      <w:numFmt w:val="lowerLetter"/>
      <w:lvlText w:val="%5."/>
      <w:lvlJc w:val="left"/>
      <w:pPr>
        <w:ind w:left="3600" w:hanging="360"/>
      </w:pPr>
    </w:lvl>
    <w:lvl w:ilvl="5" w:tplc="8B66719A">
      <w:start w:val="1"/>
      <w:numFmt w:val="lowerRoman"/>
      <w:lvlText w:val="%6."/>
      <w:lvlJc w:val="right"/>
      <w:pPr>
        <w:ind w:left="4320" w:hanging="180"/>
      </w:pPr>
    </w:lvl>
    <w:lvl w:ilvl="6" w:tplc="B066E798">
      <w:start w:val="1"/>
      <w:numFmt w:val="decimal"/>
      <w:lvlText w:val="%7."/>
      <w:lvlJc w:val="left"/>
      <w:pPr>
        <w:ind w:left="5040" w:hanging="360"/>
      </w:pPr>
    </w:lvl>
    <w:lvl w:ilvl="7" w:tplc="4D960120">
      <w:start w:val="1"/>
      <w:numFmt w:val="lowerLetter"/>
      <w:lvlText w:val="%8."/>
      <w:lvlJc w:val="left"/>
      <w:pPr>
        <w:ind w:left="5760" w:hanging="360"/>
      </w:pPr>
    </w:lvl>
    <w:lvl w:ilvl="8" w:tplc="91EED354">
      <w:start w:val="1"/>
      <w:numFmt w:val="lowerRoman"/>
      <w:lvlText w:val="%9."/>
      <w:lvlJc w:val="right"/>
      <w:pPr>
        <w:ind w:left="6480" w:hanging="180"/>
      </w:pPr>
    </w:lvl>
  </w:abstractNum>
  <w:abstractNum w:abstractNumId="12" w15:restartNumberingAfterBreak="0">
    <w:nsid w:val="21D83745"/>
    <w:multiLevelType w:val="hybridMultilevel"/>
    <w:tmpl w:val="FFFFFFFF"/>
    <w:lvl w:ilvl="0" w:tplc="0024D662">
      <w:start w:val="1"/>
      <w:numFmt w:val="decimal"/>
      <w:lvlText w:val="%1."/>
      <w:lvlJc w:val="left"/>
      <w:pPr>
        <w:ind w:left="720" w:hanging="360"/>
      </w:pPr>
    </w:lvl>
    <w:lvl w:ilvl="1" w:tplc="F0929702">
      <w:start w:val="1"/>
      <w:numFmt w:val="decimal"/>
      <w:lvlText w:val="%2."/>
      <w:lvlJc w:val="left"/>
      <w:pPr>
        <w:ind w:left="1440" w:hanging="360"/>
      </w:pPr>
    </w:lvl>
    <w:lvl w:ilvl="2" w:tplc="B8203838">
      <w:start w:val="1"/>
      <w:numFmt w:val="lowerRoman"/>
      <w:lvlText w:val="%3."/>
      <w:lvlJc w:val="right"/>
      <w:pPr>
        <w:ind w:left="2160" w:hanging="180"/>
      </w:pPr>
    </w:lvl>
    <w:lvl w:ilvl="3" w:tplc="13B0A946">
      <w:start w:val="1"/>
      <w:numFmt w:val="decimal"/>
      <w:lvlText w:val="%4."/>
      <w:lvlJc w:val="left"/>
      <w:pPr>
        <w:ind w:left="2880" w:hanging="360"/>
      </w:pPr>
    </w:lvl>
    <w:lvl w:ilvl="4" w:tplc="7902D656">
      <w:start w:val="1"/>
      <w:numFmt w:val="lowerLetter"/>
      <w:lvlText w:val="%5."/>
      <w:lvlJc w:val="left"/>
      <w:pPr>
        <w:ind w:left="3600" w:hanging="360"/>
      </w:pPr>
    </w:lvl>
    <w:lvl w:ilvl="5" w:tplc="578271DE">
      <w:start w:val="1"/>
      <w:numFmt w:val="lowerRoman"/>
      <w:lvlText w:val="%6."/>
      <w:lvlJc w:val="right"/>
      <w:pPr>
        <w:ind w:left="4320" w:hanging="180"/>
      </w:pPr>
    </w:lvl>
    <w:lvl w:ilvl="6" w:tplc="D97CF5CE">
      <w:start w:val="1"/>
      <w:numFmt w:val="decimal"/>
      <w:lvlText w:val="%7."/>
      <w:lvlJc w:val="left"/>
      <w:pPr>
        <w:ind w:left="5040" w:hanging="360"/>
      </w:pPr>
    </w:lvl>
    <w:lvl w:ilvl="7" w:tplc="983008AC">
      <w:start w:val="1"/>
      <w:numFmt w:val="lowerLetter"/>
      <w:lvlText w:val="%8."/>
      <w:lvlJc w:val="left"/>
      <w:pPr>
        <w:ind w:left="5760" w:hanging="360"/>
      </w:pPr>
    </w:lvl>
    <w:lvl w:ilvl="8" w:tplc="076E6BDC">
      <w:start w:val="1"/>
      <w:numFmt w:val="lowerRoman"/>
      <w:lvlText w:val="%9."/>
      <w:lvlJc w:val="right"/>
      <w:pPr>
        <w:ind w:left="6480" w:hanging="180"/>
      </w:pPr>
    </w:lvl>
  </w:abstractNum>
  <w:abstractNum w:abstractNumId="13" w15:restartNumberingAfterBreak="0">
    <w:nsid w:val="22793423"/>
    <w:multiLevelType w:val="multilevel"/>
    <w:tmpl w:val="97C4AB8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45874F0"/>
    <w:multiLevelType w:val="multilevel"/>
    <w:tmpl w:val="3D485C02"/>
    <w:lvl w:ilvl="0">
      <w:start w:val="3"/>
      <w:numFmt w:val="decimal"/>
      <w:lvlText w:val="%1.0"/>
      <w:lvlJc w:val="left"/>
      <w:pPr>
        <w:ind w:left="720" w:hanging="720"/>
      </w:pPr>
      <w:rPr>
        <w:rFonts w:hint="default"/>
        <w:color w:val="auto"/>
      </w:rPr>
    </w:lvl>
    <w:lvl w:ilvl="1">
      <w:start w:val="1"/>
      <w:numFmt w:val="decimal"/>
      <w:lvlText w:val="%1.%2"/>
      <w:lvlJc w:val="left"/>
      <w:pPr>
        <w:ind w:left="720" w:hanging="720"/>
      </w:pPr>
      <w:rPr>
        <w:rFonts w:ascii="Verdana" w:hAnsi="Verdana" w:hint="default"/>
        <w:b w:val="0"/>
        <w:color w:val="auto"/>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5" w15:restartNumberingAfterBreak="0">
    <w:nsid w:val="269811E0"/>
    <w:multiLevelType w:val="hybridMultilevel"/>
    <w:tmpl w:val="FFFFFFFF"/>
    <w:lvl w:ilvl="0" w:tplc="FF6A4D2E">
      <w:start w:val="1"/>
      <w:numFmt w:val="decimal"/>
      <w:lvlText w:val="%1."/>
      <w:lvlJc w:val="left"/>
      <w:pPr>
        <w:ind w:left="720" w:hanging="360"/>
      </w:pPr>
    </w:lvl>
    <w:lvl w:ilvl="1" w:tplc="45321E02">
      <w:start w:val="1"/>
      <w:numFmt w:val="decimal"/>
      <w:lvlText w:val="%2."/>
      <w:lvlJc w:val="left"/>
      <w:pPr>
        <w:ind w:left="1440" w:hanging="360"/>
      </w:pPr>
    </w:lvl>
    <w:lvl w:ilvl="2" w:tplc="96DE286A">
      <w:start w:val="1"/>
      <w:numFmt w:val="lowerRoman"/>
      <w:lvlText w:val="%3."/>
      <w:lvlJc w:val="right"/>
      <w:pPr>
        <w:ind w:left="2160" w:hanging="180"/>
      </w:pPr>
    </w:lvl>
    <w:lvl w:ilvl="3" w:tplc="ED567C52">
      <w:start w:val="1"/>
      <w:numFmt w:val="decimal"/>
      <w:lvlText w:val="%4."/>
      <w:lvlJc w:val="left"/>
      <w:pPr>
        <w:ind w:left="2880" w:hanging="360"/>
      </w:pPr>
    </w:lvl>
    <w:lvl w:ilvl="4" w:tplc="FB0487CA">
      <w:start w:val="1"/>
      <w:numFmt w:val="lowerLetter"/>
      <w:lvlText w:val="%5."/>
      <w:lvlJc w:val="left"/>
      <w:pPr>
        <w:ind w:left="3600" w:hanging="360"/>
      </w:pPr>
    </w:lvl>
    <w:lvl w:ilvl="5" w:tplc="D0C25D96">
      <w:start w:val="1"/>
      <w:numFmt w:val="lowerRoman"/>
      <w:lvlText w:val="%6."/>
      <w:lvlJc w:val="right"/>
      <w:pPr>
        <w:ind w:left="4320" w:hanging="180"/>
      </w:pPr>
    </w:lvl>
    <w:lvl w:ilvl="6" w:tplc="CCB03BFE">
      <w:start w:val="1"/>
      <w:numFmt w:val="decimal"/>
      <w:lvlText w:val="%7."/>
      <w:lvlJc w:val="left"/>
      <w:pPr>
        <w:ind w:left="5040" w:hanging="360"/>
      </w:pPr>
    </w:lvl>
    <w:lvl w:ilvl="7" w:tplc="07B654BA">
      <w:start w:val="1"/>
      <w:numFmt w:val="lowerLetter"/>
      <w:lvlText w:val="%8."/>
      <w:lvlJc w:val="left"/>
      <w:pPr>
        <w:ind w:left="5760" w:hanging="360"/>
      </w:pPr>
    </w:lvl>
    <w:lvl w:ilvl="8" w:tplc="C80C24D2">
      <w:start w:val="1"/>
      <w:numFmt w:val="lowerRoman"/>
      <w:lvlText w:val="%9."/>
      <w:lvlJc w:val="right"/>
      <w:pPr>
        <w:ind w:left="6480" w:hanging="180"/>
      </w:pPr>
    </w:lvl>
  </w:abstractNum>
  <w:abstractNum w:abstractNumId="16" w15:restartNumberingAfterBreak="0">
    <w:nsid w:val="2A261FD4"/>
    <w:multiLevelType w:val="multilevel"/>
    <w:tmpl w:val="3BF6C3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DFE30B1"/>
    <w:multiLevelType w:val="multilevel"/>
    <w:tmpl w:val="7214F3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0DDA17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6073D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60A01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8B51D8"/>
    <w:multiLevelType w:val="multilevel"/>
    <w:tmpl w:val="FFFFFFFF"/>
    <w:lvl w:ilvl="0">
      <w:start w:val="3"/>
      <w:numFmt w:val="decimal"/>
      <w:lvlText w:val="%1"/>
      <w:lvlJc w:val="left"/>
      <w:pPr>
        <w:ind w:left="608" w:hanging="608"/>
      </w:pPr>
      <w:rPr>
        <w:rFonts w:cs="MinionPro-Regular" w:hint="default"/>
        <w:color w:val="000000"/>
      </w:rPr>
    </w:lvl>
    <w:lvl w:ilvl="1">
      <w:start w:val="1"/>
      <w:numFmt w:val="decimal"/>
      <w:lvlText w:val="%1.%2"/>
      <w:lvlJc w:val="left"/>
      <w:pPr>
        <w:ind w:left="720" w:hanging="720"/>
      </w:pPr>
      <w:rPr>
        <w:rFonts w:cs="MinionPro-Regular" w:hint="default"/>
        <w:b w:val="0"/>
        <w:color w:val="000000"/>
        <w:sz w:val="24"/>
        <w:szCs w:val="24"/>
      </w:rPr>
    </w:lvl>
    <w:lvl w:ilvl="2">
      <w:start w:val="1"/>
      <w:numFmt w:val="decimal"/>
      <w:lvlText w:val="%1.%2.%3"/>
      <w:lvlJc w:val="left"/>
      <w:pPr>
        <w:ind w:left="1080" w:hanging="1080"/>
      </w:pPr>
      <w:rPr>
        <w:rFonts w:cs="MinionPro-Regular" w:hint="default"/>
        <w:color w:val="000000"/>
      </w:rPr>
    </w:lvl>
    <w:lvl w:ilvl="3">
      <w:start w:val="1"/>
      <w:numFmt w:val="decimal"/>
      <w:lvlText w:val="%1.%2.%3.%4"/>
      <w:lvlJc w:val="left"/>
      <w:pPr>
        <w:ind w:left="1440" w:hanging="1440"/>
      </w:pPr>
      <w:rPr>
        <w:rFonts w:cs="MinionPro-Regular" w:hint="default"/>
        <w:color w:val="000000"/>
      </w:rPr>
    </w:lvl>
    <w:lvl w:ilvl="4">
      <w:start w:val="1"/>
      <w:numFmt w:val="decimal"/>
      <w:lvlText w:val="%1.%2.%3.%4.%5"/>
      <w:lvlJc w:val="left"/>
      <w:pPr>
        <w:ind w:left="1440" w:hanging="1440"/>
      </w:pPr>
      <w:rPr>
        <w:rFonts w:cs="MinionPro-Regular" w:hint="default"/>
        <w:color w:val="000000"/>
      </w:rPr>
    </w:lvl>
    <w:lvl w:ilvl="5">
      <w:start w:val="1"/>
      <w:numFmt w:val="decimal"/>
      <w:lvlText w:val="%1.%2.%3.%4.%5.%6"/>
      <w:lvlJc w:val="left"/>
      <w:pPr>
        <w:ind w:left="1800" w:hanging="1800"/>
      </w:pPr>
      <w:rPr>
        <w:rFonts w:cs="MinionPro-Regular" w:hint="default"/>
        <w:color w:val="000000"/>
      </w:rPr>
    </w:lvl>
    <w:lvl w:ilvl="6">
      <w:start w:val="1"/>
      <w:numFmt w:val="decimal"/>
      <w:lvlText w:val="%1.%2.%3.%4.%5.%6.%7"/>
      <w:lvlJc w:val="left"/>
      <w:pPr>
        <w:ind w:left="2160" w:hanging="2160"/>
      </w:pPr>
      <w:rPr>
        <w:rFonts w:cs="MinionPro-Regular" w:hint="default"/>
        <w:color w:val="000000"/>
      </w:rPr>
    </w:lvl>
    <w:lvl w:ilvl="7">
      <w:start w:val="1"/>
      <w:numFmt w:val="decimal"/>
      <w:lvlText w:val="%1.%2.%3.%4.%5.%6.%7.%8"/>
      <w:lvlJc w:val="left"/>
      <w:pPr>
        <w:ind w:left="2520" w:hanging="2520"/>
      </w:pPr>
      <w:rPr>
        <w:rFonts w:cs="MinionPro-Regular" w:hint="default"/>
        <w:color w:val="000000"/>
      </w:rPr>
    </w:lvl>
    <w:lvl w:ilvl="8">
      <w:start w:val="1"/>
      <w:numFmt w:val="decimal"/>
      <w:lvlText w:val="%1.%2.%3.%4.%5.%6.%7.%8.%9"/>
      <w:lvlJc w:val="left"/>
      <w:pPr>
        <w:ind w:left="2880" w:hanging="2880"/>
      </w:pPr>
      <w:rPr>
        <w:rFonts w:cs="MinionPro-Regular" w:hint="default"/>
        <w:color w:val="000000"/>
      </w:rPr>
    </w:lvl>
  </w:abstractNum>
  <w:abstractNum w:abstractNumId="22" w15:restartNumberingAfterBreak="0">
    <w:nsid w:val="414F743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C3483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181738"/>
    <w:multiLevelType w:val="hybridMultilevel"/>
    <w:tmpl w:val="FFFFFFFF"/>
    <w:lvl w:ilvl="0" w:tplc="4C58428A">
      <w:start w:val="1"/>
      <w:numFmt w:val="decimal"/>
      <w:lvlText w:val="%1."/>
      <w:lvlJc w:val="left"/>
      <w:pPr>
        <w:ind w:left="720" w:hanging="360"/>
      </w:pPr>
    </w:lvl>
    <w:lvl w:ilvl="1" w:tplc="02608D64">
      <w:start w:val="1"/>
      <w:numFmt w:val="decimal"/>
      <w:lvlText w:val="%2."/>
      <w:lvlJc w:val="left"/>
      <w:pPr>
        <w:ind w:left="1440" w:hanging="360"/>
      </w:pPr>
    </w:lvl>
    <w:lvl w:ilvl="2" w:tplc="AC34F11C">
      <w:start w:val="1"/>
      <w:numFmt w:val="lowerRoman"/>
      <w:lvlText w:val="%3."/>
      <w:lvlJc w:val="right"/>
      <w:pPr>
        <w:ind w:left="2160" w:hanging="180"/>
      </w:pPr>
    </w:lvl>
    <w:lvl w:ilvl="3" w:tplc="6D967E5E">
      <w:start w:val="1"/>
      <w:numFmt w:val="decimal"/>
      <w:lvlText w:val="%4."/>
      <w:lvlJc w:val="left"/>
      <w:pPr>
        <w:ind w:left="2880" w:hanging="360"/>
      </w:pPr>
    </w:lvl>
    <w:lvl w:ilvl="4" w:tplc="5CE07396">
      <w:start w:val="1"/>
      <w:numFmt w:val="lowerLetter"/>
      <w:lvlText w:val="%5."/>
      <w:lvlJc w:val="left"/>
      <w:pPr>
        <w:ind w:left="3600" w:hanging="360"/>
      </w:pPr>
    </w:lvl>
    <w:lvl w:ilvl="5" w:tplc="CB168B48">
      <w:start w:val="1"/>
      <w:numFmt w:val="lowerRoman"/>
      <w:lvlText w:val="%6."/>
      <w:lvlJc w:val="right"/>
      <w:pPr>
        <w:ind w:left="4320" w:hanging="180"/>
      </w:pPr>
    </w:lvl>
    <w:lvl w:ilvl="6" w:tplc="ADD2D52A">
      <w:start w:val="1"/>
      <w:numFmt w:val="decimal"/>
      <w:lvlText w:val="%7."/>
      <w:lvlJc w:val="left"/>
      <w:pPr>
        <w:ind w:left="5040" w:hanging="360"/>
      </w:pPr>
    </w:lvl>
    <w:lvl w:ilvl="7" w:tplc="3362A6C2">
      <w:start w:val="1"/>
      <w:numFmt w:val="lowerLetter"/>
      <w:lvlText w:val="%8."/>
      <w:lvlJc w:val="left"/>
      <w:pPr>
        <w:ind w:left="5760" w:hanging="360"/>
      </w:pPr>
    </w:lvl>
    <w:lvl w:ilvl="8" w:tplc="DA6CF492">
      <w:start w:val="1"/>
      <w:numFmt w:val="lowerRoman"/>
      <w:lvlText w:val="%9."/>
      <w:lvlJc w:val="right"/>
      <w:pPr>
        <w:ind w:left="6480" w:hanging="180"/>
      </w:pPr>
    </w:lvl>
  </w:abstractNum>
  <w:abstractNum w:abstractNumId="25" w15:restartNumberingAfterBreak="0">
    <w:nsid w:val="4944B0C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94710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9F208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6A2093"/>
    <w:multiLevelType w:val="multilevel"/>
    <w:tmpl w:val="C7E422DC"/>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4DB02DF4"/>
    <w:multiLevelType w:val="hybridMultilevel"/>
    <w:tmpl w:val="D77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373A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C81004"/>
    <w:multiLevelType w:val="hybridMultilevel"/>
    <w:tmpl w:val="6328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C5E4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B7513D"/>
    <w:multiLevelType w:val="hybridMultilevel"/>
    <w:tmpl w:val="EF529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17369"/>
    <w:multiLevelType w:val="multilevel"/>
    <w:tmpl w:val="99D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6E317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F93006"/>
    <w:multiLevelType w:val="hybridMultilevel"/>
    <w:tmpl w:val="FFFFFFFF"/>
    <w:lvl w:ilvl="0" w:tplc="F5E87B5A">
      <w:start w:val="1"/>
      <w:numFmt w:val="decimal"/>
      <w:lvlText w:val="%1."/>
      <w:lvlJc w:val="left"/>
      <w:pPr>
        <w:ind w:left="720" w:hanging="360"/>
      </w:pPr>
    </w:lvl>
    <w:lvl w:ilvl="1" w:tplc="B6B26C2A">
      <w:start w:val="1"/>
      <w:numFmt w:val="decimal"/>
      <w:lvlText w:val="%2."/>
      <w:lvlJc w:val="left"/>
      <w:pPr>
        <w:ind w:left="1440" w:hanging="360"/>
      </w:pPr>
    </w:lvl>
    <w:lvl w:ilvl="2" w:tplc="FB2A2A54">
      <w:start w:val="1"/>
      <w:numFmt w:val="lowerRoman"/>
      <w:lvlText w:val="%3."/>
      <w:lvlJc w:val="right"/>
      <w:pPr>
        <w:ind w:left="2160" w:hanging="180"/>
      </w:pPr>
    </w:lvl>
    <w:lvl w:ilvl="3" w:tplc="235832C2">
      <w:start w:val="1"/>
      <w:numFmt w:val="decimal"/>
      <w:lvlText w:val="%4."/>
      <w:lvlJc w:val="left"/>
      <w:pPr>
        <w:ind w:left="2880" w:hanging="360"/>
      </w:pPr>
    </w:lvl>
    <w:lvl w:ilvl="4" w:tplc="9D7C404A">
      <w:start w:val="1"/>
      <w:numFmt w:val="lowerLetter"/>
      <w:lvlText w:val="%5."/>
      <w:lvlJc w:val="left"/>
      <w:pPr>
        <w:ind w:left="3600" w:hanging="360"/>
      </w:pPr>
    </w:lvl>
    <w:lvl w:ilvl="5" w:tplc="A13AA1F2">
      <w:start w:val="1"/>
      <w:numFmt w:val="lowerRoman"/>
      <w:lvlText w:val="%6."/>
      <w:lvlJc w:val="right"/>
      <w:pPr>
        <w:ind w:left="4320" w:hanging="180"/>
      </w:pPr>
    </w:lvl>
    <w:lvl w:ilvl="6" w:tplc="50B81466">
      <w:start w:val="1"/>
      <w:numFmt w:val="decimal"/>
      <w:lvlText w:val="%7."/>
      <w:lvlJc w:val="left"/>
      <w:pPr>
        <w:ind w:left="5040" w:hanging="360"/>
      </w:pPr>
    </w:lvl>
    <w:lvl w:ilvl="7" w:tplc="CE72674A">
      <w:start w:val="1"/>
      <w:numFmt w:val="lowerLetter"/>
      <w:lvlText w:val="%8."/>
      <w:lvlJc w:val="left"/>
      <w:pPr>
        <w:ind w:left="5760" w:hanging="360"/>
      </w:pPr>
    </w:lvl>
    <w:lvl w:ilvl="8" w:tplc="DCCE5122">
      <w:start w:val="1"/>
      <w:numFmt w:val="lowerRoman"/>
      <w:lvlText w:val="%9."/>
      <w:lvlJc w:val="right"/>
      <w:pPr>
        <w:ind w:left="6480" w:hanging="180"/>
      </w:pPr>
    </w:lvl>
  </w:abstractNum>
  <w:abstractNum w:abstractNumId="37" w15:restartNumberingAfterBreak="0">
    <w:nsid w:val="65000780"/>
    <w:multiLevelType w:val="hybridMultilevel"/>
    <w:tmpl w:val="C724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3871D"/>
    <w:multiLevelType w:val="hybridMultilevel"/>
    <w:tmpl w:val="FFFFFFFF"/>
    <w:lvl w:ilvl="0" w:tplc="ED2C6E7C">
      <w:start w:val="1"/>
      <w:numFmt w:val="decimal"/>
      <w:lvlText w:val="%1."/>
      <w:lvlJc w:val="left"/>
      <w:pPr>
        <w:ind w:left="720" w:hanging="360"/>
      </w:pPr>
    </w:lvl>
    <w:lvl w:ilvl="1" w:tplc="E5E66010">
      <w:start w:val="1"/>
      <w:numFmt w:val="decimal"/>
      <w:lvlText w:val="%2."/>
      <w:lvlJc w:val="left"/>
      <w:pPr>
        <w:ind w:left="1440" w:hanging="360"/>
      </w:pPr>
    </w:lvl>
    <w:lvl w:ilvl="2" w:tplc="AB763FFE">
      <w:start w:val="1"/>
      <w:numFmt w:val="lowerRoman"/>
      <w:lvlText w:val="%3."/>
      <w:lvlJc w:val="right"/>
      <w:pPr>
        <w:ind w:left="2160" w:hanging="180"/>
      </w:pPr>
    </w:lvl>
    <w:lvl w:ilvl="3" w:tplc="449EAEBE">
      <w:start w:val="1"/>
      <w:numFmt w:val="decimal"/>
      <w:lvlText w:val="%4."/>
      <w:lvlJc w:val="left"/>
      <w:pPr>
        <w:ind w:left="2880" w:hanging="360"/>
      </w:pPr>
    </w:lvl>
    <w:lvl w:ilvl="4" w:tplc="22100B78">
      <w:start w:val="1"/>
      <w:numFmt w:val="lowerLetter"/>
      <w:lvlText w:val="%5."/>
      <w:lvlJc w:val="left"/>
      <w:pPr>
        <w:ind w:left="3600" w:hanging="360"/>
      </w:pPr>
    </w:lvl>
    <w:lvl w:ilvl="5" w:tplc="4CA82C38">
      <w:start w:val="1"/>
      <w:numFmt w:val="lowerRoman"/>
      <w:lvlText w:val="%6."/>
      <w:lvlJc w:val="right"/>
      <w:pPr>
        <w:ind w:left="4320" w:hanging="180"/>
      </w:pPr>
    </w:lvl>
    <w:lvl w:ilvl="6" w:tplc="E406652A">
      <w:start w:val="1"/>
      <w:numFmt w:val="decimal"/>
      <w:lvlText w:val="%7."/>
      <w:lvlJc w:val="left"/>
      <w:pPr>
        <w:ind w:left="5040" w:hanging="360"/>
      </w:pPr>
    </w:lvl>
    <w:lvl w:ilvl="7" w:tplc="99EC65A8">
      <w:start w:val="1"/>
      <w:numFmt w:val="lowerLetter"/>
      <w:lvlText w:val="%8."/>
      <w:lvlJc w:val="left"/>
      <w:pPr>
        <w:ind w:left="5760" w:hanging="360"/>
      </w:pPr>
    </w:lvl>
    <w:lvl w:ilvl="8" w:tplc="36B64734">
      <w:start w:val="1"/>
      <w:numFmt w:val="lowerRoman"/>
      <w:lvlText w:val="%9."/>
      <w:lvlJc w:val="right"/>
      <w:pPr>
        <w:ind w:left="6480" w:hanging="180"/>
      </w:pPr>
    </w:lvl>
  </w:abstractNum>
  <w:abstractNum w:abstractNumId="39" w15:restartNumberingAfterBreak="0">
    <w:nsid w:val="69674667"/>
    <w:multiLevelType w:val="hybridMultilevel"/>
    <w:tmpl w:val="FFFFFFFF"/>
    <w:lvl w:ilvl="0" w:tplc="9408683A">
      <w:start w:val="1"/>
      <w:numFmt w:val="decimal"/>
      <w:lvlText w:val="%1."/>
      <w:lvlJc w:val="left"/>
      <w:pPr>
        <w:ind w:left="720" w:hanging="360"/>
      </w:pPr>
    </w:lvl>
    <w:lvl w:ilvl="1" w:tplc="12B888F2">
      <w:start w:val="1"/>
      <w:numFmt w:val="decimal"/>
      <w:lvlText w:val="%2."/>
      <w:lvlJc w:val="left"/>
      <w:pPr>
        <w:ind w:left="1440" w:hanging="360"/>
      </w:pPr>
    </w:lvl>
    <w:lvl w:ilvl="2" w:tplc="431E305A">
      <w:start w:val="1"/>
      <w:numFmt w:val="lowerRoman"/>
      <w:lvlText w:val="%3."/>
      <w:lvlJc w:val="right"/>
      <w:pPr>
        <w:ind w:left="2160" w:hanging="180"/>
      </w:pPr>
    </w:lvl>
    <w:lvl w:ilvl="3" w:tplc="549A32A2">
      <w:start w:val="1"/>
      <w:numFmt w:val="decimal"/>
      <w:lvlText w:val="%4."/>
      <w:lvlJc w:val="left"/>
      <w:pPr>
        <w:ind w:left="2880" w:hanging="360"/>
      </w:pPr>
    </w:lvl>
    <w:lvl w:ilvl="4" w:tplc="FDA2BA32">
      <w:start w:val="1"/>
      <w:numFmt w:val="lowerLetter"/>
      <w:lvlText w:val="%5."/>
      <w:lvlJc w:val="left"/>
      <w:pPr>
        <w:ind w:left="3600" w:hanging="360"/>
      </w:pPr>
    </w:lvl>
    <w:lvl w:ilvl="5" w:tplc="BD26D668">
      <w:start w:val="1"/>
      <w:numFmt w:val="lowerRoman"/>
      <w:lvlText w:val="%6."/>
      <w:lvlJc w:val="right"/>
      <w:pPr>
        <w:ind w:left="4320" w:hanging="180"/>
      </w:pPr>
    </w:lvl>
    <w:lvl w:ilvl="6" w:tplc="DCA08952">
      <w:start w:val="1"/>
      <w:numFmt w:val="decimal"/>
      <w:lvlText w:val="%7."/>
      <w:lvlJc w:val="left"/>
      <w:pPr>
        <w:ind w:left="5040" w:hanging="360"/>
      </w:pPr>
    </w:lvl>
    <w:lvl w:ilvl="7" w:tplc="AFB8B508">
      <w:start w:val="1"/>
      <w:numFmt w:val="lowerLetter"/>
      <w:lvlText w:val="%8."/>
      <w:lvlJc w:val="left"/>
      <w:pPr>
        <w:ind w:left="5760" w:hanging="360"/>
      </w:pPr>
    </w:lvl>
    <w:lvl w:ilvl="8" w:tplc="A4A85382">
      <w:start w:val="1"/>
      <w:numFmt w:val="lowerRoman"/>
      <w:lvlText w:val="%9."/>
      <w:lvlJc w:val="right"/>
      <w:pPr>
        <w:ind w:left="6480" w:hanging="180"/>
      </w:pPr>
    </w:lvl>
  </w:abstractNum>
  <w:abstractNum w:abstractNumId="40" w15:restartNumberingAfterBreak="0">
    <w:nsid w:val="6F8FEA62"/>
    <w:multiLevelType w:val="hybridMultilevel"/>
    <w:tmpl w:val="FFFFFFFF"/>
    <w:lvl w:ilvl="0" w:tplc="F5F43B8C">
      <w:start w:val="1"/>
      <w:numFmt w:val="decimal"/>
      <w:lvlText w:val="%1."/>
      <w:lvlJc w:val="left"/>
      <w:pPr>
        <w:ind w:left="720" w:hanging="360"/>
      </w:pPr>
    </w:lvl>
    <w:lvl w:ilvl="1" w:tplc="E95AEA2E">
      <w:start w:val="1"/>
      <w:numFmt w:val="decimal"/>
      <w:lvlText w:val="%2."/>
      <w:lvlJc w:val="left"/>
      <w:pPr>
        <w:ind w:left="1440" w:hanging="360"/>
      </w:pPr>
    </w:lvl>
    <w:lvl w:ilvl="2" w:tplc="A86A9D2C">
      <w:start w:val="1"/>
      <w:numFmt w:val="lowerRoman"/>
      <w:lvlText w:val="%3."/>
      <w:lvlJc w:val="right"/>
      <w:pPr>
        <w:ind w:left="2160" w:hanging="180"/>
      </w:pPr>
    </w:lvl>
    <w:lvl w:ilvl="3" w:tplc="23DAEDF4">
      <w:start w:val="1"/>
      <w:numFmt w:val="decimal"/>
      <w:lvlText w:val="%4."/>
      <w:lvlJc w:val="left"/>
      <w:pPr>
        <w:ind w:left="2880" w:hanging="360"/>
      </w:pPr>
    </w:lvl>
    <w:lvl w:ilvl="4" w:tplc="3A5678FE">
      <w:start w:val="1"/>
      <w:numFmt w:val="lowerLetter"/>
      <w:lvlText w:val="%5."/>
      <w:lvlJc w:val="left"/>
      <w:pPr>
        <w:ind w:left="3600" w:hanging="360"/>
      </w:pPr>
    </w:lvl>
    <w:lvl w:ilvl="5" w:tplc="32B6F6A0">
      <w:start w:val="1"/>
      <w:numFmt w:val="lowerRoman"/>
      <w:lvlText w:val="%6."/>
      <w:lvlJc w:val="right"/>
      <w:pPr>
        <w:ind w:left="4320" w:hanging="180"/>
      </w:pPr>
    </w:lvl>
    <w:lvl w:ilvl="6" w:tplc="F2B0D8F4">
      <w:start w:val="1"/>
      <w:numFmt w:val="decimal"/>
      <w:lvlText w:val="%7."/>
      <w:lvlJc w:val="left"/>
      <w:pPr>
        <w:ind w:left="5040" w:hanging="360"/>
      </w:pPr>
    </w:lvl>
    <w:lvl w:ilvl="7" w:tplc="AB3475F4">
      <w:start w:val="1"/>
      <w:numFmt w:val="lowerLetter"/>
      <w:lvlText w:val="%8."/>
      <w:lvlJc w:val="left"/>
      <w:pPr>
        <w:ind w:left="5760" w:hanging="360"/>
      </w:pPr>
    </w:lvl>
    <w:lvl w:ilvl="8" w:tplc="7C66C8AA">
      <w:start w:val="1"/>
      <w:numFmt w:val="lowerRoman"/>
      <w:lvlText w:val="%9."/>
      <w:lvlJc w:val="right"/>
      <w:pPr>
        <w:ind w:left="6480" w:hanging="180"/>
      </w:pPr>
    </w:lvl>
  </w:abstractNum>
  <w:abstractNum w:abstractNumId="41" w15:restartNumberingAfterBreak="0">
    <w:nsid w:val="6FF53777"/>
    <w:multiLevelType w:val="hybridMultilevel"/>
    <w:tmpl w:val="FFFFFFFF"/>
    <w:lvl w:ilvl="0" w:tplc="3A620CC0">
      <w:start w:val="1"/>
      <w:numFmt w:val="decimal"/>
      <w:lvlText w:val="%1."/>
      <w:lvlJc w:val="left"/>
      <w:pPr>
        <w:ind w:left="720" w:hanging="360"/>
      </w:pPr>
    </w:lvl>
    <w:lvl w:ilvl="1" w:tplc="6E10CDE2">
      <w:start w:val="1"/>
      <w:numFmt w:val="decimal"/>
      <w:lvlText w:val="%2."/>
      <w:lvlJc w:val="left"/>
      <w:pPr>
        <w:ind w:left="1440" w:hanging="360"/>
      </w:pPr>
    </w:lvl>
    <w:lvl w:ilvl="2" w:tplc="F760D906">
      <w:start w:val="1"/>
      <w:numFmt w:val="lowerRoman"/>
      <w:lvlText w:val="%3."/>
      <w:lvlJc w:val="right"/>
      <w:pPr>
        <w:ind w:left="2160" w:hanging="180"/>
      </w:pPr>
    </w:lvl>
    <w:lvl w:ilvl="3" w:tplc="4EC2DCB8">
      <w:start w:val="1"/>
      <w:numFmt w:val="decimal"/>
      <w:lvlText w:val="%4."/>
      <w:lvlJc w:val="left"/>
      <w:pPr>
        <w:ind w:left="2880" w:hanging="360"/>
      </w:pPr>
    </w:lvl>
    <w:lvl w:ilvl="4" w:tplc="0F908AB6">
      <w:start w:val="1"/>
      <w:numFmt w:val="lowerLetter"/>
      <w:lvlText w:val="%5."/>
      <w:lvlJc w:val="left"/>
      <w:pPr>
        <w:ind w:left="3600" w:hanging="360"/>
      </w:pPr>
    </w:lvl>
    <w:lvl w:ilvl="5" w:tplc="D2602B3C">
      <w:start w:val="1"/>
      <w:numFmt w:val="lowerRoman"/>
      <w:lvlText w:val="%6."/>
      <w:lvlJc w:val="right"/>
      <w:pPr>
        <w:ind w:left="4320" w:hanging="180"/>
      </w:pPr>
    </w:lvl>
    <w:lvl w:ilvl="6" w:tplc="EF1814BA">
      <w:start w:val="1"/>
      <w:numFmt w:val="decimal"/>
      <w:lvlText w:val="%7."/>
      <w:lvlJc w:val="left"/>
      <w:pPr>
        <w:ind w:left="5040" w:hanging="360"/>
      </w:pPr>
    </w:lvl>
    <w:lvl w:ilvl="7" w:tplc="95F44CD8">
      <w:start w:val="1"/>
      <w:numFmt w:val="lowerLetter"/>
      <w:lvlText w:val="%8."/>
      <w:lvlJc w:val="left"/>
      <w:pPr>
        <w:ind w:left="5760" w:hanging="360"/>
      </w:pPr>
    </w:lvl>
    <w:lvl w:ilvl="8" w:tplc="81C8498E">
      <w:start w:val="1"/>
      <w:numFmt w:val="lowerRoman"/>
      <w:lvlText w:val="%9."/>
      <w:lvlJc w:val="right"/>
      <w:pPr>
        <w:ind w:left="6480" w:hanging="180"/>
      </w:pPr>
    </w:lvl>
  </w:abstractNum>
  <w:abstractNum w:abstractNumId="42" w15:restartNumberingAfterBreak="0">
    <w:nsid w:val="71F64100"/>
    <w:multiLevelType w:val="multilevel"/>
    <w:tmpl w:val="A5ECE5E8"/>
    <w:lvl w:ilvl="0">
      <w:start w:val="1"/>
      <w:numFmt w:val="decimal"/>
      <w:pStyle w:val="Heading1"/>
      <w:lvlText w:val="%1.0"/>
      <w:lvlJc w:val="left"/>
      <w:pPr>
        <w:ind w:left="720" w:hanging="720"/>
      </w:pPr>
    </w:lvl>
    <w:lvl w:ilvl="1">
      <w:start w:val="1"/>
      <w:numFmt w:val="decimal"/>
      <w:pStyle w:val="ListParagraph"/>
      <w:lvlText w:val="%1.%2"/>
      <w:lvlJc w:val="left"/>
      <w:pPr>
        <w:ind w:left="862" w:hanging="720"/>
      </w:pPr>
      <w:rPr>
        <w:color w:val="auto"/>
        <w:vertAlign w:val="baseline"/>
      </w:r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43" w15:restartNumberingAfterBreak="0">
    <w:nsid w:val="737CBF6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A7944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6022450">
    <w:abstractNumId w:val="11"/>
  </w:num>
  <w:num w:numId="2" w16cid:durableId="236596472">
    <w:abstractNumId w:val="5"/>
  </w:num>
  <w:num w:numId="3" w16cid:durableId="1173762891">
    <w:abstractNumId w:val="6"/>
  </w:num>
  <w:num w:numId="4" w16cid:durableId="1363439006">
    <w:abstractNumId w:val="8"/>
  </w:num>
  <w:num w:numId="5" w16cid:durableId="2084377726">
    <w:abstractNumId w:val="13"/>
  </w:num>
  <w:num w:numId="6" w16cid:durableId="1718973592">
    <w:abstractNumId w:val="28"/>
  </w:num>
  <w:num w:numId="7" w16cid:durableId="53702865">
    <w:abstractNumId w:val="17"/>
  </w:num>
  <w:num w:numId="8" w16cid:durableId="650061469">
    <w:abstractNumId w:val="14"/>
  </w:num>
  <w:num w:numId="9" w16cid:durableId="830947591">
    <w:abstractNumId w:val="16"/>
  </w:num>
  <w:num w:numId="10" w16cid:durableId="1041634808">
    <w:abstractNumId w:val="1"/>
  </w:num>
  <w:num w:numId="11" w16cid:durableId="1067923461">
    <w:abstractNumId w:val="42"/>
  </w:num>
  <w:num w:numId="12" w16cid:durableId="1179274761">
    <w:abstractNumId w:val="42"/>
  </w:num>
  <w:num w:numId="13" w16cid:durableId="1524854399">
    <w:abstractNumId w:val="21"/>
  </w:num>
  <w:num w:numId="14" w16cid:durableId="1338314900">
    <w:abstractNumId w:val="42"/>
    <w:lvlOverride w:ilvl="0">
      <w:startOverride w:val="4"/>
    </w:lvlOverride>
    <w:lvlOverride w:ilvl="1">
      <w:startOverride w:val="4"/>
    </w:lvlOverride>
    <w:lvlOverride w:ilvl="2"/>
    <w:lvlOverride w:ilvl="3"/>
    <w:lvlOverride w:ilvl="4"/>
    <w:lvlOverride w:ilvl="5"/>
    <w:lvlOverride w:ilvl="6"/>
    <w:lvlOverride w:ilvl="7"/>
    <w:lvlOverride w:ilvl="8"/>
  </w:num>
  <w:num w:numId="15" w16cid:durableId="537089744">
    <w:abstractNumId w:val="37"/>
  </w:num>
  <w:num w:numId="16" w16cid:durableId="1355232957">
    <w:abstractNumId w:val="31"/>
  </w:num>
  <w:num w:numId="17" w16cid:durableId="855507521">
    <w:abstractNumId w:val="33"/>
  </w:num>
  <w:num w:numId="18" w16cid:durableId="1590117960">
    <w:abstractNumId w:val="34"/>
  </w:num>
  <w:num w:numId="19" w16cid:durableId="97338731">
    <w:abstractNumId w:val="29"/>
  </w:num>
  <w:num w:numId="20" w16cid:durableId="2135173419">
    <w:abstractNumId w:val="42"/>
  </w:num>
  <w:num w:numId="21" w16cid:durableId="1111239725">
    <w:abstractNumId w:val="42"/>
  </w:num>
  <w:num w:numId="22" w16cid:durableId="309679280">
    <w:abstractNumId w:val="42"/>
  </w:num>
  <w:num w:numId="23" w16cid:durableId="680276690">
    <w:abstractNumId w:val="42"/>
  </w:num>
  <w:num w:numId="24" w16cid:durableId="793207082">
    <w:abstractNumId w:val="42"/>
  </w:num>
  <w:num w:numId="25" w16cid:durableId="1079408275">
    <w:abstractNumId w:val="42"/>
  </w:num>
  <w:num w:numId="26" w16cid:durableId="1615166706">
    <w:abstractNumId w:val="3"/>
  </w:num>
  <w:num w:numId="27" w16cid:durableId="859391646">
    <w:abstractNumId w:val="44"/>
  </w:num>
  <w:num w:numId="28" w16cid:durableId="1710373779">
    <w:abstractNumId w:val="30"/>
  </w:num>
  <w:num w:numId="29" w16cid:durableId="710305265">
    <w:abstractNumId w:val="22"/>
  </w:num>
  <w:num w:numId="30" w16cid:durableId="559756875">
    <w:abstractNumId w:val="19"/>
  </w:num>
  <w:num w:numId="31" w16cid:durableId="361369197">
    <w:abstractNumId w:val="18"/>
  </w:num>
  <w:num w:numId="32" w16cid:durableId="817304021">
    <w:abstractNumId w:val="10"/>
  </w:num>
  <w:num w:numId="33" w16cid:durableId="1223831046">
    <w:abstractNumId w:val="0"/>
  </w:num>
  <w:num w:numId="34" w16cid:durableId="1697734652">
    <w:abstractNumId w:val="7"/>
  </w:num>
  <w:num w:numId="35" w16cid:durableId="597756990">
    <w:abstractNumId w:val="35"/>
  </w:num>
  <w:num w:numId="36" w16cid:durableId="1651396878">
    <w:abstractNumId w:val="23"/>
  </w:num>
  <w:num w:numId="37" w16cid:durableId="1327897299">
    <w:abstractNumId w:val="43"/>
  </w:num>
  <w:num w:numId="38" w16cid:durableId="1393231756">
    <w:abstractNumId w:val="26"/>
  </w:num>
  <w:num w:numId="39" w16cid:durableId="920067887">
    <w:abstractNumId w:val="25"/>
  </w:num>
  <w:num w:numId="40" w16cid:durableId="2039963564">
    <w:abstractNumId w:val="27"/>
  </w:num>
  <w:num w:numId="41" w16cid:durableId="62795430">
    <w:abstractNumId w:val="4"/>
  </w:num>
  <w:num w:numId="42" w16cid:durableId="1133985360">
    <w:abstractNumId w:val="32"/>
  </w:num>
  <w:num w:numId="43" w16cid:durableId="1447193376">
    <w:abstractNumId w:val="20"/>
  </w:num>
  <w:num w:numId="44" w16cid:durableId="2010785785">
    <w:abstractNumId w:val="12"/>
  </w:num>
  <w:num w:numId="45" w16cid:durableId="835146258">
    <w:abstractNumId w:val="9"/>
  </w:num>
  <w:num w:numId="46" w16cid:durableId="1439564027">
    <w:abstractNumId w:val="40"/>
  </w:num>
  <w:num w:numId="47" w16cid:durableId="1568615339">
    <w:abstractNumId w:val="41"/>
  </w:num>
  <w:num w:numId="48" w16cid:durableId="161704429">
    <w:abstractNumId w:val="39"/>
  </w:num>
  <w:num w:numId="49" w16cid:durableId="1870026714">
    <w:abstractNumId w:val="38"/>
  </w:num>
  <w:num w:numId="50" w16cid:durableId="288631423">
    <w:abstractNumId w:val="24"/>
  </w:num>
  <w:num w:numId="51" w16cid:durableId="360059837">
    <w:abstractNumId w:val="36"/>
  </w:num>
  <w:num w:numId="52" w16cid:durableId="1695422713">
    <w:abstractNumId w:val="15"/>
  </w:num>
  <w:num w:numId="53" w16cid:durableId="1233657734">
    <w:abstractNumId w:val="42"/>
  </w:num>
  <w:num w:numId="54" w16cid:durableId="2082171316">
    <w:abstractNumId w:val="42"/>
  </w:num>
  <w:num w:numId="55" w16cid:durableId="1780250749">
    <w:abstractNumId w:val="42"/>
  </w:num>
  <w:num w:numId="56" w16cid:durableId="1807812526">
    <w:abstractNumId w:val="42"/>
  </w:num>
  <w:num w:numId="57" w16cid:durableId="1261528903">
    <w:abstractNumId w:val="42"/>
    <w:lvlOverride w:ilvl="0">
      <w:startOverride w:val="2"/>
    </w:lvlOverride>
    <w:lvlOverride w:ilvl="1">
      <w:startOverride w:val="6"/>
    </w:lvlOverride>
  </w:num>
  <w:num w:numId="58" w16cid:durableId="2039092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57579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F5"/>
    <w:rsid w:val="0000051D"/>
    <w:rsid w:val="00000569"/>
    <w:rsid w:val="00000649"/>
    <w:rsid w:val="0000069A"/>
    <w:rsid w:val="00000807"/>
    <w:rsid w:val="00000887"/>
    <w:rsid w:val="00000DA7"/>
    <w:rsid w:val="00001A38"/>
    <w:rsid w:val="0000215A"/>
    <w:rsid w:val="0000224C"/>
    <w:rsid w:val="00002691"/>
    <w:rsid w:val="000026FA"/>
    <w:rsid w:val="00002F88"/>
    <w:rsid w:val="000030F9"/>
    <w:rsid w:val="00003299"/>
    <w:rsid w:val="0000342D"/>
    <w:rsid w:val="00003575"/>
    <w:rsid w:val="000036DD"/>
    <w:rsid w:val="00003D2C"/>
    <w:rsid w:val="0000423A"/>
    <w:rsid w:val="0000433A"/>
    <w:rsid w:val="00004C56"/>
    <w:rsid w:val="00004F9D"/>
    <w:rsid w:val="000052D2"/>
    <w:rsid w:val="00005BCF"/>
    <w:rsid w:val="000068E1"/>
    <w:rsid w:val="00006B49"/>
    <w:rsid w:val="00007001"/>
    <w:rsid w:val="00007855"/>
    <w:rsid w:val="00007DE5"/>
    <w:rsid w:val="00007EB6"/>
    <w:rsid w:val="00010242"/>
    <w:rsid w:val="000103DD"/>
    <w:rsid w:val="00010A65"/>
    <w:rsid w:val="00010B5D"/>
    <w:rsid w:val="00010CBA"/>
    <w:rsid w:val="00010F27"/>
    <w:rsid w:val="00011606"/>
    <w:rsid w:val="000117BE"/>
    <w:rsid w:val="00011920"/>
    <w:rsid w:val="00011A5E"/>
    <w:rsid w:val="000120BC"/>
    <w:rsid w:val="0001299F"/>
    <w:rsid w:val="00012B89"/>
    <w:rsid w:val="00012BC1"/>
    <w:rsid w:val="000139EA"/>
    <w:rsid w:val="00013A53"/>
    <w:rsid w:val="00013FB4"/>
    <w:rsid w:val="0001415B"/>
    <w:rsid w:val="0001426A"/>
    <w:rsid w:val="000143F3"/>
    <w:rsid w:val="00014557"/>
    <w:rsid w:val="00014A31"/>
    <w:rsid w:val="00014DA3"/>
    <w:rsid w:val="000150A2"/>
    <w:rsid w:val="0001542F"/>
    <w:rsid w:val="00015718"/>
    <w:rsid w:val="00015797"/>
    <w:rsid w:val="00015C9F"/>
    <w:rsid w:val="00015F3A"/>
    <w:rsid w:val="00016357"/>
    <w:rsid w:val="00016503"/>
    <w:rsid w:val="00016773"/>
    <w:rsid w:val="000167AF"/>
    <w:rsid w:val="00016B16"/>
    <w:rsid w:val="000177F9"/>
    <w:rsid w:val="000178DE"/>
    <w:rsid w:val="00017FB3"/>
    <w:rsid w:val="00020070"/>
    <w:rsid w:val="00020133"/>
    <w:rsid w:val="00020168"/>
    <w:rsid w:val="0002080C"/>
    <w:rsid w:val="0002086A"/>
    <w:rsid w:val="0002234A"/>
    <w:rsid w:val="00022724"/>
    <w:rsid w:val="00022C22"/>
    <w:rsid w:val="00022D67"/>
    <w:rsid w:val="00023115"/>
    <w:rsid w:val="0002346D"/>
    <w:rsid w:val="000239F0"/>
    <w:rsid w:val="00023FE1"/>
    <w:rsid w:val="000244FB"/>
    <w:rsid w:val="000246E5"/>
    <w:rsid w:val="0002486D"/>
    <w:rsid w:val="000250DE"/>
    <w:rsid w:val="000257B2"/>
    <w:rsid w:val="000258E0"/>
    <w:rsid w:val="00025AC0"/>
    <w:rsid w:val="00026407"/>
    <w:rsid w:val="000264BE"/>
    <w:rsid w:val="000265FE"/>
    <w:rsid w:val="00026A58"/>
    <w:rsid w:val="00026DBD"/>
    <w:rsid w:val="00027294"/>
    <w:rsid w:val="0002742A"/>
    <w:rsid w:val="00027ACC"/>
    <w:rsid w:val="00027BB0"/>
    <w:rsid w:val="00027FDD"/>
    <w:rsid w:val="00027FE7"/>
    <w:rsid w:val="0002DE7E"/>
    <w:rsid w:val="0003020D"/>
    <w:rsid w:val="000306C7"/>
    <w:rsid w:val="000306E2"/>
    <w:rsid w:val="000311AC"/>
    <w:rsid w:val="000316ED"/>
    <w:rsid w:val="00031A90"/>
    <w:rsid w:val="00031B7C"/>
    <w:rsid w:val="00031FA3"/>
    <w:rsid w:val="00032755"/>
    <w:rsid w:val="00033130"/>
    <w:rsid w:val="0003350A"/>
    <w:rsid w:val="000335B1"/>
    <w:rsid w:val="00033B05"/>
    <w:rsid w:val="00033BC5"/>
    <w:rsid w:val="00034237"/>
    <w:rsid w:val="000346AF"/>
    <w:rsid w:val="0003491F"/>
    <w:rsid w:val="00034929"/>
    <w:rsid w:val="000350D7"/>
    <w:rsid w:val="00036004"/>
    <w:rsid w:val="0003604E"/>
    <w:rsid w:val="00036ACC"/>
    <w:rsid w:val="00036D52"/>
    <w:rsid w:val="00036DD1"/>
    <w:rsid w:val="00036E7D"/>
    <w:rsid w:val="00036FE1"/>
    <w:rsid w:val="0003752A"/>
    <w:rsid w:val="00037C4B"/>
    <w:rsid w:val="00037EE7"/>
    <w:rsid w:val="0003D29C"/>
    <w:rsid w:val="00040012"/>
    <w:rsid w:val="000401CD"/>
    <w:rsid w:val="0004097A"/>
    <w:rsid w:val="00040BB9"/>
    <w:rsid w:val="00040D57"/>
    <w:rsid w:val="0004104A"/>
    <w:rsid w:val="000411D8"/>
    <w:rsid w:val="000411DD"/>
    <w:rsid w:val="00041C54"/>
    <w:rsid w:val="00041CBD"/>
    <w:rsid w:val="000422A7"/>
    <w:rsid w:val="0004260B"/>
    <w:rsid w:val="0004292D"/>
    <w:rsid w:val="00042F8F"/>
    <w:rsid w:val="00043132"/>
    <w:rsid w:val="000431CA"/>
    <w:rsid w:val="00043C57"/>
    <w:rsid w:val="00043D07"/>
    <w:rsid w:val="00043D34"/>
    <w:rsid w:val="000441AD"/>
    <w:rsid w:val="0004460E"/>
    <w:rsid w:val="00044873"/>
    <w:rsid w:val="00044C15"/>
    <w:rsid w:val="00046514"/>
    <w:rsid w:val="00046587"/>
    <w:rsid w:val="00046AF5"/>
    <w:rsid w:val="00046E55"/>
    <w:rsid w:val="0004748A"/>
    <w:rsid w:val="00047C72"/>
    <w:rsid w:val="00050475"/>
    <w:rsid w:val="00050AD9"/>
    <w:rsid w:val="0005119F"/>
    <w:rsid w:val="000519C2"/>
    <w:rsid w:val="00051C36"/>
    <w:rsid w:val="0005229E"/>
    <w:rsid w:val="00052864"/>
    <w:rsid w:val="00052FA7"/>
    <w:rsid w:val="00053353"/>
    <w:rsid w:val="000536B7"/>
    <w:rsid w:val="0005375F"/>
    <w:rsid w:val="00053C00"/>
    <w:rsid w:val="00053C07"/>
    <w:rsid w:val="00053F32"/>
    <w:rsid w:val="000540C4"/>
    <w:rsid w:val="000544A1"/>
    <w:rsid w:val="000545E8"/>
    <w:rsid w:val="000549D5"/>
    <w:rsid w:val="00054B4A"/>
    <w:rsid w:val="00055535"/>
    <w:rsid w:val="00055666"/>
    <w:rsid w:val="0005609D"/>
    <w:rsid w:val="0005609F"/>
    <w:rsid w:val="00056130"/>
    <w:rsid w:val="00056CCF"/>
    <w:rsid w:val="0005747F"/>
    <w:rsid w:val="0005765C"/>
    <w:rsid w:val="00057C79"/>
    <w:rsid w:val="00057ECE"/>
    <w:rsid w:val="00060453"/>
    <w:rsid w:val="00060674"/>
    <w:rsid w:val="0006071F"/>
    <w:rsid w:val="000617D4"/>
    <w:rsid w:val="00061A26"/>
    <w:rsid w:val="00061F7A"/>
    <w:rsid w:val="000622FE"/>
    <w:rsid w:val="00062537"/>
    <w:rsid w:val="000629D1"/>
    <w:rsid w:val="000630D2"/>
    <w:rsid w:val="000636A2"/>
    <w:rsid w:val="00063865"/>
    <w:rsid w:val="00064B00"/>
    <w:rsid w:val="00064D81"/>
    <w:rsid w:val="00064DE3"/>
    <w:rsid w:val="0006528F"/>
    <w:rsid w:val="000655DE"/>
    <w:rsid w:val="0006570A"/>
    <w:rsid w:val="000662C1"/>
    <w:rsid w:val="0006643C"/>
    <w:rsid w:val="0006688D"/>
    <w:rsid w:val="00066984"/>
    <w:rsid w:val="000669CF"/>
    <w:rsid w:val="000670F3"/>
    <w:rsid w:val="00067320"/>
    <w:rsid w:val="00067767"/>
    <w:rsid w:val="00067ADE"/>
    <w:rsid w:val="00067E63"/>
    <w:rsid w:val="00070014"/>
    <w:rsid w:val="000705C6"/>
    <w:rsid w:val="00070874"/>
    <w:rsid w:val="00070919"/>
    <w:rsid w:val="00070ADC"/>
    <w:rsid w:val="0007123D"/>
    <w:rsid w:val="00071428"/>
    <w:rsid w:val="00071982"/>
    <w:rsid w:val="0007198C"/>
    <w:rsid w:val="00071DA8"/>
    <w:rsid w:val="000720FB"/>
    <w:rsid w:val="000722BE"/>
    <w:rsid w:val="00072A09"/>
    <w:rsid w:val="00072B47"/>
    <w:rsid w:val="00072C14"/>
    <w:rsid w:val="00072DF0"/>
    <w:rsid w:val="0007306E"/>
    <w:rsid w:val="00073155"/>
    <w:rsid w:val="00073302"/>
    <w:rsid w:val="00073541"/>
    <w:rsid w:val="00073ADB"/>
    <w:rsid w:val="00073B53"/>
    <w:rsid w:val="00073C16"/>
    <w:rsid w:val="00073DE9"/>
    <w:rsid w:val="0007412B"/>
    <w:rsid w:val="00074714"/>
    <w:rsid w:val="0007525A"/>
    <w:rsid w:val="000752B6"/>
    <w:rsid w:val="0007531A"/>
    <w:rsid w:val="000758A7"/>
    <w:rsid w:val="00075A7F"/>
    <w:rsid w:val="00075CB5"/>
    <w:rsid w:val="00075F66"/>
    <w:rsid w:val="00076354"/>
    <w:rsid w:val="0007669B"/>
    <w:rsid w:val="000767F4"/>
    <w:rsid w:val="00076A64"/>
    <w:rsid w:val="00076CB2"/>
    <w:rsid w:val="00076E3E"/>
    <w:rsid w:val="00077239"/>
    <w:rsid w:val="000777DA"/>
    <w:rsid w:val="0007796F"/>
    <w:rsid w:val="00077B4F"/>
    <w:rsid w:val="0007ACF3"/>
    <w:rsid w:val="0008087B"/>
    <w:rsid w:val="00080F3E"/>
    <w:rsid w:val="00080F6C"/>
    <w:rsid w:val="00081934"/>
    <w:rsid w:val="000822CC"/>
    <w:rsid w:val="00082383"/>
    <w:rsid w:val="00082433"/>
    <w:rsid w:val="00082D38"/>
    <w:rsid w:val="00082E5E"/>
    <w:rsid w:val="00083E5A"/>
    <w:rsid w:val="000846CC"/>
    <w:rsid w:val="00084C46"/>
    <w:rsid w:val="0008542F"/>
    <w:rsid w:val="000857AE"/>
    <w:rsid w:val="000857E8"/>
    <w:rsid w:val="00085ACA"/>
    <w:rsid w:val="00085D85"/>
    <w:rsid w:val="00086033"/>
    <w:rsid w:val="000863C3"/>
    <w:rsid w:val="00086856"/>
    <w:rsid w:val="0008688B"/>
    <w:rsid w:val="00086959"/>
    <w:rsid w:val="00086EDA"/>
    <w:rsid w:val="0008736B"/>
    <w:rsid w:val="00090BFB"/>
    <w:rsid w:val="00090CF3"/>
    <w:rsid w:val="00090EFB"/>
    <w:rsid w:val="00091012"/>
    <w:rsid w:val="00091896"/>
    <w:rsid w:val="00091962"/>
    <w:rsid w:val="000921E4"/>
    <w:rsid w:val="000921E9"/>
    <w:rsid w:val="000922FE"/>
    <w:rsid w:val="000926A7"/>
    <w:rsid w:val="00093624"/>
    <w:rsid w:val="000937BE"/>
    <w:rsid w:val="000939FA"/>
    <w:rsid w:val="00093E52"/>
    <w:rsid w:val="00094059"/>
    <w:rsid w:val="00094064"/>
    <w:rsid w:val="000940F7"/>
    <w:rsid w:val="000941D1"/>
    <w:rsid w:val="00095A6C"/>
    <w:rsid w:val="00095CCC"/>
    <w:rsid w:val="00095D20"/>
    <w:rsid w:val="00095E08"/>
    <w:rsid w:val="00095EE7"/>
    <w:rsid w:val="000969DC"/>
    <w:rsid w:val="00096C09"/>
    <w:rsid w:val="00096DE9"/>
    <w:rsid w:val="00097120"/>
    <w:rsid w:val="00097612"/>
    <w:rsid w:val="0009770E"/>
    <w:rsid w:val="000A08E1"/>
    <w:rsid w:val="000A0C3A"/>
    <w:rsid w:val="000A1184"/>
    <w:rsid w:val="000A1246"/>
    <w:rsid w:val="000A1D81"/>
    <w:rsid w:val="000A1DEA"/>
    <w:rsid w:val="000A2111"/>
    <w:rsid w:val="000A2A6E"/>
    <w:rsid w:val="000A2B67"/>
    <w:rsid w:val="000A2BB3"/>
    <w:rsid w:val="000A2E45"/>
    <w:rsid w:val="000A2EA3"/>
    <w:rsid w:val="000A3165"/>
    <w:rsid w:val="000A3191"/>
    <w:rsid w:val="000A3423"/>
    <w:rsid w:val="000A3525"/>
    <w:rsid w:val="000A3AB6"/>
    <w:rsid w:val="000A418E"/>
    <w:rsid w:val="000A41A4"/>
    <w:rsid w:val="000A456F"/>
    <w:rsid w:val="000A48E0"/>
    <w:rsid w:val="000A4955"/>
    <w:rsid w:val="000A4CD2"/>
    <w:rsid w:val="000A4EA2"/>
    <w:rsid w:val="000A544B"/>
    <w:rsid w:val="000A5C4A"/>
    <w:rsid w:val="000A63C0"/>
    <w:rsid w:val="000A667E"/>
    <w:rsid w:val="000A6836"/>
    <w:rsid w:val="000A6AA0"/>
    <w:rsid w:val="000A70E0"/>
    <w:rsid w:val="000A750F"/>
    <w:rsid w:val="000A754F"/>
    <w:rsid w:val="000A78EB"/>
    <w:rsid w:val="000B02AB"/>
    <w:rsid w:val="000B0AA1"/>
    <w:rsid w:val="000B0DED"/>
    <w:rsid w:val="000B10E5"/>
    <w:rsid w:val="000B1308"/>
    <w:rsid w:val="000B1503"/>
    <w:rsid w:val="000B1FA7"/>
    <w:rsid w:val="000B2A5F"/>
    <w:rsid w:val="000B393C"/>
    <w:rsid w:val="000B3A6A"/>
    <w:rsid w:val="000B4E62"/>
    <w:rsid w:val="000B5012"/>
    <w:rsid w:val="000B542D"/>
    <w:rsid w:val="000B5674"/>
    <w:rsid w:val="000B59F4"/>
    <w:rsid w:val="000B5D64"/>
    <w:rsid w:val="000B5F90"/>
    <w:rsid w:val="000B6466"/>
    <w:rsid w:val="000B665E"/>
    <w:rsid w:val="000B6AC9"/>
    <w:rsid w:val="000B6DE9"/>
    <w:rsid w:val="000B6ED1"/>
    <w:rsid w:val="000B76A5"/>
    <w:rsid w:val="000B778A"/>
    <w:rsid w:val="000B7A94"/>
    <w:rsid w:val="000B7F95"/>
    <w:rsid w:val="000C006C"/>
    <w:rsid w:val="000C01B3"/>
    <w:rsid w:val="000C02AA"/>
    <w:rsid w:val="000C0C84"/>
    <w:rsid w:val="000C1633"/>
    <w:rsid w:val="000C16B1"/>
    <w:rsid w:val="000C1AF9"/>
    <w:rsid w:val="000C1FDF"/>
    <w:rsid w:val="000C232D"/>
    <w:rsid w:val="000C295F"/>
    <w:rsid w:val="000C2A28"/>
    <w:rsid w:val="000C303A"/>
    <w:rsid w:val="000C372F"/>
    <w:rsid w:val="000C3840"/>
    <w:rsid w:val="000C3AD5"/>
    <w:rsid w:val="000C40AC"/>
    <w:rsid w:val="000C4538"/>
    <w:rsid w:val="000C46B7"/>
    <w:rsid w:val="000C4ACA"/>
    <w:rsid w:val="000C4DF9"/>
    <w:rsid w:val="000C4F98"/>
    <w:rsid w:val="000C52DA"/>
    <w:rsid w:val="000C5333"/>
    <w:rsid w:val="000C53CA"/>
    <w:rsid w:val="000C53D0"/>
    <w:rsid w:val="000C5579"/>
    <w:rsid w:val="000C557D"/>
    <w:rsid w:val="000C5668"/>
    <w:rsid w:val="000C5698"/>
    <w:rsid w:val="000C5908"/>
    <w:rsid w:val="000C5E25"/>
    <w:rsid w:val="000C6145"/>
    <w:rsid w:val="000C62C8"/>
    <w:rsid w:val="000C6A62"/>
    <w:rsid w:val="000C6C66"/>
    <w:rsid w:val="000C6DC6"/>
    <w:rsid w:val="000C721D"/>
    <w:rsid w:val="000C7323"/>
    <w:rsid w:val="000C76F0"/>
    <w:rsid w:val="000C76FF"/>
    <w:rsid w:val="000C7736"/>
    <w:rsid w:val="000C7B41"/>
    <w:rsid w:val="000D09AE"/>
    <w:rsid w:val="000D0B5B"/>
    <w:rsid w:val="000D0D93"/>
    <w:rsid w:val="000D15C5"/>
    <w:rsid w:val="000D17DF"/>
    <w:rsid w:val="000D18BA"/>
    <w:rsid w:val="000D2695"/>
    <w:rsid w:val="000D2749"/>
    <w:rsid w:val="000D285D"/>
    <w:rsid w:val="000D42F1"/>
    <w:rsid w:val="000D4374"/>
    <w:rsid w:val="000D4656"/>
    <w:rsid w:val="000D4B1E"/>
    <w:rsid w:val="000D4C38"/>
    <w:rsid w:val="000D4C70"/>
    <w:rsid w:val="000D62A1"/>
    <w:rsid w:val="000D6DDE"/>
    <w:rsid w:val="000D6FB7"/>
    <w:rsid w:val="000D7649"/>
    <w:rsid w:val="000D7750"/>
    <w:rsid w:val="000D77F8"/>
    <w:rsid w:val="000D7FF8"/>
    <w:rsid w:val="000E01A6"/>
    <w:rsid w:val="000E0283"/>
    <w:rsid w:val="000E0B71"/>
    <w:rsid w:val="000E0CD3"/>
    <w:rsid w:val="000E1440"/>
    <w:rsid w:val="000E1921"/>
    <w:rsid w:val="000E1D56"/>
    <w:rsid w:val="000E26E5"/>
    <w:rsid w:val="000E27FF"/>
    <w:rsid w:val="000E282E"/>
    <w:rsid w:val="000E2E2A"/>
    <w:rsid w:val="000E343D"/>
    <w:rsid w:val="000E347E"/>
    <w:rsid w:val="000E35DD"/>
    <w:rsid w:val="000E3722"/>
    <w:rsid w:val="000E3D2A"/>
    <w:rsid w:val="000E3E9B"/>
    <w:rsid w:val="000E3FBA"/>
    <w:rsid w:val="000E4195"/>
    <w:rsid w:val="000E41AF"/>
    <w:rsid w:val="000E451E"/>
    <w:rsid w:val="000E4599"/>
    <w:rsid w:val="000E479D"/>
    <w:rsid w:val="000E4BA8"/>
    <w:rsid w:val="000E4E7D"/>
    <w:rsid w:val="000E5ECF"/>
    <w:rsid w:val="000E62F6"/>
    <w:rsid w:val="000E6B11"/>
    <w:rsid w:val="000E72FF"/>
    <w:rsid w:val="000E7A9E"/>
    <w:rsid w:val="000E7D33"/>
    <w:rsid w:val="000E7E72"/>
    <w:rsid w:val="000E7F79"/>
    <w:rsid w:val="000F00F8"/>
    <w:rsid w:val="000F07B7"/>
    <w:rsid w:val="000F0C62"/>
    <w:rsid w:val="000F1301"/>
    <w:rsid w:val="000F1709"/>
    <w:rsid w:val="000F18C5"/>
    <w:rsid w:val="000F1A7E"/>
    <w:rsid w:val="000F25A3"/>
    <w:rsid w:val="000F3258"/>
    <w:rsid w:val="000F3D50"/>
    <w:rsid w:val="000F4300"/>
    <w:rsid w:val="000F4349"/>
    <w:rsid w:val="000F44A2"/>
    <w:rsid w:val="000F4A48"/>
    <w:rsid w:val="000F4F21"/>
    <w:rsid w:val="000F540C"/>
    <w:rsid w:val="000F5AAC"/>
    <w:rsid w:val="000F5C3B"/>
    <w:rsid w:val="000F68FA"/>
    <w:rsid w:val="000F6931"/>
    <w:rsid w:val="000F72D5"/>
    <w:rsid w:val="000F79C6"/>
    <w:rsid w:val="000F7C4A"/>
    <w:rsid w:val="000F7E94"/>
    <w:rsid w:val="001000D6"/>
    <w:rsid w:val="00100D3E"/>
    <w:rsid w:val="00100D69"/>
    <w:rsid w:val="00100E1A"/>
    <w:rsid w:val="001012FE"/>
    <w:rsid w:val="00101992"/>
    <w:rsid w:val="001019DF"/>
    <w:rsid w:val="00101AB0"/>
    <w:rsid w:val="00101CE4"/>
    <w:rsid w:val="00101D86"/>
    <w:rsid w:val="00102098"/>
    <w:rsid w:val="00102510"/>
    <w:rsid w:val="0010324E"/>
    <w:rsid w:val="00103730"/>
    <w:rsid w:val="001038DB"/>
    <w:rsid w:val="00103A1F"/>
    <w:rsid w:val="00103B8B"/>
    <w:rsid w:val="001041E8"/>
    <w:rsid w:val="0010473E"/>
    <w:rsid w:val="00104F67"/>
    <w:rsid w:val="001051DD"/>
    <w:rsid w:val="001052E4"/>
    <w:rsid w:val="00105502"/>
    <w:rsid w:val="0010572D"/>
    <w:rsid w:val="0010599B"/>
    <w:rsid w:val="00105AFF"/>
    <w:rsid w:val="00105E58"/>
    <w:rsid w:val="001069E0"/>
    <w:rsid w:val="00106EA2"/>
    <w:rsid w:val="00107961"/>
    <w:rsid w:val="00107D3B"/>
    <w:rsid w:val="00110282"/>
    <w:rsid w:val="0011086C"/>
    <w:rsid w:val="00110E30"/>
    <w:rsid w:val="00111108"/>
    <w:rsid w:val="00111C0F"/>
    <w:rsid w:val="00111EE6"/>
    <w:rsid w:val="00111FB8"/>
    <w:rsid w:val="00112162"/>
    <w:rsid w:val="00112387"/>
    <w:rsid w:val="0011279F"/>
    <w:rsid w:val="001127A0"/>
    <w:rsid w:val="001128B7"/>
    <w:rsid w:val="00112997"/>
    <w:rsid w:val="00112F72"/>
    <w:rsid w:val="00113282"/>
    <w:rsid w:val="0011343D"/>
    <w:rsid w:val="00113453"/>
    <w:rsid w:val="00113454"/>
    <w:rsid w:val="001135C5"/>
    <w:rsid w:val="00113746"/>
    <w:rsid w:val="00113B36"/>
    <w:rsid w:val="00113C02"/>
    <w:rsid w:val="00113F03"/>
    <w:rsid w:val="00114931"/>
    <w:rsid w:val="00114A6A"/>
    <w:rsid w:val="00114BEA"/>
    <w:rsid w:val="00114E2F"/>
    <w:rsid w:val="00114E37"/>
    <w:rsid w:val="001151A5"/>
    <w:rsid w:val="00115DB5"/>
    <w:rsid w:val="00115EFC"/>
    <w:rsid w:val="0011607A"/>
    <w:rsid w:val="00116237"/>
    <w:rsid w:val="00116D34"/>
    <w:rsid w:val="00116E29"/>
    <w:rsid w:val="00116EEB"/>
    <w:rsid w:val="00117A0F"/>
    <w:rsid w:val="00117FDF"/>
    <w:rsid w:val="00120662"/>
    <w:rsid w:val="00120D56"/>
    <w:rsid w:val="00120E1D"/>
    <w:rsid w:val="00120E32"/>
    <w:rsid w:val="00121123"/>
    <w:rsid w:val="001211ED"/>
    <w:rsid w:val="001214D0"/>
    <w:rsid w:val="00121D86"/>
    <w:rsid w:val="00121D9A"/>
    <w:rsid w:val="001227FD"/>
    <w:rsid w:val="00122B2F"/>
    <w:rsid w:val="00123252"/>
    <w:rsid w:val="001239C1"/>
    <w:rsid w:val="00123A2B"/>
    <w:rsid w:val="00123C26"/>
    <w:rsid w:val="00123F15"/>
    <w:rsid w:val="0012514C"/>
    <w:rsid w:val="0012525D"/>
    <w:rsid w:val="00125437"/>
    <w:rsid w:val="00125BC5"/>
    <w:rsid w:val="00125FEB"/>
    <w:rsid w:val="0012674C"/>
    <w:rsid w:val="00126CE2"/>
    <w:rsid w:val="00127322"/>
    <w:rsid w:val="001277B0"/>
    <w:rsid w:val="0013019D"/>
    <w:rsid w:val="0013029B"/>
    <w:rsid w:val="00130441"/>
    <w:rsid w:val="001308E9"/>
    <w:rsid w:val="00130DBD"/>
    <w:rsid w:val="001311B2"/>
    <w:rsid w:val="0013189E"/>
    <w:rsid w:val="001319F4"/>
    <w:rsid w:val="00131AEC"/>
    <w:rsid w:val="00131AEF"/>
    <w:rsid w:val="00131F37"/>
    <w:rsid w:val="0013237E"/>
    <w:rsid w:val="00132437"/>
    <w:rsid w:val="00132922"/>
    <w:rsid w:val="00132F60"/>
    <w:rsid w:val="001331F1"/>
    <w:rsid w:val="0013368E"/>
    <w:rsid w:val="00133AA6"/>
    <w:rsid w:val="00134289"/>
    <w:rsid w:val="00134AE8"/>
    <w:rsid w:val="001354B3"/>
    <w:rsid w:val="001357ED"/>
    <w:rsid w:val="00135AE1"/>
    <w:rsid w:val="00135F87"/>
    <w:rsid w:val="00136BEC"/>
    <w:rsid w:val="00137531"/>
    <w:rsid w:val="001377A8"/>
    <w:rsid w:val="00137EDF"/>
    <w:rsid w:val="001406C3"/>
    <w:rsid w:val="00140BA8"/>
    <w:rsid w:val="00140BCB"/>
    <w:rsid w:val="00141649"/>
    <w:rsid w:val="00141E82"/>
    <w:rsid w:val="001426D0"/>
    <w:rsid w:val="001427B9"/>
    <w:rsid w:val="00142A46"/>
    <w:rsid w:val="00142AF9"/>
    <w:rsid w:val="00143D5B"/>
    <w:rsid w:val="00144111"/>
    <w:rsid w:val="001443E9"/>
    <w:rsid w:val="0014484D"/>
    <w:rsid w:val="00144B31"/>
    <w:rsid w:val="00144BF8"/>
    <w:rsid w:val="00144DA3"/>
    <w:rsid w:val="00145180"/>
    <w:rsid w:val="00145B30"/>
    <w:rsid w:val="00145F1A"/>
    <w:rsid w:val="001460F3"/>
    <w:rsid w:val="00146492"/>
    <w:rsid w:val="00146890"/>
    <w:rsid w:val="00146A95"/>
    <w:rsid w:val="00146C9E"/>
    <w:rsid w:val="00146D47"/>
    <w:rsid w:val="00146EDB"/>
    <w:rsid w:val="00147184"/>
    <w:rsid w:val="001474D5"/>
    <w:rsid w:val="001475DD"/>
    <w:rsid w:val="001479CF"/>
    <w:rsid w:val="00147B9E"/>
    <w:rsid w:val="00147E91"/>
    <w:rsid w:val="0015008D"/>
    <w:rsid w:val="0015093E"/>
    <w:rsid w:val="001509E6"/>
    <w:rsid w:val="00150F7E"/>
    <w:rsid w:val="00151091"/>
    <w:rsid w:val="00151114"/>
    <w:rsid w:val="00151985"/>
    <w:rsid w:val="00151CC2"/>
    <w:rsid w:val="00152A68"/>
    <w:rsid w:val="00152D70"/>
    <w:rsid w:val="00153638"/>
    <w:rsid w:val="001539C9"/>
    <w:rsid w:val="00153DA3"/>
    <w:rsid w:val="00153E35"/>
    <w:rsid w:val="00154DD4"/>
    <w:rsid w:val="001554CB"/>
    <w:rsid w:val="00155A2C"/>
    <w:rsid w:val="00155AAE"/>
    <w:rsid w:val="00155C86"/>
    <w:rsid w:val="00155EE2"/>
    <w:rsid w:val="00156526"/>
    <w:rsid w:val="00156817"/>
    <w:rsid w:val="00156E3B"/>
    <w:rsid w:val="0015718E"/>
    <w:rsid w:val="001571BE"/>
    <w:rsid w:val="00157ED9"/>
    <w:rsid w:val="001591D9"/>
    <w:rsid w:val="001602BB"/>
    <w:rsid w:val="00160453"/>
    <w:rsid w:val="00160685"/>
    <w:rsid w:val="001608FD"/>
    <w:rsid w:val="00160953"/>
    <w:rsid w:val="00160B74"/>
    <w:rsid w:val="00160C60"/>
    <w:rsid w:val="00160DEC"/>
    <w:rsid w:val="00161001"/>
    <w:rsid w:val="001610A4"/>
    <w:rsid w:val="00161447"/>
    <w:rsid w:val="00161465"/>
    <w:rsid w:val="00161A18"/>
    <w:rsid w:val="001623C3"/>
    <w:rsid w:val="00162E1F"/>
    <w:rsid w:val="001633C7"/>
    <w:rsid w:val="0016373C"/>
    <w:rsid w:val="00163740"/>
    <w:rsid w:val="001637EF"/>
    <w:rsid w:val="001639AF"/>
    <w:rsid w:val="001639FA"/>
    <w:rsid w:val="00163A6C"/>
    <w:rsid w:val="00163F9D"/>
    <w:rsid w:val="00164755"/>
    <w:rsid w:val="0016480A"/>
    <w:rsid w:val="001648B1"/>
    <w:rsid w:val="00164F25"/>
    <w:rsid w:val="00166197"/>
    <w:rsid w:val="0016642A"/>
    <w:rsid w:val="00166696"/>
    <w:rsid w:val="0016673D"/>
    <w:rsid w:val="0016680C"/>
    <w:rsid w:val="00166A29"/>
    <w:rsid w:val="00166EFE"/>
    <w:rsid w:val="00166F6D"/>
    <w:rsid w:val="00167050"/>
    <w:rsid w:val="001670CC"/>
    <w:rsid w:val="00167109"/>
    <w:rsid w:val="00167563"/>
    <w:rsid w:val="001701C9"/>
    <w:rsid w:val="0017065E"/>
    <w:rsid w:val="001706F9"/>
    <w:rsid w:val="00171BAA"/>
    <w:rsid w:val="0017205F"/>
    <w:rsid w:val="001721CD"/>
    <w:rsid w:val="00172384"/>
    <w:rsid w:val="00173067"/>
    <w:rsid w:val="001733D3"/>
    <w:rsid w:val="00173E2A"/>
    <w:rsid w:val="00173E64"/>
    <w:rsid w:val="0017403F"/>
    <w:rsid w:val="0017417D"/>
    <w:rsid w:val="001741E2"/>
    <w:rsid w:val="001743A3"/>
    <w:rsid w:val="00174432"/>
    <w:rsid w:val="00174896"/>
    <w:rsid w:val="00174977"/>
    <w:rsid w:val="00174D89"/>
    <w:rsid w:val="00174F27"/>
    <w:rsid w:val="00175727"/>
    <w:rsid w:val="00175BC3"/>
    <w:rsid w:val="00175D64"/>
    <w:rsid w:val="00176657"/>
    <w:rsid w:val="00176E7C"/>
    <w:rsid w:val="00176E9A"/>
    <w:rsid w:val="00176FE8"/>
    <w:rsid w:val="00177084"/>
    <w:rsid w:val="001774BC"/>
    <w:rsid w:val="0017777B"/>
    <w:rsid w:val="00177A93"/>
    <w:rsid w:val="0018037C"/>
    <w:rsid w:val="00180436"/>
    <w:rsid w:val="0018065A"/>
    <w:rsid w:val="0018071A"/>
    <w:rsid w:val="0018075D"/>
    <w:rsid w:val="00180CD1"/>
    <w:rsid w:val="00180D9E"/>
    <w:rsid w:val="0018187A"/>
    <w:rsid w:val="00181951"/>
    <w:rsid w:val="00181D87"/>
    <w:rsid w:val="00182216"/>
    <w:rsid w:val="0018227F"/>
    <w:rsid w:val="001824B9"/>
    <w:rsid w:val="001826DE"/>
    <w:rsid w:val="00182841"/>
    <w:rsid w:val="00182C3B"/>
    <w:rsid w:val="001836AB"/>
    <w:rsid w:val="00183C4F"/>
    <w:rsid w:val="0018412F"/>
    <w:rsid w:val="00184321"/>
    <w:rsid w:val="0018442F"/>
    <w:rsid w:val="001847D9"/>
    <w:rsid w:val="001847E8"/>
    <w:rsid w:val="0018498D"/>
    <w:rsid w:val="00184F66"/>
    <w:rsid w:val="0018506B"/>
    <w:rsid w:val="00185701"/>
    <w:rsid w:val="00185E30"/>
    <w:rsid w:val="00185F8D"/>
    <w:rsid w:val="00186187"/>
    <w:rsid w:val="00186414"/>
    <w:rsid w:val="00186F36"/>
    <w:rsid w:val="00187171"/>
    <w:rsid w:val="001877C5"/>
    <w:rsid w:val="00187A2E"/>
    <w:rsid w:val="00187C2A"/>
    <w:rsid w:val="00187CCA"/>
    <w:rsid w:val="00190E0C"/>
    <w:rsid w:val="001914C4"/>
    <w:rsid w:val="00191869"/>
    <w:rsid w:val="001919E0"/>
    <w:rsid w:val="00191B90"/>
    <w:rsid w:val="00191C0F"/>
    <w:rsid w:val="00192983"/>
    <w:rsid w:val="00192A80"/>
    <w:rsid w:val="001932D9"/>
    <w:rsid w:val="0019465F"/>
    <w:rsid w:val="001949BC"/>
    <w:rsid w:val="0019549A"/>
    <w:rsid w:val="00195D8E"/>
    <w:rsid w:val="001961B1"/>
    <w:rsid w:val="001961EE"/>
    <w:rsid w:val="00196358"/>
    <w:rsid w:val="00196427"/>
    <w:rsid w:val="0019686B"/>
    <w:rsid w:val="00196945"/>
    <w:rsid w:val="00196EA4"/>
    <w:rsid w:val="001971C4"/>
    <w:rsid w:val="00197BD4"/>
    <w:rsid w:val="001A0BDD"/>
    <w:rsid w:val="001A0CAE"/>
    <w:rsid w:val="001A13AC"/>
    <w:rsid w:val="001A1D9E"/>
    <w:rsid w:val="001A2005"/>
    <w:rsid w:val="001A23CA"/>
    <w:rsid w:val="001A23FB"/>
    <w:rsid w:val="001A2481"/>
    <w:rsid w:val="001A24A7"/>
    <w:rsid w:val="001A2914"/>
    <w:rsid w:val="001A2B2B"/>
    <w:rsid w:val="001A302A"/>
    <w:rsid w:val="001A32B4"/>
    <w:rsid w:val="001A34A8"/>
    <w:rsid w:val="001A357C"/>
    <w:rsid w:val="001A3C41"/>
    <w:rsid w:val="001A4056"/>
    <w:rsid w:val="001A43BD"/>
    <w:rsid w:val="001A4B6D"/>
    <w:rsid w:val="001A4D34"/>
    <w:rsid w:val="001A5003"/>
    <w:rsid w:val="001A590E"/>
    <w:rsid w:val="001A6C65"/>
    <w:rsid w:val="001A6DC4"/>
    <w:rsid w:val="001A74BD"/>
    <w:rsid w:val="001A7971"/>
    <w:rsid w:val="001A79E7"/>
    <w:rsid w:val="001A7ED6"/>
    <w:rsid w:val="001B0181"/>
    <w:rsid w:val="001B03B4"/>
    <w:rsid w:val="001B0611"/>
    <w:rsid w:val="001B06B3"/>
    <w:rsid w:val="001B0BCB"/>
    <w:rsid w:val="001B0CCB"/>
    <w:rsid w:val="001B1179"/>
    <w:rsid w:val="001B148A"/>
    <w:rsid w:val="001B180C"/>
    <w:rsid w:val="001B19D7"/>
    <w:rsid w:val="001B1B83"/>
    <w:rsid w:val="001B1FD1"/>
    <w:rsid w:val="001B236D"/>
    <w:rsid w:val="001B277C"/>
    <w:rsid w:val="001B2A0A"/>
    <w:rsid w:val="001B2FC7"/>
    <w:rsid w:val="001B3212"/>
    <w:rsid w:val="001B3279"/>
    <w:rsid w:val="001B35B3"/>
    <w:rsid w:val="001B3665"/>
    <w:rsid w:val="001B39A6"/>
    <w:rsid w:val="001B3C08"/>
    <w:rsid w:val="001B3D87"/>
    <w:rsid w:val="001B3E00"/>
    <w:rsid w:val="001B41AE"/>
    <w:rsid w:val="001B473C"/>
    <w:rsid w:val="001B4910"/>
    <w:rsid w:val="001B4B74"/>
    <w:rsid w:val="001B50BB"/>
    <w:rsid w:val="001B5171"/>
    <w:rsid w:val="001B6359"/>
    <w:rsid w:val="001B6545"/>
    <w:rsid w:val="001B6717"/>
    <w:rsid w:val="001B685D"/>
    <w:rsid w:val="001B6D48"/>
    <w:rsid w:val="001B7237"/>
    <w:rsid w:val="001B7245"/>
    <w:rsid w:val="001B746D"/>
    <w:rsid w:val="001B7500"/>
    <w:rsid w:val="001B7A5E"/>
    <w:rsid w:val="001B7D7D"/>
    <w:rsid w:val="001C0014"/>
    <w:rsid w:val="001C07EC"/>
    <w:rsid w:val="001C0CBB"/>
    <w:rsid w:val="001C10B7"/>
    <w:rsid w:val="001C19F9"/>
    <w:rsid w:val="001C1C40"/>
    <w:rsid w:val="001C1DE3"/>
    <w:rsid w:val="001C2110"/>
    <w:rsid w:val="001C216F"/>
    <w:rsid w:val="001C271A"/>
    <w:rsid w:val="001C28D3"/>
    <w:rsid w:val="001C2A56"/>
    <w:rsid w:val="001C2BAE"/>
    <w:rsid w:val="001C30BB"/>
    <w:rsid w:val="001C38D4"/>
    <w:rsid w:val="001C3CB7"/>
    <w:rsid w:val="001C3CC6"/>
    <w:rsid w:val="001C3D7A"/>
    <w:rsid w:val="001C4559"/>
    <w:rsid w:val="001C4D74"/>
    <w:rsid w:val="001C4EBB"/>
    <w:rsid w:val="001C5078"/>
    <w:rsid w:val="001C538A"/>
    <w:rsid w:val="001C5864"/>
    <w:rsid w:val="001C62DA"/>
    <w:rsid w:val="001C6544"/>
    <w:rsid w:val="001C671B"/>
    <w:rsid w:val="001C6A74"/>
    <w:rsid w:val="001C6E81"/>
    <w:rsid w:val="001C7167"/>
    <w:rsid w:val="001C730E"/>
    <w:rsid w:val="001C7BCA"/>
    <w:rsid w:val="001D01A8"/>
    <w:rsid w:val="001D1B6E"/>
    <w:rsid w:val="001D1EBB"/>
    <w:rsid w:val="001D209F"/>
    <w:rsid w:val="001D2D7F"/>
    <w:rsid w:val="001D2D90"/>
    <w:rsid w:val="001D2E57"/>
    <w:rsid w:val="001D36CE"/>
    <w:rsid w:val="001D37B0"/>
    <w:rsid w:val="001D4132"/>
    <w:rsid w:val="001D43A0"/>
    <w:rsid w:val="001D4501"/>
    <w:rsid w:val="001D48B6"/>
    <w:rsid w:val="001D4E40"/>
    <w:rsid w:val="001D5254"/>
    <w:rsid w:val="001D573D"/>
    <w:rsid w:val="001D5B4A"/>
    <w:rsid w:val="001D648F"/>
    <w:rsid w:val="001D65D1"/>
    <w:rsid w:val="001D6848"/>
    <w:rsid w:val="001D712D"/>
    <w:rsid w:val="001D7529"/>
    <w:rsid w:val="001D7E60"/>
    <w:rsid w:val="001E0087"/>
    <w:rsid w:val="001E0F63"/>
    <w:rsid w:val="001E1128"/>
    <w:rsid w:val="001E1185"/>
    <w:rsid w:val="001E11E3"/>
    <w:rsid w:val="001E1275"/>
    <w:rsid w:val="001E1BE2"/>
    <w:rsid w:val="001E1C1A"/>
    <w:rsid w:val="001E1C48"/>
    <w:rsid w:val="001E1DDA"/>
    <w:rsid w:val="001E21D2"/>
    <w:rsid w:val="001E2224"/>
    <w:rsid w:val="001E2282"/>
    <w:rsid w:val="001E2AB0"/>
    <w:rsid w:val="001E2BAA"/>
    <w:rsid w:val="001E2D30"/>
    <w:rsid w:val="001E31F5"/>
    <w:rsid w:val="001E37A0"/>
    <w:rsid w:val="001E3BD1"/>
    <w:rsid w:val="001E43D4"/>
    <w:rsid w:val="001E501C"/>
    <w:rsid w:val="001E527D"/>
    <w:rsid w:val="001E54AF"/>
    <w:rsid w:val="001E57E6"/>
    <w:rsid w:val="001E593E"/>
    <w:rsid w:val="001E62AE"/>
    <w:rsid w:val="001E6A34"/>
    <w:rsid w:val="001E6CE1"/>
    <w:rsid w:val="001E6FBB"/>
    <w:rsid w:val="001E7228"/>
    <w:rsid w:val="001E73A1"/>
    <w:rsid w:val="001E76F1"/>
    <w:rsid w:val="001E7721"/>
    <w:rsid w:val="001E7723"/>
    <w:rsid w:val="001E78E5"/>
    <w:rsid w:val="001E7979"/>
    <w:rsid w:val="001E79F8"/>
    <w:rsid w:val="001F01DF"/>
    <w:rsid w:val="001F020B"/>
    <w:rsid w:val="001F038B"/>
    <w:rsid w:val="001F0AA8"/>
    <w:rsid w:val="001F0B9E"/>
    <w:rsid w:val="001F0F21"/>
    <w:rsid w:val="001F11CD"/>
    <w:rsid w:val="001F128D"/>
    <w:rsid w:val="001F20CD"/>
    <w:rsid w:val="001F2989"/>
    <w:rsid w:val="001F29D8"/>
    <w:rsid w:val="001F31A4"/>
    <w:rsid w:val="001F3526"/>
    <w:rsid w:val="001F4008"/>
    <w:rsid w:val="001F4536"/>
    <w:rsid w:val="001F4681"/>
    <w:rsid w:val="001F4ABA"/>
    <w:rsid w:val="001F4C26"/>
    <w:rsid w:val="001F4DE8"/>
    <w:rsid w:val="001F4F0E"/>
    <w:rsid w:val="001F4F74"/>
    <w:rsid w:val="001F52C1"/>
    <w:rsid w:val="001F5F89"/>
    <w:rsid w:val="001F6222"/>
    <w:rsid w:val="001F62BA"/>
    <w:rsid w:val="001F6AFA"/>
    <w:rsid w:val="001F6FBB"/>
    <w:rsid w:val="001F7196"/>
    <w:rsid w:val="001F736F"/>
    <w:rsid w:val="001F7480"/>
    <w:rsid w:val="0020064D"/>
    <w:rsid w:val="002007D9"/>
    <w:rsid w:val="00200807"/>
    <w:rsid w:val="00200CCA"/>
    <w:rsid w:val="00200E73"/>
    <w:rsid w:val="0020128A"/>
    <w:rsid w:val="00201612"/>
    <w:rsid w:val="002017E2"/>
    <w:rsid w:val="00201C08"/>
    <w:rsid w:val="00201D28"/>
    <w:rsid w:val="00201EBE"/>
    <w:rsid w:val="0020293F"/>
    <w:rsid w:val="00202C32"/>
    <w:rsid w:val="00203469"/>
    <w:rsid w:val="00203A8D"/>
    <w:rsid w:val="002043CD"/>
    <w:rsid w:val="00204433"/>
    <w:rsid w:val="0020590E"/>
    <w:rsid w:val="0020627D"/>
    <w:rsid w:val="00206838"/>
    <w:rsid w:val="00206913"/>
    <w:rsid w:val="00206F00"/>
    <w:rsid w:val="00207533"/>
    <w:rsid w:val="002076F5"/>
    <w:rsid w:val="0020789F"/>
    <w:rsid w:val="00207DB5"/>
    <w:rsid w:val="00210620"/>
    <w:rsid w:val="00210819"/>
    <w:rsid w:val="00211001"/>
    <w:rsid w:val="00211708"/>
    <w:rsid w:val="002117C8"/>
    <w:rsid w:val="002118D9"/>
    <w:rsid w:val="00211955"/>
    <w:rsid w:val="002124AF"/>
    <w:rsid w:val="00212760"/>
    <w:rsid w:val="00212ABE"/>
    <w:rsid w:val="00212DF5"/>
    <w:rsid w:val="0021362B"/>
    <w:rsid w:val="0021363C"/>
    <w:rsid w:val="002138A6"/>
    <w:rsid w:val="00213934"/>
    <w:rsid w:val="00213CF3"/>
    <w:rsid w:val="00213F7D"/>
    <w:rsid w:val="00214AD5"/>
    <w:rsid w:val="00214E9E"/>
    <w:rsid w:val="002150A2"/>
    <w:rsid w:val="002153CE"/>
    <w:rsid w:val="0021548D"/>
    <w:rsid w:val="00215E02"/>
    <w:rsid w:val="00216BF3"/>
    <w:rsid w:val="00217404"/>
    <w:rsid w:val="002177EB"/>
    <w:rsid w:val="002178FA"/>
    <w:rsid w:val="00217DA0"/>
    <w:rsid w:val="002201BC"/>
    <w:rsid w:val="0022028C"/>
    <w:rsid w:val="002204E6"/>
    <w:rsid w:val="00220839"/>
    <w:rsid w:val="0022089E"/>
    <w:rsid w:val="002209C4"/>
    <w:rsid w:val="00220F58"/>
    <w:rsid w:val="00221256"/>
    <w:rsid w:val="00221ABC"/>
    <w:rsid w:val="00221B43"/>
    <w:rsid w:val="00221F67"/>
    <w:rsid w:val="0022218B"/>
    <w:rsid w:val="002224DF"/>
    <w:rsid w:val="00222654"/>
    <w:rsid w:val="00223950"/>
    <w:rsid w:val="00223E50"/>
    <w:rsid w:val="00224099"/>
    <w:rsid w:val="0022449D"/>
    <w:rsid w:val="00224518"/>
    <w:rsid w:val="00224758"/>
    <w:rsid w:val="00224904"/>
    <w:rsid w:val="002249DE"/>
    <w:rsid w:val="00224F33"/>
    <w:rsid w:val="0022505B"/>
    <w:rsid w:val="00225752"/>
    <w:rsid w:val="00225D12"/>
    <w:rsid w:val="002260A1"/>
    <w:rsid w:val="002261CA"/>
    <w:rsid w:val="00226697"/>
    <w:rsid w:val="002266EC"/>
    <w:rsid w:val="00227001"/>
    <w:rsid w:val="0022776D"/>
    <w:rsid w:val="0023001C"/>
    <w:rsid w:val="00230111"/>
    <w:rsid w:val="002304D9"/>
    <w:rsid w:val="0023065B"/>
    <w:rsid w:val="00230DA9"/>
    <w:rsid w:val="002318F6"/>
    <w:rsid w:val="0023199B"/>
    <w:rsid w:val="00231A7F"/>
    <w:rsid w:val="0023216D"/>
    <w:rsid w:val="0023245E"/>
    <w:rsid w:val="00232684"/>
    <w:rsid w:val="002327DE"/>
    <w:rsid w:val="00232871"/>
    <w:rsid w:val="00233212"/>
    <w:rsid w:val="00233679"/>
    <w:rsid w:val="002336D2"/>
    <w:rsid w:val="002339B3"/>
    <w:rsid w:val="00234342"/>
    <w:rsid w:val="0023487E"/>
    <w:rsid w:val="00234DAA"/>
    <w:rsid w:val="00235146"/>
    <w:rsid w:val="0023551F"/>
    <w:rsid w:val="002357D8"/>
    <w:rsid w:val="002358D0"/>
    <w:rsid w:val="002362B2"/>
    <w:rsid w:val="00236511"/>
    <w:rsid w:val="00236A67"/>
    <w:rsid w:val="00236AF4"/>
    <w:rsid w:val="0023789B"/>
    <w:rsid w:val="00237A7E"/>
    <w:rsid w:val="00237D8E"/>
    <w:rsid w:val="00237E5A"/>
    <w:rsid w:val="00237F3F"/>
    <w:rsid w:val="0023F645"/>
    <w:rsid w:val="002401AA"/>
    <w:rsid w:val="00240308"/>
    <w:rsid w:val="00240423"/>
    <w:rsid w:val="0024061A"/>
    <w:rsid w:val="0024087A"/>
    <w:rsid w:val="00240A8C"/>
    <w:rsid w:val="00240D5B"/>
    <w:rsid w:val="0024119A"/>
    <w:rsid w:val="002411FC"/>
    <w:rsid w:val="002418FC"/>
    <w:rsid w:val="00241B0A"/>
    <w:rsid w:val="00241FB2"/>
    <w:rsid w:val="0024221F"/>
    <w:rsid w:val="002426D7"/>
    <w:rsid w:val="00242CAB"/>
    <w:rsid w:val="00242D79"/>
    <w:rsid w:val="00242EE4"/>
    <w:rsid w:val="00242FE0"/>
    <w:rsid w:val="002432E2"/>
    <w:rsid w:val="0024341B"/>
    <w:rsid w:val="002435AC"/>
    <w:rsid w:val="00243705"/>
    <w:rsid w:val="002439A2"/>
    <w:rsid w:val="00244140"/>
    <w:rsid w:val="0024430A"/>
    <w:rsid w:val="0024497C"/>
    <w:rsid w:val="00244D3E"/>
    <w:rsid w:val="00244D6A"/>
    <w:rsid w:val="00245056"/>
    <w:rsid w:val="00245136"/>
    <w:rsid w:val="00245784"/>
    <w:rsid w:val="002458F7"/>
    <w:rsid w:val="002459A1"/>
    <w:rsid w:val="00245A83"/>
    <w:rsid w:val="00245CC6"/>
    <w:rsid w:val="00245D3C"/>
    <w:rsid w:val="00245E02"/>
    <w:rsid w:val="0024632D"/>
    <w:rsid w:val="002463F1"/>
    <w:rsid w:val="00246448"/>
    <w:rsid w:val="002467E7"/>
    <w:rsid w:val="00246974"/>
    <w:rsid w:val="00247573"/>
    <w:rsid w:val="002475AC"/>
    <w:rsid w:val="00247945"/>
    <w:rsid w:val="002504A4"/>
    <w:rsid w:val="00250898"/>
    <w:rsid w:val="00250BC0"/>
    <w:rsid w:val="00250CCF"/>
    <w:rsid w:val="00250D75"/>
    <w:rsid w:val="00250F11"/>
    <w:rsid w:val="00250F6C"/>
    <w:rsid w:val="0025133C"/>
    <w:rsid w:val="00251425"/>
    <w:rsid w:val="0025286A"/>
    <w:rsid w:val="00252E45"/>
    <w:rsid w:val="0025346A"/>
    <w:rsid w:val="002541E2"/>
    <w:rsid w:val="002545E7"/>
    <w:rsid w:val="00254789"/>
    <w:rsid w:val="00255063"/>
    <w:rsid w:val="00255A57"/>
    <w:rsid w:val="00255C13"/>
    <w:rsid w:val="00255FD6"/>
    <w:rsid w:val="0025601F"/>
    <w:rsid w:val="002563F7"/>
    <w:rsid w:val="002564A5"/>
    <w:rsid w:val="002565E9"/>
    <w:rsid w:val="0025741C"/>
    <w:rsid w:val="002576A7"/>
    <w:rsid w:val="00257EF7"/>
    <w:rsid w:val="00260488"/>
    <w:rsid w:val="002606C6"/>
    <w:rsid w:val="00260A5B"/>
    <w:rsid w:val="00260C30"/>
    <w:rsid w:val="00260C97"/>
    <w:rsid w:val="00260D20"/>
    <w:rsid w:val="00260F04"/>
    <w:rsid w:val="0026112D"/>
    <w:rsid w:val="002616C7"/>
    <w:rsid w:val="00261993"/>
    <w:rsid w:val="002620AC"/>
    <w:rsid w:val="00262562"/>
    <w:rsid w:val="00262A31"/>
    <w:rsid w:val="00262EDB"/>
    <w:rsid w:val="002630E2"/>
    <w:rsid w:val="00263207"/>
    <w:rsid w:val="00263315"/>
    <w:rsid w:val="00263813"/>
    <w:rsid w:val="00263C40"/>
    <w:rsid w:val="00263D84"/>
    <w:rsid w:val="00263E0E"/>
    <w:rsid w:val="00263F40"/>
    <w:rsid w:val="0026418B"/>
    <w:rsid w:val="002641CC"/>
    <w:rsid w:val="00264661"/>
    <w:rsid w:val="0026482F"/>
    <w:rsid w:val="002651B0"/>
    <w:rsid w:val="002652E7"/>
    <w:rsid w:val="0026572C"/>
    <w:rsid w:val="0026602F"/>
    <w:rsid w:val="0026603C"/>
    <w:rsid w:val="002662BE"/>
    <w:rsid w:val="002670E1"/>
    <w:rsid w:val="0026762A"/>
    <w:rsid w:val="00267A88"/>
    <w:rsid w:val="00267B88"/>
    <w:rsid w:val="00270D78"/>
    <w:rsid w:val="00271101"/>
    <w:rsid w:val="002712F2"/>
    <w:rsid w:val="0027169D"/>
    <w:rsid w:val="00271F23"/>
    <w:rsid w:val="002720F8"/>
    <w:rsid w:val="00272338"/>
    <w:rsid w:val="00272795"/>
    <w:rsid w:val="00272A21"/>
    <w:rsid w:val="00272A52"/>
    <w:rsid w:val="00272E95"/>
    <w:rsid w:val="0027333C"/>
    <w:rsid w:val="0027352D"/>
    <w:rsid w:val="002737CB"/>
    <w:rsid w:val="00273979"/>
    <w:rsid w:val="002739BC"/>
    <w:rsid w:val="00273B85"/>
    <w:rsid w:val="00274428"/>
    <w:rsid w:val="00274BC3"/>
    <w:rsid w:val="00274D25"/>
    <w:rsid w:val="00274FDF"/>
    <w:rsid w:val="00275615"/>
    <w:rsid w:val="00275778"/>
    <w:rsid w:val="00275D57"/>
    <w:rsid w:val="0027680F"/>
    <w:rsid w:val="00276882"/>
    <w:rsid w:val="002768D7"/>
    <w:rsid w:val="00276E0D"/>
    <w:rsid w:val="002773F5"/>
    <w:rsid w:val="0027799E"/>
    <w:rsid w:val="002779D1"/>
    <w:rsid w:val="00277D1C"/>
    <w:rsid w:val="00277E40"/>
    <w:rsid w:val="0028020A"/>
    <w:rsid w:val="00280B57"/>
    <w:rsid w:val="00280EA0"/>
    <w:rsid w:val="002811AC"/>
    <w:rsid w:val="00281604"/>
    <w:rsid w:val="00281CC2"/>
    <w:rsid w:val="00281D5E"/>
    <w:rsid w:val="00282224"/>
    <w:rsid w:val="002823B1"/>
    <w:rsid w:val="00282BD1"/>
    <w:rsid w:val="00282DEA"/>
    <w:rsid w:val="00282F5B"/>
    <w:rsid w:val="0028307A"/>
    <w:rsid w:val="00283410"/>
    <w:rsid w:val="002835DE"/>
    <w:rsid w:val="00283AA0"/>
    <w:rsid w:val="002840BC"/>
    <w:rsid w:val="00284120"/>
    <w:rsid w:val="00284124"/>
    <w:rsid w:val="002849C9"/>
    <w:rsid w:val="00284BC6"/>
    <w:rsid w:val="0028578A"/>
    <w:rsid w:val="00285961"/>
    <w:rsid w:val="00285A5A"/>
    <w:rsid w:val="00285C02"/>
    <w:rsid w:val="00285D01"/>
    <w:rsid w:val="00285D6D"/>
    <w:rsid w:val="00285D71"/>
    <w:rsid w:val="00285DBE"/>
    <w:rsid w:val="00286191"/>
    <w:rsid w:val="002861CA"/>
    <w:rsid w:val="00286348"/>
    <w:rsid w:val="002867BF"/>
    <w:rsid w:val="002870F9"/>
    <w:rsid w:val="0028711A"/>
    <w:rsid w:val="0028762A"/>
    <w:rsid w:val="0028780C"/>
    <w:rsid w:val="00287C58"/>
    <w:rsid w:val="00287CDC"/>
    <w:rsid w:val="002901F6"/>
    <w:rsid w:val="00291105"/>
    <w:rsid w:val="00291696"/>
    <w:rsid w:val="002920AF"/>
    <w:rsid w:val="002920BB"/>
    <w:rsid w:val="00292431"/>
    <w:rsid w:val="0029263B"/>
    <w:rsid w:val="00292E19"/>
    <w:rsid w:val="002939D4"/>
    <w:rsid w:val="00293D6C"/>
    <w:rsid w:val="00293E78"/>
    <w:rsid w:val="0029410B"/>
    <w:rsid w:val="00294228"/>
    <w:rsid w:val="00294479"/>
    <w:rsid w:val="00294505"/>
    <w:rsid w:val="0029497A"/>
    <w:rsid w:val="00294989"/>
    <w:rsid w:val="00294E9E"/>
    <w:rsid w:val="00295885"/>
    <w:rsid w:val="002958A8"/>
    <w:rsid w:val="00295AD2"/>
    <w:rsid w:val="00295DDE"/>
    <w:rsid w:val="00295EAD"/>
    <w:rsid w:val="00295F9D"/>
    <w:rsid w:val="002968EF"/>
    <w:rsid w:val="00297152"/>
    <w:rsid w:val="00297197"/>
    <w:rsid w:val="0029749A"/>
    <w:rsid w:val="002974E6"/>
    <w:rsid w:val="00297985"/>
    <w:rsid w:val="00297A97"/>
    <w:rsid w:val="00297B09"/>
    <w:rsid w:val="002A0151"/>
    <w:rsid w:val="002A0286"/>
    <w:rsid w:val="002A0329"/>
    <w:rsid w:val="002A045A"/>
    <w:rsid w:val="002A0B56"/>
    <w:rsid w:val="002A0BAD"/>
    <w:rsid w:val="002A0EAD"/>
    <w:rsid w:val="002A14F0"/>
    <w:rsid w:val="002A1AEC"/>
    <w:rsid w:val="002A1BB2"/>
    <w:rsid w:val="002A1F61"/>
    <w:rsid w:val="002A2061"/>
    <w:rsid w:val="002A237E"/>
    <w:rsid w:val="002A2625"/>
    <w:rsid w:val="002A2648"/>
    <w:rsid w:val="002A27FB"/>
    <w:rsid w:val="002A28F6"/>
    <w:rsid w:val="002A2D35"/>
    <w:rsid w:val="002A2D4C"/>
    <w:rsid w:val="002A34AF"/>
    <w:rsid w:val="002A37CB"/>
    <w:rsid w:val="002A3DF8"/>
    <w:rsid w:val="002A44A9"/>
    <w:rsid w:val="002A458D"/>
    <w:rsid w:val="002A4BF3"/>
    <w:rsid w:val="002A4CC5"/>
    <w:rsid w:val="002A5142"/>
    <w:rsid w:val="002A5163"/>
    <w:rsid w:val="002A5480"/>
    <w:rsid w:val="002A5AC5"/>
    <w:rsid w:val="002A5E13"/>
    <w:rsid w:val="002A6102"/>
    <w:rsid w:val="002A6AB4"/>
    <w:rsid w:val="002A6B85"/>
    <w:rsid w:val="002A6CB2"/>
    <w:rsid w:val="002A6FEA"/>
    <w:rsid w:val="002A741C"/>
    <w:rsid w:val="002A7720"/>
    <w:rsid w:val="002A7BC8"/>
    <w:rsid w:val="002AAF67"/>
    <w:rsid w:val="002B0693"/>
    <w:rsid w:val="002B09C5"/>
    <w:rsid w:val="002B0C01"/>
    <w:rsid w:val="002B16AA"/>
    <w:rsid w:val="002B1AE6"/>
    <w:rsid w:val="002B20A4"/>
    <w:rsid w:val="002B2100"/>
    <w:rsid w:val="002B27A5"/>
    <w:rsid w:val="002B321A"/>
    <w:rsid w:val="002B3295"/>
    <w:rsid w:val="002B3744"/>
    <w:rsid w:val="002B3A62"/>
    <w:rsid w:val="002B3F31"/>
    <w:rsid w:val="002B4329"/>
    <w:rsid w:val="002B585F"/>
    <w:rsid w:val="002B5935"/>
    <w:rsid w:val="002B5E4D"/>
    <w:rsid w:val="002B623B"/>
    <w:rsid w:val="002B67E3"/>
    <w:rsid w:val="002B682E"/>
    <w:rsid w:val="002B6F51"/>
    <w:rsid w:val="002B76A1"/>
    <w:rsid w:val="002B790D"/>
    <w:rsid w:val="002B7B72"/>
    <w:rsid w:val="002B7C57"/>
    <w:rsid w:val="002BE25C"/>
    <w:rsid w:val="002C0108"/>
    <w:rsid w:val="002C0110"/>
    <w:rsid w:val="002C0236"/>
    <w:rsid w:val="002C034E"/>
    <w:rsid w:val="002C0373"/>
    <w:rsid w:val="002C0872"/>
    <w:rsid w:val="002C0909"/>
    <w:rsid w:val="002C0920"/>
    <w:rsid w:val="002C0B8A"/>
    <w:rsid w:val="002C0DFB"/>
    <w:rsid w:val="002C1CB8"/>
    <w:rsid w:val="002C1E6F"/>
    <w:rsid w:val="002C1F7D"/>
    <w:rsid w:val="002C24AD"/>
    <w:rsid w:val="002C24C1"/>
    <w:rsid w:val="002C2569"/>
    <w:rsid w:val="002C25B8"/>
    <w:rsid w:val="002C30BF"/>
    <w:rsid w:val="002C3203"/>
    <w:rsid w:val="002C3FEE"/>
    <w:rsid w:val="002C4031"/>
    <w:rsid w:val="002C4562"/>
    <w:rsid w:val="002C47DE"/>
    <w:rsid w:val="002C4A32"/>
    <w:rsid w:val="002C4E00"/>
    <w:rsid w:val="002C4E72"/>
    <w:rsid w:val="002C5281"/>
    <w:rsid w:val="002C53D0"/>
    <w:rsid w:val="002C6533"/>
    <w:rsid w:val="002C660E"/>
    <w:rsid w:val="002C6631"/>
    <w:rsid w:val="002C7537"/>
    <w:rsid w:val="002C7707"/>
    <w:rsid w:val="002C7D4D"/>
    <w:rsid w:val="002D0705"/>
    <w:rsid w:val="002D081D"/>
    <w:rsid w:val="002D0956"/>
    <w:rsid w:val="002D0981"/>
    <w:rsid w:val="002D0F0F"/>
    <w:rsid w:val="002D10BA"/>
    <w:rsid w:val="002D10F6"/>
    <w:rsid w:val="002D1396"/>
    <w:rsid w:val="002D1C9E"/>
    <w:rsid w:val="002D21B5"/>
    <w:rsid w:val="002D29C4"/>
    <w:rsid w:val="002D2E7A"/>
    <w:rsid w:val="002D31FB"/>
    <w:rsid w:val="002D329A"/>
    <w:rsid w:val="002D3787"/>
    <w:rsid w:val="002D3E15"/>
    <w:rsid w:val="002D42C8"/>
    <w:rsid w:val="002D5706"/>
    <w:rsid w:val="002D59F4"/>
    <w:rsid w:val="002D63E1"/>
    <w:rsid w:val="002D671F"/>
    <w:rsid w:val="002D6F1B"/>
    <w:rsid w:val="002D7850"/>
    <w:rsid w:val="002D7FFE"/>
    <w:rsid w:val="002E0488"/>
    <w:rsid w:val="002E05C5"/>
    <w:rsid w:val="002E06D4"/>
    <w:rsid w:val="002E0931"/>
    <w:rsid w:val="002E094C"/>
    <w:rsid w:val="002E0D5A"/>
    <w:rsid w:val="002E16AD"/>
    <w:rsid w:val="002E18C0"/>
    <w:rsid w:val="002E1BAF"/>
    <w:rsid w:val="002E1BC1"/>
    <w:rsid w:val="002E1CB0"/>
    <w:rsid w:val="002E20D5"/>
    <w:rsid w:val="002E27F8"/>
    <w:rsid w:val="002E2B01"/>
    <w:rsid w:val="002E310C"/>
    <w:rsid w:val="002E317C"/>
    <w:rsid w:val="002E3A9C"/>
    <w:rsid w:val="002E3ACE"/>
    <w:rsid w:val="002E3D3D"/>
    <w:rsid w:val="002E3DBE"/>
    <w:rsid w:val="002E446C"/>
    <w:rsid w:val="002E4E96"/>
    <w:rsid w:val="002E5093"/>
    <w:rsid w:val="002E50CE"/>
    <w:rsid w:val="002E5162"/>
    <w:rsid w:val="002E52A6"/>
    <w:rsid w:val="002E549B"/>
    <w:rsid w:val="002E5F26"/>
    <w:rsid w:val="002E60E1"/>
    <w:rsid w:val="002E678C"/>
    <w:rsid w:val="002E6D82"/>
    <w:rsid w:val="002E70F3"/>
    <w:rsid w:val="002E72A3"/>
    <w:rsid w:val="002E762B"/>
    <w:rsid w:val="002E7877"/>
    <w:rsid w:val="002E7933"/>
    <w:rsid w:val="002E7DA4"/>
    <w:rsid w:val="002E7FE6"/>
    <w:rsid w:val="002F006C"/>
    <w:rsid w:val="002F012E"/>
    <w:rsid w:val="002F0A14"/>
    <w:rsid w:val="002F0CBC"/>
    <w:rsid w:val="002F0F32"/>
    <w:rsid w:val="002F160E"/>
    <w:rsid w:val="002F16F6"/>
    <w:rsid w:val="002F17E1"/>
    <w:rsid w:val="002F21E2"/>
    <w:rsid w:val="002F2D38"/>
    <w:rsid w:val="002F30D6"/>
    <w:rsid w:val="002F3746"/>
    <w:rsid w:val="002F3E33"/>
    <w:rsid w:val="002F4398"/>
    <w:rsid w:val="002F44D9"/>
    <w:rsid w:val="002F4956"/>
    <w:rsid w:val="002F4E8E"/>
    <w:rsid w:val="002F50DB"/>
    <w:rsid w:val="002F5316"/>
    <w:rsid w:val="002F5EFA"/>
    <w:rsid w:val="002F62F5"/>
    <w:rsid w:val="002F6573"/>
    <w:rsid w:val="002F676B"/>
    <w:rsid w:val="002F6855"/>
    <w:rsid w:val="002F68B3"/>
    <w:rsid w:val="002F7912"/>
    <w:rsid w:val="002F9E4E"/>
    <w:rsid w:val="003001D8"/>
    <w:rsid w:val="00300A0E"/>
    <w:rsid w:val="003010C9"/>
    <w:rsid w:val="003013F1"/>
    <w:rsid w:val="00301696"/>
    <w:rsid w:val="00301D97"/>
    <w:rsid w:val="00301DB6"/>
    <w:rsid w:val="00301E76"/>
    <w:rsid w:val="00301EA7"/>
    <w:rsid w:val="00301F57"/>
    <w:rsid w:val="00302F60"/>
    <w:rsid w:val="0030359E"/>
    <w:rsid w:val="00303722"/>
    <w:rsid w:val="0030390C"/>
    <w:rsid w:val="003039CC"/>
    <w:rsid w:val="00303D96"/>
    <w:rsid w:val="00304A74"/>
    <w:rsid w:val="0030592C"/>
    <w:rsid w:val="00306123"/>
    <w:rsid w:val="00306722"/>
    <w:rsid w:val="00306A07"/>
    <w:rsid w:val="00306F6E"/>
    <w:rsid w:val="0030716E"/>
    <w:rsid w:val="00307238"/>
    <w:rsid w:val="00307334"/>
    <w:rsid w:val="003073D9"/>
    <w:rsid w:val="003076FA"/>
    <w:rsid w:val="00307704"/>
    <w:rsid w:val="00310B24"/>
    <w:rsid w:val="00310E0F"/>
    <w:rsid w:val="00310F54"/>
    <w:rsid w:val="0031131A"/>
    <w:rsid w:val="003118FF"/>
    <w:rsid w:val="003119CF"/>
    <w:rsid w:val="003120CF"/>
    <w:rsid w:val="003123F9"/>
    <w:rsid w:val="0031275D"/>
    <w:rsid w:val="003134E7"/>
    <w:rsid w:val="00313868"/>
    <w:rsid w:val="00313A3D"/>
    <w:rsid w:val="003144C5"/>
    <w:rsid w:val="00314861"/>
    <w:rsid w:val="00314965"/>
    <w:rsid w:val="00314D6A"/>
    <w:rsid w:val="00314E2D"/>
    <w:rsid w:val="00314E66"/>
    <w:rsid w:val="0031542F"/>
    <w:rsid w:val="003154B9"/>
    <w:rsid w:val="00315B48"/>
    <w:rsid w:val="00315E6C"/>
    <w:rsid w:val="00315F51"/>
    <w:rsid w:val="0031628A"/>
    <w:rsid w:val="00316560"/>
    <w:rsid w:val="00316581"/>
    <w:rsid w:val="00316585"/>
    <w:rsid w:val="003165A0"/>
    <w:rsid w:val="00316C18"/>
    <w:rsid w:val="003171D1"/>
    <w:rsid w:val="00317333"/>
    <w:rsid w:val="0031742B"/>
    <w:rsid w:val="0031747A"/>
    <w:rsid w:val="003179C2"/>
    <w:rsid w:val="00317C0E"/>
    <w:rsid w:val="00317EE2"/>
    <w:rsid w:val="003207EE"/>
    <w:rsid w:val="00320BA0"/>
    <w:rsid w:val="003213CB"/>
    <w:rsid w:val="003215D2"/>
    <w:rsid w:val="0032185D"/>
    <w:rsid w:val="00321BAB"/>
    <w:rsid w:val="00321D67"/>
    <w:rsid w:val="00322282"/>
    <w:rsid w:val="00322379"/>
    <w:rsid w:val="0032255E"/>
    <w:rsid w:val="00322875"/>
    <w:rsid w:val="00323AAB"/>
    <w:rsid w:val="00323EE7"/>
    <w:rsid w:val="00323F75"/>
    <w:rsid w:val="00324723"/>
    <w:rsid w:val="003249B2"/>
    <w:rsid w:val="00324AD2"/>
    <w:rsid w:val="003252EB"/>
    <w:rsid w:val="00325691"/>
    <w:rsid w:val="003256BC"/>
    <w:rsid w:val="0032570C"/>
    <w:rsid w:val="003257DE"/>
    <w:rsid w:val="003259BE"/>
    <w:rsid w:val="003260BD"/>
    <w:rsid w:val="003263F7"/>
    <w:rsid w:val="003272E7"/>
    <w:rsid w:val="0032762B"/>
    <w:rsid w:val="00327649"/>
    <w:rsid w:val="003277F8"/>
    <w:rsid w:val="00327C30"/>
    <w:rsid w:val="0033007F"/>
    <w:rsid w:val="0033187D"/>
    <w:rsid w:val="00331930"/>
    <w:rsid w:val="00331985"/>
    <w:rsid w:val="00331D52"/>
    <w:rsid w:val="00332236"/>
    <w:rsid w:val="00332924"/>
    <w:rsid w:val="00332AAF"/>
    <w:rsid w:val="00332B67"/>
    <w:rsid w:val="00332D13"/>
    <w:rsid w:val="00332E30"/>
    <w:rsid w:val="00332F2B"/>
    <w:rsid w:val="003331C1"/>
    <w:rsid w:val="00333422"/>
    <w:rsid w:val="0033361A"/>
    <w:rsid w:val="0033394D"/>
    <w:rsid w:val="00333A13"/>
    <w:rsid w:val="00333CB5"/>
    <w:rsid w:val="00333D6B"/>
    <w:rsid w:val="00334ABB"/>
    <w:rsid w:val="00334D14"/>
    <w:rsid w:val="003354F1"/>
    <w:rsid w:val="0033563B"/>
    <w:rsid w:val="00335BAB"/>
    <w:rsid w:val="00335C06"/>
    <w:rsid w:val="00335D83"/>
    <w:rsid w:val="00336050"/>
    <w:rsid w:val="003365C6"/>
    <w:rsid w:val="00336E35"/>
    <w:rsid w:val="00337090"/>
    <w:rsid w:val="0033756B"/>
    <w:rsid w:val="00337694"/>
    <w:rsid w:val="00337E91"/>
    <w:rsid w:val="0033FAE3"/>
    <w:rsid w:val="00340047"/>
    <w:rsid w:val="003401D8"/>
    <w:rsid w:val="003406C1"/>
    <w:rsid w:val="0034072C"/>
    <w:rsid w:val="00340D92"/>
    <w:rsid w:val="00340FD0"/>
    <w:rsid w:val="00341C70"/>
    <w:rsid w:val="00342691"/>
    <w:rsid w:val="003428E9"/>
    <w:rsid w:val="00342C76"/>
    <w:rsid w:val="00342E4C"/>
    <w:rsid w:val="00342EA9"/>
    <w:rsid w:val="003434C1"/>
    <w:rsid w:val="003436B0"/>
    <w:rsid w:val="00344136"/>
    <w:rsid w:val="0034414D"/>
    <w:rsid w:val="0034416C"/>
    <w:rsid w:val="00344390"/>
    <w:rsid w:val="00344A10"/>
    <w:rsid w:val="00344CAC"/>
    <w:rsid w:val="00344EBC"/>
    <w:rsid w:val="00345060"/>
    <w:rsid w:val="00345260"/>
    <w:rsid w:val="00345602"/>
    <w:rsid w:val="003456EF"/>
    <w:rsid w:val="00345717"/>
    <w:rsid w:val="003457BF"/>
    <w:rsid w:val="0034586C"/>
    <w:rsid w:val="003458AC"/>
    <w:rsid w:val="003459AD"/>
    <w:rsid w:val="00345C2F"/>
    <w:rsid w:val="00345D42"/>
    <w:rsid w:val="00345F8F"/>
    <w:rsid w:val="0034684E"/>
    <w:rsid w:val="00347229"/>
    <w:rsid w:val="00347277"/>
    <w:rsid w:val="00347414"/>
    <w:rsid w:val="00347AFC"/>
    <w:rsid w:val="00350102"/>
    <w:rsid w:val="00350120"/>
    <w:rsid w:val="003502E5"/>
    <w:rsid w:val="003507B1"/>
    <w:rsid w:val="00350B83"/>
    <w:rsid w:val="00350D56"/>
    <w:rsid w:val="00350F93"/>
    <w:rsid w:val="00351419"/>
    <w:rsid w:val="0035164B"/>
    <w:rsid w:val="00351A83"/>
    <w:rsid w:val="003520A2"/>
    <w:rsid w:val="003522A2"/>
    <w:rsid w:val="00352549"/>
    <w:rsid w:val="0035295E"/>
    <w:rsid w:val="00353C39"/>
    <w:rsid w:val="00354235"/>
    <w:rsid w:val="00354292"/>
    <w:rsid w:val="003543CC"/>
    <w:rsid w:val="00354572"/>
    <w:rsid w:val="003548F3"/>
    <w:rsid w:val="00355447"/>
    <w:rsid w:val="0035578F"/>
    <w:rsid w:val="00355EF8"/>
    <w:rsid w:val="00356395"/>
    <w:rsid w:val="00356BE8"/>
    <w:rsid w:val="00356EAF"/>
    <w:rsid w:val="00356F1D"/>
    <w:rsid w:val="00356FA5"/>
    <w:rsid w:val="0035733D"/>
    <w:rsid w:val="003577AA"/>
    <w:rsid w:val="003578F0"/>
    <w:rsid w:val="0035796C"/>
    <w:rsid w:val="00357B4D"/>
    <w:rsid w:val="00357E6E"/>
    <w:rsid w:val="003600C5"/>
    <w:rsid w:val="00360735"/>
    <w:rsid w:val="00360CC5"/>
    <w:rsid w:val="00360EF8"/>
    <w:rsid w:val="00361C55"/>
    <w:rsid w:val="00361C5C"/>
    <w:rsid w:val="003620C4"/>
    <w:rsid w:val="003628AF"/>
    <w:rsid w:val="003633F6"/>
    <w:rsid w:val="003635BC"/>
    <w:rsid w:val="00363B42"/>
    <w:rsid w:val="00364570"/>
    <w:rsid w:val="00364667"/>
    <w:rsid w:val="0036466F"/>
    <w:rsid w:val="003646CD"/>
    <w:rsid w:val="003648E3"/>
    <w:rsid w:val="0036493A"/>
    <w:rsid w:val="003651ED"/>
    <w:rsid w:val="003653B6"/>
    <w:rsid w:val="003658FF"/>
    <w:rsid w:val="0036599E"/>
    <w:rsid w:val="00365B5B"/>
    <w:rsid w:val="003664E2"/>
    <w:rsid w:val="0036737C"/>
    <w:rsid w:val="00367FD9"/>
    <w:rsid w:val="003701CE"/>
    <w:rsid w:val="003705C1"/>
    <w:rsid w:val="00370C03"/>
    <w:rsid w:val="00370EC9"/>
    <w:rsid w:val="003714CD"/>
    <w:rsid w:val="003715FC"/>
    <w:rsid w:val="003716D2"/>
    <w:rsid w:val="0037197C"/>
    <w:rsid w:val="00371BC2"/>
    <w:rsid w:val="00371D5C"/>
    <w:rsid w:val="00371ECE"/>
    <w:rsid w:val="00372377"/>
    <w:rsid w:val="00372910"/>
    <w:rsid w:val="00372CB9"/>
    <w:rsid w:val="00372E2F"/>
    <w:rsid w:val="0037385F"/>
    <w:rsid w:val="00373C86"/>
    <w:rsid w:val="0037415B"/>
    <w:rsid w:val="0037423A"/>
    <w:rsid w:val="003742A1"/>
    <w:rsid w:val="003742B7"/>
    <w:rsid w:val="00374861"/>
    <w:rsid w:val="00374B02"/>
    <w:rsid w:val="00374B80"/>
    <w:rsid w:val="00374F61"/>
    <w:rsid w:val="003750BB"/>
    <w:rsid w:val="00375410"/>
    <w:rsid w:val="0037551A"/>
    <w:rsid w:val="00375586"/>
    <w:rsid w:val="0037578C"/>
    <w:rsid w:val="00375E9E"/>
    <w:rsid w:val="00375F07"/>
    <w:rsid w:val="00377016"/>
    <w:rsid w:val="00377578"/>
    <w:rsid w:val="0037763F"/>
    <w:rsid w:val="00377A53"/>
    <w:rsid w:val="00377B94"/>
    <w:rsid w:val="003803DE"/>
    <w:rsid w:val="00380654"/>
    <w:rsid w:val="00380690"/>
    <w:rsid w:val="00380983"/>
    <w:rsid w:val="003809AA"/>
    <w:rsid w:val="00380A4F"/>
    <w:rsid w:val="00380A7F"/>
    <w:rsid w:val="00380AC9"/>
    <w:rsid w:val="003811FD"/>
    <w:rsid w:val="003816EA"/>
    <w:rsid w:val="003826C7"/>
    <w:rsid w:val="003830EF"/>
    <w:rsid w:val="00383543"/>
    <w:rsid w:val="00383671"/>
    <w:rsid w:val="003837E9"/>
    <w:rsid w:val="00383B06"/>
    <w:rsid w:val="00383B2F"/>
    <w:rsid w:val="00383D8C"/>
    <w:rsid w:val="00384098"/>
    <w:rsid w:val="00384216"/>
    <w:rsid w:val="003849C6"/>
    <w:rsid w:val="00384DC6"/>
    <w:rsid w:val="00384E57"/>
    <w:rsid w:val="00385117"/>
    <w:rsid w:val="00385197"/>
    <w:rsid w:val="003852C4"/>
    <w:rsid w:val="0038606B"/>
    <w:rsid w:val="003867A9"/>
    <w:rsid w:val="00386A1C"/>
    <w:rsid w:val="00386F30"/>
    <w:rsid w:val="0038701E"/>
    <w:rsid w:val="003876D6"/>
    <w:rsid w:val="0038793F"/>
    <w:rsid w:val="00387C3F"/>
    <w:rsid w:val="00390B98"/>
    <w:rsid w:val="00390BC3"/>
    <w:rsid w:val="003911BF"/>
    <w:rsid w:val="003914C1"/>
    <w:rsid w:val="003917CC"/>
    <w:rsid w:val="0039192B"/>
    <w:rsid w:val="00392035"/>
    <w:rsid w:val="00392124"/>
    <w:rsid w:val="003925B9"/>
    <w:rsid w:val="00392900"/>
    <w:rsid w:val="00392A80"/>
    <w:rsid w:val="00393734"/>
    <w:rsid w:val="00393B7E"/>
    <w:rsid w:val="00393CEB"/>
    <w:rsid w:val="00393FDC"/>
    <w:rsid w:val="00394279"/>
    <w:rsid w:val="0039442D"/>
    <w:rsid w:val="003949E9"/>
    <w:rsid w:val="00394A4D"/>
    <w:rsid w:val="00394B2F"/>
    <w:rsid w:val="00394CD0"/>
    <w:rsid w:val="00394DA7"/>
    <w:rsid w:val="00394E46"/>
    <w:rsid w:val="00394F68"/>
    <w:rsid w:val="003950CB"/>
    <w:rsid w:val="003951A0"/>
    <w:rsid w:val="00395570"/>
    <w:rsid w:val="00395581"/>
    <w:rsid w:val="003955F5"/>
    <w:rsid w:val="003957A7"/>
    <w:rsid w:val="00395869"/>
    <w:rsid w:val="00395B2B"/>
    <w:rsid w:val="00395DFB"/>
    <w:rsid w:val="00395F0C"/>
    <w:rsid w:val="003962ED"/>
    <w:rsid w:val="0039652D"/>
    <w:rsid w:val="00396EA9"/>
    <w:rsid w:val="003977A6"/>
    <w:rsid w:val="00397976"/>
    <w:rsid w:val="00397A9F"/>
    <w:rsid w:val="00397D8F"/>
    <w:rsid w:val="00397DB6"/>
    <w:rsid w:val="003A070B"/>
    <w:rsid w:val="003A0BFC"/>
    <w:rsid w:val="003A0DEB"/>
    <w:rsid w:val="003A0F6E"/>
    <w:rsid w:val="003A1671"/>
    <w:rsid w:val="003A1AA6"/>
    <w:rsid w:val="003A224D"/>
    <w:rsid w:val="003A225B"/>
    <w:rsid w:val="003A31F4"/>
    <w:rsid w:val="003A3448"/>
    <w:rsid w:val="003A3852"/>
    <w:rsid w:val="003A3897"/>
    <w:rsid w:val="003A38FA"/>
    <w:rsid w:val="003A3D5B"/>
    <w:rsid w:val="003A3D6D"/>
    <w:rsid w:val="003A3E77"/>
    <w:rsid w:val="003A50AA"/>
    <w:rsid w:val="003A5A44"/>
    <w:rsid w:val="003A5BF5"/>
    <w:rsid w:val="003A5FFA"/>
    <w:rsid w:val="003A6A7F"/>
    <w:rsid w:val="003A6ADC"/>
    <w:rsid w:val="003A6DF9"/>
    <w:rsid w:val="003A6EA4"/>
    <w:rsid w:val="003A6F06"/>
    <w:rsid w:val="003A7498"/>
    <w:rsid w:val="003A78D8"/>
    <w:rsid w:val="003A7BE2"/>
    <w:rsid w:val="003A7CC9"/>
    <w:rsid w:val="003A7DBF"/>
    <w:rsid w:val="003B008E"/>
    <w:rsid w:val="003B0738"/>
    <w:rsid w:val="003B0A17"/>
    <w:rsid w:val="003B0FD7"/>
    <w:rsid w:val="003B140C"/>
    <w:rsid w:val="003B1845"/>
    <w:rsid w:val="003B186D"/>
    <w:rsid w:val="003B1A03"/>
    <w:rsid w:val="003B2727"/>
    <w:rsid w:val="003B3042"/>
    <w:rsid w:val="003B31B8"/>
    <w:rsid w:val="003B32CC"/>
    <w:rsid w:val="003B331B"/>
    <w:rsid w:val="003B3BC1"/>
    <w:rsid w:val="003B3FF9"/>
    <w:rsid w:val="003B4A9D"/>
    <w:rsid w:val="003B4AA6"/>
    <w:rsid w:val="003B4B86"/>
    <w:rsid w:val="003B50B1"/>
    <w:rsid w:val="003B520A"/>
    <w:rsid w:val="003B5304"/>
    <w:rsid w:val="003B56B8"/>
    <w:rsid w:val="003B57C0"/>
    <w:rsid w:val="003B5D29"/>
    <w:rsid w:val="003B60FB"/>
    <w:rsid w:val="003B6794"/>
    <w:rsid w:val="003B6D4A"/>
    <w:rsid w:val="003B6DA7"/>
    <w:rsid w:val="003B6DF9"/>
    <w:rsid w:val="003B6F47"/>
    <w:rsid w:val="003B7018"/>
    <w:rsid w:val="003B7539"/>
    <w:rsid w:val="003B77F4"/>
    <w:rsid w:val="003B7AAC"/>
    <w:rsid w:val="003B7B57"/>
    <w:rsid w:val="003B7CC0"/>
    <w:rsid w:val="003C00E9"/>
    <w:rsid w:val="003C0955"/>
    <w:rsid w:val="003C0FC8"/>
    <w:rsid w:val="003C10F8"/>
    <w:rsid w:val="003C189E"/>
    <w:rsid w:val="003C1C81"/>
    <w:rsid w:val="003C1DAE"/>
    <w:rsid w:val="003C1DB3"/>
    <w:rsid w:val="003C1E59"/>
    <w:rsid w:val="003C2835"/>
    <w:rsid w:val="003C2866"/>
    <w:rsid w:val="003C3214"/>
    <w:rsid w:val="003C3809"/>
    <w:rsid w:val="003C3A57"/>
    <w:rsid w:val="003C3D4D"/>
    <w:rsid w:val="003C3FAF"/>
    <w:rsid w:val="003C423B"/>
    <w:rsid w:val="003C4419"/>
    <w:rsid w:val="003C4A59"/>
    <w:rsid w:val="003C4DFF"/>
    <w:rsid w:val="003C4E5B"/>
    <w:rsid w:val="003C5175"/>
    <w:rsid w:val="003C57A5"/>
    <w:rsid w:val="003C5CE0"/>
    <w:rsid w:val="003C5E2A"/>
    <w:rsid w:val="003C63F5"/>
    <w:rsid w:val="003C7018"/>
    <w:rsid w:val="003C711F"/>
    <w:rsid w:val="003C7375"/>
    <w:rsid w:val="003C7754"/>
    <w:rsid w:val="003C7F97"/>
    <w:rsid w:val="003D02E8"/>
    <w:rsid w:val="003D097F"/>
    <w:rsid w:val="003D0F20"/>
    <w:rsid w:val="003D1018"/>
    <w:rsid w:val="003D1068"/>
    <w:rsid w:val="003D12C0"/>
    <w:rsid w:val="003D1824"/>
    <w:rsid w:val="003D1DFC"/>
    <w:rsid w:val="003D1EC3"/>
    <w:rsid w:val="003D1FEA"/>
    <w:rsid w:val="003D22E4"/>
    <w:rsid w:val="003D30C4"/>
    <w:rsid w:val="003D3338"/>
    <w:rsid w:val="003D3506"/>
    <w:rsid w:val="003D3990"/>
    <w:rsid w:val="003D3C81"/>
    <w:rsid w:val="003D3CC6"/>
    <w:rsid w:val="003D491C"/>
    <w:rsid w:val="003D4F2F"/>
    <w:rsid w:val="003D588C"/>
    <w:rsid w:val="003D5A7C"/>
    <w:rsid w:val="003D69D6"/>
    <w:rsid w:val="003D7119"/>
    <w:rsid w:val="003D752F"/>
    <w:rsid w:val="003D7866"/>
    <w:rsid w:val="003E0443"/>
    <w:rsid w:val="003E0575"/>
    <w:rsid w:val="003E07EC"/>
    <w:rsid w:val="003E11FC"/>
    <w:rsid w:val="003E1EBA"/>
    <w:rsid w:val="003E2065"/>
    <w:rsid w:val="003E2224"/>
    <w:rsid w:val="003E229A"/>
    <w:rsid w:val="003E2E50"/>
    <w:rsid w:val="003E2F45"/>
    <w:rsid w:val="003E2FCC"/>
    <w:rsid w:val="003E30E1"/>
    <w:rsid w:val="003E369A"/>
    <w:rsid w:val="003E39EB"/>
    <w:rsid w:val="003E3C84"/>
    <w:rsid w:val="003E3D43"/>
    <w:rsid w:val="003E460D"/>
    <w:rsid w:val="003E572C"/>
    <w:rsid w:val="003E7326"/>
    <w:rsid w:val="003E749E"/>
    <w:rsid w:val="003E7547"/>
    <w:rsid w:val="003E7551"/>
    <w:rsid w:val="003E7A53"/>
    <w:rsid w:val="003F048B"/>
    <w:rsid w:val="003F09AF"/>
    <w:rsid w:val="003F0DAD"/>
    <w:rsid w:val="003F0F12"/>
    <w:rsid w:val="003F1103"/>
    <w:rsid w:val="003F1364"/>
    <w:rsid w:val="003F16BD"/>
    <w:rsid w:val="003F2283"/>
    <w:rsid w:val="003F2323"/>
    <w:rsid w:val="003F25BF"/>
    <w:rsid w:val="003F25E4"/>
    <w:rsid w:val="003F277C"/>
    <w:rsid w:val="003F2970"/>
    <w:rsid w:val="003F3DD3"/>
    <w:rsid w:val="003F4070"/>
    <w:rsid w:val="003F4300"/>
    <w:rsid w:val="003F4326"/>
    <w:rsid w:val="003F5CBC"/>
    <w:rsid w:val="003F5FC3"/>
    <w:rsid w:val="003F60E3"/>
    <w:rsid w:val="003F60F5"/>
    <w:rsid w:val="003F64FE"/>
    <w:rsid w:val="003F6809"/>
    <w:rsid w:val="003F6A51"/>
    <w:rsid w:val="003F6AB9"/>
    <w:rsid w:val="003F6EEE"/>
    <w:rsid w:val="003F736E"/>
    <w:rsid w:val="003F7886"/>
    <w:rsid w:val="003F78E8"/>
    <w:rsid w:val="003F7C66"/>
    <w:rsid w:val="003F7DEB"/>
    <w:rsid w:val="003F7FFE"/>
    <w:rsid w:val="00400012"/>
    <w:rsid w:val="004003FC"/>
    <w:rsid w:val="0040049D"/>
    <w:rsid w:val="0040055D"/>
    <w:rsid w:val="004008E0"/>
    <w:rsid w:val="00400A38"/>
    <w:rsid w:val="00401013"/>
    <w:rsid w:val="004010D9"/>
    <w:rsid w:val="004013E2"/>
    <w:rsid w:val="00401A7F"/>
    <w:rsid w:val="00401B67"/>
    <w:rsid w:val="00402484"/>
    <w:rsid w:val="00402B94"/>
    <w:rsid w:val="00402DDE"/>
    <w:rsid w:val="00402F6D"/>
    <w:rsid w:val="0040325F"/>
    <w:rsid w:val="00403560"/>
    <w:rsid w:val="004038F4"/>
    <w:rsid w:val="00403F0F"/>
    <w:rsid w:val="0040400C"/>
    <w:rsid w:val="00404F9D"/>
    <w:rsid w:val="00404FAB"/>
    <w:rsid w:val="00405A9B"/>
    <w:rsid w:val="00405DDC"/>
    <w:rsid w:val="004062D8"/>
    <w:rsid w:val="00406466"/>
    <w:rsid w:val="004067D2"/>
    <w:rsid w:val="0040691E"/>
    <w:rsid w:val="00406ABD"/>
    <w:rsid w:val="00406BE5"/>
    <w:rsid w:val="00406F92"/>
    <w:rsid w:val="00407145"/>
    <w:rsid w:val="00407990"/>
    <w:rsid w:val="00407A8F"/>
    <w:rsid w:val="00407BD9"/>
    <w:rsid w:val="00407C40"/>
    <w:rsid w:val="00407CCA"/>
    <w:rsid w:val="00407D64"/>
    <w:rsid w:val="0041029E"/>
    <w:rsid w:val="004102B3"/>
    <w:rsid w:val="00410731"/>
    <w:rsid w:val="00410A9F"/>
    <w:rsid w:val="00410B61"/>
    <w:rsid w:val="00410E67"/>
    <w:rsid w:val="00411282"/>
    <w:rsid w:val="00411711"/>
    <w:rsid w:val="0041182B"/>
    <w:rsid w:val="004120D9"/>
    <w:rsid w:val="004122B0"/>
    <w:rsid w:val="004122E8"/>
    <w:rsid w:val="004126E5"/>
    <w:rsid w:val="00412DF0"/>
    <w:rsid w:val="00413492"/>
    <w:rsid w:val="004137B3"/>
    <w:rsid w:val="00413F9A"/>
    <w:rsid w:val="00413FD2"/>
    <w:rsid w:val="00414114"/>
    <w:rsid w:val="004142D0"/>
    <w:rsid w:val="0041457C"/>
    <w:rsid w:val="00414762"/>
    <w:rsid w:val="00414A15"/>
    <w:rsid w:val="0041511F"/>
    <w:rsid w:val="00415267"/>
    <w:rsid w:val="0041580C"/>
    <w:rsid w:val="00416023"/>
    <w:rsid w:val="00416064"/>
    <w:rsid w:val="004161B7"/>
    <w:rsid w:val="004162BE"/>
    <w:rsid w:val="00416467"/>
    <w:rsid w:val="004166C8"/>
    <w:rsid w:val="00417C1F"/>
    <w:rsid w:val="00420053"/>
    <w:rsid w:val="00420356"/>
    <w:rsid w:val="00420DCB"/>
    <w:rsid w:val="00420E65"/>
    <w:rsid w:val="00421025"/>
    <w:rsid w:val="00421130"/>
    <w:rsid w:val="00422182"/>
    <w:rsid w:val="00422606"/>
    <w:rsid w:val="00422B64"/>
    <w:rsid w:val="00422BA8"/>
    <w:rsid w:val="00422CB0"/>
    <w:rsid w:val="00422D44"/>
    <w:rsid w:val="004234AA"/>
    <w:rsid w:val="00423603"/>
    <w:rsid w:val="0042364B"/>
    <w:rsid w:val="00423D85"/>
    <w:rsid w:val="00424850"/>
    <w:rsid w:val="00424AA3"/>
    <w:rsid w:val="00424DE1"/>
    <w:rsid w:val="00425570"/>
    <w:rsid w:val="0042570E"/>
    <w:rsid w:val="00425A0B"/>
    <w:rsid w:val="004264C5"/>
    <w:rsid w:val="00426527"/>
    <w:rsid w:val="004267AC"/>
    <w:rsid w:val="0042680B"/>
    <w:rsid w:val="00426D04"/>
    <w:rsid w:val="00426F20"/>
    <w:rsid w:val="00426F57"/>
    <w:rsid w:val="004273FB"/>
    <w:rsid w:val="004274C8"/>
    <w:rsid w:val="0042773A"/>
    <w:rsid w:val="00427854"/>
    <w:rsid w:val="00427CC0"/>
    <w:rsid w:val="00427CF6"/>
    <w:rsid w:val="00427DC4"/>
    <w:rsid w:val="00430681"/>
    <w:rsid w:val="00430763"/>
    <w:rsid w:val="004308C2"/>
    <w:rsid w:val="00430EC3"/>
    <w:rsid w:val="00430EFB"/>
    <w:rsid w:val="004311FF"/>
    <w:rsid w:val="004312C4"/>
    <w:rsid w:val="00431980"/>
    <w:rsid w:val="00431ACB"/>
    <w:rsid w:val="00431BE6"/>
    <w:rsid w:val="0043295E"/>
    <w:rsid w:val="00432A3E"/>
    <w:rsid w:val="00432D38"/>
    <w:rsid w:val="004330A3"/>
    <w:rsid w:val="00433191"/>
    <w:rsid w:val="0043326C"/>
    <w:rsid w:val="0043327C"/>
    <w:rsid w:val="004335B5"/>
    <w:rsid w:val="00433912"/>
    <w:rsid w:val="00434124"/>
    <w:rsid w:val="004343F2"/>
    <w:rsid w:val="00434669"/>
    <w:rsid w:val="0043491C"/>
    <w:rsid w:val="0043493E"/>
    <w:rsid w:val="00434D3D"/>
    <w:rsid w:val="00434E27"/>
    <w:rsid w:val="00435084"/>
    <w:rsid w:val="00435201"/>
    <w:rsid w:val="004353D1"/>
    <w:rsid w:val="0043574B"/>
    <w:rsid w:val="00435802"/>
    <w:rsid w:val="0043655A"/>
    <w:rsid w:val="00436691"/>
    <w:rsid w:val="00436828"/>
    <w:rsid w:val="00436AE4"/>
    <w:rsid w:val="00436D26"/>
    <w:rsid w:val="00436EFE"/>
    <w:rsid w:val="00436F05"/>
    <w:rsid w:val="00437334"/>
    <w:rsid w:val="0043742D"/>
    <w:rsid w:val="0043789C"/>
    <w:rsid w:val="00437AF8"/>
    <w:rsid w:val="00437C3A"/>
    <w:rsid w:val="00437D33"/>
    <w:rsid w:val="00437D50"/>
    <w:rsid w:val="00437E24"/>
    <w:rsid w:val="00437EFC"/>
    <w:rsid w:val="00440308"/>
    <w:rsid w:val="0044047A"/>
    <w:rsid w:val="00440B37"/>
    <w:rsid w:val="00440F54"/>
    <w:rsid w:val="00440FBB"/>
    <w:rsid w:val="0044128A"/>
    <w:rsid w:val="004413A8"/>
    <w:rsid w:val="004415A9"/>
    <w:rsid w:val="004416D2"/>
    <w:rsid w:val="00441E11"/>
    <w:rsid w:val="0044226D"/>
    <w:rsid w:val="0044253D"/>
    <w:rsid w:val="00442E56"/>
    <w:rsid w:val="00443059"/>
    <w:rsid w:val="00443666"/>
    <w:rsid w:val="00443853"/>
    <w:rsid w:val="0044392C"/>
    <w:rsid w:val="00443CB5"/>
    <w:rsid w:val="00443F71"/>
    <w:rsid w:val="00444141"/>
    <w:rsid w:val="0044497D"/>
    <w:rsid w:val="00444ACD"/>
    <w:rsid w:val="00445B48"/>
    <w:rsid w:val="00445B6A"/>
    <w:rsid w:val="00445EEC"/>
    <w:rsid w:val="0044607B"/>
    <w:rsid w:val="0044623C"/>
    <w:rsid w:val="0044638D"/>
    <w:rsid w:val="004463C4"/>
    <w:rsid w:val="004463F4"/>
    <w:rsid w:val="00446423"/>
    <w:rsid w:val="0044666C"/>
    <w:rsid w:val="004466D9"/>
    <w:rsid w:val="0044792A"/>
    <w:rsid w:val="0044793F"/>
    <w:rsid w:val="00447C10"/>
    <w:rsid w:val="00447EAE"/>
    <w:rsid w:val="0045024E"/>
    <w:rsid w:val="0045038B"/>
    <w:rsid w:val="00450392"/>
    <w:rsid w:val="00450E01"/>
    <w:rsid w:val="0045142D"/>
    <w:rsid w:val="0045150D"/>
    <w:rsid w:val="00451A84"/>
    <w:rsid w:val="00451CF0"/>
    <w:rsid w:val="0045226A"/>
    <w:rsid w:val="004527DF"/>
    <w:rsid w:val="0045284C"/>
    <w:rsid w:val="00453008"/>
    <w:rsid w:val="00453413"/>
    <w:rsid w:val="00453806"/>
    <w:rsid w:val="00453C20"/>
    <w:rsid w:val="004545EE"/>
    <w:rsid w:val="0045489C"/>
    <w:rsid w:val="00454CDD"/>
    <w:rsid w:val="00455296"/>
    <w:rsid w:val="004567C1"/>
    <w:rsid w:val="0045698B"/>
    <w:rsid w:val="00456AB5"/>
    <w:rsid w:val="00456FBC"/>
    <w:rsid w:val="00457714"/>
    <w:rsid w:val="00458D96"/>
    <w:rsid w:val="00460362"/>
    <w:rsid w:val="004606F5"/>
    <w:rsid w:val="0046120D"/>
    <w:rsid w:val="0046133B"/>
    <w:rsid w:val="004619AE"/>
    <w:rsid w:val="00461FB5"/>
    <w:rsid w:val="0046226D"/>
    <w:rsid w:val="004624A0"/>
    <w:rsid w:val="00462B23"/>
    <w:rsid w:val="004637E9"/>
    <w:rsid w:val="0046445A"/>
    <w:rsid w:val="00464825"/>
    <w:rsid w:val="00464842"/>
    <w:rsid w:val="00464A02"/>
    <w:rsid w:val="0046539B"/>
    <w:rsid w:val="0046563B"/>
    <w:rsid w:val="00465738"/>
    <w:rsid w:val="004660DE"/>
    <w:rsid w:val="00466357"/>
    <w:rsid w:val="004667B0"/>
    <w:rsid w:val="00466A03"/>
    <w:rsid w:val="00466AE5"/>
    <w:rsid w:val="00466D84"/>
    <w:rsid w:val="00466E2F"/>
    <w:rsid w:val="00466FBF"/>
    <w:rsid w:val="0046704D"/>
    <w:rsid w:val="004676F8"/>
    <w:rsid w:val="004678B2"/>
    <w:rsid w:val="00467A5B"/>
    <w:rsid w:val="00467A7F"/>
    <w:rsid w:val="00467BED"/>
    <w:rsid w:val="00467BFF"/>
    <w:rsid w:val="00467E34"/>
    <w:rsid w:val="00467F4A"/>
    <w:rsid w:val="0047022F"/>
    <w:rsid w:val="00470348"/>
    <w:rsid w:val="00470457"/>
    <w:rsid w:val="00470595"/>
    <w:rsid w:val="00470A7F"/>
    <w:rsid w:val="00470FFB"/>
    <w:rsid w:val="004711B3"/>
    <w:rsid w:val="004711C5"/>
    <w:rsid w:val="004713E9"/>
    <w:rsid w:val="004717DE"/>
    <w:rsid w:val="00471A3E"/>
    <w:rsid w:val="00471F31"/>
    <w:rsid w:val="004726C7"/>
    <w:rsid w:val="00472B51"/>
    <w:rsid w:val="00472C45"/>
    <w:rsid w:val="00472D21"/>
    <w:rsid w:val="004731EA"/>
    <w:rsid w:val="004736F8"/>
    <w:rsid w:val="004737E7"/>
    <w:rsid w:val="00474349"/>
    <w:rsid w:val="0047488B"/>
    <w:rsid w:val="00474F0B"/>
    <w:rsid w:val="0047518F"/>
    <w:rsid w:val="0047561A"/>
    <w:rsid w:val="00475851"/>
    <w:rsid w:val="004759B3"/>
    <w:rsid w:val="00475D7D"/>
    <w:rsid w:val="00475EE9"/>
    <w:rsid w:val="004764E1"/>
    <w:rsid w:val="004769C5"/>
    <w:rsid w:val="0047721F"/>
    <w:rsid w:val="00477250"/>
    <w:rsid w:val="004776A7"/>
    <w:rsid w:val="00477C49"/>
    <w:rsid w:val="00480397"/>
    <w:rsid w:val="0048081C"/>
    <w:rsid w:val="00480A2A"/>
    <w:rsid w:val="00480BC0"/>
    <w:rsid w:val="00480C46"/>
    <w:rsid w:val="00480EC0"/>
    <w:rsid w:val="004816F9"/>
    <w:rsid w:val="004818D8"/>
    <w:rsid w:val="00482BDC"/>
    <w:rsid w:val="00482EA3"/>
    <w:rsid w:val="0048308F"/>
    <w:rsid w:val="0048310C"/>
    <w:rsid w:val="004831E6"/>
    <w:rsid w:val="004832F9"/>
    <w:rsid w:val="00483F0E"/>
    <w:rsid w:val="004852D1"/>
    <w:rsid w:val="004852E3"/>
    <w:rsid w:val="00485301"/>
    <w:rsid w:val="0048589A"/>
    <w:rsid w:val="004858F1"/>
    <w:rsid w:val="00485B5D"/>
    <w:rsid w:val="00485BD5"/>
    <w:rsid w:val="00485DDE"/>
    <w:rsid w:val="00486B69"/>
    <w:rsid w:val="00486BE2"/>
    <w:rsid w:val="00487B38"/>
    <w:rsid w:val="00487FD9"/>
    <w:rsid w:val="0049008F"/>
    <w:rsid w:val="004902CC"/>
    <w:rsid w:val="00490C63"/>
    <w:rsid w:val="0049104D"/>
    <w:rsid w:val="004912BD"/>
    <w:rsid w:val="0049143F"/>
    <w:rsid w:val="004918EF"/>
    <w:rsid w:val="00491A0A"/>
    <w:rsid w:val="00491C08"/>
    <w:rsid w:val="004921D5"/>
    <w:rsid w:val="0049226E"/>
    <w:rsid w:val="004923E0"/>
    <w:rsid w:val="0049269E"/>
    <w:rsid w:val="004926A9"/>
    <w:rsid w:val="004927E2"/>
    <w:rsid w:val="00493140"/>
    <w:rsid w:val="0049335D"/>
    <w:rsid w:val="0049358D"/>
    <w:rsid w:val="0049374E"/>
    <w:rsid w:val="00494AA0"/>
    <w:rsid w:val="00495231"/>
    <w:rsid w:val="00495300"/>
    <w:rsid w:val="0049590D"/>
    <w:rsid w:val="004961B5"/>
    <w:rsid w:val="0049635E"/>
    <w:rsid w:val="00496B8D"/>
    <w:rsid w:val="004975EA"/>
    <w:rsid w:val="00497E93"/>
    <w:rsid w:val="00497F55"/>
    <w:rsid w:val="004A065D"/>
    <w:rsid w:val="004A06A4"/>
    <w:rsid w:val="004A08FA"/>
    <w:rsid w:val="004A09A6"/>
    <w:rsid w:val="004A10D6"/>
    <w:rsid w:val="004A22E7"/>
    <w:rsid w:val="004A26BE"/>
    <w:rsid w:val="004A2A5F"/>
    <w:rsid w:val="004A2CBE"/>
    <w:rsid w:val="004A2E15"/>
    <w:rsid w:val="004A3033"/>
    <w:rsid w:val="004A3244"/>
    <w:rsid w:val="004A3649"/>
    <w:rsid w:val="004A3820"/>
    <w:rsid w:val="004A3EFC"/>
    <w:rsid w:val="004A3F3B"/>
    <w:rsid w:val="004A3F80"/>
    <w:rsid w:val="004A4A7F"/>
    <w:rsid w:val="004A4DE7"/>
    <w:rsid w:val="004A4F50"/>
    <w:rsid w:val="004A516D"/>
    <w:rsid w:val="004A52B7"/>
    <w:rsid w:val="004A5730"/>
    <w:rsid w:val="004A596B"/>
    <w:rsid w:val="004A5C21"/>
    <w:rsid w:val="004A5EAF"/>
    <w:rsid w:val="004A5F5C"/>
    <w:rsid w:val="004A5F80"/>
    <w:rsid w:val="004A631C"/>
    <w:rsid w:val="004A68F9"/>
    <w:rsid w:val="004A6965"/>
    <w:rsid w:val="004A6AFC"/>
    <w:rsid w:val="004A6C40"/>
    <w:rsid w:val="004A6E80"/>
    <w:rsid w:val="004A6ED8"/>
    <w:rsid w:val="004A70C0"/>
    <w:rsid w:val="004A7BAF"/>
    <w:rsid w:val="004A7E1C"/>
    <w:rsid w:val="004B04D7"/>
    <w:rsid w:val="004B058C"/>
    <w:rsid w:val="004B05C0"/>
    <w:rsid w:val="004B09F8"/>
    <w:rsid w:val="004B0FA0"/>
    <w:rsid w:val="004B107C"/>
    <w:rsid w:val="004B13B0"/>
    <w:rsid w:val="004B1A91"/>
    <w:rsid w:val="004B1ABD"/>
    <w:rsid w:val="004B28CE"/>
    <w:rsid w:val="004B34A2"/>
    <w:rsid w:val="004B3996"/>
    <w:rsid w:val="004B4073"/>
    <w:rsid w:val="004B4B11"/>
    <w:rsid w:val="004B4BF4"/>
    <w:rsid w:val="004B4C48"/>
    <w:rsid w:val="004B4FBF"/>
    <w:rsid w:val="004B52F3"/>
    <w:rsid w:val="004B5502"/>
    <w:rsid w:val="004B563A"/>
    <w:rsid w:val="004B5693"/>
    <w:rsid w:val="004B5A65"/>
    <w:rsid w:val="004B5C02"/>
    <w:rsid w:val="004B5F4B"/>
    <w:rsid w:val="004B60FC"/>
    <w:rsid w:val="004B629D"/>
    <w:rsid w:val="004B68E7"/>
    <w:rsid w:val="004B6A7D"/>
    <w:rsid w:val="004B6B7F"/>
    <w:rsid w:val="004B6C09"/>
    <w:rsid w:val="004B7209"/>
    <w:rsid w:val="004B7278"/>
    <w:rsid w:val="004B7691"/>
    <w:rsid w:val="004B76FF"/>
    <w:rsid w:val="004B7A04"/>
    <w:rsid w:val="004C0028"/>
    <w:rsid w:val="004C007C"/>
    <w:rsid w:val="004C0199"/>
    <w:rsid w:val="004C0873"/>
    <w:rsid w:val="004C13E8"/>
    <w:rsid w:val="004C16C4"/>
    <w:rsid w:val="004C1938"/>
    <w:rsid w:val="004C1EA1"/>
    <w:rsid w:val="004C20C6"/>
    <w:rsid w:val="004C2878"/>
    <w:rsid w:val="004C294D"/>
    <w:rsid w:val="004C2CDD"/>
    <w:rsid w:val="004C2F55"/>
    <w:rsid w:val="004C3316"/>
    <w:rsid w:val="004C33EC"/>
    <w:rsid w:val="004C377B"/>
    <w:rsid w:val="004C3F05"/>
    <w:rsid w:val="004C4449"/>
    <w:rsid w:val="004C44F8"/>
    <w:rsid w:val="004C4FCB"/>
    <w:rsid w:val="004C5337"/>
    <w:rsid w:val="004C58A7"/>
    <w:rsid w:val="004C5D44"/>
    <w:rsid w:val="004C609F"/>
    <w:rsid w:val="004C6E40"/>
    <w:rsid w:val="004C765D"/>
    <w:rsid w:val="004C8839"/>
    <w:rsid w:val="004D0FCE"/>
    <w:rsid w:val="004D1465"/>
    <w:rsid w:val="004D1D82"/>
    <w:rsid w:val="004D25D8"/>
    <w:rsid w:val="004D2628"/>
    <w:rsid w:val="004D2E7E"/>
    <w:rsid w:val="004D3B64"/>
    <w:rsid w:val="004D3D76"/>
    <w:rsid w:val="004D3DA8"/>
    <w:rsid w:val="004D462B"/>
    <w:rsid w:val="004D4780"/>
    <w:rsid w:val="004D4E1B"/>
    <w:rsid w:val="004D5045"/>
    <w:rsid w:val="004D5311"/>
    <w:rsid w:val="004D54AF"/>
    <w:rsid w:val="004D552E"/>
    <w:rsid w:val="004D587B"/>
    <w:rsid w:val="004D674F"/>
    <w:rsid w:val="004D69EE"/>
    <w:rsid w:val="004D6BC6"/>
    <w:rsid w:val="004D6EDD"/>
    <w:rsid w:val="004D6F1C"/>
    <w:rsid w:val="004D9649"/>
    <w:rsid w:val="004E018E"/>
    <w:rsid w:val="004E12F8"/>
    <w:rsid w:val="004E1793"/>
    <w:rsid w:val="004E1980"/>
    <w:rsid w:val="004E1AD9"/>
    <w:rsid w:val="004E1C6C"/>
    <w:rsid w:val="004E1FF5"/>
    <w:rsid w:val="004E2026"/>
    <w:rsid w:val="004E2241"/>
    <w:rsid w:val="004E2613"/>
    <w:rsid w:val="004E2676"/>
    <w:rsid w:val="004E2B75"/>
    <w:rsid w:val="004E2DBE"/>
    <w:rsid w:val="004E2FED"/>
    <w:rsid w:val="004E3394"/>
    <w:rsid w:val="004E3B4D"/>
    <w:rsid w:val="004E4157"/>
    <w:rsid w:val="004E497F"/>
    <w:rsid w:val="004E4A19"/>
    <w:rsid w:val="004E4AF7"/>
    <w:rsid w:val="004E4BA5"/>
    <w:rsid w:val="004E4E68"/>
    <w:rsid w:val="004E4EAB"/>
    <w:rsid w:val="004E4EF9"/>
    <w:rsid w:val="004E5BC0"/>
    <w:rsid w:val="004E5CA0"/>
    <w:rsid w:val="004E6239"/>
    <w:rsid w:val="004E6564"/>
    <w:rsid w:val="004E6970"/>
    <w:rsid w:val="004E72B7"/>
    <w:rsid w:val="004E78BC"/>
    <w:rsid w:val="004E7BE2"/>
    <w:rsid w:val="004E7F65"/>
    <w:rsid w:val="004F0345"/>
    <w:rsid w:val="004F07BB"/>
    <w:rsid w:val="004F0D84"/>
    <w:rsid w:val="004F1335"/>
    <w:rsid w:val="004F1AE6"/>
    <w:rsid w:val="004F1B61"/>
    <w:rsid w:val="004F1C4B"/>
    <w:rsid w:val="004F1FBD"/>
    <w:rsid w:val="004F24BC"/>
    <w:rsid w:val="004F254F"/>
    <w:rsid w:val="004F26BC"/>
    <w:rsid w:val="004F2D09"/>
    <w:rsid w:val="004F31F7"/>
    <w:rsid w:val="004F3904"/>
    <w:rsid w:val="004F3CC8"/>
    <w:rsid w:val="004F3E8C"/>
    <w:rsid w:val="004F42CF"/>
    <w:rsid w:val="004F4345"/>
    <w:rsid w:val="004F4F1F"/>
    <w:rsid w:val="004F54E2"/>
    <w:rsid w:val="004F57D3"/>
    <w:rsid w:val="004F5AF5"/>
    <w:rsid w:val="004F5BC3"/>
    <w:rsid w:val="004F5C25"/>
    <w:rsid w:val="004F5E2B"/>
    <w:rsid w:val="004F5EE7"/>
    <w:rsid w:val="004F60A8"/>
    <w:rsid w:val="004F6B0B"/>
    <w:rsid w:val="004F6FAF"/>
    <w:rsid w:val="004F7137"/>
    <w:rsid w:val="004F7204"/>
    <w:rsid w:val="004F7842"/>
    <w:rsid w:val="004F79E8"/>
    <w:rsid w:val="004F7B8F"/>
    <w:rsid w:val="005000B6"/>
    <w:rsid w:val="00500708"/>
    <w:rsid w:val="00500EFB"/>
    <w:rsid w:val="00501116"/>
    <w:rsid w:val="005012CC"/>
    <w:rsid w:val="00501781"/>
    <w:rsid w:val="005017DC"/>
    <w:rsid w:val="00501A10"/>
    <w:rsid w:val="00501A51"/>
    <w:rsid w:val="00501AF9"/>
    <w:rsid w:val="00502088"/>
    <w:rsid w:val="0050254D"/>
    <w:rsid w:val="0050258A"/>
    <w:rsid w:val="0050308E"/>
    <w:rsid w:val="00503285"/>
    <w:rsid w:val="00503450"/>
    <w:rsid w:val="00503BB2"/>
    <w:rsid w:val="00503BBB"/>
    <w:rsid w:val="005040C6"/>
    <w:rsid w:val="00504235"/>
    <w:rsid w:val="00504410"/>
    <w:rsid w:val="0050477B"/>
    <w:rsid w:val="00504872"/>
    <w:rsid w:val="0050493F"/>
    <w:rsid w:val="00504C25"/>
    <w:rsid w:val="005052D4"/>
    <w:rsid w:val="00505422"/>
    <w:rsid w:val="00505871"/>
    <w:rsid w:val="00505CFA"/>
    <w:rsid w:val="00505E19"/>
    <w:rsid w:val="005061EA"/>
    <w:rsid w:val="00506649"/>
    <w:rsid w:val="005066A5"/>
    <w:rsid w:val="00506D9D"/>
    <w:rsid w:val="00507C5A"/>
    <w:rsid w:val="005105FE"/>
    <w:rsid w:val="00511150"/>
    <w:rsid w:val="00511F82"/>
    <w:rsid w:val="005128D2"/>
    <w:rsid w:val="00512A53"/>
    <w:rsid w:val="00512C39"/>
    <w:rsid w:val="00512F2C"/>
    <w:rsid w:val="005133FF"/>
    <w:rsid w:val="005134D6"/>
    <w:rsid w:val="0051351B"/>
    <w:rsid w:val="005138DD"/>
    <w:rsid w:val="005141F1"/>
    <w:rsid w:val="00514688"/>
    <w:rsid w:val="00514697"/>
    <w:rsid w:val="0051474D"/>
    <w:rsid w:val="00514A9B"/>
    <w:rsid w:val="005156FB"/>
    <w:rsid w:val="00516389"/>
    <w:rsid w:val="0051649A"/>
    <w:rsid w:val="005168D4"/>
    <w:rsid w:val="00516B2D"/>
    <w:rsid w:val="00516EC2"/>
    <w:rsid w:val="00517527"/>
    <w:rsid w:val="00517B58"/>
    <w:rsid w:val="00517C14"/>
    <w:rsid w:val="0052028C"/>
    <w:rsid w:val="005203CC"/>
    <w:rsid w:val="005204AE"/>
    <w:rsid w:val="00520A90"/>
    <w:rsid w:val="00520D1C"/>
    <w:rsid w:val="00521329"/>
    <w:rsid w:val="005218A2"/>
    <w:rsid w:val="00521C91"/>
    <w:rsid w:val="00521CC6"/>
    <w:rsid w:val="00521E57"/>
    <w:rsid w:val="0052240C"/>
    <w:rsid w:val="0052276D"/>
    <w:rsid w:val="00522D81"/>
    <w:rsid w:val="00522FD3"/>
    <w:rsid w:val="005231DF"/>
    <w:rsid w:val="00523576"/>
    <w:rsid w:val="00523C20"/>
    <w:rsid w:val="00523CBE"/>
    <w:rsid w:val="00523DA9"/>
    <w:rsid w:val="00524000"/>
    <w:rsid w:val="005240DC"/>
    <w:rsid w:val="0052421D"/>
    <w:rsid w:val="005243DA"/>
    <w:rsid w:val="00524B13"/>
    <w:rsid w:val="00525263"/>
    <w:rsid w:val="00525488"/>
    <w:rsid w:val="0052590B"/>
    <w:rsid w:val="005259FF"/>
    <w:rsid w:val="00525B48"/>
    <w:rsid w:val="00526A4B"/>
    <w:rsid w:val="005272C3"/>
    <w:rsid w:val="005278FE"/>
    <w:rsid w:val="00527F4A"/>
    <w:rsid w:val="005302EC"/>
    <w:rsid w:val="005308DA"/>
    <w:rsid w:val="00530CDF"/>
    <w:rsid w:val="00530DE0"/>
    <w:rsid w:val="00530DF4"/>
    <w:rsid w:val="005311F5"/>
    <w:rsid w:val="00531ACA"/>
    <w:rsid w:val="00531C11"/>
    <w:rsid w:val="005326C4"/>
    <w:rsid w:val="00532E8C"/>
    <w:rsid w:val="00532F9E"/>
    <w:rsid w:val="00533210"/>
    <w:rsid w:val="00534251"/>
    <w:rsid w:val="00534316"/>
    <w:rsid w:val="005344A3"/>
    <w:rsid w:val="005350D4"/>
    <w:rsid w:val="005352E3"/>
    <w:rsid w:val="00535C88"/>
    <w:rsid w:val="00536310"/>
    <w:rsid w:val="005366A0"/>
    <w:rsid w:val="00536738"/>
    <w:rsid w:val="005371BE"/>
    <w:rsid w:val="0053797E"/>
    <w:rsid w:val="00540146"/>
    <w:rsid w:val="00540494"/>
    <w:rsid w:val="00540975"/>
    <w:rsid w:val="00540EFD"/>
    <w:rsid w:val="00540FE6"/>
    <w:rsid w:val="00541380"/>
    <w:rsid w:val="005414A4"/>
    <w:rsid w:val="00541ADB"/>
    <w:rsid w:val="00541B72"/>
    <w:rsid w:val="00541E65"/>
    <w:rsid w:val="0054269C"/>
    <w:rsid w:val="00542927"/>
    <w:rsid w:val="00542C7C"/>
    <w:rsid w:val="005431E7"/>
    <w:rsid w:val="00543273"/>
    <w:rsid w:val="00543299"/>
    <w:rsid w:val="00543C30"/>
    <w:rsid w:val="00544310"/>
    <w:rsid w:val="005444A8"/>
    <w:rsid w:val="0054495B"/>
    <w:rsid w:val="00544AB1"/>
    <w:rsid w:val="00544C2C"/>
    <w:rsid w:val="00544F6B"/>
    <w:rsid w:val="0054557C"/>
    <w:rsid w:val="00545A6E"/>
    <w:rsid w:val="00545BF7"/>
    <w:rsid w:val="00545CCC"/>
    <w:rsid w:val="00545CDE"/>
    <w:rsid w:val="00545E3C"/>
    <w:rsid w:val="0054673A"/>
    <w:rsid w:val="0055071C"/>
    <w:rsid w:val="0055086C"/>
    <w:rsid w:val="0055099F"/>
    <w:rsid w:val="00550C7E"/>
    <w:rsid w:val="005511BC"/>
    <w:rsid w:val="0055146B"/>
    <w:rsid w:val="00551B59"/>
    <w:rsid w:val="00551DF9"/>
    <w:rsid w:val="00552250"/>
    <w:rsid w:val="00552B73"/>
    <w:rsid w:val="00552E2A"/>
    <w:rsid w:val="00553007"/>
    <w:rsid w:val="0055322A"/>
    <w:rsid w:val="0055337B"/>
    <w:rsid w:val="00553609"/>
    <w:rsid w:val="00553642"/>
    <w:rsid w:val="00553947"/>
    <w:rsid w:val="00553B67"/>
    <w:rsid w:val="0055405E"/>
    <w:rsid w:val="005542C6"/>
    <w:rsid w:val="00554349"/>
    <w:rsid w:val="005544D7"/>
    <w:rsid w:val="005546F8"/>
    <w:rsid w:val="005554DD"/>
    <w:rsid w:val="0055573A"/>
    <w:rsid w:val="00555901"/>
    <w:rsid w:val="005559D3"/>
    <w:rsid w:val="00555D30"/>
    <w:rsid w:val="00555FCE"/>
    <w:rsid w:val="005560E5"/>
    <w:rsid w:val="005561F5"/>
    <w:rsid w:val="00556BAB"/>
    <w:rsid w:val="00556DC3"/>
    <w:rsid w:val="00557103"/>
    <w:rsid w:val="005572B9"/>
    <w:rsid w:val="0055767E"/>
    <w:rsid w:val="0055782E"/>
    <w:rsid w:val="00557A7F"/>
    <w:rsid w:val="00557F2B"/>
    <w:rsid w:val="005598E5"/>
    <w:rsid w:val="00560534"/>
    <w:rsid w:val="005609C5"/>
    <w:rsid w:val="00560B5C"/>
    <w:rsid w:val="00560D9C"/>
    <w:rsid w:val="0056129A"/>
    <w:rsid w:val="00561621"/>
    <w:rsid w:val="0056237A"/>
    <w:rsid w:val="005630D5"/>
    <w:rsid w:val="0056313E"/>
    <w:rsid w:val="005634CC"/>
    <w:rsid w:val="00563F0C"/>
    <w:rsid w:val="00564083"/>
    <w:rsid w:val="00564E9F"/>
    <w:rsid w:val="00565079"/>
    <w:rsid w:val="005651DD"/>
    <w:rsid w:val="005651E5"/>
    <w:rsid w:val="00565287"/>
    <w:rsid w:val="00565388"/>
    <w:rsid w:val="00565935"/>
    <w:rsid w:val="00565A85"/>
    <w:rsid w:val="00565B49"/>
    <w:rsid w:val="00565DA1"/>
    <w:rsid w:val="00566202"/>
    <w:rsid w:val="005668A7"/>
    <w:rsid w:val="005679EA"/>
    <w:rsid w:val="00567ACA"/>
    <w:rsid w:val="00567BD4"/>
    <w:rsid w:val="00567E0C"/>
    <w:rsid w:val="00567E8C"/>
    <w:rsid w:val="00567FCD"/>
    <w:rsid w:val="00570336"/>
    <w:rsid w:val="0057095A"/>
    <w:rsid w:val="00570AE5"/>
    <w:rsid w:val="00570CA0"/>
    <w:rsid w:val="00571539"/>
    <w:rsid w:val="0057183A"/>
    <w:rsid w:val="00571943"/>
    <w:rsid w:val="00572333"/>
    <w:rsid w:val="005728BF"/>
    <w:rsid w:val="00572BF2"/>
    <w:rsid w:val="00573219"/>
    <w:rsid w:val="00573572"/>
    <w:rsid w:val="005738CA"/>
    <w:rsid w:val="00573995"/>
    <w:rsid w:val="005743CA"/>
    <w:rsid w:val="005746AA"/>
    <w:rsid w:val="00574AC8"/>
    <w:rsid w:val="005757A8"/>
    <w:rsid w:val="00575CBB"/>
    <w:rsid w:val="00575FD0"/>
    <w:rsid w:val="005762D5"/>
    <w:rsid w:val="005762E2"/>
    <w:rsid w:val="005768EB"/>
    <w:rsid w:val="00577072"/>
    <w:rsid w:val="00577334"/>
    <w:rsid w:val="005774A7"/>
    <w:rsid w:val="005775E3"/>
    <w:rsid w:val="0057799E"/>
    <w:rsid w:val="00577A8F"/>
    <w:rsid w:val="00577CAB"/>
    <w:rsid w:val="00577ED4"/>
    <w:rsid w:val="0058022F"/>
    <w:rsid w:val="005802D9"/>
    <w:rsid w:val="00580392"/>
    <w:rsid w:val="0058047D"/>
    <w:rsid w:val="005804F0"/>
    <w:rsid w:val="0058099C"/>
    <w:rsid w:val="00580C55"/>
    <w:rsid w:val="005810E6"/>
    <w:rsid w:val="0058113B"/>
    <w:rsid w:val="00581602"/>
    <w:rsid w:val="00581956"/>
    <w:rsid w:val="00581A5D"/>
    <w:rsid w:val="00581AD0"/>
    <w:rsid w:val="00581F06"/>
    <w:rsid w:val="00582470"/>
    <w:rsid w:val="00582574"/>
    <w:rsid w:val="0058296A"/>
    <w:rsid w:val="00582E7E"/>
    <w:rsid w:val="00582F06"/>
    <w:rsid w:val="00583064"/>
    <w:rsid w:val="00583678"/>
    <w:rsid w:val="0058388B"/>
    <w:rsid w:val="005838C4"/>
    <w:rsid w:val="00583AB4"/>
    <w:rsid w:val="00583B3F"/>
    <w:rsid w:val="00584071"/>
    <w:rsid w:val="00584299"/>
    <w:rsid w:val="00584305"/>
    <w:rsid w:val="0058437B"/>
    <w:rsid w:val="005845A2"/>
    <w:rsid w:val="00584A66"/>
    <w:rsid w:val="00584CE8"/>
    <w:rsid w:val="00584D88"/>
    <w:rsid w:val="00584E01"/>
    <w:rsid w:val="005854C9"/>
    <w:rsid w:val="00585974"/>
    <w:rsid w:val="005861B0"/>
    <w:rsid w:val="005863DC"/>
    <w:rsid w:val="00586651"/>
    <w:rsid w:val="0058696F"/>
    <w:rsid w:val="005869B3"/>
    <w:rsid w:val="00586AA0"/>
    <w:rsid w:val="00587013"/>
    <w:rsid w:val="00587432"/>
    <w:rsid w:val="00590177"/>
    <w:rsid w:val="00590AFE"/>
    <w:rsid w:val="00590BA1"/>
    <w:rsid w:val="00590C2B"/>
    <w:rsid w:val="00590CB9"/>
    <w:rsid w:val="00590DA5"/>
    <w:rsid w:val="00591044"/>
    <w:rsid w:val="00591140"/>
    <w:rsid w:val="00591376"/>
    <w:rsid w:val="00591409"/>
    <w:rsid w:val="0059159B"/>
    <w:rsid w:val="005916A0"/>
    <w:rsid w:val="00591E01"/>
    <w:rsid w:val="00591EA7"/>
    <w:rsid w:val="0059285E"/>
    <w:rsid w:val="00592CD9"/>
    <w:rsid w:val="00592DE1"/>
    <w:rsid w:val="00593103"/>
    <w:rsid w:val="00594909"/>
    <w:rsid w:val="00594DA6"/>
    <w:rsid w:val="00595156"/>
    <w:rsid w:val="00595276"/>
    <w:rsid w:val="00595C14"/>
    <w:rsid w:val="00595CFF"/>
    <w:rsid w:val="00595E0D"/>
    <w:rsid w:val="00595E15"/>
    <w:rsid w:val="0059657F"/>
    <w:rsid w:val="00596595"/>
    <w:rsid w:val="005968FB"/>
    <w:rsid w:val="00597647"/>
    <w:rsid w:val="00597772"/>
    <w:rsid w:val="00597784"/>
    <w:rsid w:val="005A01DB"/>
    <w:rsid w:val="005A0592"/>
    <w:rsid w:val="005A0976"/>
    <w:rsid w:val="005A1316"/>
    <w:rsid w:val="005A15E8"/>
    <w:rsid w:val="005A1665"/>
    <w:rsid w:val="005A17E5"/>
    <w:rsid w:val="005A1C20"/>
    <w:rsid w:val="005A239F"/>
    <w:rsid w:val="005A2868"/>
    <w:rsid w:val="005A2A60"/>
    <w:rsid w:val="005A2D81"/>
    <w:rsid w:val="005A2F4C"/>
    <w:rsid w:val="005A3081"/>
    <w:rsid w:val="005A38CC"/>
    <w:rsid w:val="005A3A10"/>
    <w:rsid w:val="005A3BEA"/>
    <w:rsid w:val="005A44AE"/>
    <w:rsid w:val="005A4664"/>
    <w:rsid w:val="005A4A6C"/>
    <w:rsid w:val="005A4B0A"/>
    <w:rsid w:val="005A4CF8"/>
    <w:rsid w:val="005A4D56"/>
    <w:rsid w:val="005A4E07"/>
    <w:rsid w:val="005A4E63"/>
    <w:rsid w:val="005A4FEB"/>
    <w:rsid w:val="005A5706"/>
    <w:rsid w:val="005A5999"/>
    <w:rsid w:val="005A5EC7"/>
    <w:rsid w:val="005A63A4"/>
    <w:rsid w:val="005A63E6"/>
    <w:rsid w:val="005A6475"/>
    <w:rsid w:val="005A7007"/>
    <w:rsid w:val="005A7951"/>
    <w:rsid w:val="005A7E94"/>
    <w:rsid w:val="005A7F7B"/>
    <w:rsid w:val="005B0BD0"/>
    <w:rsid w:val="005B0EB9"/>
    <w:rsid w:val="005B1529"/>
    <w:rsid w:val="005B188B"/>
    <w:rsid w:val="005B3195"/>
    <w:rsid w:val="005B3715"/>
    <w:rsid w:val="005B4B8B"/>
    <w:rsid w:val="005B5106"/>
    <w:rsid w:val="005B538E"/>
    <w:rsid w:val="005B54D3"/>
    <w:rsid w:val="005B567F"/>
    <w:rsid w:val="005B5A24"/>
    <w:rsid w:val="005B6315"/>
    <w:rsid w:val="005B647A"/>
    <w:rsid w:val="005B6592"/>
    <w:rsid w:val="005B68F4"/>
    <w:rsid w:val="005B6A44"/>
    <w:rsid w:val="005B6BA7"/>
    <w:rsid w:val="005B6EA0"/>
    <w:rsid w:val="005B7C42"/>
    <w:rsid w:val="005B7D4F"/>
    <w:rsid w:val="005BCC37"/>
    <w:rsid w:val="005C00F4"/>
    <w:rsid w:val="005C022A"/>
    <w:rsid w:val="005C0277"/>
    <w:rsid w:val="005C045F"/>
    <w:rsid w:val="005C0A72"/>
    <w:rsid w:val="005C0E37"/>
    <w:rsid w:val="005C121A"/>
    <w:rsid w:val="005C17FB"/>
    <w:rsid w:val="005C1864"/>
    <w:rsid w:val="005C1B15"/>
    <w:rsid w:val="005C1B32"/>
    <w:rsid w:val="005C1B83"/>
    <w:rsid w:val="005C1D91"/>
    <w:rsid w:val="005C1FF7"/>
    <w:rsid w:val="005C245D"/>
    <w:rsid w:val="005C2C9F"/>
    <w:rsid w:val="005C3253"/>
    <w:rsid w:val="005C331A"/>
    <w:rsid w:val="005C3AEA"/>
    <w:rsid w:val="005C3EE4"/>
    <w:rsid w:val="005C4076"/>
    <w:rsid w:val="005C414C"/>
    <w:rsid w:val="005C44EA"/>
    <w:rsid w:val="005C4C90"/>
    <w:rsid w:val="005C545C"/>
    <w:rsid w:val="005C587F"/>
    <w:rsid w:val="005C5C02"/>
    <w:rsid w:val="005C60DA"/>
    <w:rsid w:val="005C62AC"/>
    <w:rsid w:val="005C667D"/>
    <w:rsid w:val="005C7070"/>
    <w:rsid w:val="005C711F"/>
    <w:rsid w:val="005C771D"/>
    <w:rsid w:val="005C7899"/>
    <w:rsid w:val="005C78AE"/>
    <w:rsid w:val="005C7AA0"/>
    <w:rsid w:val="005C7E06"/>
    <w:rsid w:val="005C7FEB"/>
    <w:rsid w:val="005D0141"/>
    <w:rsid w:val="005D044A"/>
    <w:rsid w:val="005D0584"/>
    <w:rsid w:val="005D0965"/>
    <w:rsid w:val="005D09C2"/>
    <w:rsid w:val="005D0DD1"/>
    <w:rsid w:val="005D103C"/>
    <w:rsid w:val="005D1B06"/>
    <w:rsid w:val="005D255B"/>
    <w:rsid w:val="005D2612"/>
    <w:rsid w:val="005D3655"/>
    <w:rsid w:val="005D3A49"/>
    <w:rsid w:val="005D3B61"/>
    <w:rsid w:val="005D3BB2"/>
    <w:rsid w:val="005D4179"/>
    <w:rsid w:val="005D458C"/>
    <w:rsid w:val="005D47BA"/>
    <w:rsid w:val="005D495F"/>
    <w:rsid w:val="005D4A46"/>
    <w:rsid w:val="005D4DCC"/>
    <w:rsid w:val="005D5368"/>
    <w:rsid w:val="005D542D"/>
    <w:rsid w:val="005D573F"/>
    <w:rsid w:val="005D574B"/>
    <w:rsid w:val="005D607C"/>
    <w:rsid w:val="005D6886"/>
    <w:rsid w:val="005D6B77"/>
    <w:rsid w:val="005D6E01"/>
    <w:rsid w:val="005D73B0"/>
    <w:rsid w:val="005D7DDD"/>
    <w:rsid w:val="005D7F72"/>
    <w:rsid w:val="005E040F"/>
    <w:rsid w:val="005E0685"/>
    <w:rsid w:val="005E0826"/>
    <w:rsid w:val="005E090F"/>
    <w:rsid w:val="005E0B0B"/>
    <w:rsid w:val="005E0B81"/>
    <w:rsid w:val="005E0D01"/>
    <w:rsid w:val="005E0EE8"/>
    <w:rsid w:val="005E11A5"/>
    <w:rsid w:val="005E159D"/>
    <w:rsid w:val="005E183D"/>
    <w:rsid w:val="005E1D9D"/>
    <w:rsid w:val="005E1FFE"/>
    <w:rsid w:val="005E2188"/>
    <w:rsid w:val="005E2304"/>
    <w:rsid w:val="005E2398"/>
    <w:rsid w:val="005E2456"/>
    <w:rsid w:val="005E246A"/>
    <w:rsid w:val="005E280F"/>
    <w:rsid w:val="005E31D7"/>
    <w:rsid w:val="005E355C"/>
    <w:rsid w:val="005E385D"/>
    <w:rsid w:val="005E43B0"/>
    <w:rsid w:val="005E45BD"/>
    <w:rsid w:val="005E4635"/>
    <w:rsid w:val="005E4B57"/>
    <w:rsid w:val="005E4C92"/>
    <w:rsid w:val="005E5543"/>
    <w:rsid w:val="005E6550"/>
    <w:rsid w:val="005E6A81"/>
    <w:rsid w:val="005E74FE"/>
    <w:rsid w:val="005E7884"/>
    <w:rsid w:val="005F0212"/>
    <w:rsid w:val="005F0C55"/>
    <w:rsid w:val="005F16A7"/>
    <w:rsid w:val="005F1A61"/>
    <w:rsid w:val="005F1BD7"/>
    <w:rsid w:val="005F1E61"/>
    <w:rsid w:val="005F231C"/>
    <w:rsid w:val="005F2628"/>
    <w:rsid w:val="005F2637"/>
    <w:rsid w:val="005F282A"/>
    <w:rsid w:val="005F28CD"/>
    <w:rsid w:val="005F2EA1"/>
    <w:rsid w:val="005F2EC2"/>
    <w:rsid w:val="005F40C3"/>
    <w:rsid w:val="005F40C4"/>
    <w:rsid w:val="005F4104"/>
    <w:rsid w:val="005F431B"/>
    <w:rsid w:val="005F46CE"/>
    <w:rsid w:val="005F4BE9"/>
    <w:rsid w:val="005F4F3E"/>
    <w:rsid w:val="005F5581"/>
    <w:rsid w:val="005F55B6"/>
    <w:rsid w:val="005F6974"/>
    <w:rsid w:val="005F6BDE"/>
    <w:rsid w:val="005F7056"/>
    <w:rsid w:val="005F7839"/>
    <w:rsid w:val="005F7D1C"/>
    <w:rsid w:val="005F7D41"/>
    <w:rsid w:val="005F7DDF"/>
    <w:rsid w:val="00600975"/>
    <w:rsid w:val="006011B1"/>
    <w:rsid w:val="00601395"/>
    <w:rsid w:val="00601AA7"/>
    <w:rsid w:val="00602175"/>
    <w:rsid w:val="00602B2A"/>
    <w:rsid w:val="00603020"/>
    <w:rsid w:val="0060319A"/>
    <w:rsid w:val="00603233"/>
    <w:rsid w:val="00603355"/>
    <w:rsid w:val="006033E1"/>
    <w:rsid w:val="00604107"/>
    <w:rsid w:val="00604132"/>
    <w:rsid w:val="0060444A"/>
    <w:rsid w:val="00604CA5"/>
    <w:rsid w:val="00604CFE"/>
    <w:rsid w:val="0060517A"/>
    <w:rsid w:val="006055F1"/>
    <w:rsid w:val="00605624"/>
    <w:rsid w:val="00606FB3"/>
    <w:rsid w:val="00607E8F"/>
    <w:rsid w:val="006100B5"/>
    <w:rsid w:val="006101EA"/>
    <w:rsid w:val="00610812"/>
    <w:rsid w:val="0061092B"/>
    <w:rsid w:val="00611070"/>
    <w:rsid w:val="00611366"/>
    <w:rsid w:val="0061235C"/>
    <w:rsid w:val="0061239B"/>
    <w:rsid w:val="00612B95"/>
    <w:rsid w:val="00613101"/>
    <w:rsid w:val="00613243"/>
    <w:rsid w:val="0061333A"/>
    <w:rsid w:val="006133E1"/>
    <w:rsid w:val="00613601"/>
    <w:rsid w:val="00613B94"/>
    <w:rsid w:val="00614458"/>
    <w:rsid w:val="00615049"/>
    <w:rsid w:val="006158AB"/>
    <w:rsid w:val="00616704"/>
    <w:rsid w:val="00616994"/>
    <w:rsid w:val="00616C83"/>
    <w:rsid w:val="00617220"/>
    <w:rsid w:val="00617286"/>
    <w:rsid w:val="006172BA"/>
    <w:rsid w:val="006178AB"/>
    <w:rsid w:val="00617AD7"/>
    <w:rsid w:val="00617C80"/>
    <w:rsid w:val="00617CBB"/>
    <w:rsid w:val="00620237"/>
    <w:rsid w:val="00620314"/>
    <w:rsid w:val="00622013"/>
    <w:rsid w:val="0062242C"/>
    <w:rsid w:val="0062246D"/>
    <w:rsid w:val="00623061"/>
    <w:rsid w:val="006231DF"/>
    <w:rsid w:val="00623671"/>
    <w:rsid w:val="00623745"/>
    <w:rsid w:val="006247A1"/>
    <w:rsid w:val="006247CE"/>
    <w:rsid w:val="00624A62"/>
    <w:rsid w:val="00624B13"/>
    <w:rsid w:val="00624E17"/>
    <w:rsid w:val="00625036"/>
    <w:rsid w:val="0062551E"/>
    <w:rsid w:val="00625B3B"/>
    <w:rsid w:val="00625B4F"/>
    <w:rsid w:val="00626161"/>
    <w:rsid w:val="006269DB"/>
    <w:rsid w:val="00626AF2"/>
    <w:rsid w:val="00627145"/>
    <w:rsid w:val="00627302"/>
    <w:rsid w:val="00627366"/>
    <w:rsid w:val="0062748F"/>
    <w:rsid w:val="00627E3F"/>
    <w:rsid w:val="00630044"/>
    <w:rsid w:val="006305AF"/>
    <w:rsid w:val="00631CF8"/>
    <w:rsid w:val="00631E08"/>
    <w:rsid w:val="006325D7"/>
    <w:rsid w:val="00632B59"/>
    <w:rsid w:val="00632B80"/>
    <w:rsid w:val="00632E29"/>
    <w:rsid w:val="00632ED0"/>
    <w:rsid w:val="00632EF1"/>
    <w:rsid w:val="006331A9"/>
    <w:rsid w:val="00633483"/>
    <w:rsid w:val="006334CE"/>
    <w:rsid w:val="006339CF"/>
    <w:rsid w:val="00633C5B"/>
    <w:rsid w:val="00633F9F"/>
    <w:rsid w:val="00634233"/>
    <w:rsid w:val="00634750"/>
    <w:rsid w:val="006347E3"/>
    <w:rsid w:val="00634824"/>
    <w:rsid w:val="00634FD1"/>
    <w:rsid w:val="00635404"/>
    <w:rsid w:val="006355A5"/>
    <w:rsid w:val="0063562B"/>
    <w:rsid w:val="00635854"/>
    <w:rsid w:val="00635976"/>
    <w:rsid w:val="00636380"/>
    <w:rsid w:val="006366DF"/>
    <w:rsid w:val="00636A61"/>
    <w:rsid w:val="00636A8C"/>
    <w:rsid w:val="00636ABC"/>
    <w:rsid w:val="00636B75"/>
    <w:rsid w:val="00636C8D"/>
    <w:rsid w:val="00636F3B"/>
    <w:rsid w:val="006371E3"/>
    <w:rsid w:val="00637A4C"/>
    <w:rsid w:val="006401FB"/>
    <w:rsid w:val="0064049B"/>
    <w:rsid w:val="00641031"/>
    <w:rsid w:val="006412EC"/>
    <w:rsid w:val="00641434"/>
    <w:rsid w:val="006418D2"/>
    <w:rsid w:val="0064256A"/>
    <w:rsid w:val="00642F12"/>
    <w:rsid w:val="00642F9A"/>
    <w:rsid w:val="006438B6"/>
    <w:rsid w:val="00643987"/>
    <w:rsid w:val="00643B2A"/>
    <w:rsid w:val="00643FBD"/>
    <w:rsid w:val="006441C2"/>
    <w:rsid w:val="006444A6"/>
    <w:rsid w:val="00644832"/>
    <w:rsid w:val="00644935"/>
    <w:rsid w:val="00644CD8"/>
    <w:rsid w:val="00645ABA"/>
    <w:rsid w:val="00645BC3"/>
    <w:rsid w:val="00645C0A"/>
    <w:rsid w:val="00645CCA"/>
    <w:rsid w:val="00645DE4"/>
    <w:rsid w:val="00645F23"/>
    <w:rsid w:val="00646266"/>
    <w:rsid w:val="006464E3"/>
    <w:rsid w:val="00646865"/>
    <w:rsid w:val="006468CB"/>
    <w:rsid w:val="00646B28"/>
    <w:rsid w:val="00646FA3"/>
    <w:rsid w:val="00646FC5"/>
    <w:rsid w:val="00647586"/>
    <w:rsid w:val="0064771E"/>
    <w:rsid w:val="00647A9B"/>
    <w:rsid w:val="00650C2E"/>
    <w:rsid w:val="00650C94"/>
    <w:rsid w:val="00650E91"/>
    <w:rsid w:val="0065110A"/>
    <w:rsid w:val="0065114A"/>
    <w:rsid w:val="006512A8"/>
    <w:rsid w:val="0065176C"/>
    <w:rsid w:val="0065176E"/>
    <w:rsid w:val="00652417"/>
    <w:rsid w:val="00652561"/>
    <w:rsid w:val="00652EBD"/>
    <w:rsid w:val="00652EDC"/>
    <w:rsid w:val="006530E6"/>
    <w:rsid w:val="0065328C"/>
    <w:rsid w:val="00653960"/>
    <w:rsid w:val="00653F13"/>
    <w:rsid w:val="006543A7"/>
    <w:rsid w:val="00654464"/>
    <w:rsid w:val="0065459A"/>
    <w:rsid w:val="00654DA7"/>
    <w:rsid w:val="00654E3C"/>
    <w:rsid w:val="00655BE4"/>
    <w:rsid w:val="00656253"/>
    <w:rsid w:val="00656ED6"/>
    <w:rsid w:val="0065786F"/>
    <w:rsid w:val="006578D5"/>
    <w:rsid w:val="00657F76"/>
    <w:rsid w:val="00657F86"/>
    <w:rsid w:val="00660215"/>
    <w:rsid w:val="00660297"/>
    <w:rsid w:val="006603EB"/>
    <w:rsid w:val="006604E9"/>
    <w:rsid w:val="0066074C"/>
    <w:rsid w:val="00660FDA"/>
    <w:rsid w:val="0066128D"/>
    <w:rsid w:val="006612FC"/>
    <w:rsid w:val="006613CB"/>
    <w:rsid w:val="0066163F"/>
    <w:rsid w:val="006616BA"/>
    <w:rsid w:val="00661786"/>
    <w:rsid w:val="00661844"/>
    <w:rsid w:val="006618DC"/>
    <w:rsid w:val="00661E00"/>
    <w:rsid w:val="00661E10"/>
    <w:rsid w:val="00661E84"/>
    <w:rsid w:val="006621F9"/>
    <w:rsid w:val="006622A7"/>
    <w:rsid w:val="0066280B"/>
    <w:rsid w:val="00662D9B"/>
    <w:rsid w:val="00662F02"/>
    <w:rsid w:val="00663061"/>
    <w:rsid w:val="00663120"/>
    <w:rsid w:val="006633BE"/>
    <w:rsid w:val="006635E3"/>
    <w:rsid w:val="0066361F"/>
    <w:rsid w:val="00663D1B"/>
    <w:rsid w:val="0066436F"/>
    <w:rsid w:val="0066468E"/>
    <w:rsid w:val="00664DC9"/>
    <w:rsid w:val="00665038"/>
    <w:rsid w:val="00665205"/>
    <w:rsid w:val="00665716"/>
    <w:rsid w:val="006657A6"/>
    <w:rsid w:val="00665CB7"/>
    <w:rsid w:val="00665D21"/>
    <w:rsid w:val="00665F07"/>
    <w:rsid w:val="00666780"/>
    <w:rsid w:val="00666F75"/>
    <w:rsid w:val="006676CF"/>
    <w:rsid w:val="00667D28"/>
    <w:rsid w:val="00670254"/>
    <w:rsid w:val="0067049C"/>
    <w:rsid w:val="00670770"/>
    <w:rsid w:val="006709A5"/>
    <w:rsid w:val="00670D84"/>
    <w:rsid w:val="00671158"/>
    <w:rsid w:val="00671540"/>
    <w:rsid w:val="00671C34"/>
    <w:rsid w:val="00671C50"/>
    <w:rsid w:val="00671D38"/>
    <w:rsid w:val="006721CE"/>
    <w:rsid w:val="0067226D"/>
    <w:rsid w:val="00672842"/>
    <w:rsid w:val="0067293E"/>
    <w:rsid w:val="00672A8C"/>
    <w:rsid w:val="00672AC7"/>
    <w:rsid w:val="00672B4D"/>
    <w:rsid w:val="00672DA5"/>
    <w:rsid w:val="00672DEF"/>
    <w:rsid w:val="00672E66"/>
    <w:rsid w:val="00673028"/>
    <w:rsid w:val="00673120"/>
    <w:rsid w:val="006738CB"/>
    <w:rsid w:val="0067417D"/>
    <w:rsid w:val="0067432D"/>
    <w:rsid w:val="006743A4"/>
    <w:rsid w:val="00674464"/>
    <w:rsid w:val="006744EE"/>
    <w:rsid w:val="0067463E"/>
    <w:rsid w:val="00674789"/>
    <w:rsid w:val="0067556C"/>
    <w:rsid w:val="00675761"/>
    <w:rsid w:val="00675A44"/>
    <w:rsid w:val="00675EDE"/>
    <w:rsid w:val="00675FD4"/>
    <w:rsid w:val="00676A79"/>
    <w:rsid w:val="00676C55"/>
    <w:rsid w:val="00677AB2"/>
    <w:rsid w:val="00677CD2"/>
    <w:rsid w:val="00680070"/>
    <w:rsid w:val="00680313"/>
    <w:rsid w:val="00680459"/>
    <w:rsid w:val="006804B0"/>
    <w:rsid w:val="00680D95"/>
    <w:rsid w:val="00680E57"/>
    <w:rsid w:val="00681AB7"/>
    <w:rsid w:val="00681B7D"/>
    <w:rsid w:val="00682545"/>
    <w:rsid w:val="00683B5A"/>
    <w:rsid w:val="00683FC8"/>
    <w:rsid w:val="006840FE"/>
    <w:rsid w:val="00684155"/>
    <w:rsid w:val="006842E9"/>
    <w:rsid w:val="00684441"/>
    <w:rsid w:val="0068458D"/>
    <w:rsid w:val="006856C7"/>
    <w:rsid w:val="00686E72"/>
    <w:rsid w:val="006870AC"/>
    <w:rsid w:val="0068711A"/>
    <w:rsid w:val="00687728"/>
    <w:rsid w:val="006877C7"/>
    <w:rsid w:val="00687834"/>
    <w:rsid w:val="00687C37"/>
    <w:rsid w:val="00687FEB"/>
    <w:rsid w:val="0068E9D0"/>
    <w:rsid w:val="006906B3"/>
    <w:rsid w:val="006908E6"/>
    <w:rsid w:val="006909E0"/>
    <w:rsid w:val="0069146E"/>
    <w:rsid w:val="006919F1"/>
    <w:rsid w:val="00691B4B"/>
    <w:rsid w:val="00691C23"/>
    <w:rsid w:val="00691FCC"/>
    <w:rsid w:val="0069250D"/>
    <w:rsid w:val="00692585"/>
    <w:rsid w:val="006925DA"/>
    <w:rsid w:val="0069285E"/>
    <w:rsid w:val="006928AE"/>
    <w:rsid w:val="00692A65"/>
    <w:rsid w:val="00692DB4"/>
    <w:rsid w:val="00694111"/>
    <w:rsid w:val="0069437F"/>
    <w:rsid w:val="0069441A"/>
    <w:rsid w:val="00694C3E"/>
    <w:rsid w:val="00694EAE"/>
    <w:rsid w:val="00695144"/>
    <w:rsid w:val="006957EB"/>
    <w:rsid w:val="0069588A"/>
    <w:rsid w:val="0069595C"/>
    <w:rsid w:val="00695EA8"/>
    <w:rsid w:val="00695EF2"/>
    <w:rsid w:val="0069614C"/>
    <w:rsid w:val="006962DD"/>
    <w:rsid w:val="0069640D"/>
    <w:rsid w:val="00696575"/>
    <w:rsid w:val="00696852"/>
    <w:rsid w:val="00696BCA"/>
    <w:rsid w:val="00696C27"/>
    <w:rsid w:val="00696FB7"/>
    <w:rsid w:val="0069727A"/>
    <w:rsid w:val="00697582"/>
    <w:rsid w:val="006978D8"/>
    <w:rsid w:val="00697939"/>
    <w:rsid w:val="006A0228"/>
    <w:rsid w:val="006A03ED"/>
    <w:rsid w:val="006A0403"/>
    <w:rsid w:val="006A0913"/>
    <w:rsid w:val="006A0ADE"/>
    <w:rsid w:val="006A10DE"/>
    <w:rsid w:val="006A1751"/>
    <w:rsid w:val="006A190D"/>
    <w:rsid w:val="006A2274"/>
    <w:rsid w:val="006A2B3E"/>
    <w:rsid w:val="006A30BA"/>
    <w:rsid w:val="006A327F"/>
    <w:rsid w:val="006A333C"/>
    <w:rsid w:val="006A33EE"/>
    <w:rsid w:val="006A35A5"/>
    <w:rsid w:val="006A3DA1"/>
    <w:rsid w:val="006A41C2"/>
    <w:rsid w:val="006A4451"/>
    <w:rsid w:val="006A44C2"/>
    <w:rsid w:val="006A4C0C"/>
    <w:rsid w:val="006A4D39"/>
    <w:rsid w:val="006A4E03"/>
    <w:rsid w:val="006A4EF0"/>
    <w:rsid w:val="006A52A6"/>
    <w:rsid w:val="006A5500"/>
    <w:rsid w:val="006A5B85"/>
    <w:rsid w:val="006A631F"/>
    <w:rsid w:val="006A6636"/>
    <w:rsid w:val="006A693F"/>
    <w:rsid w:val="006A696C"/>
    <w:rsid w:val="006A6B2F"/>
    <w:rsid w:val="006A6CEF"/>
    <w:rsid w:val="006A6F75"/>
    <w:rsid w:val="006A7082"/>
    <w:rsid w:val="006A7871"/>
    <w:rsid w:val="006A7A66"/>
    <w:rsid w:val="006A7F40"/>
    <w:rsid w:val="006B063C"/>
    <w:rsid w:val="006B0AA9"/>
    <w:rsid w:val="006B1663"/>
    <w:rsid w:val="006B237B"/>
    <w:rsid w:val="006B2D1E"/>
    <w:rsid w:val="006B2E6D"/>
    <w:rsid w:val="006B311F"/>
    <w:rsid w:val="006B331E"/>
    <w:rsid w:val="006B3E53"/>
    <w:rsid w:val="006B3FBF"/>
    <w:rsid w:val="006B42B2"/>
    <w:rsid w:val="006B4B8C"/>
    <w:rsid w:val="006B4BB7"/>
    <w:rsid w:val="006B5172"/>
    <w:rsid w:val="006B529B"/>
    <w:rsid w:val="006B56B0"/>
    <w:rsid w:val="006B577C"/>
    <w:rsid w:val="006B5845"/>
    <w:rsid w:val="006B5C4A"/>
    <w:rsid w:val="006B5D4F"/>
    <w:rsid w:val="006B6336"/>
    <w:rsid w:val="006B6448"/>
    <w:rsid w:val="006B6AC7"/>
    <w:rsid w:val="006B74AC"/>
    <w:rsid w:val="006B78B8"/>
    <w:rsid w:val="006B7A1F"/>
    <w:rsid w:val="006B7E78"/>
    <w:rsid w:val="006B7F1D"/>
    <w:rsid w:val="006C0112"/>
    <w:rsid w:val="006C04E1"/>
    <w:rsid w:val="006C0728"/>
    <w:rsid w:val="006C0D32"/>
    <w:rsid w:val="006C11F6"/>
    <w:rsid w:val="006C1524"/>
    <w:rsid w:val="006C1897"/>
    <w:rsid w:val="006C1B47"/>
    <w:rsid w:val="006C1E93"/>
    <w:rsid w:val="006C1F6B"/>
    <w:rsid w:val="006C20AA"/>
    <w:rsid w:val="006C2166"/>
    <w:rsid w:val="006C2642"/>
    <w:rsid w:val="006C291A"/>
    <w:rsid w:val="006C3BF1"/>
    <w:rsid w:val="006C4AE8"/>
    <w:rsid w:val="006C4EBF"/>
    <w:rsid w:val="006C5378"/>
    <w:rsid w:val="006C53BC"/>
    <w:rsid w:val="006C53E5"/>
    <w:rsid w:val="006C5A39"/>
    <w:rsid w:val="006C5B8A"/>
    <w:rsid w:val="006C5F0B"/>
    <w:rsid w:val="006C60AF"/>
    <w:rsid w:val="006C698F"/>
    <w:rsid w:val="006C72BD"/>
    <w:rsid w:val="006C73E3"/>
    <w:rsid w:val="006C7566"/>
    <w:rsid w:val="006C76D0"/>
    <w:rsid w:val="006C7800"/>
    <w:rsid w:val="006C7A4C"/>
    <w:rsid w:val="006C7AA0"/>
    <w:rsid w:val="006D1491"/>
    <w:rsid w:val="006D152E"/>
    <w:rsid w:val="006D152F"/>
    <w:rsid w:val="006D16C2"/>
    <w:rsid w:val="006D17E5"/>
    <w:rsid w:val="006D1AED"/>
    <w:rsid w:val="006D2007"/>
    <w:rsid w:val="006D2A38"/>
    <w:rsid w:val="006D3092"/>
    <w:rsid w:val="006D33B2"/>
    <w:rsid w:val="006D3566"/>
    <w:rsid w:val="006D3EB9"/>
    <w:rsid w:val="006D4075"/>
    <w:rsid w:val="006D41E5"/>
    <w:rsid w:val="006D4322"/>
    <w:rsid w:val="006D4528"/>
    <w:rsid w:val="006D4537"/>
    <w:rsid w:val="006D476A"/>
    <w:rsid w:val="006D47E7"/>
    <w:rsid w:val="006D49F8"/>
    <w:rsid w:val="006D4FC6"/>
    <w:rsid w:val="006D50E9"/>
    <w:rsid w:val="006D5426"/>
    <w:rsid w:val="006D57A5"/>
    <w:rsid w:val="006D5BEE"/>
    <w:rsid w:val="006D67B4"/>
    <w:rsid w:val="006D6BAD"/>
    <w:rsid w:val="006D6ECF"/>
    <w:rsid w:val="006D7069"/>
    <w:rsid w:val="006D72AD"/>
    <w:rsid w:val="006D795F"/>
    <w:rsid w:val="006D7AA6"/>
    <w:rsid w:val="006D7CD7"/>
    <w:rsid w:val="006D7D0E"/>
    <w:rsid w:val="006D7DAB"/>
    <w:rsid w:val="006D7F55"/>
    <w:rsid w:val="006DA679"/>
    <w:rsid w:val="006E1040"/>
    <w:rsid w:val="006E108A"/>
    <w:rsid w:val="006E17CA"/>
    <w:rsid w:val="006E1C3D"/>
    <w:rsid w:val="006E26A0"/>
    <w:rsid w:val="006E2B51"/>
    <w:rsid w:val="006E30E3"/>
    <w:rsid w:val="006E336A"/>
    <w:rsid w:val="006E43CC"/>
    <w:rsid w:val="006E54F8"/>
    <w:rsid w:val="006E5542"/>
    <w:rsid w:val="006E5774"/>
    <w:rsid w:val="006E6385"/>
    <w:rsid w:val="006E648F"/>
    <w:rsid w:val="006E6775"/>
    <w:rsid w:val="006E687B"/>
    <w:rsid w:val="006E6BC2"/>
    <w:rsid w:val="006E6C21"/>
    <w:rsid w:val="006E7007"/>
    <w:rsid w:val="006E77D5"/>
    <w:rsid w:val="006E7943"/>
    <w:rsid w:val="006E7F00"/>
    <w:rsid w:val="006E7F24"/>
    <w:rsid w:val="006F01CF"/>
    <w:rsid w:val="006F02C6"/>
    <w:rsid w:val="006F0845"/>
    <w:rsid w:val="006F0F5D"/>
    <w:rsid w:val="006F159A"/>
    <w:rsid w:val="006F22B5"/>
    <w:rsid w:val="006F22FE"/>
    <w:rsid w:val="006F23F7"/>
    <w:rsid w:val="006F298C"/>
    <w:rsid w:val="006F2D57"/>
    <w:rsid w:val="006F2E2D"/>
    <w:rsid w:val="006F3B17"/>
    <w:rsid w:val="006F3DB1"/>
    <w:rsid w:val="006F4311"/>
    <w:rsid w:val="006F4AD9"/>
    <w:rsid w:val="006F4AE5"/>
    <w:rsid w:val="006F4F30"/>
    <w:rsid w:val="006F5161"/>
    <w:rsid w:val="006F53D1"/>
    <w:rsid w:val="006F5D2E"/>
    <w:rsid w:val="006F660C"/>
    <w:rsid w:val="006F6B6F"/>
    <w:rsid w:val="006F6BCA"/>
    <w:rsid w:val="006F748D"/>
    <w:rsid w:val="006F759B"/>
    <w:rsid w:val="006F76A3"/>
    <w:rsid w:val="006F7A81"/>
    <w:rsid w:val="006F7AC2"/>
    <w:rsid w:val="007001D5"/>
    <w:rsid w:val="00700427"/>
    <w:rsid w:val="00700468"/>
    <w:rsid w:val="0070046F"/>
    <w:rsid w:val="00701029"/>
    <w:rsid w:val="007013BA"/>
    <w:rsid w:val="007013CC"/>
    <w:rsid w:val="00701946"/>
    <w:rsid w:val="00701BBC"/>
    <w:rsid w:val="00701D59"/>
    <w:rsid w:val="00702779"/>
    <w:rsid w:val="007029C6"/>
    <w:rsid w:val="00702CB6"/>
    <w:rsid w:val="00703302"/>
    <w:rsid w:val="00703647"/>
    <w:rsid w:val="0070377E"/>
    <w:rsid w:val="00704090"/>
    <w:rsid w:val="007042A0"/>
    <w:rsid w:val="00704AE0"/>
    <w:rsid w:val="00704DDE"/>
    <w:rsid w:val="00704F0C"/>
    <w:rsid w:val="00705034"/>
    <w:rsid w:val="007051E4"/>
    <w:rsid w:val="00705579"/>
    <w:rsid w:val="00705583"/>
    <w:rsid w:val="0070568B"/>
    <w:rsid w:val="007056F5"/>
    <w:rsid w:val="00705F11"/>
    <w:rsid w:val="007062F1"/>
    <w:rsid w:val="0070682E"/>
    <w:rsid w:val="00707353"/>
    <w:rsid w:val="0070746A"/>
    <w:rsid w:val="007075BE"/>
    <w:rsid w:val="00707D97"/>
    <w:rsid w:val="00707FBF"/>
    <w:rsid w:val="00710823"/>
    <w:rsid w:val="00710907"/>
    <w:rsid w:val="00710B95"/>
    <w:rsid w:val="00710E20"/>
    <w:rsid w:val="007112AC"/>
    <w:rsid w:val="007116F3"/>
    <w:rsid w:val="00711819"/>
    <w:rsid w:val="007118A8"/>
    <w:rsid w:val="007119D6"/>
    <w:rsid w:val="00711AFA"/>
    <w:rsid w:val="0071259F"/>
    <w:rsid w:val="007127C0"/>
    <w:rsid w:val="00712C37"/>
    <w:rsid w:val="0071343B"/>
    <w:rsid w:val="00713E45"/>
    <w:rsid w:val="00713FBA"/>
    <w:rsid w:val="007143DC"/>
    <w:rsid w:val="007143E1"/>
    <w:rsid w:val="007143FA"/>
    <w:rsid w:val="007146FD"/>
    <w:rsid w:val="00714C4F"/>
    <w:rsid w:val="00715413"/>
    <w:rsid w:val="00715D56"/>
    <w:rsid w:val="00715DF1"/>
    <w:rsid w:val="00716219"/>
    <w:rsid w:val="00716245"/>
    <w:rsid w:val="00716249"/>
    <w:rsid w:val="007165E4"/>
    <w:rsid w:val="00716AB9"/>
    <w:rsid w:val="0072031E"/>
    <w:rsid w:val="0072048A"/>
    <w:rsid w:val="007206D4"/>
    <w:rsid w:val="0072075D"/>
    <w:rsid w:val="00720DA7"/>
    <w:rsid w:val="00721439"/>
    <w:rsid w:val="00721AE8"/>
    <w:rsid w:val="00721F9C"/>
    <w:rsid w:val="007220ED"/>
    <w:rsid w:val="00722A19"/>
    <w:rsid w:val="00722A64"/>
    <w:rsid w:val="00722D79"/>
    <w:rsid w:val="00722DD4"/>
    <w:rsid w:val="00723037"/>
    <w:rsid w:val="007232D9"/>
    <w:rsid w:val="00723578"/>
    <w:rsid w:val="00723849"/>
    <w:rsid w:val="00723F00"/>
    <w:rsid w:val="00723FE2"/>
    <w:rsid w:val="007240D6"/>
    <w:rsid w:val="007248EC"/>
    <w:rsid w:val="007249F5"/>
    <w:rsid w:val="00724AA4"/>
    <w:rsid w:val="00724B12"/>
    <w:rsid w:val="00724DB0"/>
    <w:rsid w:val="00725009"/>
    <w:rsid w:val="007253A2"/>
    <w:rsid w:val="007253A7"/>
    <w:rsid w:val="00725826"/>
    <w:rsid w:val="0072582F"/>
    <w:rsid w:val="00725993"/>
    <w:rsid w:val="00725E03"/>
    <w:rsid w:val="007260E7"/>
    <w:rsid w:val="0072675C"/>
    <w:rsid w:val="00726997"/>
    <w:rsid w:val="007269F0"/>
    <w:rsid w:val="0072716F"/>
    <w:rsid w:val="00727260"/>
    <w:rsid w:val="00727337"/>
    <w:rsid w:val="00727688"/>
    <w:rsid w:val="007277B9"/>
    <w:rsid w:val="0072798F"/>
    <w:rsid w:val="00727B3F"/>
    <w:rsid w:val="00727E23"/>
    <w:rsid w:val="007305B7"/>
    <w:rsid w:val="00730978"/>
    <w:rsid w:val="00730CC1"/>
    <w:rsid w:val="0073127C"/>
    <w:rsid w:val="00731280"/>
    <w:rsid w:val="0073165C"/>
    <w:rsid w:val="00731720"/>
    <w:rsid w:val="007319CD"/>
    <w:rsid w:val="00731A51"/>
    <w:rsid w:val="00731AFC"/>
    <w:rsid w:val="00731D45"/>
    <w:rsid w:val="0073224F"/>
    <w:rsid w:val="00732782"/>
    <w:rsid w:val="00732F9D"/>
    <w:rsid w:val="00733253"/>
    <w:rsid w:val="007335E9"/>
    <w:rsid w:val="00733A24"/>
    <w:rsid w:val="00733A62"/>
    <w:rsid w:val="00733C53"/>
    <w:rsid w:val="00733EA0"/>
    <w:rsid w:val="0073400B"/>
    <w:rsid w:val="007341EB"/>
    <w:rsid w:val="007345ED"/>
    <w:rsid w:val="0073475C"/>
    <w:rsid w:val="007348B4"/>
    <w:rsid w:val="0073537C"/>
    <w:rsid w:val="00735BF1"/>
    <w:rsid w:val="007364F2"/>
    <w:rsid w:val="00736711"/>
    <w:rsid w:val="007368E1"/>
    <w:rsid w:val="007371F7"/>
    <w:rsid w:val="0073755D"/>
    <w:rsid w:val="0073EA85"/>
    <w:rsid w:val="007409F2"/>
    <w:rsid w:val="00740AE4"/>
    <w:rsid w:val="00741086"/>
    <w:rsid w:val="00741561"/>
    <w:rsid w:val="00741ADA"/>
    <w:rsid w:val="00741F84"/>
    <w:rsid w:val="007420A3"/>
    <w:rsid w:val="007422B6"/>
    <w:rsid w:val="00742684"/>
    <w:rsid w:val="007427BD"/>
    <w:rsid w:val="00742D91"/>
    <w:rsid w:val="00742F02"/>
    <w:rsid w:val="0074383D"/>
    <w:rsid w:val="00743C40"/>
    <w:rsid w:val="00744268"/>
    <w:rsid w:val="00744770"/>
    <w:rsid w:val="007448E3"/>
    <w:rsid w:val="007454B5"/>
    <w:rsid w:val="007454E7"/>
    <w:rsid w:val="007456A7"/>
    <w:rsid w:val="00745B0D"/>
    <w:rsid w:val="007463D3"/>
    <w:rsid w:val="007463EC"/>
    <w:rsid w:val="0074697F"/>
    <w:rsid w:val="00746C21"/>
    <w:rsid w:val="00746E63"/>
    <w:rsid w:val="00746E7E"/>
    <w:rsid w:val="007473B2"/>
    <w:rsid w:val="007474D2"/>
    <w:rsid w:val="00747A41"/>
    <w:rsid w:val="00747AE4"/>
    <w:rsid w:val="00747B3C"/>
    <w:rsid w:val="00747C74"/>
    <w:rsid w:val="0074D26D"/>
    <w:rsid w:val="007501EC"/>
    <w:rsid w:val="00750299"/>
    <w:rsid w:val="00750410"/>
    <w:rsid w:val="0075115F"/>
    <w:rsid w:val="0075121D"/>
    <w:rsid w:val="007512F0"/>
    <w:rsid w:val="00751DD2"/>
    <w:rsid w:val="00751EB6"/>
    <w:rsid w:val="00752176"/>
    <w:rsid w:val="0075248D"/>
    <w:rsid w:val="00752490"/>
    <w:rsid w:val="007525F8"/>
    <w:rsid w:val="007527DC"/>
    <w:rsid w:val="00752DEE"/>
    <w:rsid w:val="00753B39"/>
    <w:rsid w:val="00753B4F"/>
    <w:rsid w:val="00753C04"/>
    <w:rsid w:val="00753E30"/>
    <w:rsid w:val="0075485E"/>
    <w:rsid w:val="00754A10"/>
    <w:rsid w:val="00755194"/>
    <w:rsid w:val="00755464"/>
    <w:rsid w:val="00755565"/>
    <w:rsid w:val="007555D4"/>
    <w:rsid w:val="00755B8E"/>
    <w:rsid w:val="00755E4C"/>
    <w:rsid w:val="00756020"/>
    <w:rsid w:val="007569F5"/>
    <w:rsid w:val="00757C22"/>
    <w:rsid w:val="00760BE0"/>
    <w:rsid w:val="00761328"/>
    <w:rsid w:val="0076153C"/>
    <w:rsid w:val="007616FF"/>
    <w:rsid w:val="0076200F"/>
    <w:rsid w:val="007621AE"/>
    <w:rsid w:val="0076223F"/>
    <w:rsid w:val="00762486"/>
    <w:rsid w:val="00762D1B"/>
    <w:rsid w:val="00763502"/>
    <w:rsid w:val="007635B4"/>
    <w:rsid w:val="007636C9"/>
    <w:rsid w:val="00763742"/>
    <w:rsid w:val="00763886"/>
    <w:rsid w:val="00764236"/>
    <w:rsid w:val="007644AD"/>
    <w:rsid w:val="00764720"/>
    <w:rsid w:val="00764A63"/>
    <w:rsid w:val="00764B39"/>
    <w:rsid w:val="0076500F"/>
    <w:rsid w:val="00765532"/>
    <w:rsid w:val="00765724"/>
    <w:rsid w:val="00765937"/>
    <w:rsid w:val="007659EE"/>
    <w:rsid w:val="00765A5E"/>
    <w:rsid w:val="00766543"/>
    <w:rsid w:val="00766948"/>
    <w:rsid w:val="00766C24"/>
    <w:rsid w:val="007675A8"/>
    <w:rsid w:val="00767C8D"/>
    <w:rsid w:val="00767E1D"/>
    <w:rsid w:val="00767E7D"/>
    <w:rsid w:val="0076E8ED"/>
    <w:rsid w:val="0077024A"/>
    <w:rsid w:val="007704BE"/>
    <w:rsid w:val="0077059A"/>
    <w:rsid w:val="0077067B"/>
    <w:rsid w:val="00770AF8"/>
    <w:rsid w:val="00770C32"/>
    <w:rsid w:val="00770CCB"/>
    <w:rsid w:val="00770E6D"/>
    <w:rsid w:val="00770F03"/>
    <w:rsid w:val="0077106A"/>
    <w:rsid w:val="0077124A"/>
    <w:rsid w:val="0077182E"/>
    <w:rsid w:val="00771953"/>
    <w:rsid w:val="00772280"/>
    <w:rsid w:val="007724D4"/>
    <w:rsid w:val="00772727"/>
    <w:rsid w:val="00772BB7"/>
    <w:rsid w:val="00772E5C"/>
    <w:rsid w:val="007737FA"/>
    <w:rsid w:val="00773E1C"/>
    <w:rsid w:val="007741DB"/>
    <w:rsid w:val="00774356"/>
    <w:rsid w:val="007744AC"/>
    <w:rsid w:val="00774635"/>
    <w:rsid w:val="00774B47"/>
    <w:rsid w:val="00774E6D"/>
    <w:rsid w:val="0077531D"/>
    <w:rsid w:val="0077540A"/>
    <w:rsid w:val="00775472"/>
    <w:rsid w:val="00775B7B"/>
    <w:rsid w:val="00775B9B"/>
    <w:rsid w:val="00775CC9"/>
    <w:rsid w:val="0077635B"/>
    <w:rsid w:val="007765F5"/>
    <w:rsid w:val="00776881"/>
    <w:rsid w:val="007770A4"/>
    <w:rsid w:val="00777219"/>
    <w:rsid w:val="0077727F"/>
    <w:rsid w:val="007772B5"/>
    <w:rsid w:val="00777584"/>
    <w:rsid w:val="00777770"/>
    <w:rsid w:val="007778CD"/>
    <w:rsid w:val="007810E4"/>
    <w:rsid w:val="007816F3"/>
    <w:rsid w:val="00781881"/>
    <w:rsid w:val="00781C50"/>
    <w:rsid w:val="00781C81"/>
    <w:rsid w:val="00781D25"/>
    <w:rsid w:val="007820D2"/>
    <w:rsid w:val="00782284"/>
    <w:rsid w:val="00782903"/>
    <w:rsid w:val="007835E2"/>
    <w:rsid w:val="007838E3"/>
    <w:rsid w:val="00783FC1"/>
    <w:rsid w:val="00784138"/>
    <w:rsid w:val="00784897"/>
    <w:rsid w:val="007850C3"/>
    <w:rsid w:val="00785278"/>
    <w:rsid w:val="00785414"/>
    <w:rsid w:val="00785651"/>
    <w:rsid w:val="0078598B"/>
    <w:rsid w:val="00786034"/>
    <w:rsid w:val="00786732"/>
    <w:rsid w:val="00786A21"/>
    <w:rsid w:val="00786B60"/>
    <w:rsid w:val="00786D39"/>
    <w:rsid w:val="007871CE"/>
    <w:rsid w:val="007873AE"/>
    <w:rsid w:val="00787681"/>
    <w:rsid w:val="00787BD8"/>
    <w:rsid w:val="00787D18"/>
    <w:rsid w:val="00787D1B"/>
    <w:rsid w:val="00787D72"/>
    <w:rsid w:val="007902F9"/>
    <w:rsid w:val="0079040B"/>
    <w:rsid w:val="00790589"/>
    <w:rsid w:val="00790879"/>
    <w:rsid w:val="00790CF2"/>
    <w:rsid w:val="00791522"/>
    <w:rsid w:val="0079195B"/>
    <w:rsid w:val="00791DB4"/>
    <w:rsid w:val="00791E6C"/>
    <w:rsid w:val="00791EB8"/>
    <w:rsid w:val="0079287F"/>
    <w:rsid w:val="007928B4"/>
    <w:rsid w:val="00792E90"/>
    <w:rsid w:val="007932FF"/>
    <w:rsid w:val="00793320"/>
    <w:rsid w:val="0079366E"/>
    <w:rsid w:val="007943DC"/>
    <w:rsid w:val="00794783"/>
    <w:rsid w:val="00794849"/>
    <w:rsid w:val="007948FE"/>
    <w:rsid w:val="00794A4D"/>
    <w:rsid w:val="00795206"/>
    <w:rsid w:val="007956D9"/>
    <w:rsid w:val="00796284"/>
    <w:rsid w:val="0079669E"/>
    <w:rsid w:val="00796E6A"/>
    <w:rsid w:val="00796EA6"/>
    <w:rsid w:val="007972CA"/>
    <w:rsid w:val="00797A92"/>
    <w:rsid w:val="00797E69"/>
    <w:rsid w:val="007A00B1"/>
    <w:rsid w:val="007A011A"/>
    <w:rsid w:val="007A09F4"/>
    <w:rsid w:val="007A10ED"/>
    <w:rsid w:val="007A114B"/>
    <w:rsid w:val="007A1583"/>
    <w:rsid w:val="007A177E"/>
    <w:rsid w:val="007A196D"/>
    <w:rsid w:val="007A1A6F"/>
    <w:rsid w:val="007A1C8C"/>
    <w:rsid w:val="007A1E0A"/>
    <w:rsid w:val="007A23B2"/>
    <w:rsid w:val="007A268C"/>
    <w:rsid w:val="007A288D"/>
    <w:rsid w:val="007A2AF0"/>
    <w:rsid w:val="007A2DC1"/>
    <w:rsid w:val="007A3238"/>
    <w:rsid w:val="007A3AD1"/>
    <w:rsid w:val="007A3CB8"/>
    <w:rsid w:val="007A3F9B"/>
    <w:rsid w:val="007A4059"/>
    <w:rsid w:val="007A4263"/>
    <w:rsid w:val="007A43E7"/>
    <w:rsid w:val="007A4514"/>
    <w:rsid w:val="007A45F5"/>
    <w:rsid w:val="007A4BF1"/>
    <w:rsid w:val="007A4F74"/>
    <w:rsid w:val="007A5455"/>
    <w:rsid w:val="007A5652"/>
    <w:rsid w:val="007A57CD"/>
    <w:rsid w:val="007A58F2"/>
    <w:rsid w:val="007A5C22"/>
    <w:rsid w:val="007A64E8"/>
    <w:rsid w:val="007A66BB"/>
    <w:rsid w:val="007A6ADA"/>
    <w:rsid w:val="007A6B8A"/>
    <w:rsid w:val="007A6FC1"/>
    <w:rsid w:val="007A73BF"/>
    <w:rsid w:val="007A73C0"/>
    <w:rsid w:val="007A7455"/>
    <w:rsid w:val="007A7490"/>
    <w:rsid w:val="007A7677"/>
    <w:rsid w:val="007B0900"/>
    <w:rsid w:val="007B0B6C"/>
    <w:rsid w:val="007B0CBB"/>
    <w:rsid w:val="007B10EE"/>
    <w:rsid w:val="007B1204"/>
    <w:rsid w:val="007B1812"/>
    <w:rsid w:val="007B183C"/>
    <w:rsid w:val="007B19C8"/>
    <w:rsid w:val="007B1C3B"/>
    <w:rsid w:val="007B214A"/>
    <w:rsid w:val="007B2314"/>
    <w:rsid w:val="007B26C2"/>
    <w:rsid w:val="007B2B93"/>
    <w:rsid w:val="007B3367"/>
    <w:rsid w:val="007B36C4"/>
    <w:rsid w:val="007B38E7"/>
    <w:rsid w:val="007B3D72"/>
    <w:rsid w:val="007B3F92"/>
    <w:rsid w:val="007B3FF2"/>
    <w:rsid w:val="007B404C"/>
    <w:rsid w:val="007B4525"/>
    <w:rsid w:val="007B4B94"/>
    <w:rsid w:val="007B4BE2"/>
    <w:rsid w:val="007B4EE7"/>
    <w:rsid w:val="007B509E"/>
    <w:rsid w:val="007B57BB"/>
    <w:rsid w:val="007B5F5F"/>
    <w:rsid w:val="007B6564"/>
    <w:rsid w:val="007B65FA"/>
    <w:rsid w:val="007B69A4"/>
    <w:rsid w:val="007B6B6A"/>
    <w:rsid w:val="007B6C99"/>
    <w:rsid w:val="007B6CD5"/>
    <w:rsid w:val="007B71AA"/>
    <w:rsid w:val="007B7431"/>
    <w:rsid w:val="007C0783"/>
    <w:rsid w:val="007C0F13"/>
    <w:rsid w:val="007C1525"/>
    <w:rsid w:val="007C15F8"/>
    <w:rsid w:val="007C1BC1"/>
    <w:rsid w:val="007C1E27"/>
    <w:rsid w:val="007C1EA1"/>
    <w:rsid w:val="007C2240"/>
    <w:rsid w:val="007C22D4"/>
    <w:rsid w:val="007C235C"/>
    <w:rsid w:val="007C246F"/>
    <w:rsid w:val="007C2A5D"/>
    <w:rsid w:val="007C2F6E"/>
    <w:rsid w:val="007C3243"/>
    <w:rsid w:val="007C3456"/>
    <w:rsid w:val="007C3D4D"/>
    <w:rsid w:val="007C4732"/>
    <w:rsid w:val="007C4CE9"/>
    <w:rsid w:val="007C4D43"/>
    <w:rsid w:val="007C54BE"/>
    <w:rsid w:val="007C55A5"/>
    <w:rsid w:val="007C5E7E"/>
    <w:rsid w:val="007C6443"/>
    <w:rsid w:val="007C682A"/>
    <w:rsid w:val="007C6DF5"/>
    <w:rsid w:val="007C72B2"/>
    <w:rsid w:val="007C7978"/>
    <w:rsid w:val="007C7C92"/>
    <w:rsid w:val="007C7CEF"/>
    <w:rsid w:val="007D0039"/>
    <w:rsid w:val="007D03FC"/>
    <w:rsid w:val="007D0495"/>
    <w:rsid w:val="007D076F"/>
    <w:rsid w:val="007D081F"/>
    <w:rsid w:val="007D08FC"/>
    <w:rsid w:val="007D1106"/>
    <w:rsid w:val="007D13B2"/>
    <w:rsid w:val="007D14F6"/>
    <w:rsid w:val="007D1719"/>
    <w:rsid w:val="007D17F2"/>
    <w:rsid w:val="007D1FFB"/>
    <w:rsid w:val="007D2650"/>
    <w:rsid w:val="007D294A"/>
    <w:rsid w:val="007D2BEB"/>
    <w:rsid w:val="007D3A9B"/>
    <w:rsid w:val="007D3BDA"/>
    <w:rsid w:val="007D3D31"/>
    <w:rsid w:val="007D4189"/>
    <w:rsid w:val="007D428F"/>
    <w:rsid w:val="007D4667"/>
    <w:rsid w:val="007D4E57"/>
    <w:rsid w:val="007D5D4F"/>
    <w:rsid w:val="007D72A6"/>
    <w:rsid w:val="007D7730"/>
    <w:rsid w:val="007D7805"/>
    <w:rsid w:val="007D78E2"/>
    <w:rsid w:val="007D79B2"/>
    <w:rsid w:val="007D7DDB"/>
    <w:rsid w:val="007DA36F"/>
    <w:rsid w:val="007E0006"/>
    <w:rsid w:val="007E0035"/>
    <w:rsid w:val="007E0A79"/>
    <w:rsid w:val="007E0CFD"/>
    <w:rsid w:val="007E1640"/>
    <w:rsid w:val="007E1669"/>
    <w:rsid w:val="007E1AF0"/>
    <w:rsid w:val="007E1E2D"/>
    <w:rsid w:val="007E1EAF"/>
    <w:rsid w:val="007E210B"/>
    <w:rsid w:val="007E26A9"/>
    <w:rsid w:val="007E2896"/>
    <w:rsid w:val="007E2D17"/>
    <w:rsid w:val="007E2D69"/>
    <w:rsid w:val="007E33FB"/>
    <w:rsid w:val="007E413E"/>
    <w:rsid w:val="007E41D8"/>
    <w:rsid w:val="007E434F"/>
    <w:rsid w:val="007E43A4"/>
    <w:rsid w:val="007E4697"/>
    <w:rsid w:val="007E48EA"/>
    <w:rsid w:val="007E49A4"/>
    <w:rsid w:val="007E4A27"/>
    <w:rsid w:val="007E4CAA"/>
    <w:rsid w:val="007E4CED"/>
    <w:rsid w:val="007E4DF7"/>
    <w:rsid w:val="007E4EEA"/>
    <w:rsid w:val="007E581A"/>
    <w:rsid w:val="007E5A61"/>
    <w:rsid w:val="007E5CDE"/>
    <w:rsid w:val="007E618C"/>
    <w:rsid w:val="007E6993"/>
    <w:rsid w:val="007E6B3D"/>
    <w:rsid w:val="007E6BCD"/>
    <w:rsid w:val="007E6EFF"/>
    <w:rsid w:val="007E6FD3"/>
    <w:rsid w:val="007E7420"/>
    <w:rsid w:val="007E74A8"/>
    <w:rsid w:val="007E79C5"/>
    <w:rsid w:val="007F0186"/>
    <w:rsid w:val="007F022C"/>
    <w:rsid w:val="007F060E"/>
    <w:rsid w:val="007F0D2B"/>
    <w:rsid w:val="007F1527"/>
    <w:rsid w:val="007F159C"/>
    <w:rsid w:val="007F1A76"/>
    <w:rsid w:val="007F24AE"/>
    <w:rsid w:val="007F2908"/>
    <w:rsid w:val="007F2E1F"/>
    <w:rsid w:val="007F331D"/>
    <w:rsid w:val="007F35DC"/>
    <w:rsid w:val="007F450A"/>
    <w:rsid w:val="007F5227"/>
    <w:rsid w:val="007F522F"/>
    <w:rsid w:val="007F573C"/>
    <w:rsid w:val="007F5933"/>
    <w:rsid w:val="007F59C4"/>
    <w:rsid w:val="007F5A38"/>
    <w:rsid w:val="007F5E38"/>
    <w:rsid w:val="007F5FB9"/>
    <w:rsid w:val="007F609B"/>
    <w:rsid w:val="007F6712"/>
    <w:rsid w:val="007F6813"/>
    <w:rsid w:val="007F6A32"/>
    <w:rsid w:val="007F6C2A"/>
    <w:rsid w:val="007F7247"/>
    <w:rsid w:val="007F7713"/>
    <w:rsid w:val="007F7880"/>
    <w:rsid w:val="007F7FFC"/>
    <w:rsid w:val="008000E1"/>
    <w:rsid w:val="00800190"/>
    <w:rsid w:val="0080046A"/>
    <w:rsid w:val="00800AF0"/>
    <w:rsid w:val="00800D2F"/>
    <w:rsid w:val="008012EA"/>
    <w:rsid w:val="0080132F"/>
    <w:rsid w:val="008013B8"/>
    <w:rsid w:val="00802138"/>
    <w:rsid w:val="00802367"/>
    <w:rsid w:val="00802532"/>
    <w:rsid w:val="00802AAE"/>
    <w:rsid w:val="00802C9A"/>
    <w:rsid w:val="008030E4"/>
    <w:rsid w:val="00803104"/>
    <w:rsid w:val="008031F8"/>
    <w:rsid w:val="00803459"/>
    <w:rsid w:val="0080386E"/>
    <w:rsid w:val="00803B26"/>
    <w:rsid w:val="00803E75"/>
    <w:rsid w:val="008040EA"/>
    <w:rsid w:val="0080435E"/>
    <w:rsid w:val="0080455E"/>
    <w:rsid w:val="00804760"/>
    <w:rsid w:val="00804A64"/>
    <w:rsid w:val="00804B62"/>
    <w:rsid w:val="0080534B"/>
    <w:rsid w:val="00805454"/>
    <w:rsid w:val="00805AA6"/>
    <w:rsid w:val="00805D55"/>
    <w:rsid w:val="00805E78"/>
    <w:rsid w:val="008066CB"/>
    <w:rsid w:val="0080681B"/>
    <w:rsid w:val="008068F0"/>
    <w:rsid w:val="008072AB"/>
    <w:rsid w:val="00807FDB"/>
    <w:rsid w:val="0080F171"/>
    <w:rsid w:val="00810206"/>
    <w:rsid w:val="008102D7"/>
    <w:rsid w:val="0081100A"/>
    <w:rsid w:val="008110D1"/>
    <w:rsid w:val="0081191B"/>
    <w:rsid w:val="008126A4"/>
    <w:rsid w:val="00812AE6"/>
    <w:rsid w:val="00812D86"/>
    <w:rsid w:val="00812DD6"/>
    <w:rsid w:val="00813180"/>
    <w:rsid w:val="008133B6"/>
    <w:rsid w:val="0081365C"/>
    <w:rsid w:val="00813CB4"/>
    <w:rsid w:val="00814716"/>
    <w:rsid w:val="0081472C"/>
    <w:rsid w:val="00814927"/>
    <w:rsid w:val="0081578B"/>
    <w:rsid w:val="008157F7"/>
    <w:rsid w:val="008162A5"/>
    <w:rsid w:val="008164A7"/>
    <w:rsid w:val="0081667A"/>
    <w:rsid w:val="00816873"/>
    <w:rsid w:val="0081698B"/>
    <w:rsid w:val="00816998"/>
    <w:rsid w:val="00816B45"/>
    <w:rsid w:val="00817C63"/>
    <w:rsid w:val="0082006D"/>
    <w:rsid w:val="008203E8"/>
    <w:rsid w:val="0082098B"/>
    <w:rsid w:val="008217F3"/>
    <w:rsid w:val="00821C53"/>
    <w:rsid w:val="00821D74"/>
    <w:rsid w:val="00822067"/>
    <w:rsid w:val="008223DD"/>
    <w:rsid w:val="0082241C"/>
    <w:rsid w:val="00822721"/>
    <w:rsid w:val="00822F70"/>
    <w:rsid w:val="008230E7"/>
    <w:rsid w:val="00823946"/>
    <w:rsid w:val="00823962"/>
    <w:rsid w:val="00823C07"/>
    <w:rsid w:val="008244C2"/>
    <w:rsid w:val="008249B0"/>
    <w:rsid w:val="00824E64"/>
    <w:rsid w:val="00825147"/>
    <w:rsid w:val="0082577E"/>
    <w:rsid w:val="0082594E"/>
    <w:rsid w:val="00825CD4"/>
    <w:rsid w:val="00826420"/>
    <w:rsid w:val="00826825"/>
    <w:rsid w:val="00826C49"/>
    <w:rsid w:val="00826FBF"/>
    <w:rsid w:val="008278E9"/>
    <w:rsid w:val="00827992"/>
    <w:rsid w:val="00830513"/>
    <w:rsid w:val="0083094C"/>
    <w:rsid w:val="0083098F"/>
    <w:rsid w:val="00830A26"/>
    <w:rsid w:val="00830DCE"/>
    <w:rsid w:val="0083124B"/>
    <w:rsid w:val="00831347"/>
    <w:rsid w:val="0083153F"/>
    <w:rsid w:val="0083182D"/>
    <w:rsid w:val="00831BD4"/>
    <w:rsid w:val="00831CD2"/>
    <w:rsid w:val="00831D13"/>
    <w:rsid w:val="00832407"/>
    <w:rsid w:val="008329CC"/>
    <w:rsid w:val="00832CAA"/>
    <w:rsid w:val="00833011"/>
    <w:rsid w:val="00833239"/>
    <w:rsid w:val="00833317"/>
    <w:rsid w:val="00833822"/>
    <w:rsid w:val="008339E2"/>
    <w:rsid w:val="0083433A"/>
    <w:rsid w:val="008345C5"/>
    <w:rsid w:val="00834AEE"/>
    <w:rsid w:val="00834C62"/>
    <w:rsid w:val="00835100"/>
    <w:rsid w:val="00835229"/>
    <w:rsid w:val="008352FE"/>
    <w:rsid w:val="00835380"/>
    <w:rsid w:val="00835634"/>
    <w:rsid w:val="0083584C"/>
    <w:rsid w:val="00835856"/>
    <w:rsid w:val="00835DE1"/>
    <w:rsid w:val="00835EC7"/>
    <w:rsid w:val="008363FF"/>
    <w:rsid w:val="0083649E"/>
    <w:rsid w:val="008364DB"/>
    <w:rsid w:val="00836AA0"/>
    <w:rsid w:val="00837065"/>
    <w:rsid w:val="0083726D"/>
    <w:rsid w:val="008372D1"/>
    <w:rsid w:val="008376B1"/>
    <w:rsid w:val="008379E9"/>
    <w:rsid w:val="00837EA0"/>
    <w:rsid w:val="0083D481"/>
    <w:rsid w:val="00840523"/>
    <w:rsid w:val="00840C78"/>
    <w:rsid w:val="00840E00"/>
    <w:rsid w:val="00841496"/>
    <w:rsid w:val="008417D1"/>
    <w:rsid w:val="008418EE"/>
    <w:rsid w:val="00841B6B"/>
    <w:rsid w:val="00841CE7"/>
    <w:rsid w:val="00841DE9"/>
    <w:rsid w:val="008423F3"/>
    <w:rsid w:val="00842C69"/>
    <w:rsid w:val="0084375E"/>
    <w:rsid w:val="00843B62"/>
    <w:rsid w:val="00843CC8"/>
    <w:rsid w:val="00844147"/>
    <w:rsid w:val="008443E7"/>
    <w:rsid w:val="00844EEF"/>
    <w:rsid w:val="0084517B"/>
    <w:rsid w:val="008451D9"/>
    <w:rsid w:val="008452BD"/>
    <w:rsid w:val="00846008"/>
    <w:rsid w:val="008461A0"/>
    <w:rsid w:val="008461EB"/>
    <w:rsid w:val="00846494"/>
    <w:rsid w:val="008466B0"/>
    <w:rsid w:val="00846859"/>
    <w:rsid w:val="00847797"/>
    <w:rsid w:val="00847809"/>
    <w:rsid w:val="00847A2B"/>
    <w:rsid w:val="00847BD7"/>
    <w:rsid w:val="00850395"/>
    <w:rsid w:val="00850751"/>
    <w:rsid w:val="00850F34"/>
    <w:rsid w:val="00851137"/>
    <w:rsid w:val="0085149D"/>
    <w:rsid w:val="008514A1"/>
    <w:rsid w:val="00851871"/>
    <w:rsid w:val="00851C51"/>
    <w:rsid w:val="00851E13"/>
    <w:rsid w:val="0085244D"/>
    <w:rsid w:val="00852651"/>
    <w:rsid w:val="00852784"/>
    <w:rsid w:val="0085361E"/>
    <w:rsid w:val="00853650"/>
    <w:rsid w:val="00853988"/>
    <w:rsid w:val="00853C96"/>
    <w:rsid w:val="00853E43"/>
    <w:rsid w:val="008540E2"/>
    <w:rsid w:val="00854368"/>
    <w:rsid w:val="0085486F"/>
    <w:rsid w:val="008548D3"/>
    <w:rsid w:val="0085510C"/>
    <w:rsid w:val="0085526A"/>
    <w:rsid w:val="008559F3"/>
    <w:rsid w:val="00856070"/>
    <w:rsid w:val="0085624A"/>
    <w:rsid w:val="0085677E"/>
    <w:rsid w:val="00856E81"/>
    <w:rsid w:val="008572B1"/>
    <w:rsid w:val="008579F8"/>
    <w:rsid w:val="00857AF7"/>
    <w:rsid w:val="00857DAE"/>
    <w:rsid w:val="00857E32"/>
    <w:rsid w:val="0086042D"/>
    <w:rsid w:val="008611ED"/>
    <w:rsid w:val="00861737"/>
    <w:rsid w:val="00861A60"/>
    <w:rsid w:val="00862960"/>
    <w:rsid w:val="00862A98"/>
    <w:rsid w:val="0086309D"/>
    <w:rsid w:val="008631FF"/>
    <w:rsid w:val="0086327B"/>
    <w:rsid w:val="00863784"/>
    <w:rsid w:val="00863F96"/>
    <w:rsid w:val="00864294"/>
    <w:rsid w:val="008646B8"/>
    <w:rsid w:val="00864D7D"/>
    <w:rsid w:val="00864EA4"/>
    <w:rsid w:val="0086539D"/>
    <w:rsid w:val="0086545E"/>
    <w:rsid w:val="00865D44"/>
    <w:rsid w:val="00866131"/>
    <w:rsid w:val="008663BA"/>
    <w:rsid w:val="00866699"/>
    <w:rsid w:val="00866AA7"/>
    <w:rsid w:val="00866B00"/>
    <w:rsid w:val="00866B78"/>
    <w:rsid w:val="00866BDB"/>
    <w:rsid w:val="00866C51"/>
    <w:rsid w:val="00866C83"/>
    <w:rsid w:val="00866D53"/>
    <w:rsid w:val="00867046"/>
    <w:rsid w:val="008673C0"/>
    <w:rsid w:val="00867951"/>
    <w:rsid w:val="00867988"/>
    <w:rsid w:val="00867B08"/>
    <w:rsid w:val="00867BC6"/>
    <w:rsid w:val="0086BE30"/>
    <w:rsid w:val="00870038"/>
    <w:rsid w:val="008706B1"/>
    <w:rsid w:val="0087130F"/>
    <w:rsid w:val="00871321"/>
    <w:rsid w:val="00871AFE"/>
    <w:rsid w:val="00871CFA"/>
    <w:rsid w:val="00871DDC"/>
    <w:rsid w:val="008723F0"/>
    <w:rsid w:val="00872C61"/>
    <w:rsid w:val="00872EB6"/>
    <w:rsid w:val="00872F8C"/>
    <w:rsid w:val="008735C8"/>
    <w:rsid w:val="0087381B"/>
    <w:rsid w:val="00873A88"/>
    <w:rsid w:val="00873F36"/>
    <w:rsid w:val="008747B8"/>
    <w:rsid w:val="00874823"/>
    <w:rsid w:val="00875021"/>
    <w:rsid w:val="008758C5"/>
    <w:rsid w:val="00875F21"/>
    <w:rsid w:val="0087633E"/>
    <w:rsid w:val="00876537"/>
    <w:rsid w:val="00876A5C"/>
    <w:rsid w:val="00876AEF"/>
    <w:rsid w:val="00877A0F"/>
    <w:rsid w:val="00877A3A"/>
    <w:rsid w:val="00877CB1"/>
    <w:rsid w:val="00877E4A"/>
    <w:rsid w:val="008802AC"/>
    <w:rsid w:val="00880553"/>
    <w:rsid w:val="00880C20"/>
    <w:rsid w:val="00880CF0"/>
    <w:rsid w:val="0088138A"/>
    <w:rsid w:val="0088181D"/>
    <w:rsid w:val="00881BA8"/>
    <w:rsid w:val="00881DB0"/>
    <w:rsid w:val="00881F74"/>
    <w:rsid w:val="008829A6"/>
    <w:rsid w:val="00882A78"/>
    <w:rsid w:val="00883026"/>
    <w:rsid w:val="00883321"/>
    <w:rsid w:val="008835DE"/>
    <w:rsid w:val="0088381F"/>
    <w:rsid w:val="00883DC4"/>
    <w:rsid w:val="00883EE1"/>
    <w:rsid w:val="0088432F"/>
    <w:rsid w:val="008846E5"/>
    <w:rsid w:val="00884858"/>
    <w:rsid w:val="00885A99"/>
    <w:rsid w:val="00885CA1"/>
    <w:rsid w:val="008860FB"/>
    <w:rsid w:val="008866A7"/>
    <w:rsid w:val="00887D1D"/>
    <w:rsid w:val="0088898B"/>
    <w:rsid w:val="00889EA1"/>
    <w:rsid w:val="00890027"/>
    <w:rsid w:val="0089030B"/>
    <w:rsid w:val="008906B9"/>
    <w:rsid w:val="00890FF0"/>
    <w:rsid w:val="00891058"/>
    <w:rsid w:val="00891340"/>
    <w:rsid w:val="008915D1"/>
    <w:rsid w:val="00891BD0"/>
    <w:rsid w:val="00891CD5"/>
    <w:rsid w:val="0089219A"/>
    <w:rsid w:val="00892355"/>
    <w:rsid w:val="00892B3F"/>
    <w:rsid w:val="00892CF5"/>
    <w:rsid w:val="00892FA5"/>
    <w:rsid w:val="0089383A"/>
    <w:rsid w:val="00893962"/>
    <w:rsid w:val="00893AFC"/>
    <w:rsid w:val="00893C92"/>
    <w:rsid w:val="00893F97"/>
    <w:rsid w:val="0089429B"/>
    <w:rsid w:val="00894582"/>
    <w:rsid w:val="0089469A"/>
    <w:rsid w:val="008947AF"/>
    <w:rsid w:val="0089568A"/>
    <w:rsid w:val="00895901"/>
    <w:rsid w:val="00895DF1"/>
    <w:rsid w:val="00896B58"/>
    <w:rsid w:val="00896BC5"/>
    <w:rsid w:val="008973F2"/>
    <w:rsid w:val="00897A65"/>
    <w:rsid w:val="00897B0F"/>
    <w:rsid w:val="00897CB3"/>
    <w:rsid w:val="0089F291"/>
    <w:rsid w:val="008A001E"/>
    <w:rsid w:val="008A046A"/>
    <w:rsid w:val="008A0AC8"/>
    <w:rsid w:val="008A0ACB"/>
    <w:rsid w:val="008A0C1C"/>
    <w:rsid w:val="008A0D26"/>
    <w:rsid w:val="008A14BE"/>
    <w:rsid w:val="008A1593"/>
    <w:rsid w:val="008A18BF"/>
    <w:rsid w:val="008A1D84"/>
    <w:rsid w:val="008A2081"/>
    <w:rsid w:val="008A2818"/>
    <w:rsid w:val="008A2B0B"/>
    <w:rsid w:val="008A2E78"/>
    <w:rsid w:val="008A2F9C"/>
    <w:rsid w:val="008A35F9"/>
    <w:rsid w:val="008A38DE"/>
    <w:rsid w:val="008A402D"/>
    <w:rsid w:val="008A4645"/>
    <w:rsid w:val="008A4943"/>
    <w:rsid w:val="008A4971"/>
    <w:rsid w:val="008A49BD"/>
    <w:rsid w:val="008A4DE4"/>
    <w:rsid w:val="008A4F89"/>
    <w:rsid w:val="008A51E3"/>
    <w:rsid w:val="008A545D"/>
    <w:rsid w:val="008A5573"/>
    <w:rsid w:val="008A5A49"/>
    <w:rsid w:val="008A5BB4"/>
    <w:rsid w:val="008A5DB5"/>
    <w:rsid w:val="008A5F22"/>
    <w:rsid w:val="008A63BF"/>
    <w:rsid w:val="008A65A7"/>
    <w:rsid w:val="008A6A67"/>
    <w:rsid w:val="008A6CAD"/>
    <w:rsid w:val="008A707D"/>
    <w:rsid w:val="008A77D7"/>
    <w:rsid w:val="008A7E3F"/>
    <w:rsid w:val="008B0195"/>
    <w:rsid w:val="008B0329"/>
    <w:rsid w:val="008B07F5"/>
    <w:rsid w:val="008B0BED"/>
    <w:rsid w:val="008B0EFF"/>
    <w:rsid w:val="008B0F60"/>
    <w:rsid w:val="008B1CEB"/>
    <w:rsid w:val="008B20ED"/>
    <w:rsid w:val="008B2194"/>
    <w:rsid w:val="008B2473"/>
    <w:rsid w:val="008B29C6"/>
    <w:rsid w:val="008B2AE8"/>
    <w:rsid w:val="008B2E6D"/>
    <w:rsid w:val="008B3020"/>
    <w:rsid w:val="008B315E"/>
    <w:rsid w:val="008B3338"/>
    <w:rsid w:val="008B34A3"/>
    <w:rsid w:val="008B3521"/>
    <w:rsid w:val="008B35AA"/>
    <w:rsid w:val="008B364E"/>
    <w:rsid w:val="008B3A91"/>
    <w:rsid w:val="008B46F4"/>
    <w:rsid w:val="008B4A66"/>
    <w:rsid w:val="008B4B63"/>
    <w:rsid w:val="008B4BC7"/>
    <w:rsid w:val="008B538F"/>
    <w:rsid w:val="008B5996"/>
    <w:rsid w:val="008B5C20"/>
    <w:rsid w:val="008B5F61"/>
    <w:rsid w:val="008B64C1"/>
    <w:rsid w:val="008B6769"/>
    <w:rsid w:val="008B69C7"/>
    <w:rsid w:val="008B75B6"/>
    <w:rsid w:val="008B7887"/>
    <w:rsid w:val="008B7D85"/>
    <w:rsid w:val="008B7F51"/>
    <w:rsid w:val="008BC256"/>
    <w:rsid w:val="008C00D3"/>
    <w:rsid w:val="008C0220"/>
    <w:rsid w:val="008C0A97"/>
    <w:rsid w:val="008C0B44"/>
    <w:rsid w:val="008C0F3E"/>
    <w:rsid w:val="008C1009"/>
    <w:rsid w:val="008C1B22"/>
    <w:rsid w:val="008C1CA1"/>
    <w:rsid w:val="008C1DF1"/>
    <w:rsid w:val="008C2C37"/>
    <w:rsid w:val="008C2E21"/>
    <w:rsid w:val="008C3062"/>
    <w:rsid w:val="008C31A1"/>
    <w:rsid w:val="008C31FC"/>
    <w:rsid w:val="008C325B"/>
    <w:rsid w:val="008C3545"/>
    <w:rsid w:val="008C3901"/>
    <w:rsid w:val="008C3BA2"/>
    <w:rsid w:val="008C3DB3"/>
    <w:rsid w:val="008C41B2"/>
    <w:rsid w:val="008C4712"/>
    <w:rsid w:val="008C4B07"/>
    <w:rsid w:val="008C505D"/>
    <w:rsid w:val="008C5347"/>
    <w:rsid w:val="008C5348"/>
    <w:rsid w:val="008C5369"/>
    <w:rsid w:val="008C58C8"/>
    <w:rsid w:val="008C5941"/>
    <w:rsid w:val="008C598A"/>
    <w:rsid w:val="008C61E1"/>
    <w:rsid w:val="008C64DD"/>
    <w:rsid w:val="008C6921"/>
    <w:rsid w:val="008C694C"/>
    <w:rsid w:val="008C7548"/>
    <w:rsid w:val="008D03BB"/>
    <w:rsid w:val="008D0527"/>
    <w:rsid w:val="008D0773"/>
    <w:rsid w:val="008D0B62"/>
    <w:rsid w:val="008D0BFA"/>
    <w:rsid w:val="008D0D06"/>
    <w:rsid w:val="008D143D"/>
    <w:rsid w:val="008D14C4"/>
    <w:rsid w:val="008D2341"/>
    <w:rsid w:val="008D2A2E"/>
    <w:rsid w:val="008D2AA8"/>
    <w:rsid w:val="008D2EFB"/>
    <w:rsid w:val="008D2F71"/>
    <w:rsid w:val="008D3AA5"/>
    <w:rsid w:val="008D3EF5"/>
    <w:rsid w:val="008D4343"/>
    <w:rsid w:val="008D4414"/>
    <w:rsid w:val="008D444A"/>
    <w:rsid w:val="008D44AB"/>
    <w:rsid w:val="008D4FAE"/>
    <w:rsid w:val="008D53F1"/>
    <w:rsid w:val="008D5487"/>
    <w:rsid w:val="008D5B61"/>
    <w:rsid w:val="008D65D1"/>
    <w:rsid w:val="008D67DE"/>
    <w:rsid w:val="008D6D76"/>
    <w:rsid w:val="008D737B"/>
    <w:rsid w:val="008D76CA"/>
    <w:rsid w:val="008D7C70"/>
    <w:rsid w:val="008E0333"/>
    <w:rsid w:val="008E07D6"/>
    <w:rsid w:val="008E1136"/>
    <w:rsid w:val="008E1295"/>
    <w:rsid w:val="008E2258"/>
    <w:rsid w:val="008E2881"/>
    <w:rsid w:val="008E314D"/>
    <w:rsid w:val="008E3842"/>
    <w:rsid w:val="008E3D60"/>
    <w:rsid w:val="008E4354"/>
    <w:rsid w:val="008E4542"/>
    <w:rsid w:val="008E4574"/>
    <w:rsid w:val="008E45DE"/>
    <w:rsid w:val="008E4A73"/>
    <w:rsid w:val="008E4CD5"/>
    <w:rsid w:val="008E58A4"/>
    <w:rsid w:val="008E5A7B"/>
    <w:rsid w:val="008E643C"/>
    <w:rsid w:val="008E6712"/>
    <w:rsid w:val="008E67B6"/>
    <w:rsid w:val="008E6955"/>
    <w:rsid w:val="008E6F13"/>
    <w:rsid w:val="008E7235"/>
    <w:rsid w:val="008E74B6"/>
    <w:rsid w:val="008E75E2"/>
    <w:rsid w:val="008E7BEA"/>
    <w:rsid w:val="008EADF5"/>
    <w:rsid w:val="008F0698"/>
    <w:rsid w:val="008F094F"/>
    <w:rsid w:val="008F0993"/>
    <w:rsid w:val="008F0BB6"/>
    <w:rsid w:val="008F110A"/>
    <w:rsid w:val="008F15F1"/>
    <w:rsid w:val="008F1629"/>
    <w:rsid w:val="008F1812"/>
    <w:rsid w:val="008F1AE1"/>
    <w:rsid w:val="008F1C47"/>
    <w:rsid w:val="008F263D"/>
    <w:rsid w:val="008F26EC"/>
    <w:rsid w:val="008F2752"/>
    <w:rsid w:val="008F2857"/>
    <w:rsid w:val="008F3B39"/>
    <w:rsid w:val="008F440D"/>
    <w:rsid w:val="008F4B5C"/>
    <w:rsid w:val="008F4DD6"/>
    <w:rsid w:val="008F4E0F"/>
    <w:rsid w:val="008F4E51"/>
    <w:rsid w:val="008F519C"/>
    <w:rsid w:val="008F5AB5"/>
    <w:rsid w:val="008F5B36"/>
    <w:rsid w:val="008F5D04"/>
    <w:rsid w:val="008F616E"/>
    <w:rsid w:val="008F6388"/>
    <w:rsid w:val="008F6903"/>
    <w:rsid w:val="008F698E"/>
    <w:rsid w:val="008F69D9"/>
    <w:rsid w:val="008F6AA6"/>
    <w:rsid w:val="008F6CDF"/>
    <w:rsid w:val="008F6E99"/>
    <w:rsid w:val="008F70D5"/>
    <w:rsid w:val="008F72D6"/>
    <w:rsid w:val="008F7373"/>
    <w:rsid w:val="008F7B37"/>
    <w:rsid w:val="008F7D71"/>
    <w:rsid w:val="00900404"/>
    <w:rsid w:val="00900611"/>
    <w:rsid w:val="00900B66"/>
    <w:rsid w:val="009012AD"/>
    <w:rsid w:val="00901AF7"/>
    <w:rsid w:val="0090207A"/>
    <w:rsid w:val="009023EF"/>
    <w:rsid w:val="00902851"/>
    <w:rsid w:val="00902CE8"/>
    <w:rsid w:val="00902D73"/>
    <w:rsid w:val="0090351A"/>
    <w:rsid w:val="00903D51"/>
    <w:rsid w:val="009043C1"/>
    <w:rsid w:val="009048BC"/>
    <w:rsid w:val="00904B00"/>
    <w:rsid w:val="00904BC5"/>
    <w:rsid w:val="0090599C"/>
    <w:rsid w:val="00905B17"/>
    <w:rsid w:val="009067AB"/>
    <w:rsid w:val="009069B8"/>
    <w:rsid w:val="009069F7"/>
    <w:rsid w:val="00906CDE"/>
    <w:rsid w:val="00906E52"/>
    <w:rsid w:val="00907077"/>
    <w:rsid w:val="00907177"/>
    <w:rsid w:val="00907311"/>
    <w:rsid w:val="009078A9"/>
    <w:rsid w:val="00907D9B"/>
    <w:rsid w:val="00910069"/>
    <w:rsid w:val="009103BF"/>
    <w:rsid w:val="009104D9"/>
    <w:rsid w:val="00910C7C"/>
    <w:rsid w:val="00910DC3"/>
    <w:rsid w:val="00911052"/>
    <w:rsid w:val="0091121E"/>
    <w:rsid w:val="00911D76"/>
    <w:rsid w:val="00911DED"/>
    <w:rsid w:val="009128EF"/>
    <w:rsid w:val="00912DF7"/>
    <w:rsid w:val="00913184"/>
    <w:rsid w:val="009131F6"/>
    <w:rsid w:val="00913738"/>
    <w:rsid w:val="00913A49"/>
    <w:rsid w:val="00913DAF"/>
    <w:rsid w:val="00914776"/>
    <w:rsid w:val="00914D67"/>
    <w:rsid w:val="00914F71"/>
    <w:rsid w:val="00915084"/>
    <w:rsid w:val="00915386"/>
    <w:rsid w:val="00915AA1"/>
    <w:rsid w:val="00915C5B"/>
    <w:rsid w:val="00916183"/>
    <w:rsid w:val="009163B6"/>
    <w:rsid w:val="0091652D"/>
    <w:rsid w:val="00916727"/>
    <w:rsid w:val="00916892"/>
    <w:rsid w:val="00917013"/>
    <w:rsid w:val="009173D1"/>
    <w:rsid w:val="00917626"/>
    <w:rsid w:val="00917B44"/>
    <w:rsid w:val="00917CE1"/>
    <w:rsid w:val="0092041B"/>
    <w:rsid w:val="00920540"/>
    <w:rsid w:val="0092072F"/>
    <w:rsid w:val="00920CDE"/>
    <w:rsid w:val="0092102B"/>
    <w:rsid w:val="00921093"/>
    <w:rsid w:val="009212DF"/>
    <w:rsid w:val="009214CD"/>
    <w:rsid w:val="009216D0"/>
    <w:rsid w:val="00921C9F"/>
    <w:rsid w:val="00921FD2"/>
    <w:rsid w:val="00922534"/>
    <w:rsid w:val="00922904"/>
    <w:rsid w:val="00922FAD"/>
    <w:rsid w:val="0092331E"/>
    <w:rsid w:val="00923DB5"/>
    <w:rsid w:val="00924DA5"/>
    <w:rsid w:val="00924FBC"/>
    <w:rsid w:val="009257D2"/>
    <w:rsid w:val="00925A53"/>
    <w:rsid w:val="00925B70"/>
    <w:rsid w:val="00925CC2"/>
    <w:rsid w:val="009263B8"/>
    <w:rsid w:val="009264E2"/>
    <w:rsid w:val="00926BFF"/>
    <w:rsid w:val="009279B3"/>
    <w:rsid w:val="00927A0C"/>
    <w:rsid w:val="0092DDD3"/>
    <w:rsid w:val="0092FD33"/>
    <w:rsid w:val="00930685"/>
    <w:rsid w:val="009308E6"/>
    <w:rsid w:val="00930E3B"/>
    <w:rsid w:val="00931556"/>
    <w:rsid w:val="0093171C"/>
    <w:rsid w:val="00931896"/>
    <w:rsid w:val="00931995"/>
    <w:rsid w:val="00931B11"/>
    <w:rsid w:val="00931CA2"/>
    <w:rsid w:val="00931CD2"/>
    <w:rsid w:val="00931ED7"/>
    <w:rsid w:val="00931F6F"/>
    <w:rsid w:val="00932C95"/>
    <w:rsid w:val="00932F6F"/>
    <w:rsid w:val="00933217"/>
    <w:rsid w:val="00933382"/>
    <w:rsid w:val="00933405"/>
    <w:rsid w:val="009338F7"/>
    <w:rsid w:val="00933CB6"/>
    <w:rsid w:val="0093401B"/>
    <w:rsid w:val="009344A9"/>
    <w:rsid w:val="0093464D"/>
    <w:rsid w:val="009346CC"/>
    <w:rsid w:val="009346FE"/>
    <w:rsid w:val="009348F4"/>
    <w:rsid w:val="00934913"/>
    <w:rsid w:val="009349B8"/>
    <w:rsid w:val="00934A6E"/>
    <w:rsid w:val="00934C4C"/>
    <w:rsid w:val="00934DFA"/>
    <w:rsid w:val="009350CB"/>
    <w:rsid w:val="00935483"/>
    <w:rsid w:val="0093560A"/>
    <w:rsid w:val="00935897"/>
    <w:rsid w:val="00935926"/>
    <w:rsid w:val="00935F42"/>
    <w:rsid w:val="00935F8D"/>
    <w:rsid w:val="00936305"/>
    <w:rsid w:val="0093643E"/>
    <w:rsid w:val="00936731"/>
    <w:rsid w:val="00936A31"/>
    <w:rsid w:val="00936B56"/>
    <w:rsid w:val="00936EC7"/>
    <w:rsid w:val="00936FEA"/>
    <w:rsid w:val="00937658"/>
    <w:rsid w:val="00937AFA"/>
    <w:rsid w:val="009402A4"/>
    <w:rsid w:val="009403C0"/>
    <w:rsid w:val="00940458"/>
    <w:rsid w:val="009404EF"/>
    <w:rsid w:val="00940AA9"/>
    <w:rsid w:val="00940DB2"/>
    <w:rsid w:val="009411FF"/>
    <w:rsid w:val="0094142E"/>
    <w:rsid w:val="0094178B"/>
    <w:rsid w:val="00941D6D"/>
    <w:rsid w:val="00941DAF"/>
    <w:rsid w:val="00941E8F"/>
    <w:rsid w:val="00942176"/>
    <w:rsid w:val="00942A08"/>
    <w:rsid w:val="00942C4D"/>
    <w:rsid w:val="009432FA"/>
    <w:rsid w:val="009436AD"/>
    <w:rsid w:val="00943B93"/>
    <w:rsid w:val="00943D32"/>
    <w:rsid w:val="00943E88"/>
    <w:rsid w:val="00944591"/>
    <w:rsid w:val="0094486A"/>
    <w:rsid w:val="00944D5C"/>
    <w:rsid w:val="00944DF8"/>
    <w:rsid w:val="009450B5"/>
    <w:rsid w:val="009455E5"/>
    <w:rsid w:val="00945DFC"/>
    <w:rsid w:val="00946067"/>
    <w:rsid w:val="009461EC"/>
    <w:rsid w:val="009461FD"/>
    <w:rsid w:val="009468DC"/>
    <w:rsid w:val="00946D62"/>
    <w:rsid w:val="00947237"/>
    <w:rsid w:val="009473B7"/>
    <w:rsid w:val="009473F1"/>
    <w:rsid w:val="00947930"/>
    <w:rsid w:val="00947A15"/>
    <w:rsid w:val="00947B13"/>
    <w:rsid w:val="0095073D"/>
    <w:rsid w:val="00950AEB"/>
    <w:rsid w:val="00950F80"/>
    <w:rsid w:val="009511A7"/>
    <w:rsid w:val="00951785"/>
    <w:rsid w:val="00951A1B"/>
    <w:rsid w:val="00951AC1"/>
    <w:rsid w:val="00951B96"/>
    <w:rsid w:val="00951BCA"/>
    <w:rsid w:val="00951D2E"/>
    <w:rsid w:val="00951EB3"/>
    <w:rsid w:val="009524BE"/>
    <w:rsid w:val="009524D3"/>
    <w:rsid w:val="00952530"/>
    <w:rsid w:val="00952745"/>
    <w:rsid w:val="0095294C"/>
    <w:rsid w:val="00952F5F"/>
    <w:rsid w:val="009531A1"/>
    <w:rsid w:val="00953A93"/>
    <w:rsid w:val="00953D5F"/>
    <w:rsid w:val="009546AC"/>
    <w:rsid w:val="00954B81"/>
    <w:rsid w:val="00954DBB"/>
    <w:rsid w:val="00954FC1"/>
    <w:rsid w:val="00955803"/>
    <w:rsid w:val="009561B4"/>
    <w:rsid w:val="009567D4"/>
    <w:rsid w:val="009568AB"/>
    <w:rsid w:val="00956A21"/>
    <w:rsid w:val="00956D2F"/>
    <w:rsid w:val="00956F14"/>
    <w:rsid w:val="00957241"/>
    <w:rsid w:val="0095760A"/>
    <w:rsid w:val="009605DD"/>
    <w:rsid w:val="009607D5"/>
    <w:rsid w:val="00960A93"/>
    <w:rsid w:val="00960CE1"/>
    <w:rsid w:val="00960F8F"/>
    <w:rsid w:val="00961261"/>
    <w:rsid w:val="0096139C"/>
    <w:rsid w:val="009617E0"/>
    <w:rsid w:val="009621B2"/>
    <w:rsid w:val="00962250"/>
    <w:rsid w:val="00962345"/>
    <w:rsid w:val="009627D0"/>
    <w:rsid w:val="00962819"/>
    <w:rsid w:val="00962CE5"/>
    <w:rsid w:val="00962DEB"/>
    <w:rsid w:val="00962FA9"/>
    <w:rsid w:val="00962FC7"/>
    <w:rsid w:val="0096303D"/>
    <w:rsid w:val="00963F30"/>
    <w:rsid w:val="00963F5A"/>
    <w:rsid w:val="009640CC"/>
    <w:rsid w:val="0096412E"/>
    <w:rsid w:val="009641ED"/>
    <w:rsid w:val="0096452A"/>
    <w:rsid w:val="009648B9"/>
    <w:rsid w:val="009649C4"/>
    <w:rsid w:val="009651DA"/>
    <w:rsid w:val="00965247"/>
    <w:rsid w:val="00965397"/>
    <w:rsid w:val="009654F9"/>
    <w:rsid w:val="0096589B"/>
    <w:rsid w:val="00965C9C"/>
    <w:rsid w:val="00965CAE"/>
    <w:rsid w:val="009661C1"/>
    <w:rsid w:val="009666CE"/>
    <w:rsid w:val="00966753"/>
    <w:rsid w:val="00966765"/>
    <w:rsid w:val="0096696D"/>
    <w:rsid w:val="00967859"/>
    <w:rsid w:val="00967A5F"/>
    <w:rsid w:val="00967E8E"/>
    <w:rsid w:val="00967F43"/>
    <w:rsid w:val="0097017D"/>
    <w:rsid w:val="00970531"/>
    <w:rsid w:val="00970891"/>
    <w:rsid w:val="0097098E"/>
    <w:rsid w:val="00970CBE"/>
    <w:rsid w:val="00970E29"/>
    <w:rsid w:val="0097196C"/>
    <w:rsid w:val="00971CA5"/>
    <w:rsid w:val="00971F79"/>
    <w:rsid w:val="00972745"/>
    <w:rsid w:val="00972931"/>
    <w:rsid w:val="00972CD4"/>
    <w:rsid w:val="00973420"/>
    <w:rsid w:val="00973463"/>
    <w:rsid w:val="00973F1A"/>
    <w:rsid w:val="0097441D"/>
    <w:rsid w:val="00974697"/>
    <w:rsid w:val="009747EF"/>
    <w:rsid w:val="00974873"/>
    <w:rsid w:val="00974912"/>
    <w:rsid w:val="00974C6C"/>
    <w:rsid w:val="00975679"/>
    <w:rsid w:val="009758C8"/>
    <w:rsid w:val="00975D0C"/>
    <w:rsid w:val="00976AA9"/>
    <w:rsid w:val="00976E75"/>
    <w:rsid w:val="00977640"/>
    <w:rsid w:val="00977741"/>
    <w:rsid w:val="00980068"/>
    <w:rsid w:val="0098060B"/>
    <w:rsid w:val="0098069E"/>
    <w:rsid w:val="0098094F"/>
    <w:rsid w:val="00980B49"/>
    <w:rsid w:val="00980D2A"/>
    <w:rsid w:val="00980ECA"/>
    <w:rsid w:val="009814C2"/>
    <w:rsid w:val="00981E4C"/>
    <w:rsid w:val="0098291E"/>
    <w:rsid w:val="00982C84"/>
    <w:rsid w:val="00983315"/>
    <w:rsid w:val="00983BC5"/>
    <w:rsid w:val="00983F7F"/>
    <w:rsid w:val="00984110"/>
    <w:rsid w:val="0098421A"/>
    <w:rsid w:val="00984375"/>
    <w:rsid w:val="00984A4E"/>
    <w:rsid w:val="00984EAA"/>
    <w:rsid w:val="00984EEB"/>
    <w:rsid w:val="00984F41"/>
    <w:rsid w:val="00985206"/>
    <w:rsid w:val="00985239"/>
    <w:rsid w:val="0098546D"/>
    <w:rsid w:val="009856E3"/>
    <w:rsid w:val="00985932"/>
    <w:rsid w:val="00985A3B"/>
    <w:rsid w:val="00985B7C"/>
    <w:rsid w:val="009863DD"/>
    <w:rsid w:val="0098717F"/>
    <w:rsid w:val="00987226"/>
    <w:rsid w:val="009875D6"/>
    <w:rsid w:val="0098765F"/>
    <w:rsid w:val="00987852"/>
    <w:rsid w:val="00987978"/>
    <w:rsid w:val="009879B9"/>
    <w:rsid w:val="00987FC1"/>
    <w:rsid w:val="00990283"/>
    <w:rsid w:val="00990C3F"/>
    <w:rsid w:val="00990E16"/>
    <w:rsid w:val="00991545"/>
    <w:rsid w:val="00991774"/>
    <w:rsid w:val="00991782"/>
    <w:rsid w:val="009918B6"/>
    <w:rsid w:val="00991BAF"/>
    <w:rsid w:val="00992236"/>
    <w:rsid w:val="00992681"/>
    <w:rsid w:val="0099300E"/>
    <w:rsid w:val="0099338F"/>
    <w:rsid w:val="00993548"/>
    <w:rsid w:val="00993C68"/>
    <w:rsid w:val="00993CB3"/>
    <w:rsid w:val="009942B4"/>
    <w:rsid w:val="009944EE"/>
    <w:rsid w:val="00994DE1"/>
    <w:rsid w:val="00994FAC"/>
    <w:rsid w:val="0099525F"/>
    <w:rsid w:val="00996238"/>
    <w:rsid w:val="0099669F"/>
    <w:rsid w:val="00996769"/>
    <w:rsid w:val="00996EBE"/>
    <w:rsid w:val="00997EFB"/>
    <w:rsid w:val="0099B0E9"/>
    <w:rsid w:val="0099E07F"/>
    <w:rsid w:val="009A0A35"/>
    <w:rsid w:val="009A0A3A"/>
    <w:rsid w:val="009A1082"/>
    <w:rsid w:val="009A133D"/>
    <w:rsid w:val="009A136F"/>
    <w:rsid w:val="009A18DF"/>
    <w:rsid w:val="009A1FA3"/>
    <w:rsid w:val="009A2213"/>
    <w:rsid w:val="009A24F7"/>
    <w:rsid w:val="009A2579"/>
    <w:rsid w:val="009A2B81"/>
    <w:rsid w:val="009A2DD7"/>
    <w:rsid w:val="009A309F"/>
    <w:rsid w:val="009A3A8E"/>
    <w:rsid w:val="009A3B17"/>
    <w:rsid w:val="009A3F91"/>
    <w:rsid w:val="009A41BF"/>
    <w:rsid w:val="009A43AF"/>
    <w:rsid w:val="009A48E9"/>
    <w:rsid w:val="009A4930"/>
    <w:rsid w:val="009A4993"/>
    <w:rsid w:val="009A520B"/>
    <w:rsid w:val="009A54DB"/>
    <w:rsid w:val="009A5769"/>
    <w:rsid w:val="009A5900"/>
    <w:rsid w:val="009A5AE0"/>
    <w:rsid w:val="009A5C77"/>
    <w:rsid w:val="009A5CBB"/>
    <w:rsid w:val="009A5D45"/>
    <w:rsid w:val="009A5F3F"/>
    <w:rsid w:val="009A6129"/>
    <w:rsid w:val="009A66BF"/>
    <w:rsid w:val="009A6E67"/>
    <w:rsid w:val="009A7064"/>
    <w:rsid w:val="009A7584"/>
    <w:rsid w:val="009A7824"/>
    <w:rsid w:val="009A788E"/>
    <w:rsid w:val="009A7A3E"/>
    <w:rsid w:val="009A7F00"/>
    <w:rsid w:val="009A7F25"/>
    <w:rsid w:val="009A7F68"/>
    <w:rsid w:val="009B0513"/>
    <w:rsid w:val="009B0748"/>
    <w:rsid w:val="009B0A3C"/>
    <w:rsid w:val="009B0FBE"/>
    <w:rsid w:val="009B13E2"/>
    <w:rsid w:val="009B14E8"/>
    <w:rsid w:val="009B1C39"/>
    <w:rsid w:val="009B29C9"/>
    <w:rsid w:val="009B2B63"/>
    <w:rsid w:val="009B34FD"/>
    <w:rsid w:val="009B3517"/>
    <w:rsid w:val="009B3819"/>
    <w:rsid w:val="009B3AF8"/>
    <w:rsid w:val="009B3DB9"/>
    <w:rsid w:val="009B4251"/>
    <w:rsid w:val="009B49F7"/>
    <w:rsid w:val="009B4D18"/>
    <w:rsid w:val="009B4FC5"/>
    <w:rsid w:val="009B50B0"/>
    <w:rsid w:val="009B5197"/>
    <w:rsid w:val="009B5320"/>
    <w:rsid w:val="009B5733"/>
    <w:rsid w:val="009B5959"/>
    <w:rsid w:val="009B5ED4"/>
    <w:rsid w:val="009B616E"/>
    <w:rsid w:val="009B6888"/>
    <w:rsid w:val="009B68C2"/>
    <w:rsid w:val="009B7B82"/>
    <w:rsid w:val="009B7DFD"/>
    <w:rsid w:val="009C01B2"/>
    <w:rsid w:val="009C031C"/>
    <w:rsid w:val="009C05E7"/>
    <w:rsid w:val="009C07DB"/>
    <w:rsid w:val="009C0CAB"/>
    <w:rsid w:val="009C0EE2"/>
    <w:rsid w:val="009C1353"/>
    <w:rsid w:val="009C1505"/>
    <w:rsid w:val="009C1742"/>
    <w:rsid w:val="009C1F50"/>
    <w:rsid w:val="009C1FC7"/>
    <w:rsid w:val="009C20AA"/>
    <w:rsid w:val="009C2249"/>
    <w:rsid w:val="009C2C1C"/>
    <w:rsid w:val="009C2CF1"/>
    <w:rsid w:val="009C2E68"/>
    <w:rsid w:val="009C3627"/>
    <w:rsid w:val="009C39BA"/>
    <w:rsid w:val="009C402F"/>
    <w:rsid w:val="009C46CA"/>
    <w:rsid w:val="009C4B2C"/>
    <w:rsid w:val="009C4B6A"/>
    <w:rsid w:val="009C51BF"/>
    <w:rsid w:val="009C5B56"/>
    <w:rsid w:val="009C65F6"/>
    <w:rsid w:val="009C70CA"/>
    <w:rsid w:val="009C71AB"/>
    <w:rsid w:val="009C71B3"/>
    <w:rsid w:val="009C7E60"/>
    <w:rsid w:val="009C966F"/>
    <w:rsid w:val="009D01DF"/>
    <w:rsid w:val="009D02B1"/>
    <w:rsid w:val="009D02B2"/>
    <w:rsid w:val="009D0861"/>
    <w:rsid w:val="009D0AAE"/>
    <w:rsid w:val="009D0E8B"/>
    <w:rsid w:val="009D0F97"/>
    <w:rsid w:val="009D1313"/>
    <w:rsid w:val="009D14D3"/>
    <w:rsid w:val="009D17FD"/>
    <w:rsid w:val="009D1816"/>
    <w:rsid w:val="009D1A3C"/>
    <w:rsid w:val="009D1FC1"/>
    <w:rsid w:val="009D2119"/>
    <w:rsid w:val="009D2221"/>
    <w:rsid w:val="009D23C0"/>
    <w:rsid w:val="009D296F"/>
    <w:rsid w:val="009D29AF"/>
    <w:rsid w:val="009D2C97"/>
    <w:rsid w:val="009D2F95"/>
    <w:rsid w:val="009D383A"/>
    <w:rsid w:val="009D3B92"/>
    <w:rsid w:val="009D490A"/>
    <w:rsid w:val="009D4A8A"/>
    <w:rsid w:val="009D4B14"/>
    <w:rsid w:val="009D52F3"/>
    <w:rsid w:val="009D53E3"/>
    <w:rsid w:val="009D5582"/>
    <w:rsid w:val="009D57CB"/>
    <w:rsid w:val="009D5E19"/>
    <w:rsid w:val="009D622B"/>
    <w:rsid w:val="009D6255"/>
    <w:rsid w:val="009D6432"/>
    <w:rsid w:val="009D735A"/>
    <w:rsid w:val="009D73B1"/>
    <w:rsid w:val="009D7413"/>
    <w:rsid w:val="009D7726"/>
    <w:rsid w:val="009D7B09"/>
    <w:rsid w:val="009E052B"/>
    <w:rsid w:val="009E0A43"/>
    <w:rsid w:val="009E1014"/>
    <w:rsid w:val="009E1109"/>
    <w:rsid w:val="009E17C8"/>
    <w:rsid w:val="009E17F1"/>
    <w:rsid w:val="009E1ABD"/>
    <w:rsid w:val="009E1AE3"/>
    <w:rsid w:val="009E2F8A"/>
    <w:rsid w:val="009E313C"/>
    <w:rsid w:val="009E356A"/>
    <w:rsid w:val="009E35A5"/>
    <w:rsid w:val="009E38C1"/>
    <w:rsid w:val="009E3A10"/>
    <w:rsid w:val="009E3D0F"/>
    <w:rsid w:val="009E3E99"/>
    <w:rsid w:val="009E3F0B"/>
    <w:rsid w:val="009E41B9"/>
    <w:rsid w:val="009E4762"/>
    <w:rsid w:val="009E4F7C"/>
    <w:rsid w:val="009E584E"/>
    <w:rsid w:val="009E5933"/>
    <w:rsid w:val="009E5E02"/>
    <w:rsid w:val="009E6274"/>
    <w:rsid w:val="009E64FE"/>
    <w:rsid w:val="009E6BEA"/>
    <w:rsid w:val="009E6D4F"/>
    <w:rsid w:val="009E6F38"/>
    <w:rsid w:val="009E709E"/>
    <w:rsid w:val="009E7938"/>
    <w:rsid w:val="009F00F8"/>
    <w:rsid w:val="009F097F"/>
    <w:rsid w:val="009F168B"/>
    <w:rsid w:val="009F17D7"/>
    <w:rsid w:val="009F1CCB"/>
    <w:rsid w:val="009F215E"/>
    <w:rsid w:val="009F2A7F"/>
    <w:rsid w:val="009F2B25"/>
    <w:rsid w:val="009F31DE"/>
    <w:rsid w:val="009F3491"/>
    <w:rsid w:val="009F4168"/>
    <w:rsid w:val="009F4513"/>
    <w:rsid w:val="009F4A00"/>
    <w:rsid w:val="009F4ADF"/>
    <w:rsid w:val="009F5304"/>
    <w:rsid w:val="009F56A6"/>
    <w:rsid w:val="009F5809"/>
    <w:rsid w:val="009F63AC"/>
    <w:rsid w:val="009F71A5"/>
    <w:rsid w:val="009F743A"/>
    <w:rsid w:val="009F749D"/>
    <w:rsid w:val="009F78EA"/>
    <w:rsid w:val="009F7C46"/>
    <w:rsid w:val="009F7EF4"/>
    <w:rsid w:val="009F7EFE"/>
    <w:rsid w:val="009F7F52"/>
    <w:rsid w:val="009FC9E7"/>
    <w:rsid w:val="00A00466"/>
    <w:rsid w:val="00A00506"/>
    <w:rsid w:val="00A0068E"/>
    <w:rsid w:val="00A0076D"/>
    <w:rsid w:val="00A0083D"/>
    <w:rsid w:val="00A00928"/>
    <w:rsid w:val="00A012B7"/>
    <w:rsid w:val="00A01544"/>
    <w:rsid w:val="00A0172A"/>
    <w:rsid w:val="00A01893"/>
    <w:rsid w:val="00A01914"/>
    <w:rsid w:val="00A01CFC"/>
    <w:rsid w:val="00A02117"/>
    <w:rsid w:val="00A025F4"/>
    <w:rsid w:val="00A02EC2"/>
    <w:rsid w:val="00A02ED7"/>
    <w:rsid w:val="00A03258"/>
    <w:rsid w:val="00A037AE"/>
    <w:rsid w:val="00A03A64"/>
    <w:rsid w:val="00A04819"/>
    <w:rsid w:val="00A04FB0"/>
    <w:rsid w:val="00A0526E"/>
    <w:rsid w:val="00A05BC8"/>
    <w:rsid w:val="00A05C65"/>
    <w:rsid w:val="00A05E2B"/>
    <w:rsid w:val="00A05FC4"/>
    <w:rsid w:val="00A0686C"/>
    <w:rsid w:val="00A0708D"/>
    <w:rsid w:val="00A07A43"/>
    <w:rsid w:val="00A07C60"/>
    <w:rsid w:val="00A07D90"/>
    <w:rsid w:val="00A07EB5"/>
    <w:rsid w:val="00A10491"/>
    <w:rsid w:val="00A10B99"/>
    <w:rsid w:val="00A10F00"/>
    <w:rsid w:val="00A11CC5"/>
    <w:rsid w:val="00A11DAE"/>
    <w:rsid w:val="00A12F6C"/>
    <w:rsid w:val="00A131EB"/>
    <w:rsid w:val="00A13675"/>
    <w:rsid w:val="00A139D2"/>
    <w:rsid w:val="00A13C69"/>
    <w:rsid w:val="00A13FC0"/>
    <w:rsid w:val="00A140BE"/>
    <w:rsid w:val="00A14124"/>
    <w:rsid w:val="00A1429E"/>
    <w:rsid w:val="00A145FA"/>
    <w:rsid w:val="00A14876"/>
    <w:rsid w:val="00A14D16"/>
    <w:rsid w:val="00A14F3A"/>
    <w:rsid w:val="00A151B5"/>
    <w:rsid w:val="00A15478"/>
    <w:rsid w:val="00A1564D"/>
    <w:rsid w:val="00A15E4A"/>
    <w:rsid w:val="00A160A8"/>
    <w:rsid w:val="00A161AE"/>
    <w:rsid w:val="00A16242"/>
    <w:rsid w:val="00A17156"/>
    <w:rsid w:val="00A17279"/>
    <w:rsid w:val="00A2023B"/>
    <w:rsid w:val="00A206B7"/>
    <w:rsid w:val="00A20754"/>
    <w:rsid w:val="00A20829"/>
    <w:rsid w:val="00A21577"/>
    <w:rsid w:val="00A2159D"/>
    <w:rsid w:val="00A216A8"/>
    <w:rsid w:val="00A21905"/>
    <w:rsid w:val="00A21B6B"/>
    <w:rsid w:val="00A21B79"/>
    <w:rsid w:val="00A2267C"/>
    <w:rsid w:val="00A22783"/>
    <w:rsid w:val="00A22D74"/>
    <w:rsid w:val="00A22F7C"/>
    <w:rsid w:val="00A22FA6"/>
    <w:rsid w:val="00A23001"/>
    <w:rsid w:val="00A2308F"/>
    <w:rsid w:val="00A23558"/>
    <w:rsid w:val="00A2394D"/>
    <w:rsid w:val="00A23B3D"/>
    <w:rsid w:val="00A240F0"/>
    <w:rsid w:val="00A240F5"/>
    <w:rsid w:val="00A243AB"/>
    <w:rsid w:val="00A24651"/>
    <w:rsid w:val="00A24C38"/>
    <w:rsid w:val="00A250D0"/>
    <w:rsid w:val="00A25DE5"/>
    <w:rsid w:val="00A26A32"/>
    <w:rsid w:val="00A26BB8"/>
    <w:rsid w:val="00A26D0A"/>
    <w:rsid w:val="00A26F72"/>
    <w:rsid w:val="00A27016"/>
    <w:rsid w:val="00A27545"/>
    <w:rsid w:val="00A27571"/>
    <w:rsid w:val="00A2784B"/>
    <w:rsid w:val="00A30326"/>
    <w:rsid w:val="00A307CD"/>
    <w:rsid w:val="00A31B25"/>
    <w:rsid w:val="00A31EC9"/>
    <w:rsid w:val="00A31F4C"/>
    <w:rsid w:val="00A327D8"/>
    <w:rsid w:val="00A32968"/>
    <w:rsid w:val="00A32CC5"/>
    <w:rsid w:val="00A33017"/>
    <w:rsid w:val="00A33C1C"/>
    <w:rsid w:val="00A33E8D"/>
    <w:rsid w:val="00A33EAB"/>
    <w:rsid w:val="00A33F72"/>
    <w:rsid w:val="00A3407A"/>
    <w:rsid w:val="00A34ADA"/>
    <w:rsid w:val="00A34E67"/>
    <w:rsid w:val="00A352F1"/>
    <w:rsid w:val="00A354DA"/>
    <w:rsid w:val="00A357BD"/>
    <w:rsid w:val="00A35AA1"/>
    <w:rsid w:val="00A3600F"/>
    <w:rsid w:val="00A363BE"/>
    <w:rsid w:val="00A363EA"/>
    <w:rsid w:val="00A36680"/>
    <w:rsid w:val="00A369BC"/>
    <w:rsid w:val="00A36B0F"/>
    <w:rsid w:val="00A37153"/>
    <w:rsid w:val="00A378A9"/>
    <w:rsid w:val="00A37A7A"/>
    <w:rsid w:val="00A37D10"/>
    <w:rsid w:val="00A40CF0"/>
    <w:rsid w:val="00A40E75"/>
    <w:rsid w:val="00A4120A"/>
    <w:rsid w:val="00A412BA"/>
    <w:rsid w:val="00A414F3"/>
    <w:rsid w:val="00A4156A"/>
    <w:rsid w:val="00A41965"/>
    <w:rsid w:val="00A41AF5"/>
    <w:rsid w:val="00A42BAE"/>
    <w:rsid w:val="00A42F48"/>
    <w:rsid w:val="00A430C3"/>
    <w:rsid w:val="00A4324F"/>
    <w:rsid w:val="00A43628"/>
    <w:rsid w:val="00A43831"/>
    <w:rsid w:val="00A43935"/>
    <w:rsid w:val="00A43F8C"/>
    <w:rsid w:val="00A4413C"/>
    <w:rsid w:val="00A44A11"/>
    <w:rsid w:val="00A44EB8"/>
    <w:rsid w:val="00A44F6F"/>
    <w:rsid w:val="00A44F90"/>
    <w:rsid w:val="00A454C6"/>
    <w:rsid w:val="00A45716"/>
    <w:rsid w:val="00A45805"/>
    <w:rsid w:val="00A46571"/>
    <w:rsid w:val="00A4707C"/>
    <w:rsid w:val="00A470E2"/>
    <w:rsid w:val="00A47187"/>
    <w:rsid w:val="00A47393"/>
    <w:rsid w:val="00A4741F"/>
    <w:rsid w:val="00A476E0"/>
    <w:rsid w:val="00A47B3E"/>
    <w:rsid w:val="00A47D95"/>
    <w:rsid w:val="00A500A0"/>
    <w:rsid w:val="00A503CD"/>
    <w:rsid w:val="00A50487"/>
    <w:rsid w:val="00A50712"/>
    <w:rsid w:val="00A50737"/>
    <w:rsid w:val="00A50CCD"/>
    <w:rsid w:val="00A50D96"/>
    <w:rsid w:val="00A50E21"/>
    <w:rsid w:val="00A51083"/>
    <w:rsid w:val="00A51273"/>
    <w:rsid w:val="00A51845"/>
    <w:rsid w:val="00A5188B"/>
    <w:rsid w:val="00A51930"/>
    <w:rsid w:val="00A51C69"/>
    <w:rsid w:val="00A5227F"/>
    <w:rsid w:val="00A523AB"/>
    <w:rsid w:val="00A52C64"/>
    <w:rsid w:val="00A52F45"/>
    <w:rsid w:val="00A53852"/>
    <w:rsid w:val="00A53ADB"/>
    <w:rsid w:val="00A53B43"/>
    <w:rsid w:val="00A540D1"/>
    <w:rsid w:val="00A546FE"/>
    <w:rsid w:val="00A54844"/>
    <w:rsid w:val="00A54C09"/>
    <w:rsid w:val="00A55040"/>
    <w:rsid w:val="00A55132"/>
    <w:rsid w:val="00A5515E"/>
    <w:rsid w:val="00A558EB"/>
    <w:rsid w:val="00A559CB"/>
    <w:rsid w:val="00A55D55"/>
    <w:rsid w:val="00A55F68"/>
    <w:rsid w:val="00A56104"/>
    <w:rsid w:val="00A5619A"/>
    <w:rsid w:val="00A5696B"/>
    <w:rsid w:val="00A56A8F"/>
    <w:rsid w:val="00A56FF9"/>
    <w:rsid w:val="00A570F6"/>
    <w:rsid w:val="00A5726F"/>
    <w:rsid w:val="00A5783B"/>
    <w:rsid w:val="00A57951"/>
    <w:rsid w:val="00A57A7C"/>
    <w:rsid w:val="00A57CA8"/>
    <w:rsid w:val="00A60B48"/>
    <w:rsid w:val="00A616D8"/>
    <w:rsid w:val="00A61847"/>
    <w:rsid w:val="00A618DE"/>
    <w:rsid w:val="00A61A67"/>
    <w:rsid w:val="00A61CF9"/>
    <w:rsid w:val="00A61EC5"/>
    <w:rsid w:val="00A628A4"/>
    <w:rsid w:val="00A62F52"/>
    <w:rsid w:val="00A630F8"/>
    <w:rsid w:val="00A6315E"/>
    <w:rsid w:val="00A63277"/>
    <w:rsid w:val="00A6333F"/>
    <w:rsid w:val="00A6358C"/>
    <w:rsid w:val="00A63B45"/>
    <w:rsid w:val="00A64AB0"/>
    <w:rsid w:val="00A64D40"/>
    <w:rsid w:val="00A64E5E"/>
    <w:rsid w:val="00A6569B"/>
    <w:rsid w:val="00A65D2D"/>
    <w:rsid w:val="00A65DC3"/>
    <w:rsid w:val="00A66D0A"/>
    <w:rsid w:val="00A6774A"/>
    <w:rsid w:val="00A67B23"/>
    <w:rsid w:val="00A67BCF"/>
    <w:rsid w:val="00A67CB1"/>
    <w:rsid w:val="00A67D6A"/>
    <w:rsid w:val="00A701BD"/>
    <w:rsid w:val="00A7033C"/>
    <w:rsid w:val="00A703AB"/>
    <w:rsid w:val="00A70CB0"/>
    <w:rsid w:val="00A70CE1"/>
    <w:rsid w:val="00A70DA5"/>
    <w:rsid w:val="00A7147F"/>
    <w:rsid w:val="00A7165F"/>
    <w:rsid w:val="00A72239"/>
    <w:rsid w:val="00A723C1"/>
    <w:rsid w:val="00A7260B"/>
    <w:rsid w:val="00A726DC"/>
    <w:rsid w:val="00A7285E"/>
    <w:rsid w:val="00A72A1D"/>
    <w:rsid w:val="00A72B02"/>
    <w:rsid w:val="00A72EEC"/>
    <w:rsid w:val="00A72FEB"/>
    <w:rsid w:val="00A7326B"/>
    <w:rsid w:val="00A733C5"/>
    <w:rsid w:val="00A73EB4"/>
    <w:rsid w:val="00A748C3"/>
    <w:rsid w:val="00A748E5"/>
    <w:rsid w:val="00A75658"/>
    <w:rsid w:val="00A761C0"/>
    <w:rsid w:val="00A76465"/>
    <w:rsid w:val="00A764A5"/>
    <w:rsid w:val="00A76CC4"/>
    <w:rsid w:val="00A773C9"/>
    <w:rsid w:val="00A77BED"/>
    <w:rsid w:val="00A77E4A"/>
    <w:rsid w:val="00A77F28"/>
    <w:rsid w:val="00A80080"/>
    <w:rsid w:val="00A8069F"/>
    <w:rsid w:val="00A808B1"/>
    <w:rsid w:val="00A811E6"/>
    <w:rsid w:val="00A8124C"/>
    <w:rsid w:val="00A81CFC"/>
    <w:rsid w:val="00A81D2E"/>
    <w:rsid w:val="00A823E0"/>
    <w:rsid w:val="00A8275F"/>
    <w:rsid w:val="00A83068"/>
    <w:rsid w:val="00A83103"/>
    <w:rsid w:val="00A83A1B"/>
    <w:rsid w:val="00A83B8D"/>
    <w:rsid w:val="00A83CD4"/>
    <w:rsid w:val="00A84136"/>
    <w:rsid w:val="00A84B15"/>
    <w:rsid w:val="00A84B73"/>
    <w:rsid w:val="00A84DA2"/>
    <w:rsid w:val="00A84FBF"/>
    <w:rsid w:val="00A8597B"/>
    <w:rsid w:val="00A860E5"/>
    <w:rsid w:val="00A862C3"/>
    <w:rsid w:val="00A86610"/>
    <w:rsid w:val="00A866E2"/>
    <w:rsid w:val="00A86A65"/>
    <w:rsid w:val="00A8756C"/>
    <w:rsid w:val="00A87667"/>
    <w:rsid w:val="00A877A2"/>
    <w:rsid w:val="00A92383"/>
    <w:rsid w:val="00A92AFC"/>
    <w:rsid w:val="00A92D19"/>
    <w:rsid w:val="00A92E10"/>
    <w:rsid w:val="00A92F6C"/>
    <w:rsid w:val="00A9333D"/>
    <w:rsid w:val="00A937F1"/>
    <w:rsid w:val="00A93B18"/>
    <w:rsid w:val="00A93F37"/>
    <w:rsid w:val="00A94119"/>
    <w:rsid w:val="00A9494C"/>
    <w:rsid w:val="00A94DA8"/>
    <w:rsid w:val="00A951D3"/>
    <w:rsid w:val="00A953BB"/>
    <w:rsid w:val="00A958F1"/>
    <w:rsid w:val="00A958F8"/>
    <w:rsid w:val="00A95ACA"/>
    <w:rsid w:val="00A95B9A"/>
    <w:rsid w:val="00A95BFA"/>
    <w:rsid w:val="00A95EA9"/>
    <w:rsid w:val="00A960D4"/>
    <w:rsid w:val="00A97497"/>
    <w:rsid w:val="00A97506"/>
    <w:rsid w:val="00A97590"/>
    <w:rsid w:val="00A975EC"/>
    <w:rsid w:val="00A9773B"/>
    <w:rsid w:val="00A97E60"/>
    <w:rsid w:val="00AA00A8"/>
    <w:rsid w:val="00AA04B2"/>
    <w:rsid w:val="00AA0E9E"/>
    <w:rsid w:val="00AA0ED3"/>
    <w:rsid w:val="00AA0FBC"/>
    <w:rsid w:val="00AA1252"/>
    <w:rsid w:val="00AA193C"/>
    <w:rsid w:val="00AA1C5B"/>
    <w:rsid w:val="00AA222F"/>
    <w:rsid w:val="00AA238C"/>
    <w:rsid w:val="00AA299C"/>
    <w:rsid w:val="00AA2F79"/>
    <w:rsid w:val="00AA34C0"/>
    <w:rsid w:val="00AA3AD0"/>
    <w:rsid w:val="00AA3AD9"/>
    <w:rsid w:val="00AA4A22"/>
    <w:rsid w:val="00AA547C"/>
    <w:rsid w:val="00AA54BE"/>
    <w:rsid w:val="00AA5D8F"/>
    <w:rsid w:val="00AA5DFE"/>
    <w:rsid w:val="00AA69DC"/>
    <w:rsid w:val="00AA7385"/>
    <w:rsid w:val="00AB0268"/>
    <w:rsid w:val="00AB0812"/>
    <w:rsid w:val="00AB0B0D"/>
    <w:rsid w:val="00AB0D31"/>
    <w:rsid w:val="00AB0FBD"/>
    <w:rsid w:val="00AB1302"/>
    <w:rsid w:val="00AB1543"/>
    <w:rsid w:val="00AB15F1"/>
    <w:rsid w:val="00AB194D"/>
    <w:rsid w:val="00AB1AC4"/>
    <w:rsid w:val="00AB226F"/>
    <w:rsid w:val="00AB2691"/>
    <w:rsid w:val="00AB2A66"/>
    <w:rsid w:val="00AB2C38"/>
    <w:rsid w:val="00AB2C9D"/>
    <w:rsid w:val="00AB2FDC"/>
    <w:rsid w:val="00AB308A"/>
    <w:rsid w:val="00AB348F"/>
    <w:rsid w:val="00AB3D39"/>
    <w:rsid w:val="00AB3E98"/>
    <w:rsid w:val="00AB40AE"/>
    <w:rsid w:val="00AB40F4"/>
    <w:rsid w:val="00AB4500"/>
    <w:rsid w:val="00AB45A2"/>
    <w:rsid w:val="00AB4638"/>
    <w:rsid w:val="00AB4929"/>
    <w:rsid w:val="00AB4CCA"/>
    <w:rsid w:val="00AB4D09"/>
    <w:rsid w:val="00AB4D1D"/>
    <w:rsid w:val="00AB530D"/>
    <w:rsid w:val="00AB535E"/>
    <w:rsid w:val="00AB5376"/>
    <w:rsid w:val="00AB6455"/>
    <w:rsid w:val="00AB69F8"/>
    <w:rsid w:val="00AB6BEA"/>
    <w:rsid w:val="00AB7413"/>
    <w:rsid w:val="00AB77E8"/>
    <w:rsid w:val="00AB7B68"/>
    <w:rsid w:val="00AB7FC9"/>
    <w:rsid w:val="00AC03A1"/>
    <w:rsid w:val="00AC0411"/>
    <w:rsid w:val="00AC0B9A"/>
    <w:rsid w:val="00AC1644"/>
    <w:rsid w:val="00AC1EC9"/>
    <w:rsid w:val="00AC2072"/>
    <w:rsid w:val="00AC297E"/>
    <w:rsid w:val="00AC2983"/>
    <w:rsid w:val="00AC29E6"/>
    <w:rsid w:val="00AC2B48"/>
    <w:rsid w:val="00AC2C21"/>
    <w:rsid w:val="00AC2E33"/>
    <w:rsid w:val="00AC3643"/>
    <w:rsid w:val="00AC3A8F"/>
    <w:rsid w:val="00AC40C1"/>
    <w:rsid w:val="00AC483E"/>
    <w:rsid w:val="00AC4E3D"/>
    <w:rsid w:val="00AC5352"/>
    <w:rsid w:val="00AC54D4"/>
    <w:rsid w:val="00AC591C"/>
    <w:rsid w:val="00AC64A7"/>
    <w:rsid w:val="00AC68BE"/>
    <w:rsid w:val="00AC6FB2"/>
    <w:rsid w:val="00AC707F"/>
    <w:rsid w:val="00AC712C"/>
    <w:rsid w:val="00AC73DE"/>
    <w:rsid w:val="00AC7537"/>
    <w:rsid w:val="00AC7FB3"/>
    <w:rsid w:val="00ACF1C9"/>
    <w:rsid w:val="00AD016F"/>
    <w:rsid w:val="00AD0262"/>
    <w:rsid w:val="00AD04AF"/>
    <w:rsid w:val="00AD10ED"/>
    <w:rsid w:val="00AD154D"/>
    <w:rsid w:val="00AD1552"/>
    <w:rsid w:val="00AD1691"/>
    <w:rsid w:val="00AD17CF"/>
    <w:rsid w:val="00AD1FD1"/>
    <w:rsid w:val="00AD2017"/>
    <w:rsid w:val="00AD223A"/>
    <w:rsid w:val="00AD25EB"/>
    <w:rsid w:val="00AD2FE5"/>
    <w:rsid w:val="00AD38A3"/>
    <w:rsid w:val="00AD40B2"/>
    <w:rsid w:val="00AD41C3"/>
    <w:rsid w:val="00AD41D9"/>
    <w:rsid w:val="00AD4B65"/>
    <w:rsid w:val="00AD51DE"/>
    <w:rsid w:val="00AD5762"/>
    <w:rsid w:val="00AD5AC1"/>
    <w:rsid w:val="00AD5E9D"/>
    <w:rsid w:val="00AD653C"/>
    <w:rsid w:val="00AD666D"/>
    <w:rsid w:val="00AD7148"/>
    <w:rsid w:val="00AD7164"/>
    <w:rsid w:val="00AD71E6"/>
    <w:rsid w:val="00AD74DA"/>
    <w:rsid w:val="00AD7524"/>
    <w:rsid w:val="00AD7698"/>
    <w:rsid w:val="00AE00A7"/>
    <w:rsid w:val="00AE023A"/>
    <w:rsid w:val="00AE04B5"/>
    <w:rsid w:val="00AE0711"/>
    <w:rsid w:val="00AE07F4"/>
    <w:rsid w:val="00AE0CAA"/>
    <w:rsid w:val="00AE1140"/>
    <w:rsid w:val="00AE1D96"/>
    <w:rsid w:val="00AE21B5"/>
    <w:rsid w:val="00AE25B7"/>
    <w:rsid w:val="00AE2639"/>
    <w:rsid w:val="00AE28B7"/>
    <w:rsid w:val="00AE2AF0"/>
    <w:rsid w:val="00AE2BB1"/>
    <w:rsid w:val="00AE2CB5"/>
    <w:rsid w:val="00AE2EA5"/>
    <w:rsid w:val="00AE321B"/>
    <w:rsid w:val="00AE323C"/>
    <w:rsid w:val="00AE32FE"/>
    <w:rsid w:val="00AE3C31"/>
    <w:rsid w:val="00AE3CF2"/>
    <w:rsid w:val="00AE3D2E"/>
    <w:rsid w:val="00AE3FAF"/>
    <w:rsid w:val="00AE4057"/>
    <w:rsid w:val="00AE4405"/>
    <w:rsid w:val="00AE4909"/>
    <w:rsid w:val="00AE4B5C"/>
    <w:rsid w:val="00AE4C98"/>
    <w:rsid w:val="00AE4DD0"/>
    <w:rsid w:val="00AE5335"/>
    <w:rsid w:val="00AE5968"/>
    <w:rsid w:val="00AE59C6"/>
    <w:rsid w:val="00AE6311"/>
    <w:rsid w:val="00AE6566"/>
    <w:rsid w:val="00AE67F4"/>
    <w:rsid w:val="00AE6B31"/>
    <w:rsid w:val="00AE6C0C"/>
    <w:rsid w:val="00AE7066"/>
    <w:rsid w:val="00AE72FF"/>
    <w:rsid w:val="00AE76FB"/>
    <w:rsid w:val="00AE7932"/>
    <w:rsid w:val="00AF0645"/>
    <w:rsid w:val="00AF0A37"/>
    <w:rsid w:val="00AF0DEF"/>
    <w:rsid w:val="00AF14FE"/>
    <w:rsid w:val="00AF225A"/>
    <w:rsid w:val="00AF2F33"/>
    <w:rsid w:val="00AF3505"/>
    <w:rsid w:val="00AF3E12"/>
    <w:rsid w:val="00AF3F18"/>
    <w:rsid w:val="00AF40D7"/>
    <w:rsid w:val="00AF4601"/>
    <w:rsid w:val="00AF4682"/>
    <w:rsid w:val="00AF4BCE"/>
    <w:rsid w:val="00AF4DF0"/>
    <w:rsid w:val="00AF5702"/>
    <w:rsid w:val="00AF5B34"/>
    <w:rsid w:val="00AF5B49"/>
    <w:rsid w:val="00AF669A"/>
    <w:rsid w:val="00AF68AA"/>
    <w:rsid w:val="00AF69DC"/>
    <w:rsid w:val="00AF718F"/>
    <w:rsid w:val="00AF7864"/>
    <w:rsid w:val="00AF7E4D"/>
    <w:rsid w:val="00AF7F57"/>
    <w:rsid w:val="00AF8278"/>
    <w:rsid w:val="00B01019"/>
    <w:rsid w:val="00B01248"/>
    <w:rsid w:val="00B01925"/>
    <w:rsid w:val="00B01AD4"/>
    <w:rsid w:val="00B01AF9"/>
    <w:rsid w:val="00B02496"/>
    <w:rsid w:val="00B02FFB"/>
    <w:rsid w:val="00B030E1"/>
    <w:rsid w:val="00B03AA2"/>
    <w:rsid w:val="00B03ACA"/>
    <w:rsid w:val="00B03EEA"/>
    <w:rsid w:val="00B0418A"/>
    <w:rsid w:val="00B0479A"/>
    <w:rsid w:val="00B04800"/>
    <w:rsid w:val="00B04BED"/>
    <w:rsid w:val="00B04F59"/>
    <w:rsid w:val="00B05317"/>
    <w:rsid w:val="00B058DD"/>
    <w:rsid w:val="00B06183"/>
    <w:rsid w:val="00B06DB9"/>
    <w:rsid w:val="00B073A2"/>
    <w:rsid w:val="00B073B4"/>
    <w:rsid w:val="00B073E4"/>
    <w:rsid w:val="00B07599"/>
    <w:rsid w:val="00B07E93"/>
    <w:rsid w:val="00B104E1"/>
    <w:rsid w:val="00B10AC7"/>
    <w:rsid w:val="00B10AF1"/>
    <w:rsid w:val="00B113C1"/>
    <w:rsid w:val="00B11715"/>
    <w:rsid w:val="00B11885"/>
    <w:rsid w:val="00B11CAA"/>
    <w:rsid w:val="00B122C7"/>
    <w:rsid w:val="00B12A9A"/>
    <w:rsid w:val="00B12B47"/>
    <w:rsid w:val="00B12D52"/>
    <w:rsid w:val="00B12EC1"/>
    <w:rsid w:val="00B12EE5"/>
    <w:rsid w:val="00B134BD"/>
    <w:rsid w:val="00B135C5"/>
    <w:rsid w:val="00B13C33"/>
    <w:rsid w:val="00B13F8A"/>
    <w:rsid w:val="00B13FC5"/>
    <w:rsid w:val="00B1407F"/>
    <w:rsid w:val="00B14613"/>
    <w:rsid w:val="00B14636"/>
    <w:rsid w:val="00B148E9"/>
    <w:rsid w:val="00B1494E"/>
    <w:rsid w:val="00B14B87"/>
    <w:rsid w:val="00B15034"/>
    <w:rsid w:val="00B1586B"/>
    <w:rsid w:val="00B166C2"/>
    <w:rsid w:val="00B169A2"/>
    <w:rsid w:val="00B16A2E"/>
    <w:rsid w:val="00B16A5C"/>
    <w:rsid w:val="00B16E1A"/>
    <w:rsid w:val="00B170A8"/>
    <w:rsid w:val="00B17950"/>
    <w:rsid w:val="00B17E4A"/>
    <w:rsid w:val="00B20097"/>
    <w:rsid w:val="00B206C6"/>
    <w:rsid w:val="00B20A5F"/>
    <w:rsid w:val="00B20B6A"/>
    <w:rsid w:val="00B20B88"/>
    <w:rsid w:val="00B20E6E"/>
    <w:rsid w:val="00B21055"/>
    <w:rsid w:val="00B21465"/>
    <w:rsid w:val="00B214E3"/>
    <w:rsid w:val="00B21924"/>
    <w:rsid w:val="00B21B6F"/>
    <w:rsid w:val="00B21DFA"/>
    <w:rsid w:val="00B21F55"/>
    <w:rsid w:val="00B22880"/>
    <w:rsid w:val="00B22966"/>
    <w:rsid w:val="00B22A3E"/>
    <w:rsid w:val="00B22B03"/>
    <w:rsid w:val="00B22EBC"/>
    <w:rsid w:val="00B23136"/>
    <w:rsid w:val="00B2373A"/>
    <w:rsid w:val="00B23872"/>
    <w:rsid w:val="00B2392C"/>
    <w:rsid w:val="00B23AA4"/>
    <w:rsid w:val="00B23EBD"/>
    <w:rsid w:val="00B23FF5"/>
    <w:rsid w:val="00B24802"/>
    <w:rsid w:val="00B24AB8"/>
    <w:rsid w:val="00B24E39"/>
    <w:rsid w:val="00B24F9C"/>
    <w:rsid w:val="00B25165"/>
    <w:rsid w:val="00B25285"/>
    <w:rsid w:val="00B25599"/>
    <w:rsid w:val="00B255CE"/>
    <w:rsid w:val="00B25948"/>
    <w:rsid w:val="00B25A79"/>
    <w:rsid w:val="00B25CBA"/>
    <w:rsid w:val="00B25E77"/>
    <w:rsid w:val="00B26148"/>
    <w:rsid w:val="00B26217"/>
    <w:rsid w:val="00B2652F"/>
    <w:rsid w:val="00B26B86"/>
    <w:rsid w:val="00B26C13"/>
    <w:rsid w:val="00B27589"/>
    <w:rsid w:val="00B27726"/>
    <w:rsid w:val="00B27BC7"/>
    <w:rsid w:val="00B30029"/>
    <w:rsid w:val="00B30081"/>
    <w:rsid w:val="00B30A3B"/>
    <w:rsid w:val="00B30CAA"/>
    <w:rsid w:val="00B31051"/>
    <w:rsid w:val="00B317D0"/>
    <w:rsid w:val="00B31B1A"/>
    <w:rsid w:val="00B31E02"/>
    <w:rsid w:val="00B31F50"/>
    <w:rsid w:val="00B329FF"/>
    <w:rsid w:val="00B33022"/>
    <w:rsid w:val="00B330F8"/>
    <w:rsid w:val="00B33E7D"/>
    <w:rsid w:val="00B33EE5"/>
    <w:rsid w:val="00B33F77"/>
    <w:rsid w:val="00B342D9"/>
    <w:rsid w:val="00B34E0F"/>
    <w:rsid w:val="00B35CC9"/>
    <w:rsid w:val="00B363D4"/>
    <w:rsid w:val="00B366F0"/>
    <w:rsid w:val="00B367A3"/>
    <w:rsid w:val="00B36D76"/>
    <w:rsid w:val="00B37021"/>
    <w:rsid w:val="00B37278"/>
    <w:rsid w:val="00B3760F"/>
    <w:rsid w:val="00B37C8E"/>
    <w:rsid w:val="00B37E37"/>
    <w:rsid w:val="00B40103"/>
    <w:rsid w:val="00B4024E"/>
    <w:rsid w:val="00B40B1E"/>
    <w:rsid w:val="00B40BBB"/>
    <w:rsid w:val="00B41088"/>
    <w:rsid w:val="00B41246"/>
    <w:rsid w:val="00B41437"/>
    <w:rsid w:val="00B41ABC"/>
    <w:rsid w:val="00B41E5A"/>
    <w:rsid w:val="00B4257D"/>
    <w:rsid w:val="00B42642"/>
    <w:rsid w:val="00B42F98"/>
    <w:rsid w:val="00B431F1"/>
    <w:rsid w:val="00B435EB"/>
    <w:rsid w:val="00B43728"/>
    <w:rsid w:val="00B43DCB"/>
    <w:rsid w:val="00B43EE6"/>
    <w:rsid w:val="00B440FF"/>
    <w:rsid w:val="00B44209"/>
    <w:rsid w:val="00B444D1"/>
    <w:rsid w:val="00B446A9"/>
    <w:rsid w:val="00B44B6C"/>
    <w:rsid w:val="00B4551F"/>
    <w:rsid w:val="00B45DE3"/>
    <w:rsid w:val="00B45FE6"/>
    <w:rsid w:val="00B460A4"/>
    <w:rsid w:val="00B4676F"/>
    <w:rsid w:val="00B46828"/>
    <w:rsid w:val="00B46896"/>
    <w:rsid w:val="00B46D50"/>
    <w:rsid w:val="00B476BA"/>
    <w:rsid w:val="00B47B58"/>
    <w:rsid w:val="00B47D8A"/>
    <w:rsid w:val="00B47F52"/>
    <w:rsid w:val="00B50490"/>
    <w:rsid w:val="00B506BB"/>
    <w:rsid w:val="00B509E1"/>
    <w:rsid w:val="00B50BC0"/>
    <w:rsid w:val="00B50E33"/>
    <w:rsid w:val="00B51067"/>
    <w:rsid w:val="00B51150"/>
    <w:rsid w:val="00B51502"/>
    <w:rsid w:val="00B519F1"/>
    <w:rsid w:val="00B51A22"/>
    <w:rsid w:val="00B51AEA"/>
    <w:rsid w:val="00B51D8E"/>
    <w:rsid w:val="00B51DCB"/>
    <w:rsid w:val="00B5206B"/>
    <w:rsid w:val="00B525D6"/>
    <w:rsid w:val="00B5295C"/>
    <w:rsid w:val="00B52ACB"/>
    <w:rsid w:val="00B52C13"/>
    <w:rsid w:val="00B52EC4"/>
    <w:rsid w:val="00B5327D"/>
    <w:rsid w:val="00B53E2B"/>
    <w:rsid w:val="00B5408D"/>
    <w:rsid w:val="00B54214"/>
    <w:rsid w:val="00B549E4"/>
    <w:rsid w:val="00B54AEB"/>
    <w:rsid w:val="00B54BFD"/>
    <w:rsid w:val="00B55AA5"/>
    <w:rsid w:val="00B55B62"/>
    <w:rsid w:val="00B55E3B"/>
    <w:rsid w:val="00B561BC"/>
    <w:rsid w:val="00B56610"/>
    <w:rsid w:val="00B56CEC"/>
    <w:rsid w:val="00B57140"/>
    <w:rsid w:val="00B572EC"/>
    <w:rsid w:val="00B57FCE"/>
    <w:rsid w:val="00B604F7"/>
    <w:rsid w:val="00B60ED3"/>
    <w:rsid w:val="00B60F34"/>
    <w:rsid w:val="00B61029"/>
    <w:rsid w:val="00B615A9"/>
    <w:rsid w:val="00B617C4"/>
    <w:rsid w:val="00B618CF"/>
    <w:rsid w:val="00B61D1E"/>
    <w:rsid w:val="00B6218C"/>
    <w:rsid w:val="00B62850"/>
    <w:rsid w:val="00B62CA9"/>
    <w:rsid w:val="00B63118"/>
    <w:rsid w:val="00B632A1"/>
    <w:rsid w:val="00B63325"/>
    <w:rsid w:val="00B63370"/>
    <w:rsid w:val="00B63DB9"/>
    <w:rsid w:val="00B64550"/>
    <w:rsid w:val="00B6458C"/>
    <w:rsid w:val="00B64774"/>
    <w:rsid w:val="00B64AE8"/>
    <w:rsid w:val="00B64B71"/>
    <w:rsid w:val="00B64C43"/>
    <w:rsid w:val="00B6519D"/>
    <w:rsid w:val="00B6551B"/>
    <w:rsid w:val="00B65A1A"/>
    <w:rsid w:val="00B65B48"/>
    <w:rsid w:val="00B65BFA"/>
    <w:rsid w:val="00B66083"/>
    <w:rsid w:val="00B664A8"/>
    <w:rsid w:val="00B669B7"/>
    <w:rsid w:val="00B67911"/>
    <w:rsid w:val="00B67E3B"/>
    <w:rsid w:val="00B6CF2B"/>
    <w:rsid w:val="00B700E1"/>
    <w:rsid w:val="00B700EA"/>
    <w:rsid w:val="00B7040F"/>
    <w:rsid w:val="00B70674"/>
    <w:rsid w:val="00B707DB"/>
    <w:rsid w:val="00B708A6"/>
    <w:rsid w:val="00B71057"/>
    <w:rsid w:val="00B711AC"/>
    <w:rsid w:val="00B71D7D"/>
    <w:rsid w:val="00B71F58"/>
    <w:rsid w:val="00B71FC8"/>
    <w:rsid w:val="00B723B3"/>
    <w:rsid w:val="00B73395"/>
    <w:rsid w:val="00B73867"/>
    <w:rsid w:val="00B74A81"/>
    <w:rsid w:val="00B74C1F"/>
    <w:rsid w:val="00B74C7C"/>
    <w:rsid w:val="00B74DE7"/>
    <w:rsid w:val="00B75021"/>
    <w:rsid w:val="00B7502E"/>
    <w:rsid w:val="00B75398"/>
    <w:rsid w:val="00B754BA"/>
    <w:rsid w:val="00B75521"/>
    <w:rsid w:val="00B75DFA"/>
    <w:rsid w:val="00B75F19"/>
    <w:rsid w:val="00B76091"/>
    <w:rsid w:val="00B766D0"/>
    <w:rsid w:val="00B769D1"/>
    <w:rsid w:val="00B7702B"/>
    <w:rsid w:val="00B7719A"/>
    <w:rsid w:val="00B775F2"/>
    <w:rsid w:val="00B77782"/>
    <w:rsid w:val="00B77FFD"/>
    <w:rsid w:val="00B7E823"/>
    <w:rsid w:val="00B80287"/>
    <w:rsid w:val="00B80729"/>
    <w:rsid w:val="00B807A1"/>
    <w:rsid w:val="00B80893"/>
    <w:rsid w:val="00B80D63"/>
    <w:rsid w:val="00B8107D"/>
    <w:rsid w:val="00B81366"/>
    <w:rsid w:val="00B8169F"/>
    <w:rsid w:val="00B8187F"/>
    <w:rsid w:val="00B818B5"/>
    <w:rsid w:val="00B819C5"/>
    <w:rsid w:val="00B81D94"/>
    <w:rsid w:val="00B81E8A"/>
    <w:rsid w:val="00B8226C"/>
    <w:rsid w:val="00B82321"/>
    <w:rsid w:val="00B824BC"/>
    <w:rsid w:val="00B83757"/>
    <w:rsid w:val="00B83E6D"/>
    <w:rsid w:val="00B83F39"/>
    <w:rsid w:val="00B84072"/>
    <w:rsid w:val="00B8411E"/>
    <w:rsid w:val="00B848C1"/>
    <w:rsid w:val="00B84B7E"/>
    <w:rsid w:val="00B84D04"/>
    <w:rsid w:val="00B851B7"/>
    <w:rsid w:val="00B85F21"/>
    <w:rsid w:val="00B86463"/>
    <w:rsid w:val="00B8649D"/>
    <w:rsid w:val="00B86543"/>
    <w:rsid w:val="00B86827"/>
    <w:rsid w:val="00B8699D"/>
    <w:rsid w:val="00B86A1E"/>
    <w:rsid w:val="00B8721C"/>
    <w:rsid w:val="00B87686"/>
    <w:rsid w:val="00B88EED"/>
    <w:rsid w:val="00B90028"/>
    <w:rsid w:val="00B9004A"/>
    <w:rsid w:val="00B90DCB"/>
    <w:rsid w:val="00B90DD8"/>
    <w:rsid w:val="00B90DFE"/>
    <w:rsid w:val="00B91027"/>
    <w:rsid w:val="00B91078"/>
    <w:rsid w:val="00B914E9"/>
    <w:rsid w:val="00B915EC"/>
    <w:rsid w:val="00B91614"/>
    <w:rsid w:val="00B91AC5"/>
    <w:rsid w:val="00B92020"/>
    <w:rsid w:val="00B92C9D"/>
    <w:rsid w:val="00B931BC"/>
    <w:rsid w:val="00B93699"/>
    <w:rsid w:val="00B93A4C"/>
    <w:rsid w:val="00B93A65"/>
    <w:rsid w:val="00B93C39"/>
    <w:rsid w:val="00B93CD7"/>
    <w:rsid w:val="00B94A4A"/>
    <w:rsid w:val="00B94AB3"/>
    <w:rsid w:val="00B94EF0"/>
    <w:rsid w:val="00B95B95"/>
    <w:rsid w:val="00B95EDB"/>
    <w:rsid w:val="00B95FC7"/>
    <w:rsid w:val="00B96088"/>
    <w:rsid w:val="00B96803"/>
    <w:rsid w:val="00B96D8C"/>
    <w:rsid w:val="00B96ED5"/>
    <w:rsid w:val="00B97361"/>
    <w:rsid w:val="00B977FF"/>
    <w:rsid w:val="00B97D9F"/>
    <w:rsid w:val="00B97FE6"/>
    <w:rsid w:val="00BA0049"/>
    <w:rsid w:val="00BA0050"/>
    <w:rsid w:val="00BA0195"/>
    <w:rsid w:val="00BA0ACE"/>
    <w:rsid w:val="00BA0DBC"/>
    <w:rsid w:val="00BA0F8D"/>
    <w:rsid w:val="00BA14E9"/>
    <w:rsid w:val="00BA15FE"/>
    <w:rsid w:val="00BA1873"/>
    <w:rsid w:val="00BA19F5"/>
    <w:rsid w:val="00BA1AF3"/>
    <w:rsid w:val="00BA1BAF"/>
    <w:rsid w:val="00BA1C31"/>
    <w:rsid w:val="00BA1E04"/>
    <w:rsid w:val="00BA205C"/>
    <w:rsid w:val="00BA2204"/>
    <w:rsid w:val="00BA2363"/>
    <w:rsid w:val="00BA2811"/>
    <w:rsid w:val="00BA2AB6"/>
    <w:rsid w:val="00BA3915"/>
    <w:rsid w:val="00BA397C"/>
    <w:rsid w:val="00BA3BC5"/>
    <w:rsid w:val="00BA3C75"/>
    <w:rsid w:val="00BA3D12"/>
    <w:rsid w:val="00BA3D45"/>
    <w:rsid w:val="00BA3DBF"/>
    <w:rsid w:val="00BA4027"/>
    <w:rsid w:val="00BA47F1"/>
    <w:rsid w:val="00BA4834"/>
    <w:rsid w:val="00BA487C"/>
    <w:rsid w:val="00BA48FD"/>
    <w:rsid w:val="00BA5181"/>
    <w:rsid w:val="00BA519E"/>
    <w:rsid w:val="00BA5411"/>
    <w:rsid w:val="00BA6A40"/>
    <w:rsid w:val="00BA6E6C"/>
    <w:rsid w:val="00BA7294"/>
    <w:rsid w:val="00BA7298"/>
    <w:rsid w:val="00BA764F"/>
    <w:rsid w:val="00BA77FC"/>
    <w:rsid w:val="00BA7953"/>
    <w:rsid w:val="00BA79D4"/>
    <w:rsid w:val="00BB013D"/>
    <w:rsid w:val="00BB059A"/>
    <w:rsid w:val="00BB0965"/>
    <w:rsid w:val="00BB0EE3"/>
    <w:rsid w:val="00BB0F62"/>
    <w:rsid w:val="00BB0FA5"/>
    <w:rsid w:val="00BB18DB"/>
    <w:rsid w:val="00BB1D34"/>
    <w:rsid w:val="00BB2765"/>
    <w:rsid w:val="00BB27E0"/>
    <w:rsid w:val="00BB2B86"/>
    <w:rsid w:val="00BB3BDE"/>
    <w:rsid w:val="00BB4176"/>
    <w:rsid w:val="00BB43D3"/>
    <w:rsid w:val="00BB445B"/>
    <w:rsid w:val="00BB47CE"/>
    <w:rsid w:val="00BB4A4D"/>
    <w:rsid w:val="00BB4A8D"/>
    <w:rsid w:val="00BB4B1E"/>
    <w:rsid w:val="00BB55A5"/>
    <w:rsid w:val="00BB5639"/>
    <w:rsid w:val="00BB5DFF"/>
    <w:rsid w:val="00BB5EC0"/>
    <w:rsid w:val="00BB616B"/>
    <w:rsid w:val="00BB6514"/>
    <w:rsid w:val="00BB6540"/>
    <w:rsid w:val="00BB66EE"/>
    <w:rsid w:val="00BB678B"/>
    <w:rsid w:val="00BB698C"/>
    <w:rsid w:val="00BB6B76"/>
    <w:rsid w:val="00BB74C4"/>
    <w:rsid w:val="00BB7B07"/>
    <w:rsid w:val="00BB7E72"/>
    <w:rsid w:val="00BC0CD3"/>
    <w:rsid w:val="00BC10C8"/>
    <w:rsid w:val="00BC1361"/>
    <w:rsid w:val="00BC142E"/>
    <w:rsid w:val="00BC1632"/>
    <w:rsid w:val="00BC1AA6"/>
    <w:rsid w:val="00BC1BA2"/>
    <w:rsid w:val="00BC1F78"/>
    <w:rsid w:val="00BC2016"/>
    <w:rsid w:val="00BC20E9"/>
    <w:rsid w:val="00BC23A9"/>
    <w:rsid w:val="00BC266C"/>
    <w:rsid w:val="00BC27E5"/>
    <w:rsid w:val="00BC2822"/>
    <w:rsid w:val="00BC2844"/>
    <w:rsid w:val="00BC2ED8"/>
    <w:rsid w:val="00BC314A"/>
    <w:rsid w:val="00BC3829"/>
    <w:rsid w:val="00BC3CBB"/>
    <w:rsid w:val="00BC3E5D"/>
    <w:rsid w:val="00BC4351"/>
    <w:rsid w:val="00BC4874"/>
    <w:rsid w:val="00BC4BB2"/>
    <w:rsid w:val="00BC4C7B"/>
    <w:rsid w:val="00BC4D57"/>
    <w:rsid w:val="00BC4F17"/>
    <w:rsid w:val="00BC5ABD"/>
    <w:rsid w:val="00BC6494"/>
    <w:rsid w:val="00BC6811"/>
    <w:rsid w:val="00BC6C28"/>
    <w:rsid w:val="00BC6DD6"/>
    <w:rsid w:val="00BC6DE9"/>
    <w:rsid w:val="00BC6E27"/>
    <w:rsid w:val="00BC704D"/>
    <w:rsid w:val="00BC796A"/>
    <w:rsid w:val="00BC7C0E"/>
    <w:rsid w:val="00BC7C60"/>
    <w:rsid w:val="00BC7DAA"/>
    <w:rsid w:val="00BC7FD7"/>
    <w:rsid w:val="00BD0346"/>
    <w:rsid w:val="00BD03A8"/>
    <w:rsid w:val="00BD05B8"/>
    <w:rsid w:val="00BD09C9"/>
    <w:rsid w:val="00BD0D1A"/>
    <w:rsid w:val="00BD0E95"/>
    <w:rsid w:val="00BD0FC4"/>
    <w:rsid w:val="00BD12FD"/>
    <w:rsid w:val="00BD1564"/>
    <w:rsid w:val="00BD183C"/>
    <w:rsid w:val="00BD1C84"/>
    <w:rsid w:val="00BD1D33"/>
    <w:rsid w:val="00BD2120"/>
    <w:rsid w:val="00BD233C"/>
    <w:rsid w:val="00BD272A"/>
    <w:rsid w:val="00BD2B7D"/>
    <w:rsid w:val="00BD2C78"/>
    <w:rsid w:val="00BD2C82"/>
    <w:rsid w:val="00BD2D90"/>
    <w:rsid w:val="00BD2E44"/>
    <w:rsid w:val="00BD3362"/>
    <w:rsid w:val="00BD3787"/>
    <w:rsid w:val="00BD39C3"/>
    <w:rsid w:val="00BD3E0F"/>
    <w:rsid w:val="00BD4489"/>
    <w:rsid w:val="00BD4A0B"/>
    <w:rsid w:val="00BD4DD1"/>
    <w:rsid w:val="00BD4FAC"/>
    <w:rsid w:val="00BD5368"/>
    <w:rsid w:val="00BD55E4"/>
    <w:rsid w:val="00BD574C"/>
    <w:rsid w:val="00BD5CCE"/>
    <w:rsid w:val="00BD69EA"/>
    <w:rsid w:val="00BD7136"/>
    <w:rsid w:val="00BD71E1"/>
    <w:rsid w:val="00BD73FC"/>
    <w:rsid w:val="00BD740F"/>
    <w:rsid w:val="00BD7867"/>
    <w:rsid w:val="00BD7B18"/>
    <w:rsid w:val="00BDC702"/>
    <w:rsid w:val="00BE0020"/>
    <w:rsid w:val="00BE0188"/>
    <w:rsid w:val="00BE0268"/>
    <w:rsid w:val="00BE0AA3"/>
    <w:rsid w:val="00BE0F9A"/>
    <w:rsid w:val="00BE1212"/>
    <w:rsid w:val="00BE19BC"/>
    <w:rsid w:val="00BE19FC"/>
    <w:rsid w:val="00BE1ABB"/>
    <w:rsid w:val="00BE1B99"/>
    <w:rsid w:val="00BE1F47"/>
    <w:rsid w:val="00BE1FBC"/>
    <w:rsid w:val="00BE2072"/>
    <w:rsid w:val="00BE28E9"/>
    <w:rsid w:val="00BE304B"/>
    <w:rsid w:val="00BE30DF"/>
    <w:rsid w:val="00BE3220"/>
    <w:rsid w:val="00BE345D"/>
    <w:rsid w:val="00BE37F4"/>
    <w:rsid w:val="00BE3BBD"/>
    <w:rsid w:val="00BE3EFB"/>
    <w:rsid w:val="00BE42D2"/>
    <w:rsid w:val="00BE4D7F"/>
    <w:rsid w:val="00BE4FE5"/>
    <w:rsid w:val="00BE5026"/>
    <w:rsid w:val="00BE508A"/>
    <w:rsid w:val="00BE51B7"/>
    <w:rsid w:val="00BE5240"/>
    <w:rsid w:val="00BE53A4"/>
    <w:rsid w:val="00BE54A3"/>
    <w:rsid w:val="00BE556E"/>
    <w:rsid w:val="00BE5D73"/>
    <w:rsid w:val="00BE5DD9"/>
    <w:rsid w:val="00BE60F5"/>
    <w:rsid w:val="00BE61C3"/>
    <w:rsid w:val="00BE64AB"/>
    <w:rsid w:val="00BE6585"/>
    <w:rsid w:val="00BE67CE"/>
    <w:rsid w:val="00BE6F1D"/>
    <w:rsid w:val="00BE716C"/>
    <w:rsid w:val="00BF03AE"/>
    <w:rsid w:val="00BF055B"/>
    <w:rsid w:val="00BF0619"/>
    <w:rsid w:val="00BF1558"/>
    <w:rsid w:val="00BF24B7"/>
    <w:rsid w:val="00BF26C7"/>
    <w:rsid w:val="00BF2C3D"/>
    <w:rsid w:val="00BF2C41"/>
    <w:rsid w:val="00BF2EF0"/>
    <w:rsid w:val="00BF2F1E"/>
    <w:rsid w:val="00BF337D"/>
    <w:rsid w:val="00BF3515"/>
    <w:rsid w:val="00BF355F"/>
    <w:rsid w:val="00BF367E"/>
    <w:rsid w:val="00BF379B"/>
    <w:rsid w:val="00BF3CDF"/>
    <w:rsid w:val="00BF3DA3"/>
    <w:rsid w:val="00BF3DB1"/>
    <w:rsid w:val="00BF3FCC"/>
    <w:rsid w:val="00BF407F"/>
    <w:rsid w:val="00BF4204"/>
    <w:rsid w:val="00BF425B"/>
    <w:rsid w:val="00BF493D"/>
    <w:rsid w:val="00BF4A4E"/>
    <w:rsid w:val="00BF5076"/>
    <w:rsid w:val="00BF553F"/>
    <w:rsid w:val="00BF570C"/>
    <w:rsid w:val="00BF57EB"/>
    <w:rsid w:val="00BF5E7E"/>
    <w:rsid w:val="00BF625A"/>
    <w:rsid w:val="00BF6720"/>
    <w:rsid w:val="00BF6940"/>
    <w:rsid w:val="00BF70C9"/>
    <w:rsid w:val="00BF7277"/>
    <w:rsid w:val="00BF7328"/>
    <w:rsid w:val="00BF748B"/>
    <w:rsid w:val="00BF77C2"/>
    <w:rsid w:val="00BF79D8"/>
    <w:rsid w:val="00BF7C7C"/>
    <w:rsid w:val="00BF7EB2"/>
    <w:rsid w:val="00BF7F18"/>
    <w:rsid w:val="00C00015"/>
    <w:rsid w:val="00C0087F"/>
    <w:rsid w:val="00C00C65"/>
    <w:rsid w:val="00C014EA"/>
    <w:rsid w:val="00C016E3"/>
    <w:rsid w:val="00C01783"/>
    <w:rsid w:val="00C01FA7"/>
    <w:rsid w:val="00C02171"/>
    <w:rsid w:val="00C0241E"/>
    <w:rsid w:val="00C02749"/>
    <w:rsid w:val="00C02F25"/>
    <w:rsid w:val="00C02F28"/>
    <w:rsid w:val="00C03A05"/>
    <w:rsid w:val="00C03D1E"/>
    <w:rsid w:val="00C04E0F"/>
    <w:rsid w:val="00C04F57"/>
    <w:rsid w:val="00C058DD"/>
    <w:rsid w:val="00C05955"/>
    <w:rsid w:val="00C05B29"/>
    <w:rsid w:val="00C061EE"/>
    <w:rsid w:val="00C06508"/>
    <w:rsid w:val="00C0651F"/>
    <w:rsid w:val="00C06A19"/>
    <w:rsid w:val="00C06DA1"/>
    <w:rsid w:val="00C06E64"/>
    <w:rsid w:val="00C06FFB"/>
    <w:rsid w:val="00C074A4"/>
    <w:rsid w:val="00C0792E"/>
    <w:rsid w:val="00C07989"/>
    <w:rsid w:val="00C10B2B"/>
    <w:rsid w:val="00C10DDE"/>
    <w:rsid w:val="00C10F13"/>
    <w:rsid w:val="00C10F54"/>
    <w:rsid w:val="00C111F6"/>
    <w:rsid w:val="00C116F0"/>
    <w:rsid w:val="00C116F6"/>
    <w:rsid w:val="00C11C01"/>
    <w:rsid w:val="00C121DE"/>
    <w:rsid w:val="00C122D0"/>
    <w:rsid w:val="00C1232F"/>
    <w:rsid w:val="00C12BB4"/>
    <w:rsid w:val="00C12ED4"/>
    <w:rsid w:val="00C130DD"/>
    <w:rsid w:val="00C135A2"/>
    <w:rsid w:val="00C136C7"/>
    <w:rsid w:val="00C13AEE"/>
    <w:rsid w:val="00C13AEF"/>
    <w:rsid w:val="00C13CCF"/>
    <w:rsid w:val="00C1407F"/>
    <w:rsid w:val="00C145FA"/>
    <w:rsid w:val="00C1470C"/>
    <w:rsid w:val="00C14947"/>
    <w:rsid w:val="00C14F6F"/>
    <w:rsid w:val="00C14F95"/>
    <w:rsid w:val="00C15429"/>
    <w:rsid w:val="00C15620"/>
    <w:rsid w:val="00C156ED"/>
    <w:rsid w:val="00C164A5"/>
    <w:rsid w:val="00C164DD"/>
    <w:rsid w:val="00C17C01"/>
    <w:rsid w:val="00C17D42"/>
    <w:rsid w:val="00C17D62"/>
    <w:rsid w:val="00C200F2"/>
    <w:rsid w:val="00C20B5C"/>
    <w:rsid w:val="00C20DDE"/>
    <w:rsid w:val="00C20E15"/>
    <w:rsid w:val="00C20FD0"/>
    <w:rsid w:val="00C21742"/>
    <w:rsid w:val="00C21866"/>
    <w:rsid w:val="00C21889"/>
    <w:rsid w:val="00C218DA"/>
    <w:rsid w:val="00C21B27"/>
    <w:rsid w:val="00C21E6B"/>
    <w:rsid w:val="00C22476"/>
    <w:rsid w:val="00C23125"/>
    <w:rsid w:val="00C231F7"/>
    <w:rsid w:val="00C23499"/>
    <w:rsid w:val="00C23712"/>
    <w:rsid w:val="00C2394A"/>
    <w:rsid w:val="00C239C7"/>
    <w:rsid w:val="00C23E3F"/>
    <w:rsid w:val="00C24502"/>
    <w:rsid w:val="00C247C0"/>
    <w:rsid w:val="00C253F5"/>
    <w:rsid w:val="00C2555B"/>
    <w:rsid w:val="00C25F9E"/>
    <w:rsid w:val="00C26908"/>
    <w:rsid w:val="00C26BC6"/>
    <w:rsid w:val="00C27124"/>
    <w:rsid w:val="00C2751B"/>
    <w:rsid w:val="00C27590"/>
    <w:rsid w:val="00C27856"/>
    <w:rsid w:val="00C27C78"/>
    <w:rsid w:val="00C30051"/>
    <w:rsid w:val="00C30749"/>
    <w:rsid w:val="00C318CD"/>
    <w:rsid w:val="00C31D4E"/>
    <w:rsid w:val="00C31D7F"/>
    <w:rsid w:val="00C31F26"/>
    <w:rsid w:val="00C32338"/>
    <w:rsid w:val="00C3273B"/>
    <w:rsid w:val="00C3278D"/>
    <w:rsid w:val="00C3284B"/>
    <w:rsid w:val="00C32874"/>
    <w:rsid w:val="00C32887"/>
    <w:rsid w:val="00C328BB"/>
    <w:rsid w:val="00C32BA7"/>
    <w:rsid w:val="00C32DE2"/>
    <w:rsid w:val="00C32E1C"/>
    <w:rsid w:val="00C334AD"/>
    <w:rsid w:val="00C33E85"/>
    <w:rsid w:val="00C340A9"/>
    <w:rsid w:val="00C340BA"/>
    <w:rsid w:val="00C3446A"/>
    <w:rsid w:val="00C34472"/>
    <w:rsid w:val="00C353E3"/>
    <w:rsid w:val="00C3555C"/>
    <w:rsid w:val="00C357A6"/>
    <w:rsid w:val="00C35A0C"/>
    <w:rsid w:val="00C35AA0"/>
    <w:rsid w:val="00C35AF5"/>
    <w:rsid w:val="00C363BD"/>
    <w:rsid w:val="00C36F4B"/>
    <w:rsid w:val="00C36FAD"/>
    <w:rsid w:val="00C3734A"/>
    <w:rsid w:val="00C37A62"/>
    <w:rsid w:val="00C37D4E"/>
    <w:rsid w:val="00C39EA7"/>
    <w:rsid w:val="00C4011D"/>
    <w:rsid w:val="00C404B8"/>
    <w:rsid w:val="00C40D97"/>
    <w:rsid w:val="00C40DE7"/>
    <w:rsid w:val="00C41668"/>
    <w:rsid w:val="00C41851"/>
    <w:rsid w:val="00C41936"/>
    <w:rsid w:val="00C41DF2"/>
    <w:rsid w:val="00C42047"/>
    <w:rsid w:val="00C42263"/>
    <w:rsid w:val="00C424DE"/>
    <w:rsid w:val="00C4258A"/>
    <w:rsid w:val="00C43882"/>
    <w:rsid w:val="00C439B0"/>
    <w:rsid w:val="00C43CFA"/>
    <w:rsid w:val="00C43E68"/>
    <w:rsid w:val="00C4413D"/>
    <w:rsid w:val="00C441B2"/>
    <w:rsid w:val="00C4428B"/>
    <w:rsid w:val="00C444C4"/>
    <w:rsid w:val="00C44535"/>
    <w:rsid w:val="00C44950"/>
    <w:rsid w:val="00C4496F"/>
    <w:rsid w:val="00C44A06"/>
    <w:rsid w:val="00C44E74"/>
    <w:rsid w:val="00C45124"/>
    <w:rsid w:val="00C45513"/>
    <w:rsid w:val="00C4589D"/>
    <w:rsid w:val="00C46A34"/>
    <w:rsid w:val="00C46BD4"/>
    <w:rsid w:val="00C47790"/>
    <w:rsid w:val="00C477EB"/>
    <w:rsid w:val="00C5022F"/>
    <w:rsid w:val="00C502C0"/>
    <w:rsid w:val="00C508BE"/>
    <w:rsid w:val="00C50F7B"/>
    <w:rsid w:val="00C50F7C"/>
    <w:rsid w:val="00C5156C"/>
    <w:rsid w:val="00C51932"/>
    <w:rsid w:val="00C52753"/>
    <w:rsid w:val="00C52A38"/>
    <w:rsid w:val="00C52B3F"/>
    <w:rsid w:val="00C53415"/>
    <w:rsid w:val="00C538DD"/>
    <w:rsid w:val="00C5452A"/>
    <w:rsid w:val="00C54E9D"/>
    <w:rsid w:val="00C552F3"/>
    <w:rsid w:val="00C5548D"/>
    <w:rsid w:val="00C55958"/>
    <w:rsid w:val="00C5612E"/>
    <w:rsid w:val="00C5634A"/>
    <w:rsid w:val="00C564E2"/>
    <w:rsid w:val="00C568AF"/>
    <w:rsid w:val="00C56AD6"/>
    <w:rsid w:val="00C56E7C"/>
    <w:rsid w:val="00C56EE0"/>
    <w:rsid w:val="00C575A1"/>
    <w:rsid w:val="00C57F32"/>
    <w:rsid w:val="00C6025D"/>
    <w:rsid w:val="00C607D4"/>
    <w:rsid w:val="00C60CFC"/>
    <w:rsid w:val="00C60D25"/>
    <w:rsid w:val="00C60D4F"/>
    <w:rsid w:val="00C60F37"/>
    <w:rsid w:val="00C61B4E"/>
    <w:rsid w:val="00C61ED3"/>
    <w:rsid w:val="00C6206E"/>
    <w:rsid w:val="00C626C6"/>
    <w:rsid w:val="00C6273F"/>
    <w:rsid w:val="00C629A5"/>
    <w:rsid w:val="00C62ED5"/>
    <w:rsid w:val="00C630FE"/>
    <w:rsid w:val="00C63397"/>
    <w:rsid w:val="00C633B0"/>
    <w:rsid w:val="00C63B16"/>
    <w:rsid w:val="00C64593"/>
    <w:rsid w:val="00C64867"/>
    <w:rsid w:val="00C64AFA"/>
    <w:rsid w:val="00C64B78"/>
    <w:rsid w:val="00C64BB1"/>
    <w:rsid w:val="00C64C2D"/>
    <w:rsid w:val="00C65329"/>
    <w:rsid w:val="00C6567C"/>
    <w:rsid w:val="00C65D69"/>
    <w:rsid w:val="00C65D6D"/>
    <w:rsid w:val="00C665DF"/>
    <w:rsid w:val="00C66729"/>
    <w:rsid w:val="00C66897"/>
    <w:rsid w:val="00C66C96"/>
    <w:rsid w:val="00C66F45"/>
    <w:rsid w:val="00C67014"/>
    <w:rsid w:val="00C67298"/>
    <w:rsid w:val="00C675EA"/>
    <w:rsid w:val="00C67664"/>
    <w:rsid w:val="00C67684"/>
    <w:rsid w:val="00C67896"/>
    <w:rsid w:val="00C67B2A"/>
    <w:rsid w:val="00C67E3F"/>
    <w:rsid w:val="00C67ECA"/>
    <w:rsid w:val="00C7005D"/>
    <w:rsid w:val="00C701ED"/>
    <w:rsid w:val="00C70352"/>
    <w:rsid w:val="00C70BC2"/>
    <w:rsid w:val="00C70D81"/>
    <w:rsid w:val="00C7132A"/>
    <w:rsid w:val="00C718B6"/>
    <w:rsid w:val="00C718D9"/>
    <w:rsid w:val="00C71AB5"/>
    <w:rsid w:val="00C71EB3"/>
    <w:rsid w:val="00C71EC0"/>
    <w:rsid w:val="00C7289E"/>
    <w:rsid w:val="00C72BD5"/>
    <w:rsid w:val="00C72CA9"/>
    <w:rsid w:val="00C72F52"/>
    <w:rsid w:val="00C732CE"/>
    <w:rsid w:val="00C7385C"/>
    <w:rsid w:val="00C74A4E"/>
    <w:rsid w:val="00C74BE3"/>
    <w:rsid w:val="00C74C05"/>
    <w:rsid w:val="00C74F82"/>
    <w:rsid w:val="00C7538B"/>
    <w:rsid w:val="00C75692"/>
    <w:rsid w:val="00C75C6E"/>
    <w:rsid w:val="00C76464"/>
    <w:rsid w:val="00C76DC0"/>
    <w:rsid w:val="00C76EEB"/>
    <w:rsid w:val="00C77928"/>
    <w:rsid w:val="00C77D3D"/>
    <w:rsid w:val="00C80353"/>
    <w:rsid w:val="00C8043C"/>
    <w:rsid w:val="00C8049D"/>
    <w:rsid w:val="00C80B6C"/>
    <w:rsid w:val="00C80DBB"/>
    <w:rsid w:val="00C80F21"/>
    <w:rsid w:val="00C81966"/>
    <w:rsid w:val="00C81983"/>
    <w:rsid w:val="00C81AA7"/>
    <w:rsid w:val="00C81DEC"/>
    <w:rsid w:val="00C826F0"/>
    <w:rsid w:val="00C829D9"/>
    <w:rsid w:val="00C83240"/>
    <w:rsid w:val="00C834BB"/>
    <w:rsid w:val="00C83608"/>
    <w:rsid w:val="00C8393A"/>
    <w:rsid w:val="00C839D2"/>
    <w:rsid w:val="00C83BCD"/>
    <w:rsid w:val="00C83C04"/>
    <w:rsid w:val="00C8428B"/>
    <w:rsid w:val="00C844C9"/>
    <w:rsid w:val="00C846F3"/>
    <w:rsid w:val="00C846FB"/>
    <w:rsid w:val="00C849E8"/>
    <w:rsid w:val="00C84C57"/>
    <w:rsid w:val="00C85586"/>
    <w:rsid w:val="00C85CD3"/>
    <w:rsid w:val="00C85EED"/>
    <w:rsid w:val="00C8619C"/>
    <w:rsid w:val="00C862A6"/>
    <w:rsid w:val="00C8674D"/>
    <w:rsid w:val="00C86897"/>
    <w:rsid w:val="00C86C02"/>
    <w:rsid w:val="00C86DFC"/>
    <w:rsid w:val="00C873FE"/>
    <w:rsid w:val="00C8768D"/>
    <w:rsid w:val="00C904C5"/>
    <w:rsid w:val="00C9052E"/>
    <w:rsid w:val="00C9143F"/>
    <w:rsid w:val="00C91585"/>
    <w:rsid w:val="00C91862"/>
    <w:rsid w:val="00C91C98"/>
    <w:rsid w:val="00C91F74"/>
    <w:rsid w:val="00C9200C"/>
    <w:rsid w:val="00C922CA"/>
    <w:rsid w:val="00C9235F"/>
    <w:rsid w:val="00C92C97"/>
    <w:rsid w:val="00C92E1D"/>
    <w:rsid w:val="00C92F56"/>
    <w:rsid w:val="00C93175"/>
    <w:rsid w:val="00C93700"/>
    <w:rsid w:val="00C938D4"/>
    <w:rsid w:val="00C93914"/>
    <w:rsid w:val="00C93B4A"/>
    <w:rsid w:val="00C94078"/>
    <w:rsid w:val="00C94209"/>
    <w:rsid w:val="00C945EF"/>
    <w:rsid w:val="00C9482A"/>
    <w:rsid w:val="00C949B8"/>
    <w:rsid w:val="00C94A3C"/>
    <w:rsid w:val="00C94F0E"/>
    <w:rsid w:val="00C953B5"/>
    <w:rsid w:val="00C95403"/>
    <w:rsid w:val="00C95443"/>
    <w:rsid w:val="00C95502"/>
    <w:rsid w:val="00C955EB"/>
    <w:rsid w:val="00C96271"/>
    <w:rsid w:val="00C9663D"/>
    <w:rsid w:val="00C96A80"/>
    <w:rsid w:val="00C9721C"/>
    <w:rsid w:val="00C972E0"/>
    <w:rsid w:val="00C975C7"/>
    <w:rsid w:val="00C97DAB"/>
    <w:rsid w:val="00C97DB7"/>
    <w:rsid w:val="00CA003B"/>
    <w:rsid w:val="00CA00E5"/>
    <w:rsid w:val="00CA02D5"/>
    <w:rsid w:val="00CA0458"/>
    <w:rsid w:val="00CA07E2"/>
    <w:rsid w:val="00CA09C8"/>
    <w:rsid w:val="00CA0EB9"/>
    <w:rsid w:val="00CA0F2E"/>
    <w:rsid w:val="00CA0F87"/>
    <w:rsid w:val="00CA10ED"/>
    <w:rsid w:val="00CA1499"/>
    <w:rsid w:val="00CA1775"/>
    <w:rsid w:val="00CA1A64"/>
    <w:rsid w:val="00CA1AA4"/>
    <w:rsid w:val="00CA1AB2"/>
    <w:rsid w:val="00CA2519"/>
    <w:rsid w:val="00CA25CE"/>
    <w:rsid w:val="00CA2B5F"/>
    <w:rsid w:val="00CA2BDE"/>
    <w:rsid w:val="00CA3616"/>
    <w:rsid w:val="00CA385E"/>
    <w:rsid w:val="00CA3890"/>
    <w:rsid w:val="00CA3DD4"/>
    <w:rsid w:val="00CA45A6"/>
    <w:rsid w:val="00CA4A99"/>
    <w:rsid w:val="00CA4CAD"/>
    <w:rsid w:val="00CA5084"/>
    <w:rsid w:val="00CA54C9"/>
    <w:rsid w:val="00CA54CE"/>
    <w:rsid w:val="00CA56F3"/>
    <w:rsid w:val="00CA5BEA"/>
    <w:rsid w:val="00CA64F1"/>
    <w:rsid w:val="00CA6B63"/>
    <w:rsid w:val="00CA6BD5"/>
    <w:rsid w:val="00CA73E5"/>
    <w:rsid w:val="00CA78A5"/>
    <w:rsid w:val="00CA7AD3"/>
    <w:rsid w:val="00CA7FBD"/>
    <w:rsid w:val="00CAA53C"/>
    <w:rsid w:val="00CB01A6"/>
    <w:rsid w:val="00CB0F09"/>
    <w:rsid w:val="00CB1110"/>
    <w:rsid w:val="00CB128B"/>
    <w:rsid w:val="00CB151D"/>
    <w:rsid w:val="00CB155E"/>
    <w:rsid w:val="00CB15EB"/>
    <w:rsid w:val="00CB1911"/>
    <w:rsid w:val="00CB2A43"/>
    <w:rsid w:val="00CB3182"/>
    <w:rsid w:val="00CB37D4"/>
    <w:rsid w:val="00CB3D3C"/>
    <w:rsid w:val="00CB433C"/>
    <w:rsid w:val="00CB460E"/>
    <w:rsid w:val="00CB4AD7"/>
    <w:rsid w:val="00CB4B90"/>
    <w:rsid w:val="00CB52DA"/>
    <w:rsid w:val="00CB55B9"/>
    <w:rsid w:val="00CB58F6"/>
    <w:rsid w:val="00CB5E42"/>
    <w:rsid w:val="00CB5F71"/>
    <w:rsid w:val="00CB664F"/>
    <w:rsid w:val="00CB66EC"/>
    <w:rsid w:val="00CB6B4C"/>
    <w:rsid w:val="00CB707C"/>
    <w:rsid w:val="00CB7294"/>
    <w:rsid w:val="00CB76D4"/>
    <w:rsid w:val="00CB7781"/>
    <w:rsid w:val="00CC00DC"/>
    <w:rsid w:val="00CC0137"/>
    <w:rsid w:val="00CC1297"/>
    <w:rsid w:val="00CC13E7"/>
    <w:rsid w:val="00CC1444"/>
    <w:rsid w:val="00CC14DE"/>
    <w:rsid w:val="00CC180B"/>
    <w:rsid w:val="00CC1E2E"/>
    <w:rsid w:val="00CC1FF7"/>
    <w:rsid w:val="00CC231D"/>
    <w:rsid w:val="00CC2B89"/>
    <w:rsid w:val="00CC2BDB"/>
    <w:rsid w:val="00CC3569"/>
    <w:rsid w:val="00CC3B05"/>
    <w:rsid w:val="00CC4036"/>
    <w:rsid w:val="00CC463D"/>
    <w:rsid w:val="00CC4B58"/>
    <w:rsid w:val="00CC4C62"/>
    <w:rsid w:val="00CC4D0B"/>
    <w:rsid w:val="00CC53E3"/>
    <w:rsid w:val="00CC5B7F"/>
    <w:rsid w:val="00CC6187"/>
    <w:rsid w:val="00CC68E6"/>
    <w:rsid w:val="00CC6917"/>
    <w:rsid w:val="00CC6D01"/>
    <w:rsid w:val="00CC7222"/>
    <w:rsid w:val="00CC74B8"/>
    <w:rsid w:val="00CC77F9"/>
    <w:rsid w:val="00CC7AA6"/>
    <w:rsid w:val="00CC7BAB"/>
    <w:rsid w:val="00CD013A"/>
    <w:rsid w:val="00CD02DD"/>
    <w:rsid w:val="00CD0321"/>
    <w:rsid w:val="00CD0469"/>
    <w:rsid w:val="00CD0883"/>
    <w:rsid w:val="00CD0A03"/>
    <w:rsid w:val="00CD0AF9"/>
    <w:rsid w:val="00CD0B81"/>
    <w:rsid w:val="00CD0CC3"/>
    <w:rsid w:val="00CD0F84"/>
    <w:rsid w:val="00CD1B56"/>
    <w:rsid w:val="00CD1E5F"/>
    <w:rsid w:val="00CD21A0"/>
    <w:rsid w:val="00CD26FD"/>
    <w:rsid w:val="00CD2A79"/>
    <w:rsid w:val="00CD2B0B"/>
    <w:rsid w:val="00CD2FA5"/>
    <w:rsid w:val="00CD318B"/>
    <w:rsid w:val="00CD3480"/>
    <w:rsid w:val="00CD3564"/>
    <w:rsid w:val="00CD378D"/>
    <w:rsid w:val="00CD37A7"/>
    <w:rsid w:val="00CD3BF2"/>
    <w:rsid w:val="00CD3E6C"/>
    <w:rsid w:val="00CD4329"/>
    <w:rsid w:val="00CD4AA7"/>
    <w:rsid w:val="00CD4CFF"/>
    <w:rsid w:val="00CD5179"/>
    <w:rsid w:val="00CD5569"/>
    <w:rsid w:val="00CD592A"/>
    <w:rsid w:val="00CD5DEC"/>
    <w:rsid w:val="00CD71DC"/>
    <w:rsid w:val="00CD75DD"/>
    <w:rsid w:val="00CD79C0"/>
    <w:rsid w:val="00CD7AD3"/>
    <w:rsid w:val="00CD7E23"/>
    <w:rsid w:val="00CE0C55"/>
    <w:rsid w:val="00CE1005"/>
    <w:rsid w:val="00CE109E"/>
    <w:rsid w:val="00CE1517"/>
    <w:rsid w:val="00CE1DC9"/>
    <w:rsid w:val="00CE1E9D"/>
    <w:rsid w:val="00CE2171"/>
    <w:rsid w:val="00CE26D4"/>
    <w:rsid w:val="00CE2B9A"/>
    <w:rsid w:val="00CE3AF0"/>
    <w:rsid w:val="00CE3B7E"/>
    <w:rsid w:val="00CE3BD3"/>
    <w:rsid w:val="00CE3DAB"/>
    <w:rsid w:val="00CE4056"/>
    <w:rsid w:val="00CE4725"/>
    <w:rsid w:val="00CE47BB"/>
    <w:rsid w:val="00CE4CD9"/>
    <w:rsid w:val="00CE4F6C"/>
    <w:rsid w:val="00CE5369"/>
    <w:rsid w:val="00CE5A3F"/>
    <w:rsid w:val="00CE6025"/>
    <w:rsid w:val="00CE634A"/>
    <w:rsid w:val="00CE63BD"/>
    <w:rsid w:val="00CE66C9"/>
    <w:rsid w:val="00CE6B62"/>
    <w:rsid w:val="00CE782A"/>
    <w:rsid w:val="00CE79CF"/>
    <w:rsid w:val="00CE7A5B"/>
    <w:rsid w:val="00CE7F02"/>
    <w:rsid w:val="00CF0369"/>
    <w:rsid w:val="00CF0779"/>
    <w:rsid w:val="00CF1C03"/>
    <w:rsid w:val="00CF1E43"/>
    <w:rsid w:val="00CF2280"/>
    <w:rsid w:val="00CF2B5F"/>
    <w:rsid w:val="00CF2D83"/>
    <w:rsid w:val="00CF3070"/>
    <w:rsid w:val="00CF3CE9"/>
    <w:rsid w:val="00CF40CC"/>
    <w:rsid w:val="00CF40CF"/>
    <w:rsid w:val="00CF442F"/>
    <w:rsid w:val="00CF4771"/>
    <w:rsid w:val="00CF4A7B"/>
    <w:rsid w:val="00CF4A93"/>
    <w:rsid w:val="00CF5268"/>
    <w:rsid w:val="00CF53EB"/>
    <w:rsid w:val="00CF570E"/>
    <w:rsid w:val="00CF60AD"/>
    <w:rsid w:val="00CF616C"/>
    <w:rsid w:val="00CF620A"/>
    <w:rsid w:val="00CF62CF"/>
    <w:rsid w:val="00CF639A"/>
    <w:rsid w:val="00CF6411"/>
    <w:rsid w:val="00CF6CAB"/>
    <w:rsid w:val="00CF6D99"/>
    <w:rsid w:val="00CF7360"/>
    <w:rsid w:val="00CF7548"/>
    <w:rsid w:val="00CF7C07"/>
    <w:rsid w:val="00CF7D9E"/>
    <w:rsid w:val="00CF7DE6"/>
    <w:rsid w:val="00D00277"/>
    <w:rsid w:val="00D002E4"/>
    <w:rsid w:val="00D00337"/>
    <w:rsid w:val="00D003F6"/>
    <w:rsid w:val="00D00450"/>
    <w:rsid w:val="00D00458"/>
    <w:rsid w:val="00D006BD"/>
    <w:rsid w:val="00D00779"/>
    <w:rsid w:val="00D007A6"/>
    <w:rsid w:val="00D00DEF"/>
    <w:rsid w:val="00D00FD7"/>
    <w:rsid w:val="00D01558"/>
    <w:rsid w:val="00D01E78"/>
    <w:rsid w:val="00D01EA1"/>
    <w:rsid w:val="00D01F69"/>
    <w:rsid w:val="00D02038"/>
    <w:rsid w:val="00D02CD3"/>
    <w:rsid w:val="00D02D1A"/>
    <w:rsid w:val="00D02E4A"/>
    <w:rsid w:val="00D03492"/>
    <w:rsid w:val="00D03826"/>
    <w:rsid w:val="00D03FE2"/>
    <w:rsid w:val="00D046EF"/>
    <w:rsid w:val="00D047F5"/>
    <w:rsid w:val="00D04A68"/>
    <w:rsid w:val="00D04FD9"/>
    <w:rsid w:val="00D05013"/>
    <w:rsid w:val="00D055D5"/>
    <w:rsid w:val="00D056D9"/>
    <w:rsid w:val="00D05A63"/>
    <w:rsid w:val="00D05FB4"/>
    <w:rsid w:val="00D06556"/>
    <w:rsid w:val="00D067BA"/>
    <w:rsid w:val="00D06EBF"/>
    <w:rsid w:val="00D06F5C"/>
    <w:rsid w:val="00D07509"/>
    <w:rsid w:val="00D078F3"/>
    <w:rsid w:val="00D07D62"/>
    <w:rsid w:val="00D10114"/>
    <w:rsid w:val="00D1013B"/>
    <w:rsid w:val="00D1017E"/>
    <w:rsid w:val="00D1040B"/>
    <w:rsid w:val="00D10D0D"/>
    <w:rsid w:val="00D10D56"/>
    <w:rsid w:val="00D10E59"/>
    <w:rsid w:val="00D10F9B"/>
    <w:rsid w:val="00D111C8"/>
    <w:rsid w:val="00D113D0"/>
    <w:rsid w:val="00D1178B"/>
    <w:rsid w:val="00D1188C"/>
    <w:rsid w:val="00D11953"/>
    <w:rsid w:val="00D11989"/>
    <w:rsid w:val="00D12123"/>
    <w:rsid w:val="00D127F2"/>
    <w:rsid w:val="00D12DCA"/>
    <w:rsid w:val="00D12E0A"/>
    <w:rsid w:val="00D12FA8"/>
    <w:rsid w:val="00D13014"/>
    <w:rsid w:val="00D1307C"/>
    <w:rsid w:val="00D134C5"/>
    <w:rsid w:val="00D13706"/>
    <w:rsid w:val="00D13B6C"/>
    <w:rsid w:val="00D13CE5"/>
    <w:rsid w:val="00D142E0"/>
    <w:rsid w:val="00D1550B"/>
    <w:rsid w:val="00D15917"/>
    <w:rsid w:val="00D15DFC"/>
    <w:rsid w:val="00D15EB5"/>
    <w:rsid w:val="00D164FA"/>
    <w:rsid w:val="00D16804"/>
    <w:rsid w:val="00D16C64"/>
    <w:rsid w:val="00D16E17"/>
    <w:rsid w:val="00D17457"/>
    <w:rsid w:val="00D178BC"/>
    <w:rsid w:val="00D17B49"/>
    <w:rsid w:val="00D17D72"/>
    <w:rsid w:val="00D17DDC"/>
    <w:rsid w:val="00D17E6E"/>
    <w:rsid w:val="00D17ED7"/>
    <w:rsid w:val="00D205AF"/>
    <w:rsid w:val="00D21134"/>
    <w:rsid w:val="00D211FB"/>
    <w:rsid w:val="00D214BE"/>
    <w:rsid w:val="00D2250B"/>
    <w:rsid w:val="00D2253B"/>
    <w:rsid w:val="00D231CA"/>
    <w:rsid w:val="00D233C7"/>
    <w:rsid w:val="00D2345D"/>
    <w:rsid w:val="00D235FB"/>
    <w:rsid w:val="00D2368E"/>
    <w:rsid w:val="00D23869"/>
    <w:rsid w:val="00D23AEB"/>
    <w:rsid w:val="00D23BE9"/>
    <w:rsid w:val="00D23F23"/>
    <w:rsid w:val="00D24973"/>
    <w:rsid w:val="00D25292"/>
    <w:rsid w:val="00D2532B"/>
    <w:rsid w:val="00D2536C"/>
    <w:rsid w:val="00D254FB"/>
    <w:rsid w:val="00D259A2"/>
    <w:rsid w:val="00D259A7"/>
    <w:rsid w:val="00D25D0A"/>
    <w:rsid w:val="00D2601D"/>
    <w:rsid w:val="00D261BA"/>
    <w:rsid w:val="00D267B6"/>
    <w:rsid w:val="00D26C6E"/>
    <w:rsid w:val="00D26F59"/>
    <w:rsid w:val="00D26F92"/>
    <w:rsid w:val="00D27002"/>
    <w:rsid w:val="00D275BE"/>
    <w:rsid w:val="00D279DA"/>
    <w:rsid w:val="00D2AB89"/>
    <w:rsid w:val="00D30961"/>
    <w:rsid w:val="00D30970"/>
    <w:rsid w:val="00D30C9C"/>
    <w:rsid w:val="00D30D25"/>
    <w:rsid w:val="00D30E08"/>
    <w:rsid w:val="00D30F92"/>
    <w:rsid w:val="00D31689"/>
    <w:rsid w:val="00D320C7"/>
    <w:rsid w:val="00D327AC"/>
    <w:rsid w:val="00D333D5"/>
    <w:rsid w:val="00D3344F"/>
    <w:rsid w:val="00D3364B"/>
    <w:rsid w:val="00D339C7"/>
    <w:rsid w:val="00D33E78"/>
    <w:rsid w:val="00D34722"/>
    <w:rsid w:val="00D3490C"/>
    <w:rsid w:val="00D34979"/>
    <w:rsid w:val="00D3501D"/>
    <w:rsid w:val="00D3579A"/>
    <w:rsid w:val="00D35995"/>
    <w:rsid w:val="00D35B5E"/>
    <w:rsid w:val="00D35C4B"/>
    <w:rsid w:val="00D36297"/>
    <w:rsid w:val="00D37214"/>
    <w:rsid w:val="00D372D9"/>
    <w:rsid w:val="00D37715"/>
    <w:rsid w:val="00D3786A"/>
    <w:rsid w:val="00D37B24"/>
    <w:rsid w:val="00D37CE1"/>
    <w:rsid w:val="00D37DFD"/>
    <w:rsid w:val="00D37E20"/>
    <w:rsid w:val="00D40142"/>
    <w:rsid w:val="00D40CF8"/>
    <w:rsid w:val="00D40E40"/>
    <w:rsid w:val="00D40EEF"/>
    <w:rsid w:val="00D40F07"/>
    <w:rsid w:val="00D419BA"/>
    <w:rsid w:val="00D41E68"/>
    <w:rsid w:val="00D41FF3"/>
    <w:rsid w:val="00D425B2"/>
    <w:rsid w:val="00D425FE"/>
    <w:rsid w:val="00D43992"/>
    <w:rsid w:val="00D43996"/>
    <w:rsid w:val="00D43BEA"/>
    <w:rsid w:val="00D43F33"/>
    <w:rsid w:val="00D442E9"/>
    <w:rsid w:val="00D44337"/>
    <w:rsid w:val="00D443AD"/>
    <w:rsid w:val="00D44626"/>
    <w:rsid w:val="00D44629"/>
    <w:rsid w:val="00D44E98"/>
    <w:rsid w:val="00D452AD"/>
    <w:rsid w:val="00D45369"/>
    <w:rsid w:val="00D45A96"/>
    <w:rsid w:val="00D45B80"/>
    <w:rsid w:val="00D45BBE"/>
    <w:rsid w:val="00D45E53"/>
    <w:rsid w:val="00D4680C"/>
    <w:rsid w:val="00D46C04"/>
    <w:rsid w:val="00D46C7B"/>
    <w:rsid w:val="00D46CC8"/>
    <w:rsid w:val="00D47138"/>
    <w:rsid w:val="00D4736A"/>
    <w:rsid w:val="00D47B58"/>
    <w:rsid w:val="00D500B6"/>
    <w:rsid w:val="00D5033E"/>
    <w:rsid w:val="00D50347"/>
    <w:rsid w:val="00D50441"/>
    <w:rsid w:val="00D50660"/>
    <w:rsid w:val="00D509E2"/>
    <w:rsid w:val="00D50BD0"/>
    <w:rsid w:val="00D50C0E"/>
    <w:rsid w:val="00D50DF7"/>
    <w:rsid w:val="00D50FA3"/>
    <w:rsid w:val="00D514C6"/>
    <w:rsid w:val="00D516AB"/>
    <w:rsid w:val="00D518C9"/>
    <w:rsid w:val="00D521B5"/>
    <w:rsid w:val="00D523F3"/>
    <w:rsid w:val="00D5294F"/>
    <w:rsid w:val="00D52B94"/>
    <w:rsid w:val="00D5323E"/>
    <w:rsid w:val="00D537D4"/>
    <w:rsid w:val="00D53903"/>
    <w:rsid w:val="00D54911"/>
    <w:rsid w:val="00D54D56"/>
    <w:rsid w:val="00D5558C"/>
    <w:rsid w:val="00D55EEC"/>
    <w:rsid w:val="00D565DD"/>
    <w:rsid w:val="00D56BA7"/>
    <w:rsid w:val="00D56E99"/>
    <w:rsid w:val="00D5708A"/>
    <w:rsid w:val="00D577B7"/>
    <w:rsid w:val="00D579A7"/>
    <w:rsid w:val="00D57F7B"/>
    <w:rsid w:val="00D60172"/>
    <w:rsid w:val="00D604C6"/>
    <w:rsid w:val="00D60998"/>
    <w:rsid w:val="00D60BF6"/>
    <w:rsid w:val="00D60E6A"/>
    <w:rsid w:val="00D610B0"/>
    <w:rsid w:val="00D618A6"/>
    <w:rsid w:val="00D62B69"/>
    <w:rsid w:val="00D62C37"/>
    <w:rsid w:val="00D62F8B"/>
    <w:rsid w:val="00D630D7"/>
    <w:rsid w:val="00D6350B"/>
    <w:rsid w:val="00D63735"/>
    <w:rsid w:val="00D63793"/>
    <w:rsid w:val="00D638E3"/>
    <w:rsid w:val="00D63A8A"/>
    <w:rsid w:val="00D63C05"/>
    <w:rsid w:val="00D63C2E"/>
    <w:rsid w:val="00D63D3E"/>
    <w:rsid w:val="00D642EE"/>
    <w:rsid w:val="00D6441D"/>
    <w:rsid w:val="00D6456D"/>
    <w:rsid w:val="00D647BC"/>
    <w:rsid w:val="00D648B7"/>
    <w:rsid w:val="00D64A86"/>
    <w:rsid w:val="00D64C6E"/>
    <w:rsid w:val="00D65108"/>
    <w:rsid w:val="00D653A4"/>
    <w:rsid w:val="00D656C0"/>
    <w:rsid w:val="00D658B4"/>
    <w:rsid w:val="00D65BE9"/>
    <w:rsid w:val="00D66AD6"/>
    <w:rsid w:val="00D66D63"/>
    <w:rsid w:val="00D66F53"/>
    <w:rsid w:val="00D66FF5"/>
    <w:rsid w:val="00D6716A"/>
    <w:rsid w:val="00D6727A"/>
    <w:rsid w:val="00D67497"/>
    <w:rsid w:val="00D708C5"/>
    <w:rsid w:val="00D70B78"/>
    <w:rsid w:val="00D70BAD"/>
    <w:rsid w:val="00D7120A"/>
    <w:rsid w:val="00D712F3"/>
    <w:rsid w:val="00D71773"/>
    <w:rsid w:val="00D7194D"/>
    <w:rsid w:val="00D71A94"/>
    <w:rsid w:val="00D71CCB"/>
    <w:rsid w:val="00D71F8E"/>
    <w:rsid w:val="00D71FBD"/>
    <w:rsid w:val="00D7219F"/>
    <w:rsid w:val="00D72209"/>
    <w:rsid w:val="00D7224B"/>
    <w:rsid w:val="00D7235E"/>
    <w:rsid w:val="00D723BC"/>
    <w:rsid w:val="00D723CB"/>
    <w:rsid w:val="00D72882"/>
    <w:rsid w:val="00D729B1"/>
    <w:rsid w:val="00D72AD6"/>
    <w:rsid w:val="00D72BC3"/>
    <w:rsid w:val="00D72D7D"/>
    <w:rsid w:val="00D73289"/>
    <w:rsid w:val="00D733E2"/>
    <w:rsid w:val="00D73A19"/>
    <w:rsid w:val="00D74187"/>
    <w:rsid w:val="00D741FB"/>
    <w:rsid w:val="00D74293"/>
    <w:rsid w:val="00D742EF"/>
    <w:rsid w:val="00D7515A"/>
    <w:rsid w:val="00D752A2"/>
    <w:rsid w:val="00D752D8"/>
    <w:rsid w:val="00D7579C"/>
    <w:rsid w:val="00D75B3A"/>
    <w:rsid w:val="00D75D78"/>
    <w:rsid w:val="00D765BE"/>
    <w:rsid w:val="00D766FF"/>
    <w:rsid w:val="00D768B5"/>
    <w:rsid w:val="00D768DB"/>
    <w:rsid w:val="00D76AA0"/>
    <w:rsid w:val="00D76EB4"/>
    <w:rsid w:val="00D76EE3"/>
    <w:rsid w:val="00D771F4"/>
    <w:rsid w:val="00D77398"/>
    <w:rsid w:val="00D773CB"/>
    <w:rsid w:val="00D7751F"/>
    <w:rsid w:val="00D77705"/>
    <w:rsid w:val="00D77B19"/>
    <w:rsid w:val="00D8009F"/>
    <w:rsid w:val="00D803C5"/>
    <w:rsid w:val="00D80671"/>
    <w:rsid w:val="00D8081B"/>
    <w:rsid w:val="00D80BD3"/>
    <w:rsid w:val="00D8102C"/>
    <w:rsid w:val="00D811C1"/>
    <w:rsid w:val="00D827A5"/>
    <w:rsid w:val="00D827E6"/>
    <w:rsid w:val="00D82C58"/>
    <w:rsid w:val="00D833E7"/>
    <w:rsid w:val="00D83652"/>
    <w:rsid w:val="00D837D5"/>
    <w:rsid w:val="00D838DE"/>
    <w:rsid w:val="00D83951"/>
    <w:rsid w:val="00D84207"/>
    <w:rsid w:val="00D8465F"/>
    <w:rsid w:val="00D84947"/>
    <w:rsid w:val="00D85C3B"/>
    <w:rsid w:val="00D85CD6"/>
    <w:rsid w:val="00D85D7E"/>
    <w:rsid w:val="00D86199"/>
    <w:rsid w:val="00D86574"/>
    <w:rsid w:val="00D865D5"/>
    <w:rsid w:val="00D8662E"/>
    <w:rsid w:val="00D8665C"/>
    <w:rsid w:val="00D8680F"/>
    <w:rsid w:val="00D868F1"/>
    <w:rsid w:val="00D86D91"/>
    <w:rsid w:val="00D8732D"/>
    <w:rsid w:val="00D87623"/>
    <w:rsid w:val="00D8791A"/>
    <w:rsid w:val="00D87CF3"/>
    <w:rsid w:val="00D87DBA"/>
    <w:rsid w:val="00D9055D"/>
    <w:rsid w:val="00D907B4"/>
    <w:rsid w:val="00D90BE4"/>
    <w:rsid w:val="00D90C8F"/>
    <w:rsid w:val="00D90CC9"/>
    <w:rsid w:val="00D90D95"/>
    <w:rsid w:val="00D90DA5"/>
    <w:rsid w:val="00D90E1B"/>
    <w:rsid w:val="00D90E42"/>
    <w:rsid w:val="00D917AC"/>
    <w:rsid w:val="00D9185E"/>
    <w:rsid w:val="00D9196A"/>
    <w:rsid w:val="00D91BE4"/>
    <w:rsid w:val="00D91EB7"/>
    <w:rsid w:val="00D9211F"/>
    <w:rsid w:val="00D923E4"/>
    <w:rsid w:val="00D926DA"/>
    <w:rsid w:val="00D9298C"/>
    <w:rsid w:val="00D92DE1"/>
    <w:rsid w:val="00D93409"/>
    <w:rsid w:val="00D937D5"/>
    <w:rsid w:val="00D93C84"/>
    <w:rsid w:val="00D93DC5"/>
    <w:rsid w:val="00D93EC7"/>
    <w:rsid w:val="00D94305"/>
    <w:rsid w:val="00D9469F"/>
    <w:rsid w:val="00D949A7"/>
    <w:rsid w:val="00D949F1"/>
    <w:rsid w:val="00D95196"/>
    <w:rsid w:val="00D9561C"/>
    <w:rsid w:val="00D959AC"/>
    <w:rsid w:val="00D95AAD"/>
    <w:rsid w:val="00D961F5"/>
    <w:rsid w:val="00D96275"/>
    <w:rsid w:val="00D96705"/>
    <w:rsid w:val="00D9678C"/>
    <w:rsid w:val="00D9693D"/>
    <w:rsid w:val="00D969FC"/>
    <w:rsid w:val="00D97121"/>
    <w:rsid w:val="00D97299"/>
    <w:rsid w:val="00D97659"/>
    <w:rsid w:val="00DA008B"/>
    <w:rsid w:val="00DA050F"/>
    <w:rsid w:val="00DA0876"/>
    <w:rsid w:val="00DA0E0A"/>
    <w:rsid w:val="00DA1289"/>
    <w:rsid w:val="00DA14B4"/>
    <w:rsid w:val="00DA18E6"/>
    <w:rsid w:val="00DA1CBC"/>
    <w:rsid w:val="00DA1EE5"/>
    <w:rsid w:val="00DA201D"/>
    <w:rsid w:val="00DA205B"/>
    <w:rsid w:val="00DA23A1"/>
    <w:rsid w:val="00DA24D1"/>
    <w:rsid w:val="00DA273E"/>
    <w:rsid w:val="00DA2F3D"/>
    <w:rsid w:val="00DA2F99"/>
    <w:rsid w:val="00DA3EA3"/>
    <w:rsid w:val="00DA3F87"/>
    <w:rsid w:val="00DA4504"/>
    <w:rsid w:val="00DA49F7"/>
    <w:rsid w:val="00DA4D1F"/>
    <w:rsid w:val="00DA4F02"/>
    <w:rsid w:val="00DA5293"/>
    <w:rsid w:val="00DA55C7"/>
    <w:rsid w:val="00DA57E4"/>
    <w:rsid w:val="00DA607F"/>
    <w:rsid w:val="00DA61A5"/>
    <w:rsid w:val="00DA6248"/>
    <w:rsid w:val="00DA630D"/>
    <w:rsid w:val="00DA66EC"/>
    <w:rsid w:val="00DA6CF5"/>
    <w:rsid w:val="00DA6D88"/>
    <w:rsid w:val="00DA749B"/>
    <w:rsid w:val="00DA74FF"/>
    <w:rsid w:val="00DA778A"/>
    <w:rsid w:val="00DA7D76"/>
    <w:rsid w:val="00DA7FA2"/>
    <w:rsid w:val="00DA7FAA"/>
    <w:rsid w:val="00DA7FF0"/>
    <w:rsid w:val="00DB0179"/>
    <w:rsid w:val="00DB0A67"/>
    <w:rsid w:val="00DB0B06"/>
    <w:rsid w:val="00DB1923"/>
    <w:rsid w:val="00DB1A66"/>
    <w:rsid w:val="00DB1B0B"/>
    <w:rsid w:val="00DB296B"/>
    <w:rsid w:val="00DB2BFA"/>
    <w:rsid w:val="00DB3720"/>
    <w:rsid w:val="00DB3FB7"/>
    <w:rsid w:val="00DB43E2"/>
    <w:rsid w:val="00DB45CD"/>
    <w:rsid w:val="00DB46DF"/>
    <w:rsid w:val="00DB473A"/>
    <w:rsid w:val="00DB4DE4"/>
    <w:rsid w:val="00DB4FC8"/>
    <w:rsid w:val="00DB4FEA"/>
    <w:rsid w:val="00DB52CD"/>
    <w:rsid w:val="00DB5713"/>
    <w:rsid w:val="00DB59A0"/>
    <w:rsid w:val="00DB5A93"/>
    <w:rsid w:val="00DB5CB6"/>
    <w:rsid w:val="00DB5E7E"/>
    <w:rsid w:val="00DB6034"/>
    <w:rsid w:val="00DB6088"/>
    <w:rsid w:val="00DB61CC"/>
    <w:rsid w:val="00DB642E"/>
    <w:rsid w:val="00DB660E"/>
    <w:rsid w:val="00DB6B07"/>
    <w:rsid w:val="00DB6D28"/>
    <w:rsid w:val="00DB70BA"/>
    <w:rsid w:val="00DB7126"/>
    <w:rsid w:val="00DB7683"/>
    <w:rsid w:val="00DC0A18"/>
    <w:rsid w:val="00DC0A25"/>
    <w:rsid w:val="00DC0A7D"/>
    <w:rsid w:val="00DC1926"/>
    <w:rsid w:val="00DC19E4"/>
    <w:rsid w:val="00DC1B62"/>
    <w:rsid w:val="00DC1C7A"/>
    <w:rsid w:val="00DC1CDE"/>
    <w:rsid w:val="00DC1D7A"/>
    <w:rsid w:val="00DC2205"/>
    <w:rsid w:val="00DC2E19"/>
    <w:rsid w:val="00DC336F"/>
    <w:rsid w:val="00DC3E59"/>
    <w:rsid w:val="00DC4123"/>
    <w:rsid w:val="00DC4338"/>
    <w:rsid w:val="00DC4A83"/>
    <w:rsid w:val="00DC506A"/>
    <w:rsid w:val="00DC5469"/>
    <w:rsid w:val="00DC5A84"/>
    <w:rsid w:val="00DC5C51"/>
    <w:rsid w:val="00DC5DB8"/>
    <w:rsid w:val="00DC6288"/>
    <w:rsid w:val="00DC63DC"/>
    <w:rsid w:val="00DC64B6"/>
    <w:rsid w:val="00DC6B06"/>
    <w:rsid w:val="00DC70CB"/>
    <w:rsid w:val="00DC7E25"/>
    <w:rsid w:val="00DD02EE"/>
    <w:rsid w:val="00DD0AEA"/>
    <w:rsid w:val="00DD0C6E"/>
    <w:rsid w:val="00DD1A2C"/>
    <w:rsid w:val="00DD1CC5"/>
    <w:rsid w:val="00DD1EBE"/>
    <w:rsid w:val="00DD21B7"/>
    <w:rsid w:val="00DD249E"/>
    <w:rsid w:val="00DD2808"/>
    <w:rsid w:val="00DD2827"/>
    <w:rsid w:val="00DD3025"/>
    <w:rsid w:val="00DD408C"/>
    <w:rsid w:val="00DD4526"/>
    <w:rsid w:val="00DD4994"/>
    <w:rsid w:val="00DD4B5B"/>
    <w:rsid w:val="00DD4D14"/>
    <w:rsid w:val="00DD4F90"/>
    <w:rsid w:val="00DD50B3"/>
    <w:rsid w:val="00DD54BE"/>
    <w:rsid w:val="00DD560A"/>
    <w:rsid w:val="00DD580A"/>
    <w:rsid w:val="00DD5D6A"/>
    <w:rsid w:val="00DD6179"/>
    <w:rsid w:val="00DD66A0"/>
    <w:rsid w:val="00DD6D8E"/>
    <w:rsid w:val="00DD714F"/>
    <w:rsid w:val="00DD73F5"/>
    <w:rsid w:val="00DD7591"/>
    <w:rsid w:val="00DD75E6"/>
    <w:rsid w:val="00DD7804"/>
    <w:rsid w:val="00DD7AB4"/>
    <w:rsid w:val="00DD7CDF"/>
    <w:rsid w:val="00DD7F92"/>
    <w:rsid w:val="00DE005A"/>
    <w:rsid w:val="00DE0401"/>
    <w:rsid w:val="00DE0419"/>
    <w:rsid w:val="00DE0CE8"/>
    <w:rsid w:val="00DE0D99"/>
    <w:rsid w:val="00DE0E84"/>
    <w:rsid w:val="00DE1257"/>
    <w:rsid w:val="00DE150C"/>
    <w:rsid w:val="00DE1898"/>
    <w:rsid w:val="00DE1A02"/>
    <w:rsid w:val="00DE1B27"/>
    <w:rsid w:val="00DE1CDD"/>
    <w:rsid w:val="00DE2256"/>
    <w:rsid w:val="00DE25AB"/>
    <w:rsid w:val="00DE273C"/>
    <w:rsid w:val="00DE40B7"/>
    <w:rsid w:val="00DE444F"/>
    <w:rsid w:val="00DE45DE"/>
    <w:rsid w:val="00DE464C"/>
    <w:rsid w:val="00DE4B31"/>
    <w:rsid w:val="00DE4EB4"/>
    <w:rsid w:val="00DE50B0"/>
    <w:rsid w:val="00DE5150"/>
    <w:rsid w:val="00DE5326"/>
    <w:rsid w:val="00DE541C"/>
    <w:rsid w:val="00DE59FD"/>
    <w:rsid w:val="00DE5D70"/>
    <w:rsid w:val="00DE5FAC"/>
    <w:rsid w:val="00DE65C1"/>
    <w:rsid w:val="00DE6681"/>
    <w:rsid w:val="00DE69D7"/>
    <w:rsid w:val="00DE6D07"/>
    <w:rsid w:val="00DE6FEA"/>
    <w:rsid w:val="00DE7895"/>
    <w:rsid w:val="00DE7996"/>
    <w:rsid w:val="00DE7CE3"/>
    <w:rsid w:val="00DF033D"/>
    <w:rsid w:val="00DF06E0"/>
    <w:rsid w:val="00DF19A0"/>
    <w:rsid w:val="00DF1A60"/>
    <w:rsid w:val="00DF1B13"/>
    <w:rsid w:val="00DF1C04"/>
    <w:rsid w:val="00DF1DFA"/>
    <w:rsid w:val="00DF2228"/>
    <w:rsid w:val="00DF2699"/>
    <w:rsid w:val="00DF28E1"/>
    <w:rsid w:val="00DF2D7F"/>
    <w:rsid w:val="00DF3284"/>
    <w:rsid w:val="00DF3294"/>
    <w:rsid w:val="00DF33F5"/>
    <w:rsid w:val="00DF380B"/>
    <w:rsid w:val="00DF3FC2"/>
    <w:rsid w:val="00DF4639"/>
    <w:rsid w:val="00DF490B"/>
    <w:rsid w:val="00DF4BF7"/>
    <w:rsid w:val="00DF4ED6"/>
    <w:rsid w:val="00DF5085"/>
    <w:rsid w:val="00DF53D8"/>
    <w:rsid w:val="00DF58F5"/>
    <w:rsid w:val="00DF59F0"/>
    <w:rsid w:val="00DF5BFF"/>
    <w:rsid w:val="00DF60A7"/>
    <w:rsid w:val="00DF6BEB"/>
    <w:rsid w:val="00DF6CA9"/>
    <w:rsid w:val="00DF6ED1"/>
    <w:rsid w:val="00DF73DE"/>
    <w:rsid w:val="00DF7746"/>
    <w:rsid w:val="00DF78DA"/>
    <w:rsid w:val="00DF7FED"/>
    <w:rsid w:val="00E00306"/>
    <w:rsid w:val="00E00769"/>
    <w:rsid w:val="00E00C77"/>
    <w:rsid w:val="00E012E3"/>
    <w:rsid w:val="00E013A5"/>
    <w:rsid w:val="00E014AE"/>
    <w:rsid w:val="00E01B25"/>
    <w:rsid w:val="00E01F2D"/>
    <w:rsid w:val="00E02DF6"/>
    <w:rsid w:val="00E032FD"/>
    <w:rsid w:val="00E03A1F"/>
    <w:rsid w:val="00E03A34"/>
    <w:rsid w:val="00E04D49"/>
    <w:rsid w:val="00E05449"/>
    <w:rsid w:val="00E055EC"/>
    <w:rsid w:val="00E058B4"/>
    <w:rsid w:val="00E06483"/>
    <w:rsid w:val="00E065B1"/>
    <w:rsid w:val="00E06808"/>
    <w:rsid w:val="00E073F9"/>
    <w:rsid w:val="00E077F8"/>
    <w:rsid w:val="00E07A1D"/>
    <w:rsid w:val="00E104FC"/>
    <w:rsid w:val="00E1063A"/>
    <w:rsid w:val="00E10E9B"/>
    <w:rsid w:val="00E116D8"/>
    <w:rsid w:val="00E11AA5"/>
    <w:rsid w:val="00E12394"/>
    <w:rsid w:val="00E12AF5"/>
    <w:rsid w:val="00E12B2F"/>
    <w:rsid w:val="00E12D40"/>
    <w:rsid w:val="00E1351F"/>
    <w:rsid w:val="00E1493A"/>
    <w:rsid w:val="00E14950"/>
    <w:rsid w:val="00E14A0E"/>
    <w:rsid w:val="00E14D11"/>
    <w:rsid w:val="00E15063"/>
    <w:rsid w:val="00E154B3"/>
    <w:rsid w:val="00E15A0C"/>
    <w:rsid w:val="00E15A2F"/>
    <w:rsid w:val="00E160F6"/>
    <w:rsid w:val="00E16441"/>
    <w:rsid w:val="00E16572"/>
    <w:rsid w:val="00E167D2"/>
    <w:rsid w:val="00E1689A"/>
    <w:rsid w:val="00E17A2B"/>
    <w:rsid w:val="00E17A6A"/>
    <w:rsid w:val="00E17AB2"/>
    <w:rsid w:val="00E17DB1"/>
    <w:rsid w:val="00E20208"/>
    <w:rsid w:val="00E20C61"/>
    <w:rsid w:val="00E21018"/>
    <w:rsid w:val="00E210F9"/>
    <w:rsid w:val="00E217B6"/>
    <w:rsid w:val="00E21934"/>
    <w:rsid w:val="00E21D49"/>
    <w:rsid w:val="00E221EB"/>
    <w:rsid w:val="00E223B6"/>
    <w:rsid w:val="00E2241E"/>
    <w:rsid w:val="00E22C82"/>
    <w:rsid w:val="00E22CA0"/>
    <w:rsid w:val="00E22FC4"/>
    <w:rsid w:val="00E22FEA"/>
    <w:rsid w:val="00E23159"/>
    <w:rsid w:val="00E23630"/>
    <w:rsid w:val="00E23A4D"/>
    <w:rsid w:val="00E23C52"/>
    <w:rsid w:val="00E23D6D"/>
    <w:rsid w:val="00E23E50"/>
    <w:rsid w:val="00E23F1D"/>
    <w:rsid w:val="00E246E0"/>
    <w:rsid w:val="00E2485E"/>
    <w:rsid w:val="00E252FA"/>
    <w:rsid w:val="00E25402"/>
    <w:rsid w:val="00E25439"/>
    <w:rsid w:val="00E254B5"/>
    <w:rsid w:val="00E255D2"/>
    <w:rsid w:val="00E25F01"/>
    <w:rsid w:val="00E260B7"/>
    <w:rsid w:val="00E268EC"/>
    <w:rsid w:val="00E26CAA"/>
    <w:rsid w:val="00E277A0"/>
    <w:rsid w:val="00E27851"/>
    <w:rsid w:val="00E28A66"/>
    <w:rsid w:val="00E30157"/>
    <w:rsid w:val="00E30746"/>
    <w:rsid w:val="00E30785"/>
    <w:rsid w:val="00E31364"/>
    <w:rsid w:val="00E316D4"/>
    <w:rsid w:val="00E31CF7"/>
    <w:rsid w:val="00E31E04"/>
    <w:rsid w:val="00E31EB1"/>
    <w:rsid w:val="00E32815"/>
    <w:rsid w:val="00E331C1"/>
    <w:rsid w:val="00E33467"/>
    <w:rsid w:val="00E33847"/>
    <w:rsid w:val="00E33E36"/>
    <w:rsid w:val="00E33ECE"/>
    <w:rsid w:val="00E34CF8"/>
    <w:rsid w:val="00E34E2C"/>
    <w:rsid w:val="00E35567"/>
    <w:rsid w:val="00E36002"/>
    <w:rsid w:val="00E36049"/>
    <w:rsid w:val="00E3606F"/>
    <w:rsid w:val="00E3640B"/>
    <w:rsid w:val="00E36E85"/>
    <w:rsid w:val="00E3739A"/>
    <w:rsid w:val="00E374F9"/>
    <w:rsid w:val="00E375A8"/>
    <w:rsid w:val="00E37B9A"/>
    <w:rsid w:val="00E37C4F"/>
    <w:rsid w:val="00E37F50"/>
    <w:rsid w:val="00E3FC51"/>
    <w:rsid w:val="00E40056"/>
    <w:rsid w:val="00E40323"/>
    <w:rsid w:val="00E40B03"/>
    <w:rsid w:val="00E40B57"/>
    <w:rsid w:val="00E40F2F"/>
    <w:rsid w:val="00E40FEE"/>
    <w:rsid w:val="00E419A6"/>
    <w:rsid w:val="00E419F4"/>
    <w:rsid w:val="00E41CB4"/>
    <w:rsid w:val="00E41DAF"/>
    <w:rsid w:val="00E42897"/>
    <w:rsid w:val="00E42A51"/>
    <w:rsid w:val="00E42BDA"/>
    <w:rsid w:val="00E42F69"/>
    <w:rsid w:val="00E43314"/>
    <w:rsid w:val="00E43BEE"/>
    <w:rsid w:val="00E43DE3"/>
    <w:rsid w:val="00E44185"/>
    <w:rsid w:val="00E44411"/>
    <w:rsid w:val="00E44801"/>
    <w:rsid w:val="00E449DD"/>
    <w:rsid w:val="00E45349"/>
    <w:rsid w:val="00E46032"/>
    <w:rsid w:val="00E47131"/>
    <w:rsid w:val="00E471B4"/>
    <w:rsid w:val="00E4740C"/>
    <w:rsid w:val="00E47F1B"/>
    <w:rsid w:val="00E501C4"/>
    <w:rsid w:val="00E501F4"/>
    <w:rsid w:val="00E5075E"/>
    <w:rsid w:val="00E50ADA"/>
    <w:rsid w:val="00E52392"/>
    <w:rsid w:val="00E52D08"/>
    <w:rsid w:val="00E53300"/>
    <w:rsid w:val="00E539C0"/>
    <w:rsid w:val="00E53E61"/>
    <w:rsid w:val="00E54A7C"/>
    <w:rsid w:val="00E54FCC"/>
    <w:rsid w:val="00E54FD5"/>
    <w:rsid w:val="00E553FC"/>
    <w:rsid w:val="00E554EC"/>
    <w:rsid w:val="00E55783"/>
    <w:rsid w:val="00E55934"/>
    <w:rsid w:val="00E55994"/>
    <w:rsid w:val="00E5619D"/>
    <w:rsid w:val="00E569E1"/>
    <w:rsid w:val="00E56AE9"/>
    <w:rsid w:val="00E56B03"/>
    <w:rsid w:val="00E56CCD"/>
    <w:rsid w:val="00E56D36"/>
    <w:rsid w:val="00E57146"/>
    <w:rsid w:val="00E57454"/>
    <w:rsid w:val="00E5791D"/>
    <w:rsid w:val="00E57E21"/>
    <w:rsid w:val="00E57FCE"/>
    <w:rsid w:val="00E605D2"/>
    <w:rsid w:val="00E608D7"/>
    <w:rsid w:val="00E60927"/>
    <w:rsid w:val="00E60C90"/>
    <w:rsid w:val="00E61131"/>
    <w:rsid w:val="00E61465"/>
    <w:rsid w:val="00E61BB9"/>
    <w:rsid w:val="00E61CB5"/>
    <w:rsid w:val="00E61F5E"/>
    <w:rsid w:val="00E6214A"/>
    <w:rsid w:val="00E622DE"/>
    <w:rsid w:val="00E63585"/>
    <w:rsid w:val="00E63655"/>
    <w:rsid w:val="00E639D8"/>
    <w:rsid w:val="00E63F86"/>
    <w:rsid w:val="00E649DC"/>
    <w:rsid w:val="00E64F95"/>
    <w:rsid w:val="00E65378"/>
    <w:rsid w:val="00E6546B"/>
    <w:rsid w:val="00E65633"/>
    <w:rsid w:val="00E656CE"/>
    <w:rsid w:val="00E65968"/>
    <w:rsid w:val="00E65F31"/>
    <w:rsid w:val="00E6610A"/>
    <w:rsid w:val="00E6616C"/>
    <w:rsid w:val="00E666B2"/>
    <w:rsid w:val="00E66BE1"/>
    <w:rsid w:val="00E6739F"/>
    <w:rsid w:val="00E67C67"/>
    <w:rsid w:val="00E7005F"/>
    <w:rsid w:val="00E702BD"/>
    <w:rsid w:val="00E70F08"/>
    <w:rsid w:val="00E7106C"/>
    <w:rsid w:val="00E7111B"/>
    <w:rsid w:val="00E716E8"/>
    <w:rsid w:val="00E7199C"/>
    <w:rsid w:val="00E71F3A"/>
    <w:rsid w:val="00E7201C"/>
    <w:rsid w:val="00E720CB"/>
    <w:rsid w:val="00E7231D"/>
    <w:rsid w:val="00E726D0"/>
    <w:rsid w:val="00E728D5"/>
    <w:rsid w:val="00E72FA5"/>
    <w:rsid w:val="00E733D2"/>
    <w:rsid w:val="00E73819"/>
    <w:rsid w:val="00E73A36"/>
    <w:rsid w:val="00E73BDB"/>
    <w:rsid w:val="00E73E08"/>
    <w:rsid w:val="00E74262"/>
    <w:rsid w:val="00E74311"/>
    <w:rsid w:val="00E74660"/>
    <w:rsid w:val="00E748C9"/>
    <w:rsid w:val="00E74DF3"/>
    <w:rsid w:val="00E74EEF"/>
    <w:rsid w:val="00E7502D"/>
    <w:rsid w:val="00E75080"/>
    <w:rsid w:val="00E750D4"/>
    <w:rsid w:val="00E75562"/>
    <w:rsid w:val="00E756B8"/>
    <w:rsid w:val="00E75881"/>
    <w:rsid w:val="00E758D9"/>
    <w:rsid w:val="00E75B14"/>
    <w:rsid w:val="00E760A6"/>
    <w:rsid w:val="00E76BFA"/>
    <w:rsid w:val="00E76D3E"/>
    <w:rsid w:val="00E77130"/>
    <w:rsid w:val="00E776CF"/>
    <w:rsid w:val="00E77B9B"/>
    <w:rsid w:val="00E77EA7"/>
    <w:rsid w:val="00E77F4B"/>
    <w:rsid w:val="00E80203"/>
    <w:rsid w:val="00E80624"/>
    <w:rsid w:val="00E80C37"/>
    <w:rsid w:val="00E80CCB"/>
    <w:rsid w:val="00E80E6B"/>
    <w:rsid w:val="00E81987"/>
    <w:rsid w:val="00E81CA8"/>
    <w:rsid w:val="00E81E1A"/>
    <w:rsid w:val="00E8294B"/>
    <w:rsid w:val="00E82C59"/>
    <w:rsid w:val="00E82CC7"/>
    <w:rsid w:val="00E82CD6"/>
    <w:rsid w:val="00E82E95"/>
    <w:rsid w:val="00E83D34"/>
    <w:rsid w:val="00E841A1"/>
    <w:rsid w:val="00E8436B"/>
    <w:rsid w:val="00E84E69"/>
    <w:rsid w:val="00E84F3B"/>
    <w:rsid w:val="00E850CE"/>
    <w:rsid w:val="00E851AD"/>
    <w:rsid w:val="00E855AF"/>
    <w:rsid w:val="00E85607"/>
    <w:rsid w:val="00E85745"/>
    <w:rsid w:val="00E861F0"/>
    <w:rsid w:val="00E86785"/>
    <w:rsid w:val="00E86871"/>
    <w:rsid w:val="00E86876"/>
    <w:rsid w:val="00E86E0A"/>
    <w:rsid w:val="00E86E48"/>
    <w:rsid w:val="00E8709B"/>
    <w:rsid w:val="00E87AA6"/>
    <w:rsid w:val="00E90139"/>
    <w:rsid w:val="00E904DC"/>
    <w:rsid w:val="00E904FB"/>
    <w:rsid w:val="00E9074A"/>
    <w:rsid w:val="00E90B08"/>
    <w:rsid w:val="00E90F63"/>
    <w:rsid w:val="00E91377"/>
    <w:rsid w:val="00E91A37"/>
    <w:rsid w:val="00E91C6D"/>
    <w:rsid w:val="00E9203F"/>
    <w:rsid w:val="00E925B4"/>
    <w:rsid w:val="00E92917"/>
    <w:rsid w:val="00E92E16"/>
    <w:rsid w:val="00E92E4A"/>
    <w:rsid w:val="00E92FAA"/>
    <w:rsid w:val="00E93369"/>
    <w:rsid w:val="00E939E1"/>
    <w:rsid w:val="00E93AE0"/>
    <w:rsid w:val="00E93C02"/>
    <w:rsid w:val="00E93C6C"/>
    <w:rsid w:val="00E93E7C"/>
    <w:rsid w:val="00E94413"/>
    <w:rsid w:val="00E94693"/>
    <w:rsid w:val="00E94A04"/>
    <w:rsid w:val="00E94A3F"/>
    <w:rsid w:val="00E94DA2"/>
    <w:rsid w:val="00E950DB"/>
    <w:rsid w:val="00E954E3"/>
    <w:rsid w:val="00E95F63"/>
    <w:rsid w:val="00E96840"/>
    <w:rsid w:val="00E96912"/>
    <w:rsid w:val="00E969C6"/>
    <w:rsid w:val="00E96F3F"/>
    <w:rsid w:val="00E97101"/>
    <w:rsid w:val="00E9763A"/>
    <w:rsid w:val="00E9766E"/>
    <w:rsid w:val="00E976F7"/>
    <w:rsid w:val="00EA0438"/>
    <w:rsid w:val="00EA0AD3"/>
    <w:rsid w:val="00EA0EE0"/>
    <w:rsid w:val="00EA0F54"/>
    <w:rsid w:val="00EA0F9E"/>
    <w:rsid w:val="00EA0FDD"/>
    <w:rsid w:val="00EA101D"/>
    <w:rsid w:val="00EA133D"/>
    <w:rsid w:val="00EA1C77"/>
    <w:rsid w:val="00EA1E5C"/>
    <w:rsid w:val="00EA1ED7"/>
    <w:rsid w:val="00EA1F21"/>
    <w:rsid w:val="00EA2154"/>
    <w:rsid w:val="00EA2725"/>
    <w:rsid w:val="00EA27A1"/>
    <w:rsid w:val="00EA28A3"/>
    <w:rsid w:val="00EA2A65"/>
    <w:rsid w:val="00EA2B08"/>
    <w:rsid w:val="00EA2BFE"/>
    <w:rsid w:val="00EA310E"/>
    <w:rsid w:val="00EA329B"/>
    <w:rsid w:val="00EA3321"/>
    <w:rsid w:val="00EA358F"/>
    <w:rsid w:val="00EA35C7"/>
    <w:rsid w:val="00EA36A0"/>
    <w:rsid w:val="00EA36A9"/>
    <w:rsid w:val="00EA3B69"/>
    <w:rsid w:val="00EA3C93"/>
    <w:rsid w:val="00EA3E55"/>
    <w:rsid w:val="00EA4C97"/>
    <w:rsid w:val="00EA5463"/>
    <w:rsid w:val="00EA593B"/>
    <w:rsid w:val="00EA59D5"/>
    <w:rsid w:val="00EA6439"/>
    <w:rsid w:val="00EA657D"/>
    <w:rsid w:val="00EA6584"/>
    <w:rsid w:val="00EA68F8"/>
    <w:rsid w:val="00EA6B4C"/>
    <w:rsid w:val="00EA6E99"/>
    <w:rsid w:val="00EA71D5"/>
    <w:rsid w:val="00EA7983"/>
    <w:rsid w:val="00EB027B"/>
    <w:rsid w:val="00EB07FC"/>
    <w:rsid w:val="00EB0DCD"/>
    <w:rsid w:val="00EB0F69"/>
    <w:rsid w:val="00EB1033"/>
    <w:rsid w:val="00EB174A"/>
    <w:rsid w:val="00EB181A"/>
    <w:rsid w:val="00EB188B"/>
    <w:rsid w:val="00EB1941"/>
    <w:rsid w:val="00EB1E00"/>
    <w:rsid w:val="00EB2045"/>
    <w:rsid w:val="00EB26EA"/>
    <w:rsid w:val="00EB2EAC"/>
    <w:rsid w:val="00EB3A4C"/>
    <w:rsid w:val="00EB3D57"/>
    <w:rsid w:val="00EB3F83"/>
    <w:rsid w:val="00EB43CA"/>
    <w:rsid w:val="00EB451A"/>
    <w:rsid w:val="00EB461F"/>
    <w:rsid w:val="00EB478B"/>
    <w:rsid w:val="00EB4A66"/>
    <w:rsid w:val="00EB4C12"/>
    <w:rsid w:val="00EB4F34"/>
    <w:rsid w:val="00EB5747"/>
    <w:rsid w:val="00EB5B41"/>
    <w:rsid w:val="00EB5B5D"/>
    <w:rsid w:val="00EB5CC0"/>
    <w:rsid w:val="00EB5F8D"/>
    <w:rsid w:val="00EB60B4"/>
    <w:rsid w:val="00EB6179"/>
    <w:rsid w:val="00EB634F"/>
    <w:rsid w:val="00EB6664"/>
    <w:rsid w:val="00EB6845"/>
    <w:rsid w:val="00EB6B0E"/>
    <w:rsid w:val="00EB6CAF"/>
    <w:rsid w:val="00EB7212"/>
    <w:rsid w:val="00EB7485"/>
    <w:rsid w:val="00EB7C96"/>
    <w:rsid w:val="00EB7D05"/>
    <w:rsid w:val="00EB7E84"/>
    <w:rsid w:val="00EC01D8"/>
    <w:rsid w:val="00EC02D9"/>
    <w:rsid w:val="00EC06F9"/>
    <w:rsid w:val="00EC0B83"/>
    <w:rsid w:val="00EC0C3C"/>
    <w:rsid w:val="00EC0CF6"/>
    <w:rsid w:val="00EC14D4"/>
    <w:rsid w:val="00EC17D9"/>
    <w:rsid w:val="00EC18E2"/>
    <w:rsid w:val="00EC1C9D"/>
    <w:rsid w:val="00EC2201"/>
    <w:rsid w:val="00EC2AF8"/>
    <w:rsid w:val="00EC2BAE"/>
    <w:rsid w:val="00EC2BC6"/>
    <w:rsid w:val="00EC2CD0"/>
    <w:rsid w:val="00EC37F5"/>
    <w:rsid w:val="00EC381A"/>
    <w:rsid w:val="00EC3A3B"/>
    <w:rsid w:val="00EC44A0"/>
    <w:rsid w:val="00EC4945"/>
    <w:rsid w:val="00EC4E78"/>
    <w:rsid w:val="00EC4F48"/>
    <w:rsid w:val="00EC524F"/>
    <w:rsid w:val="00EC5642"/>
    <w:rsid w:val="00EC5A4F"/>
    <w:rsid w:val="00EC6733"/>
    <w:rsid w:val="00EC6F85"/>
    <w:rsid w:val="00EC71C9"/>
    <w:rsid w:val="00EC72B4"/>
    <w:rsid w:val="00EC768F"/>
    <w:rsid w:val="00EC78E5"/>
    <w:rsid w:val="00ED0184"/>
    <w:rsid w:val="00ED08C1"/>
    <w:rsid w:val="00ED0B4A"/>
    <w:rsid w:val="00ED1844"/>
    <w:rsid w:val="00ED24BA"/>
    <w:rsid w:val="00ED262A"/>
    <w:rsid w:val="00ED346A"/>
    <w:rsid w:val="00ED369A"/>
    <w:rsid w:val="00ED37B5"/>
    <w:rsid w:val="00ED39FE"/>
    <w:rsid w:val="00ED3AB4"/>
    <w:rsid w:val="00ED3EC0"/>
    <w:rsid w:val="00ED495F"/>
    <w:rsid w:val="00ED4F4A"/>
    <w:rsid w:val="00ED5A50"/>
    <w:rsid w:val="00ED5B86"/>
    <w:rsid w:val="00ED5C74"/>
    <w:rsid w:val="00ED63BE"/>
    <w:rsid w:val="00ED6768"/>
    <w:rsid w:val="00ED69DE"/>
    <w:rsid w:val="00ED6AD8"/>
    <w:rsid w:val="00ED6EA1"/>
    <w:rsid w:val="00ED72FA"/>
    <w:rsid w:val="00ED731C"/>
    <w:rsid w:val="00ED746F"/>
    <w:rsid w:val="00ED7FE5"/>
    <w:rsid w:val="00EE067D"/>
    <w:rsid w:val="00EE1402"/>
    <w:rsid w:val="00EE173A"/>
    <w:rsid w:val="00EE1863"/>
    <w:rsid w:val="00EE188B"/>
    <w:rsid w:val="00EE237C"/>
    <w:rsid w:val="00EE2FC8"/>
    <w:rsid w:val="00EE33E2"/>
    <w:rsid w:val="00EE3550"/>
    <w:rsid w:val="00EE38BE"/>
    <w:rsid w:val="00EE3BB2"/>
    <w:rsid w:val="00EE4443"/>
    <w:rsid w:val="00EE565D"/>
    <w:rsid w:val="00EE568A"/>
    <w:rsid w:val="00EE58E4"/>
    <w:rsid w:val="00EE597B"/>
    <w:rsid w:val="00EE5A5A"/>
    <w:rsid w:val="00EE5B18"/>
    <w:rsid w:val="00EE61AE"/>
    <w:rsid w:val="00EE679F"/>
    <w:rsid w:val="00EE6838"/>
    <w:rsid w:val="00EE6B0C"/>
    <w:rsid w:val="00EE6EA1"/>
    <w:rsid w:val="00EE6F4B"/>
    <w:rsid w:val="00EE7441"/>
    <w:rsid w:val="00EE76BC"/>
    <w:rsid w:val="00EE7C6C"/>
    <w:rsid w:val="00EE7D05"/>
    <w:rsid w:val="00EE7FDA"/>
    <w:rsid w:val="00EF0356"/>
    <w:rsid w:val="00EF0B56"/>
    <w:rsid w:val="00EF12EC"/>
    <w:rsid w:val="00EF19C3"/>
    <w:rsid w:val="00EF1EB6"/>
    <w:rsid w:val="00EF1FC8"/>
    <w:rsid w:val="00EF221D"/>
    <w:rsid w:val="00EF2702"/>
    <w:rsid w:val="00EF2866"/>
    <w:rsid w:val="00EF2910"/>
    <w:rsid w:val="00EF2B39"/>
    <w:rsid w:val="00EF3078"/>
    <w:rsid w:val="00EF3A0C"/>
    <w:rsid w:val="00EF429D"/>
    <w:rsid w:val="00EF4342"/>
    <w:rsid w:val="00EF474E"/>
    <w:rsid w:val="00EF49C5"/>
    <w:rsid w:val="00EF4CD2"/>
    <w:rsid w:val="00EF51E7"/>
    <w:rsid w:val="00EF53B5"/>
    <w:rsid w:val="00EF5775"/>
    <w:rsid w:val="00EF591B"/>
    <w:rsid w:val="00EF5CCB"/>
    <w:rsid w:val="00EF5EB3"/>
    <w:rsid w:val="00EF5F73"/>
    <w:rsid w:val="00EF6045"/>
    <w:rsid w:val="00EF627F"/>
    <w:rsid w:val="00EF6B3B"/>
    <w:rsid w:val="00EF6FA6"/>
    <w:rsid w:val="00F002DB"/>
    <w:rsid w:val="00F00B0B"/>
    <w:rsid w:val="00F01422"/>
    <w:rsid w:val="00F01A30"/>
    <w:rsid w:val="00F01F85"/>
    <w:rsid w:val="00F020BC"/>
    <w:rsid w:val="00F02325"/>
    <w:rsid w:val="00F02994"/>
    <w:rsid w:val="00F02B36"/>
    <w:rsid w:val="00F02C60"/>
    <w:rsid w:val="00F02CB7"/>
    <w:rsid w:val="00F02D94"/>
    <w:rsid w:val="00F02D9F"/>
    <w:rsid w:val="00F02EFC"/>
    <w:rsid w:val="00F030F3"/>
    <w:rsid w:val="00F03508"/>
    <w:rsid w:val="00F037AE"/>
    <w:rsid w:val="00F0387C"/>
    <w:rsid w:val="00F03AA8"/>
    <w:rsid w:val="00F04560"/>
    <w:rsid w:val="00F047DC"/>
    <w:rsid w:val="00F04830"/>
    <w:rsid w:val="00F048CB"/>
    <w:rsid w:val="00F04D8B"/>
    <w:rsid w:val="00F04DDE"/>
    <w:rsid w:val="00F05075"/>
    <w:rsid w:val="00F05F29"/>
    <w:rsid w:val="00F06130"/>
    <w:rsid w:val="00F0674A"/>
    <w:rsid w:val="00F06D5A"/>
    <w:rsid w:val="00F070F9"/>
    <w:rsid w:val="00F071B2"/>
    <w:rsid w:val="00F072EA"/>
    <w:rsid w:val="00F074ED"/>
    <w:rsid w:val="00F07B6C"/>
    <w:rsid w:val="00F10056"/>
    <w:rsid w:val="00F1030D"/>
    <w:rsid w:val="00F103B9"/>
    <w:rsid w:val="00F105E2"/>
    <w:rsid w:val="00F1091E"/>
    <w:rsid w:val="00F10C83"/>
    <w:rsid w:val="00F111AA"/>
    <w:rsid w:val="00F1122A"/>
    <w:rsid w:val="00F112E8"/>
    <w:rsid w:val="00F11EF7"/>
    <w:rsid w:val="00F11FE6"/>
    <w:rsid w:val="00F12338"/>
    <w:rsid w:val="00F125C4"/>
    <w:rsid w:val="00F12609"/>
    <w:rsid w:val="00F13490"/>
    <w:rsid w:val="00F134EE"/>
    <w:rsid w:val="00F13530"/>
    <w:rsid w:val="00F13901"/>
    <w:rsid w:val="00F146A3"/>
    <w:rsid w:val="00F14B5A"/>
    <w:rsid w:val="00F152CF"/>
    <w:rsid w:val="00F1566C"/>
    <w:rsid w:val="00F15928"/>
    <w:rsid w:val="00F15D4D"/>
    <w:rsid w:val="00F1634E"/>
    <w:rsid w:val="00F167BB"/>
    <w:rsid w:val="00F1754A"/>
    <w:rsid w:val="00F17A2D"/>
    <w:rsid w:val="00F20387"/>
    <w:rsid w:val="00F20E32"/>
    <w:rsid w:val="00F21015"/>
    <w:rsid w:val="00F21187"/>
    <w:rsid w:val="00F212E5"/>
    <w:rsid w:val="00F21516"/>
    <w:rsid w:val="00F215BA"/>
    <w:rsid w:val="00F2190A"/>
    <w:rsid w:val="00F21E89"/>
    <w:rsid w:val="00F220A5"/>
    <w:rsid w:val="00F220C1"/>
    <w:rsid w:val="00F222D3"/>
    <w:rsid w:val="00F22A05"/>
    <w:rsid w:val="00F22B05"/>
    <w:rsid w:val="00F23121"/>
    <w:rsid w:val="00F23C69"/>
    <w:rsid w:val="00F23F23"/>
    <w:rsid w:val="00F24155"/>
    <w:rsid w:val="00F244DB"/>
    <w:rsid w:val="00F24735"/>
    <w:rsid w:val="00F24FA3"/>
    <w:rsid w:val="00F25101"/>
    <w:rsid w:val="00F25220"/>
    <w:rsid w:val="00F2543F"/>
    <w:rsid w:val="00F25599"/>
    <w:rsid w:val="00F25938"/>
    <w:rsid w:val="00F25BDF"/>
    <w:rsid w:val="00F25D24"/>
    <w:rsid w:val="00F26109"/>
    <w:rsid w:val="00F263E9"/>
    <w:rsid w:val="00F2666A"/>
    <w:rsid w:val="00F2681A"/>
    <w:rsid w:val="00F27127"/>
    <w:rsid w:val="00F2733D"/>
    <w:rsid w:val="00F2745C"/>
    <w:rsid w:val="00F2787D"/>
    <w:rsid w:val="00F27AD2"/>
    <w:rsid w:val="00F30367"/>
    <w:rsid w:val="00F308C4"/>
    <w:rsid w:val="00F30FFE"/>
    <w:rsid w:val="00F31C0D"/>
    <w:rsid w:val="00F31C9A"/>
    <w:rsid w:val="00F31CCA"/>
    <w:rsid w:val="00F324DA"/>
    <w:rsid w:val="00F326A8"/>
    <w:rsid w:val="00F327C1"/>
    <w:rsid w:val="00F328F0"/>
    <w:rsid w:val="00F32C9D"/>
    <w:rsid w:val="00F32E9F"/>
    <w:rsid w:val="00F335AE"/>
    <w:rsid w:val="00F335CA"/>
    <w:rsid w:val="00F33702"/>
    <w:rsid w:val="00F33858"/>
    <w:rsid w:val="00F33E37"/>
    <w:rsid w:val="00F33ECC"/>
    <w:rsid w:val="00F34490"/>
    <w:rsid w:val="00F34961"/>
    <w:rsid w:val="00F34EA5"/>
    <w:rsid w:val="00F35384"/>
    <w:rsid w:val="00F35489"/>
    <w:rsid w:val="00F35CD0"/>
    <w:rsid w:val="00F3618E"/>
    <w:rsid w:val="00F36579"/>
    <w:rsid w:val="00F369A6"/>
    <w:rsid w:val="00F36DF9"/>
    <w:rsid w:val="00F371F9"/>
    <w:rsid w:val="00F37725"/>
    <w:rsid w:val="00F41347"/>
    <w:rsid w:val="00F41573"/>
    <w:rsid w:val="00F41DA3"/>
    <w:rsid w:val="00F41E5C"/>
    <w:rsid w:val="00F42BB9"/>
    <w:rsid w:val="00F42C0B"/>
    <w:rsid w:val="00F42C88"/>
    <w:rsid w:val="00F4326B"/>
    <w:rsid w:val="00F43533"/>
    <w:rsid w:val="00F43565"/>
    <w:rsid w:val="00F43868"/>
    <w:rsid w:val="00F439AF"/>
    <w:rsid w:val="00F43CF4"/>
    <w:rsid w:val="00F44846"/>
    <w:rsid w:val="00F4589D"/>
    <w:rsid w:val="00F45D7C"/>
    <w:rsid w:val="00F460EE"/>
    <w:rsid w:val="00F467CE"/>
    <w:rsid w:val="00F46B20"/>
    <w:rsid w:val="00F46BFE"/>
    <w:rsid w:val="00F470A4"/>
    <w:rsid w:val="00F470BA"/>
    <w:rsid w:val="00F47140"/>
    <w:rsid w:val="00F4794F"/>
    <w:rsid w:val="00F479B7"/>
    <w:rsid w:val="00F47DB8"/>
    <w:rsid w:val="00F47EC7"/>
    <w:rsid w:val="00F47FF1"/>
    <w:rsid w:val="00F4A911"/>
    <w:rsid w:val="00F50219"/>
    <w:rsid w:val="00F50533"/>
    <w:rsid w:val="00F50909"/>
    <w:rsid w:val="00F50EEB"/>
    <w:rsid w:val="00F50EF5"/>
    <w:rsid w:val="00F51870"/>
    <w:rsid w:val="00F51EBB"/>
    <w:rsid w:val="00F51EE2"/>
    <w:rsid w:val="00F51F63"/>
    <w:rsid w:val="00F52B63"/>
    <w:rsid w:val="00F53058"/>
    <w:rsid w:val="00F530DF"/>
    <w:rsid w:val="00F532E5"/>
    <w:rsid w:val="00F53628"/>
    <w:rsid w:val="00F54DBF"/>
    <w:rsid w:val="00F55016"/>
    <w:rsid w:val="00F552B9"/>
    <w:rsid w:val="00F5570D"/>
    <w:rsid w:val="00F558FD"/>
    <w:rsid w:val="00F55E22"/>
    <w:rsid w:val="00F569FF"/>
    <w:rsid w:val="00F56A96"/>
    <w:rsid w:val="00F56EFB"/>
    <w:rsid w:val="00F570C7"/>
    <w:rsid w:val="00F571DE"/>
    <w:rsid w:val="00F572A8"/>
    <w:rsid w:val="00F5741C"/>
    <w:rsid w:val="00F57688"/>
    <w:rsid w:val="00F576FF"/>
    <w:rsid w:val="00F57964"/>
    <w:rsid w:val="00F57C56"/>
    <w:rsid w:val="00F57F81"/>
    <w:rsid w:val="00F5D807"/>
    <w:rsid w:val="00F6108C"/>
    <w:rsid w:val="00F613EC"/>
    <w:rsid w:val="00F61429"/>
    <w:rsid w:val="00F61534"/>
    <w:rsid w:val="00F619D6"/>
    <w:rsid w:val="00F619D8"/>
    <w:rsid w:val="00F61A38"/>
    <w:rsid w:val="00F61B3E"/>
    <w:rsid w:val="00F61E97"/>
    <w:rsid w:val="00F62B26"/>
    <w:rsid w:val="00F63099"/>
    <w:rsid w:val="00F6329D"/>
    <w:rsid w:val="00F632AF"/>
    <w:rsid w:val="00F63419"/>
    <w:rsid w:val="00F639F8"/>
    <w:rsid w:val="00F64052"/>
    <w:rsid w:val="00F64DE4"/>
    <w:rsid w:val="00F652F4"/>
    <w:rsid w:val="00F65453"/>
    <w:rsid w:val="00F65861"/>
    <w:rsid w:val="00F65D6B"/>
    <w:rsid w:val="00F65DE5"/>
    <w:rsid w:val="00F6648E"/>
    <w:rsid w:val="00F668F0"/>
    <w:rsid w:val="00F66CE4"/>
    <w:rsid w:val="00F6738F"/>
    <w:rsid w:val="00F6760E"/>
    <w:rsid w:val="00F677AA"/>
    <w:rsid w:val="00F67DCD"/>
    <w:rsid w:val="00F703D3"/>
    <w:rsid w:val="00F7090D"/>
    <w:rsid w:val="00F70ED3"/>
    <w:rsid w:val="00F70FA2"/>
    <w:rsid w:val="00F71098"/>
    <w:rsid w:val="00F716FA"/>
    <w:rsid w:val="00F719C7"/>
    <w:rsid w:val="00F71A34"/>
    <w:rsid w:val="00F71C3F"/>
    <w:rsid w:val="00F71DE6"/>
    <w:rsid w:val="00F72C9B"/>
    <w:rsid w:val="00F72D3F"/>
    <w:rsid w:val="00F73062"/>
    <w:rsid w:val="00F73997"/>
    <w:rsid w:val="00F73B44"/>
    <w:rsid w:val="00F74334"/>
    <w:rsid w:val="00F744E5"/>
    <w:rsid w:val="00F75421"/>
    <w:rsid w:val="00F75628"/>
    <w:rsid w:val="00F756E4"/>
    <w:rsid w:val="00F7573F"/>
    <w:rsid w:val="00F7593E"/>
    <w:rsid w:val="00F7596B"/>
    <w:rsid w:val="00F76062"/>
    <w:rsid w:val="00F7732C"/>
    <w:rsid w:val="00F775A2"/>
    <w:rsid w:val="00F77F64"/>
    <w:rsid w:val="00F8065C"/>
    <w:rsid w:val="00F8091D"/>
    <w:rsid w:val="00F80926"/>
    <w:rsid w:val="00F8095F"/>
    <w:rsid w:val="00F80A78"/>
    <w:rsid w:val="00F80E5A"/>
    <w:rsid w:val="00F81048"/>
    <w:rsid w:val="00F8139E"/>
    <w:rsid w:val="00F813FC"/>
    <w:rsid w:val="00F8140B"/>
    <w:rsid w:val="00F81424"/>
    <w:rsid w:val="00F8195B"/>
    <w:rsid w:val="00F821B6"/>
    <w:rsid w:val="00F8269E"/>
    <w:rsid w:val="00F826EA"/>
    <w:rsid w:val="00F82AB6"/>
    <w:rsid w:val="00F82CC8"/>
    <w:rsid w:val="00F835E3"/>
    <w:rsid w:val="00F837E7"/>
    <w:rsid w:val="00F83BA1"/>
    <w:rsid w:val="00F83E6E"/>
    <w:rsid w:val="00F842DB"/>
    <w:rsid w:val="00F84659"/>
    <w:rsid w:val="00F84878"/>
    <w:rsid w:val="00F85263"/>
    <w:rsid w:val="00F8533E"/>
    <w:rsid w:val="00F854B9"/>
    <w:rsid w:val="00F855F5"/>
    <w:rsid w:val="00F85978"/>
    <w:rsid w:val="00F859BD"/>
    <w:rsid w:val="00F859D4"/>
    <w:rsid w:val="00F85C6D"/>
    <w:rsid w:val="00F85C6F"/>
    <w:rsid w:val="00F85C81"/>
    <w:rsid w:val="00F85EF1"/>
    <w:rsid w:val="00F85F5D"/>
    <w:rsid w:val="00F85FE6"/>
    <w:rsid w:val="00F86026"/>
    <w:rsid w:val="00F86B64"/>
    <w:rsid w:val="00F86B65"/>
    <w:rsid w:val="00F86D01"/>
    <w:rsid w:val="00F875FB"/>
    <w:rsid w:val="00F877D9"/>
    <w:rsid w:val="00F87CC7"/>
    <w:rsid w:val="00F901CD"/>
    <w:rsid w:val="00F90215"/>
    <w:rsid w:val="00F9034A"/>
    <w:rsid w:val="00F90363"/>
    <w:rsid w:val="00F9054A"/>
    <w:rsid w:val="00F9068F"/>
    <w:rsid w:val="00F90A31"/>
    <w:rsid w:val="00F90A59"/>
    <w:rsid w:val="00F90A66"/>
    <w:rsid w:val="00F90B0D"/>
    <w:rsid w:val="00F91381"/>
    <w:rsid w:val="00F91A78"/>
    <w:rsid w:val="00F91B36"/>
    <w:rsid w:val="00F92B8E"/>
    <w:rsid w:val="00F92FC3"/>
    <w:rsid w:val="00F93563"/>
    <w:rsid w:val="00F9360A"/>
    <w:rsid w:val="00F9392B"/>
    <w:rsid w:val="00F94C87"/>
    <w:rsid w:val="00F94DD6"/>
    <w:rsid w:val="00F951A9"/>
    <w:rsid w:val="00F9522A"/>
    <w:rsid w:val="00F95376"/>
    <w:rsid w:val="00F956B0"/>
    <w:rsid w:val="00F95890"/>
    <w:rsid w:val="00F960CB"/>
    <w:rsid w:val="00F9661C"/>
    <w:rsid w:val="00F97142"/>
    <w:rsid w:val="00F971C7"/>
    <w:rsid w:val="00F97ABD"/>
    <w:rsid w:val="00FA0334"/>
    <w:rsid w:val="00FA04EA"/>
    <w:rsid w:val="00FA079E"/>
    <w:rsid w:val="00FA0D54"/>
    <w:rsid w:val="00FA1120"/>
    <w:rsid w:val="00FA1177"/>
    <w:rsid w:val="00FA12A2"/>
    <w:rsid w:val="00FA1D46"/>
    <w:rsid w:val="00FA1E62"/>
    <w:rsid w:val="00FA1E93"/>
    <w:rsid w:val="00FA1FE5"/>
    <w:rsid w:val="00FA200D"/>
    <w:rsid w:val="00FA21B8"/>
    <w:rsid w:val="00FA2FDB"/>
    <w:rsid w:val="00FA316B"/>
    <w:rsid w:val="00FA3AC1"/>
    <w:rsid w:val="00FA3F66"/>
    <w:rsid w:val="00FA46E2"/>
    <w:rsid w:val="00FA4CD8"/>
    <w:rsid w:val="00FA5EAE"/>
    <w:rsid w:val="00FA6181"/>
    <w:rsid w:val="00FA6202"/>
    <w:rsid w:val="00FA6D46"/>
    <w:rsid w:val="00FA7561"/>
    <w:rsid w:val="00FB017D"/>
    <w:rsid w:val="00FB0431"/>
    <w:rsid w:val="00FB072B"/>
    <w:rsid w:val="00FB08F2"/>
    <w:rsid w:val="00FB0B60"/>
    <w:rsid w:val="00FB0C2C"/>
    <w:rsid w:val="00FB0CAC"/>
    <w:rsid w:val="00FB0DD5"/>
    <w:rsid w:val="00FB0E61"/>
    <w:rsid w:val="00FB0E62"/>
    <w:rsid w:val="00FB1269"/>
    <w:rsid w:val="00FB14B5"/>
    <w:rsid w:val="00FB1AC0"/>
    <w:rsid w:val="00FB1D79"/>
    <w:rsid w:val="00FB1EC9"/>
    <w:rsid w:val="00FB2634"/>
    <w:rsid w:val="00FB2A41"/>
    <w:rsid w:val="00FB32C6"/>
    <w:rsid w:val="00FB35D0"/>
    <w:rsid w:val="00FB371F"/>
    <w:rsid w:val="00FB3C02"/>
    <w:rsid w:val="00FB49E4"/>
    <w:rsid w:val="00FB502E"/>
    <w:rsid w:val="00FB51C5"/>
    <w:rsid w:val="00FB5AE7"/>
    <w:rsid w:val="00FB5D51"/>
    <w:rsid w:val="00FB5D90"/>
    <w:rsid w:val="00FB6641"/>
    <w:rsid w:val="00FB6DF2"/>
    <w:rsid w:val="00FB703D"/>
    <w:rsid w:val="00FB7409"/>
    <w:rsid w:val="00FB75D4"/>
    <w:rsid w:val="00FB764F"/>
    <w:rsid w:val="00FB76A8"/>
    <w:rsid w:val="00FB7CE7"/>
    <w:rsid w:val="00FB7EE2"/>
    <w:rsid w:val="00FB7F79"/>
    <w:rsid w:val="00FC026C"/>
    <w:rsid w:val="00FC0DE2"/>
    <w:rsid w:val="00FC1843"/>
    <w:rsid w:val="00FC2D2E"/>
    <w:rsid w:val="00FC2D40"/>
    <w:rsid w:val="00FC304B"/>
    <w:rsid w:val="00FC3482"/>
    <w:rsid w:val="00FC3605"/>
    <w:rsid w:val="00FC38F1"/>
    <w:rsid w:val="00FC3CEC"/>
    <w:rsid w:val="00FC414B"/>
    <w:rsid w:val="00FC4348"/>
    <w:rsid w:val="00FC4A9F"/>
    <w:rsid w:val="00FC55D9"/>
    <w:rsid w:val="00FC5866"/>
    <w:rsid w:val="00FC5996"/>
    <w:rsid w:val="00FC5FE2"/>
    <w:rsid w:val="00FC62AF"/>
    <w:rsid w:val="00FC6372"/>
    <w:rsid w:val="00FC6424"/>
    <w:rsid w:val="00FC6723"/>
    <w:rsid w:val="00FC7950"/>
    <w:rsid w:val="00FC7C87"/>
    <w:rsid w:val="00FC7D44"/>
    <w:rsid w:val="00FC7D93"/>
    <w:rsid w:val="00FC7E7C"/>
    <w:rsid w:val="00FD0725"/>
    <w:rsid w:val="00FD0B76"/>
    <w:rsid w:val="00FD1213"/>
    <w:rsid w:val="00FD124F"/>
    <w:rsid w:val="00FD1515"/>
    <w:rsid w:val="00FD158C"/>
    <w:rsid w:val="00FD1905"/>
    <w:rsid w:val="00FD1F62"/>
    <w:rsid w:val="00FD2274"/>
    <w:rsid w:val="00FD2403"/>
    <w:rsid w:val="00FD2771"/>
    <w:rsid w:val="00FD2801"/>
    <w:rsid w:val="00FD2CCD"/>
    <w:rsid w:val="00FD2CFC"/>
    <w:rsid w:val="00FD2DDB"/>
    <w:rsid w:val="00FD3051"/>
    <w:rsid w:val="00FD305B"/>
    <w:rsid w:val="00FD35CE"/>
    <w:rsid w:val="00FD3658"/>
    <w:rsid w:val="00FD37E3"/>
    <w:rsid w:val="00FD3DC1"/>
    <w:rsid w:val="00FD3F2F"/>
    <w:rsid w:val="00FD4057"/>
    <w:rsid w:val="00FD4612"/>
    <w:rsid w:val="00FD4647"/>
    <w:rsid w:val="00FD497D"/>
    <w:rsid w:val="00FD4FD1"/>
    <w:rsid w:val="00FD500C"/>
    <w:rsid w:val="00FD5018"/>
    <w:rsid w:val="00FD512A"/>
    <w:rsid w:val="00FD54BB"/>
    <w:rsid w:val="00FD5C9E"/>
    <w:rsid w:val="00FD5CEC"/>
    <w:rsid w:val="00FD6118"/>
    <w:rsid w:val="00FD646B"/>
    <w:rsid w:val="00FD675E"/>
    <w:rsid w:val="00FD683E"/>
    <w:rsid w:val="00FD69B7"/>
    <w:rsid w:val="00FD6E0A"/>
    <w:rsid w:val="00FD7503"/>
    <w:rsid w:val="00FD7962"/>
    <w:rsid w:val="00FD79F4"/>
    <w:rsid w:val="00FD7A5D"/>
    <w:rsid w:val="00FD7B06"/>
    <w:rsid w:val="00FD7B43"/>
    <w:rsid w:val="00FD7E71"/>
    <w:rsid w:val="00FE0327"/>
    <w:rsid w:val="00FE092C"/>
    <w:rsid w:val="00FE0BFF"/>
    <w:rsid w:val="00FE0C8F"/>
    <w:rsid w:val="00FE169D"/>
    <w:rsid w:val="00FE1F89"/>
    <w:rsid w:val="00FE1FEB"/>
    <w:rsid w:val="00FE275A"/>
    <w:rsid w:val="00FE2B11"/>
    <w:rsid w:val="00FE2D6E"/>
    <w:rsid w:val="00FE3D75"/>
    <w:rsid w:val="00FE3DEE"/>
    <w:rsid w:val="00FE3FEB"/>
    <w:rsid w:val="00FE403C"/>
    <w:rsid w:val="00FE417B"/>
    <w:rsid w:val="00FE472D"/>
    <w:rsid w:val="00FE487B"/>
    <w:rsid w:val="00FE4980"/>
    <w:rsid w:val="00FE52C3"/>
    <w:rsid w:val="00FE5303"/>
    <w:rsid w:val="00FE531F"/>
    <w:rsid w:val="00FE56B2"/>
    <w:rsid w:val="00FE5D0A"/>
    <w:rsid w:val="00FE5D35"/>
    <w:rsid w:val="00FE5DD0"/>
    <w:rsid w:val="00FE6056"/>
    <w:rsid w:val="00FE6B73"/>
    <w:rsid w:val="00FE6DB7"/>
    <w:rsid w:val="00FE7032"/>
    <w:rsid w:val="00FE7297"/>
    <w:rsid w:val="00FE7321"/>
    <w:rsid w:val="00FE74EE"/>
    <w:rsid w:val="00FE77F9"/>
    <w:rsid w:val="00FE7EE9"/>
    <w:rsid w:val="00FE7EEB"/>
    <w:rsid w:val="00FF070D"/>
    <w:rsid w:val="00FF076B"/>
    <w:rsid w:val="00FF0927"/>
    <w:rsid w:val="00FF15AE"/>
    <w:rsid w:val="00FF1ADD"/>
    <w:rsid w:val="00FF1E25"/>
    <w:rsid w:val="00FF20C8"/>
    <w:rsid w:val="00FF2724"/>
    <w:rsid w:val="00FF3160"/>
    <w:rsid w:val="00FF3D41"/>
    <w:rsid w:val="00FF3EB3"/>
    <w:rsid w:val="00FF4B4E"/>
    <w:rsid w:val="00FF4C7D"/>
    <w:rsid w:val="00FF4CFA"/>
    <w:rsid w:val="00FF505D"/>
    <w:rsid w:val="00FF51D1"/>
    <w:rsid w:val="00FF5A74"/>
    <w:rsid w:val="00FF5B81"/>
    <w:rsid w:val="00FF5BB5"/>
    <w:rsid w:val="00FF5FEC"/>
    <w:rsid w:val="00FF6037"/>
    <w:rsid w:val="00FF6095"/>
    <w:rsid w:val="00FF60A7"/>
    <w:rsid w:val="00FF68DF"/>
    <w:rsid w:val="00FF696B"/>
    <w:rsid w:val="00FF6A07"/>
    <w:rsid w:val="00FF6B9D"/>
    <w:rsid w:val="00FF6C74"/>
    <w:rsid w:val="00FF6D53"/>
    <w:rsid w:val="00FF6EEB"/>
    <w:rsid w:val="00FF6F43"/>
    <w:rsid w:val="00FF7468"/>
    <w:rsid w:val="00FF7873"/>
    <w:rsid w:val="00FF7EC4"/>
    <w:rsid w:val="0106CA14"/>
    <w:rsid w:val="010B3525"/>
    <w:rsid w:val="011622C7"/>
    <w:rsid w:val="011712DF"/>
    <w:rsid w:val="0119B791"/>
    <w:rsid w:val="011D6DB2"/>
    <w:rsid w:val="011FF4B5"/>
    <w:rsid w:val="012177EB"/>
    <w:rsid w:val="0122F96D"/>
    <w:rsid w:val="0123E2B8"/>
    <w:rsid w:val="01249E47"/>
    <w:rsid w:val="0126879C"/>
    <w:rsid w:val="01299A51"/>
    <w:rsid w:val="012BAA19"/>
    <w:rsid w:val="0134B423"/>
    <w:rsid w:val="01354593"/>
    <w:rsid w:val="013A268B"/>
    <w:rsid w:val="013F6029"/>
    <w:rsid w:val="01416602"/>
    <w:rsid w:val="01438080"/>
    <w:rsid w:val="01463A80"/>
    <w:rsid w:val="014968DF"/>
    <w:rsid w:val="014ACF15"/>
    <w:rsid w:val="014DD2F2"/>
    <w:rsid w:val="014ED6BF"/>
    <w:rsid w:val="01502941"/>
    <w:rsid w:val="0151623C"/>
    <w:rsid w:val="01524639"/>
    <w:rsid w:val="0153AFA7"/>
    <w:rsid w:val="01547228"/>
    <w:rsid w:val="0156C654"/>
    <w:rsid w:val="015FC3F5"/>
    <w:rsid w:val="0166333D"/>
    <w:rsid w:val="016DC43F"/>
    <w:rsid w:val="017112CF"/>
    <w:rsid w:val="0171FFFF"/>
    <w:rsid w:val="01749BFC"/>
    <w:rsid w:val="01752041"/>
    <w:rsid w:val="0177C581"/>
    <w:rsid w:val="0177DA69"/>
    <w:rsid w:val="017DDEB2"/>
    <w:rsid w:val="017E2D36"/>
    <w:rsid w:val="017E4DB1"/>
    <w:rsid w:val="01878E12"/>
    <w:rsid w:val="0188898E"/>
    <w:rsid w:val="0189FC66"/>
    <w:rsid w:val="01986BA1"/>
    <w:rsid w:val="019BBCF7"/>
    <w:rsid w:val="01A25DCD"/>
    <w:rsid w:val="01A6C03B"/>
    <w:rsid w:val="01A8C6CB"/>
    <w:rsid w:val="01A8D6C7"/>
    <w:rsid w:val="01A91B10"/>
    <w:rsid w:val="01AC69C1"/>
    <w:rsid w:val="01ACDF2C"/>
    <w:rsid w:val="01B0F951"/>
    <w:rsid w:val="01B3CBF7"/>
    <w:rsid w:val="01BB0CFF"/>
    <w:rsid w:val="01BB0E1B"/>
    <w:rsid w:val="01BF21DE"/>
    <w:rsid w:val="01CA4E09"/>
    <w:rsid w:val="01D17019"/>
    <w:rsid w:val="01D7EB3B"/>
    <w:rsid w:val="01DC85AE"/>
    <w:rsid w:val="01DF2517"/>
    <w:rsid w:val="01E2ECA7"/>
    <w:rsid w:val="01E3D8EF"/>
    <w:rsid w:val="01EA8179"/>
    <w:rsid w:val="01ED973C"/>
    <w:rsid w:val="01EF1903"/>
    <w:rsid w:val="01F49920"/>
    <w:rsid w:val="01FCFE14"/>
    <w:rsid w:val="01FD0211"/>
    <w:rsid w:val="0200E357"/>
    <w:rsid w:val="0202F7AA"/>
    <w:rsid w:val="0205877C"/>
    <w:rsid w:val="0206643F"/>
    <w:rsid w:val="020799AD"/>
    <w:rsid w:val="02148DA8"/>
    <w:rsid w:val="02153667"/>
    <w:rsid w:val="0216739F"/>
    <w:rsid w:val="02167F80"/>
    <w:rsid w:val="021716D5"/>
    <w:rsid w:val="02188E27"/>
    <w:rsid w:val="021BAEFA"/>
    <w:rsid w:val="021CF649"/>
    <w:rsid w:val="0222FAA8"/>
    <w:rsid w:val="02239C71"/>
    <w:rsid w:val="022450DD"/>
    <w:rsid w:val="02287863"/>
    <w:rsid w:val="022CD4C0"/>
    <w:rsid w:val="022DDE34"/>
    <w:rsid w:val="02326D47"/>
    <w:rsid w:val="0232BB47"/>
    <w:rsid w:val="023308A2"/>
    <w:rsid w:val="02336DFE"/>
    <w:rsid w:val="0233CA10"/>
    <w:rsid w:val="023788D3"/>
    <w:rsid w:val="023C0864"/>
    <w:rsid w:val="023E8353"/>
    <w:rsid w:val="023F42E8"/>
    <w:rsid w:val="02423A93"/>
    <w:rsid w:val="02446E66"/>
    <w:rsid w:val="0247434D"/>
    <w:rsid w:val="0248A5DB"/>
    <w:rsid w:val="0248A78A"/>
    <w:rsid w:val="02492F74"/>
    <w:rsid w:val="024A9F3A"/>
    <w:rsid w:val="024AE94C"/>
    <w:rsid w:val="02536C45"/>
    <w:rsid w:val="02578E72"/>
    <w:rsid w:val="025A968A"/>
    <w:rsid w:val="025DB0A7"/>
    <w:rsid w:val="025E470A"/>
    <w:rsid w:val="02619E06"/>
    <w:rsid w:val="0266A455"/>
    <w:rsid w:val="026A90D4"/>
    <w:rsid w:val="026CA501"/>
    <w:rsid w:val="026DDC2E"/>
    <w:rsid w:val="02835F48"/>
    <w:rsid w:val="02849EFA"/>
    <w:rsid w:val="02861A00"/>
    <w:rsid w:val="028A1143"/>
    <w:rsid w:val="028E9F69"/>
    <w:rsid w:val="0290E56D"/>
    <w:rsid w:val="02922EAA"/>
    <w:rsid w:val="029236DD"/>
    <w:rsid w:val="0296B28B"/>
    <w:rsid w:val="029C1781"/>
    <w:rsid w:val="029DD350"/>
    <w:rsid w:val="02A41D94"/>
    <w:rsid w:val="02A58690"/>
    <w:rsid w:val="02ADFFA5"/>
    <w:rsid w:val="02B08345"/>
    <w:rsid w:val="02B0B8FA"/>
    <w:rsid w:val="02B5D7A3"/>
    <w:rsid w:val="02B6935C"/>
    <w:rsid w:val="02BF56E5"/>
    <w:rsid w:val="02C1548C"/>
    <w:rsid w:val="02C18DF8"/>
    <w:rsid w:val="02CC15D4"/>
    <w:rsid w:val="02CE1057"/>
    <w:rsid w:val="02CE5B6A"/>
    <w:rsid w:val="02CF780F"/>
    <w:rsid w:val="02D41C67"/>
    <w:rsid w:val="02D641B0"/>
    <w:rsid w:val="02D7E9C7"/>
    <w:rsid w:val="02DDE5E9"/>
    <w:rsid w:val="02E14466"/>
    <w:rsid w:val="02E80B46"/>
    <w:rsid w:val="02E8C82A"/>
    <w:rsid w:val="02F02D8C"/>
    <w:rsid w:val="02F187C2"/>
    <w:rsid w:val="02F4FB2F"/>
    <w:rsid w:val="02F7E2C3"/>
    <w:rsid w:val="02FA848C"/>
    <w:rsid w:val="02FC07B2"/>
    <w:rsid w:val="02FC60BA"/>
    <w:rsid w:val="02FF2543"/>
    <w:rsid w:val="0307A24B"/>
    <w:rsid w:val="030AB202"/>
    <w:rsid w:val="030C32B8"/>
    <w:rsid w:val="030CC73C"/>
    <w:rsid w:val="030FE2F2"/>
    <w:rsid w:val="0312D56C"/>
    <w:rsid w:val="03151D1E"/>
    <w:rsid w:val="03195DE9"/>
    <w:rsid w:val="031CEC58"/>
    <w:rsid w:val="03276A1A"/>
    <w:rsid w:val="0327C127"/>
    <w:rsid w:val="03350624"/>
    <w:rsid w:val="033690D9"/>
    <w:rsid w:val="03381BA4"/>
    <w:rsid w:val="03381D37"/>
    <w:rsid w:val="03399593"/>
    <w:rsid w:val="033EE550"/>
    <w:rsid w:val="034008C7"/>
    <w:rsid w:val="034178EC"/>
    <w:rsid w:val="03443991"/>
    <w:rsid w:val="03448634"/>
    <w:rsid w:val="034E8F2E"/>
    <w:rsid w:val="03524B8D"/>
    <w:rsid w:val="036136C2"/>
    <w:rsid w:val="0361F47A"/>
    <w:rsid w:val="0362CD50"/>
    <w:rsid w:val="0365CC6B"/>
    <w:rsid w:val="0366CF07"/>
    <w:rsid w:val="036A2C80"/>
    <w:rsid w:val="036AF1FA"/>
    <w:rsid w:val="03735AF3"/>
    <w:rsid w:val="03823E1D"/>
    <w:rsid w:val="0384BB54"/>
    <w:rsid w:val="03884443"/>
    <w:rsid w:val="038C1313"/>
    <w:rsid w:val="038F111C"/>
    <w:rsid w:val="0390CFBC"/>
    <w:rsid w:val="039184C0"/>
    <w:rsid w:val="0391B282"/>
    <w:rsid w:val="0393C812"/>
    <w:rsid w:val="039AA995"/>
    <w:rsid w:val="03A03279"/>
    <w:rsid w:val="03A30D89"/>
    <w:rsid w:val="03AB9E92"/>
    <w:rsid w:val="03B1F4EF"/>
    <w:rsid w:val="03B417E0"/>
    <w:rsid w:val="03B8BA36"/>
    <w:rsid w:val="03B8DBE7"/>
    <w:rsid w:val="03BABD1B"/>
    <w:rsid w:val="03BBA8E6"/>
    <w:rsid w:val="03BBDE13"/>
    <w:rsid w:val="03BE5EC4"/>
    <w:rsid w:val="03BF67AC"/>
    <w:rsid w:val="03C3BDE4"/>
    <w:rsid w:val="03C5318D"/>
    <w:rsid w:val="03C72767"/>
    <w:rsid w:val="03CC0FBD"/>
    <w:rsid w:val="03D12B5A"/>
    <w:rsid w:val="03D29892"/>
    <w:rsid w:val="03D3D6A6"/>
    <w:rsid w:val="03D59CAF"/>
    <w:rsid w:val="03D61C5D"/>
    <w:rsid w:val="03D62BCF"/>
    <w:rsid w:val="03D86A16"/>
    <w:rsid w:val="03D8BDF4"/>
    <w:rsid w:val="03D9E1B4"/>
    <w:rsid w:val="03DD4FE5"/>
    <w:rsid w:val="03E224E2"/>
    <w:rsid w:val="03E268DA"/>
    <w:rsid w:val="03EE0C3C"/>
    <w:rsid w:val="03EF798E"/>
    <w:rsid w:val="03F50AFB"/>
    <w:rsid w:val="03F8359A"/>
    <w:rsid w:val="0400BE2E"/>
    <w:rsid w:val="0405F191"/>
    <w:rsid w:val="040A2845"/>
    <w:rsid w:val="040A94D2"/>
    <w:rsid w:val="040C0E00"/>
    <w:rsid w:val="0411FB68"/>
    <w:rsid w:val="0414859A"/>
    <w:rsid w:val="04197D1A"/>
    <w:rsid w:val="04234874"/>
    <w:rsid w:val="0427CE1E"/>
    <w:rsid w:val="0428CA42"/>
    <w:rsid w:val="0428E4E7"/>
    <w:rsid w:val="042AFECD"/>
    <w:rsid w:val="042BEF4F"/>
    <w:rsid w:val="0430E4B9"/>
    <w:rsid w:val="043BE5F5"/>
    <w:rsid w:val="043E8370"/>
    <w:rsid w:val="044029AF"/>
    <w:rsid w:val="04462190"/>
    <w:rsid w:val="04476967"/>
    <w:rsid w:val="044824D7"/>
    <w:rsid w:val="04491D00"/>
    <w:rsid w:val="0449FBA5"/>
    <w:rsid w:val="044D512F"/>
    <w:rsid w:val="045380FD"/>
    <w:rsid w:val="045694CD"/>
    <w:rsid w:val="045CE7F4"/>
    <w:rsid w:val="045ED466"/>
    <w:rsid w:val="0460D269"/>
    <w:rsid w:val="04623C8A"/>
    <w:rsid w:val="046BE3C4"/>
    <w:rsid w:val="046E64C0"/>
    <w:rsid w:val="0470C59E"/>
    <w:rsid w:val="0473D587"/>
    <w:rsid w:val="0477E9F3"/>
    <w:rsid w:val="0479CE05"/>
    <w:rsid w:val="047D4378"/>
    <w:rsid w:val="047E0FCF"/>
    <w:rsid w:val="0481AD07"/>
    <w:rsid w:val="04827FB9"/>
    <w:rsid w:val="048786F4"/>
    <w:rsid w:val="04883044"/>
    <w:rsid w:val="0489A88C"/>
    <w:rsid w:val="0489DED6"/>
    <w:rsid w:val="048BF219"/>
    <w:rsid w:val="0492FDBB"/>
    <w:rsid w:val="049443DC"/>
    <w:rsid w:val="04A228B0"/>
    <w:rsid w:val="04A2CC95"/>
    <w:rsid w:val="04A607C5"/>
    <w:rsid w:val="04AE7C50"/>
    <w:rsid w:val="04B31216"/>
    <w:rsid w:val="04B63A9B"/>
    <w:rsid w:val="04B678E8"/>
    <w:rsid w:val="04BB95FC"/>
    <w:rsid w:val="04BC2140"/>
    <w:rsid w:val="04BC7D2A"/>
    <w:rsid w:val="04BD1E3F"/>
    <w:rsid w:val="04BD3624"/>
    <w:rsid w:val="04C3280F"/>
    <w:rsid w:val="04C71C27"/>
    <w:rsid w:val="04CB9708"/>
    <w:rsid w:val="04CBF464"/>
    <w:rsid w:val="04CF8A5F"/>
    <w:rsid w:val="04D51055"/>
    <w:rsid w:val="04D758E6"/>
    <w:rsid w:val="04DB961B"/>
    <w:rsid w:val="04DC6E95"/>
    <w:rsid w:val="04DC8099"/>
    <w:rsid w:val="04DCF0E1"/>
    <w:rsid w:val="04DD7C51"/>
    <w:rsid w:val="04DFB1EA"/>
    <w:rsid w:val="04E4CD9C"/>
    <w:rsid w:val="04EA673C"/>
    <w:rsid w:val="04EDA3EB"/>
    <w:rsid w:val="04EECBDE"/>
    <w:rsid w:val="04F36494"/>
    <w:rsid w:val="04F434C6"/>
    <w:rsid w:val="04F496CD"/>
    <w:rsid w:val="0501B028"/>
    <w:rsid w:val="0503256A"/>
    <w:rsid w:val="050C0E28"/>
    <w:rsid w:val="050F00E7"/>
    <w:rsid w:val="0510D4A5"/>
    <w:rsid w:val="05241363"/>
    <w:rsid w:val="0527E434"/>
    <w:rsid w:val="052A0012"/>
    <w:rsid w:val="052FC1A5"/>
    <w:rsid w:val="05314676"/>
    <w:rsid w:val="05358E15"/>
    <w:rsid w:val="0537C7BC"/>
    <w:rsid w:val="053D4A7D"/>
    <w:rsid w:val="0541B19E"/>
    <w:rsid w:val="0542234B"/>
    <w:rsid w:val="0545B003"/>
    <w:rsid w:val="05476A0B"/>
    <w:rsid w:val="054CA651"/>
    <w:rsid w:val="0550C045"/>
    <w:rsid w:val="0555D763"/>
    <w:rsid w:val="05568988"/>
    <w:rsid w:val="0558F490"/>
    <w:rsid w:val="0561C6BC"/>
    <w:rsid w:val="0562D768"/>
    <w:rsid w:val="0565FC82"/>
    <w:rsid w:val="056710CA"/>
    <w:rsid w:val="056F5C01"/>
    <w:rsid w:val="05704299"/>
    <w:rsid w:val="0573C226"/>
    <w:rsid w:val="05749EF1"/>
    <w:rsid w:val="05751434"/>
    <w:rsid w:val="057B20E1"/>
    <w:rsid w:val="05810146"/>
    <w:rsid w:val="05835A6F"/>
    <w:rsid w:val="0585115E"/>
    <w:rsid w:val="058BDCC3"/>
    <w:rsid w:val="05933B6D"/>
    <w:rsid w:val="0594348F"/>
    <w:rsid w:val="0594B735"/>
    <w:rsid w:val="05973FF2"/>
    <w:rsid w:val="059A5E58"/>
    <w:rsid w:val="059A67D8"/>
    <w:rsid w:val="05A01CE8"/>
    <w:rsid w:val="05A05FE4"/>
    <w:rsid w:val="05A130B6"/>
    <w:rsid w:val="05ADE867"/>
    <w:rsid w:val="05AFB71D"/>
    <w:rsid w:val="05B2A4FB"/>
    <w:rsid w:val="05B9BABF"/>
    <w:rsid w:val="05BFFFD2"/>
    <w:rsid w:val="05C41375"/>
    <w:rsid w:val="05C706EE"/>
    <w:rsid w:val="05C76063"/>
    <w:rsid w:val="05C7908B"/>
    <w:rsid w:val="05D3157B"/>
    <w:rsid w:val="05D54BE0"/>
    <w:rsid w:val="05DA8085"/>
    <w:rsid w:val="05DAB832"/>
    <w:rsid w:val="05DAF994"/>
    <w:rsid w:val="05E1A796"/>
    <w:rsid w:val="05E355A8"/>
    <w:rsid w:val="05E3804C"/>
    <w:rsid w:val="05E43F39"/>
    <w:rsid w:val="05E564B2"/>
    <w:rsid w:val="05E8C00E"/>
    <w:rsid w:val="05E9B406"/>
    <w:rsid w:val="05E9CBFE"/>
    <w:rsid w:val="05EBBE99"/>
    <w:rsid w:val="05EC43FE"/>
    <w:rsid w:val="05EEB68F"/>
    <w:rsid w:val="05F4A5DE"/>
    <w:rsid w:val="05F5C33A"/>
    <w:rsid w:val="05F93EA0"/>
    <w:rsid w:val="05FEC7C7"/>
    <w:rsid w:val="06057647"/>
    <w:rsid w:val="060DAC5E"/>
    <w:rsid w:val="06104DA4"/>
    <w:rsid w:val="0612644A"/>
    <w:rsid w:val="0613A9B4"/>
    <w:rsid w:val="0614839F"/>
    <w:rsid w:val="0618B91D"/>
    <w:rsid w:val="0619C2CA"/>
    <w:rsid w:val="061C62DD"/>
    <w:rsid w:val="061D2031"/>
    <w:rsid w:val="062417B4"/>
    <w:rsid w:val="0628F8C2"/>
    <w:rsid w:val="062F146A"/>
    <w:rsid w:val="06327678"/>
    <w:rsid w:val="06342417"/>
    <w:rsid w:val="063585FA"/>
    <w:rsid w:val="06368463"/>
    <w:rsid w:val="0636918F"/>
    <w:rsid w:val="063B96EA"/>
    <w:rsid w:val="063FA734"/>
    <w:rsid w:val="063FF3B6"/>
    <w:rsid w:val="06427929"/>
    <w:rsid w:val="0643C2E8"/>
    <w:rsid w:val="064535D8"/>
    <w:rsid w:val="064D9F40"/>
    <w:rsid w:val="0651B8A2"/>
    <w:rsid w:val="0651CD00"/>
    <w:rsid w:val="0652E61C"/>
    <w:rsid w:val="065C9EB2"/>
    <w:rsid w:val="065F0D0A"/>
    <w:rsid w:val="06622BDB"/>
    <w:rsid w:val="0662EC88"/>
    <w:rsid w:val="0664D50F"/>
    <w:rsid w:val="0667E266"/>
    <w:rsid w:val="0667FD2F"/>
    <w:rsid w:val="0668A9A4"/>
    <w:rsid w:val="0668CEEF"/>
    <w:rsid w:val="066EC6E9"/>
    <w:rsid w:val="06709345"/>
    <w:rsid w:val="0674D00B"/>
    <w:rsid w:val="0675E7F2"/>
    <w:rsid w:val="0678858D"/>
    <w:rsid w:val="0678A481"/>
    <w:rsid w:val="067A7A43"/>
    <w:rsid w:val="067A8D24"/>
    <w:rsid w:val="067EBA4F"/>
    <w:rsid w:val="067F8DB9"/>
    <w:rsid w:val="06849FE3"/>
    <w:rsid w:val="068C40B6"/>
    <w:rsid w:val="068F1EDA"/>
    <w:rsid w:val="06903BAB"/>
    <w:rsid w:val="06905144"/>
    <w:rsid w:val="0691E994"/>
    <w:rsid w:val="0694C148"/>
    <w:rsid w:val="0694ED13"/>
    <w:rsid w:val="069B4702"/>
    <w:rsid w:val="06A78BAB"/>
    <w:rsid w:val="06A9140D"/>
    <w:rsid w:val="06B07848"/>
    <w:rsid w:val="06B25B15"/>
    <w:rsid w:val="06BA083A"/>
    <w:rsid w:val="06BDB648"/>
    <w:rsid w:val="06C94D8D"/>
    <w:rsid w:val="06CAC2F5"/>
    <w:rsid w:val="06CE76E8"/>
    <w:rsid w:val="06D61276"/>
    <w:rsid w:val="06D65E0E"/>
    <w:rsid w:val="06D880E3"/>
    <w:rsid w:val="06D88151"/>
    <w:rsid w:val="06DB6E9D"/>
    <w:rsid w:val="06DBFFFA"/>
    <w:rsid w:val="06E900BD"/>
    <w:rsid w:val="06EA3EF6"/>
    <w:rsid w:val="06EBED16"/>
    <w:rsid w:val="06EDF012"/>
    <w:rsid w:val="06F40BA1"/>
    <w:rsid w:val="06F56720"/>
    <w:rsid w:val="06FCDF83"/>
    <w:rsid w:val="070354C0"/>
    <w:rsid w:val="07044F5D"/>
    <w:rsid w:val="070631E5"/>
    <w:rsid w:val="0709166F"/>
    <w:rsid w:val="070BB03F"/>
    <w:rsid w:val="070BD29B"/>
    <w:rsid w:val="070D6A94"/>
    <w:rsid w:val="070F96ED"/>
    <w:rsid w:val="07155B87"/>
    <w:rsid w:val="0715FD40"/>
    <w:rsid w:val="07179FC3"/>
    <w:rsid w:val="071F01E0"/>
    <w:rsid w:val="0725024E"/>
    <w:rsid w:val="07272936"/>
    <w:rsid w:val="072D08EA"/>
    <w:rsid w:val="07309504"/>
    <w:rsid w:val="0739D950"/>
    <w:rsid w:val="073DABEF"/>
    <w:rsid w:val="07469B6E"/>
    <w:rsid w:val="074A0B33"/>
    <w:rsid w:val="074D202B"/>
    <w:rsid w:val="0753D5C0"/>
    <w:rsid w:val="07558A57"/>
    <w:rsid w:val="075843B4"/>
    <w:rsid w:val="07585053"/>
    <w:rsid w:val="075A3EA3"/>
    <w:rsid w:val="075BF15C"/>
    <w:rsid w:val="0760563B"/>
    <w:rsid w:val="076098C2"/>
    <w:rsid w:val="076436DD"/>
    <w:rsid w:val="07655587"/>
    <w:rsid w:val="076EBF12"/>
    <w:rsid w:val="0772185A"/>
    <w:rsid w:val="0774F791"/>
    <w:rsid w:val="07789453"/>
    <w:rsid w:val="077AEB17"/>
    <w:rsid w:val="077CBD58"/>
    <w:rsid w:val="07801301"/>
    <w:rsid w:val="07889B4F"/>
    <w:rsid w:val="07892F9C"/>
    <w:rsid w:val="078B1AD2"/>
    <w:rsid w:val="078B3573"/>
    <w:rsid w:val="078CD7A5"/>
    <w:rsid w:val="078D8420"/>
    <w:rsid w:val="078DDF22"/>
    <w:rsid w:val="07910694"/>
    <w:rsid w:val="079CD87F"/>
    <w:rsid w:val="079E6FDC"/>
    <w:rsid w:val="07A330EF"/>
    <w:rsid w:val="07B49C26"/>
    <w:rsid w:val="07B84997"/>
    <w:rsid w:val="07BAF4EA"/>
    <w:rsid w:val="07BD4309"/>
    <w:rsid w:val="07C4E590"/>
    <w:rsid w:val="07C58CBE"/>
    <w:rsid w:val="07C6F296"/>
    <w:rsid w:val="07C97BAB"/>
    <w:rsid w:val="07CE89DD"/>
    <w:rsid w:val="07CED120"/>
    <w:rsid w:val="07D1A6B1"/>
    <w:rsid w:val="07D1D675"/>
    <w:rsid w:val="07D60585"/>
    <w:rsid w:val="07D66201"/>
    <w:rsid w:val="07E0E0A9"/>
    <w:rsid w:val="07E16C9C"/>
    <w:rsid w:val="07E3795A"/>
    <w:rsid w:val="07E647FF"/>
    <w:rsid w:val="07E7CE5B"/>
    <w:rsid w:val="07E894E4"/>
    <w:rsid w:val="07E8F2AB"/>
    <w:rsid w:val="07EA65BF"/>
    <w:rsid w:val="07EB7AF6"/>
    <w:rsid w:val="07F10969"/>
    <w:rsid w:val="07F6884F"/>
    <w:rsid w:val="07F836E8"/>
    <w:rsid w:val="07FA42CD"/>
    <w:rsid w:val="0800D02E"/>
    <w:rsid w:val="08048539"/>
    <w:rsid w:val="0804D3CB"/>
    <w:rsid w:val="080CDA5A"/>
    <w:rsid w:val="0812550A"/>
    <w:rsid w:val="08172A36"/>
    <w:rsid w:val="081D1936"/>
    <w:rsid w:val="08228C82"/>
    <w:rsid w:val="0825E854"/>
    <w:rsid w:val="08280BEE"/>
    <w:rsid w:val="082BBFD6"/>
    <w:rsid w:val="0838B428"/>
    <w:rsid w:val="083B68F7"/>
    <w:rsid w:val="08482F64"/>
    <w:rsid w:val="084B5457"/>
    <w:rsid w:val="08517807"/>
    <w:rsid w:val="085514C8"/>
    <w:rsid w:val="08579C3A"/>
    <w:rsid w:val="085990E9"/>
    <w:rsid w:val="085D791D"/>
    <w:rsid w:val="085E86DC"/>
    <w:rsid w:val="086B1700"/>
    <w:rsid w:val="086BF7D3"/>
    <w:rsid w:val="0872A998"/>
    <w:rsid w:val="08733C6E"/>
    <w:rsid w:val="08736E09"/>
    <w:rsid w:val="087CCA86"/>
    <w:rsid w:val="087D1423"/>
    <w:rsid w:val="0882B734"/>
    <w:rsid w:val="0883AABA"/>
    <w:rsid w:val="08885A8D"/>
    <w:rsid w:val="088C47E1"/>
    <w:rsid w:val="088D14C2"/>
    <w:rsid w:val="0894DD1C"/>
    <w:rsid w:val="0897ACB3"/>
    <w:rsid w:val="08998171"/>
    <w:rsid w:val="089B2E6F"/>
    <w:rsid w:val="08A9F1F3"/>
    <w:rsid w:val="08AEBDE9"/>
    <w:rsid w:val="08B00D83"/>
    <w:rsid w:val="08B0C539"/>
    <w:rsid w:val="08B1B1D5"/>
    <w:rsid w:val="08B31FFA"/>
    <w:rsid w:val="08BCB713"/>
    <w:rsid w:val="08BD2559"/>
    <w:rsid w:val="08BF2B74"/>
    <w:rsid w:val="08C01EDC"/>
    <w:rsid w:val="08C39193"/>
    <w:rsid w:val="08CDA80F"/>
    <w:rsid w:val="08CDAAC0"/>
    <w:rsid w:val="08CEE53D"/>
    <w:rsid w:val="08D0F153"/>
    <w:rsid w:val="08D2E96F"/>
    <w:rsid w:val="08D3729E"/>
    <w:rsid w:val="08D592F1"/>
    <w:rsid w:val="08DDD72F"/>
    <w:rsid w:val="08DDDB02"/>
    <w:rsid w:val="08E2827B"/>
    <w:rsid w:val="08EA389B"/>
    <w:rsid w:val="08EC005C"/>
    <w:rsid w:val="08ED2F10"/>
    <w:rsid w:val="08EF6A89"/>
    <w:rsid w:val="08F6A381"/>
    <w:rsid w:val="08FC6F29"/>
    <w:rsid w:val="08FF5850"/>
    <w:rsid w:val="0908F679"/>
    <w:rsid w:val="090BB76A"/>
    <w:rsid w:val="090E4932"/>
    <w:rsid w:val="09145621"/>
    <w:rsid w:val="09164F00"/>
    <w:rsid w:val="0919008A"/>
    <w:rsid w:val="091D6987"/>
    <w:rsid w:val="091F8396"/>
    <w:rsid w:val="09201C37"/>
    <w:rsid w:val="092046D7"/>
    <w:rsid w:val="0925D1FB"/>
    <w:rsid w:val="09288B0F"/>
    <w:rsid w:val="0928B32D"/>
    <w:rsid w:val="092E0C20"/>
    <w:rsid w:val="092F70A1"/>
    <w:rsid w:val="0930CB36"/>
    <w:rsid w:val="0932E487"/>
    <w:rsid w:val="0934A096"/>
    <w:rsid w:val="09388CFB"/>
    <w:rsid w:val="094256AB"/>
    <w:rsid w:val="0944D783"/>
    <w:rsid w:val="0944DAB6"/>
    <w:rsid w:val="0945CC2E"/>
    <w:rsid w:val="0946A39E"/>
    <w:rsid w:val="0950C7B8"/>
    <w:rsid w:val="09549CDD"/>
    <w:rsid w:val="09558EB3"/>
    <w:rsid w:val="095682A2"/>
    <w:rsid w:val="0958C1C2"/>
    <w:rsid w:val="09592CEC"/>
    <w:rsid w:val="095A3FFE"/>
    <w:rsid w:val="095CD08D"/>
    <w:rsid w:val="095EF1B2"/>
    <w:rsid w:val="095F2BF7"/>
    <w:rsid w:val="0968203C"/>
    <w:rsid w:val="096949B7"/>
    <w:rsid w:val="0969A3CB"/>
    <w:rsid w:val="096D10C3"/>
    <w:rsid w:val="096D45AC"/>
    <w:rsid w:val="096DB10C"/>
    <w:rsid w:val="096FF8D4"/>
    <w:rsid w:val="0971BB99"/>
    <w:rsid w:val="09737035"/>
    <w:rsid w:val="0977370A"/>
    <w:rsid w:val="097E5837"/>
    <w:rsid w:val="098504E9"/>
    <w:rsid w:val="098551B3"/>
    <w:rsid w:val="0986C718"/>
    <w:rsid w:val="09900D08"/>
    <w:rsid w:val="0994DF0D"/>
    <w:rsid w:val="099D9279"/>
    <w:rsid w:val="09A91743"/>
    <w:rsid w:val="09A93541"/>
    <w:rsid w:val="09AF3BA3"/>
    <w:rsid w:val="09AF81D3"/>
    <w:rsid w:val="09B0F0A6"/>
    <w:rsid w:val="09B5F7CD"/>
    <w:rsid w:val="09B6D860"/>
    <w:rsid w:val="09B85689"/>
    <w:rsid w:val="09B8A861"/>
    <w:rsid w:val="09B949CE"/>
    <w:rsid w:val="09BACA39"/>
    <w:rsid w:val="09BBA0EC"/>
    <w:rsid w:val="09BCC0C3"/>
    <w:rsid w:val="09BD50CA"/>
    <w:rsid w:val="09BDD85F"/>
    <w:rsid w:val="09C59869"/>
    <w:rsid w:val="09D8BB65"/>
    <w:rsid w:val="09DC54A3"/>
    <w:rsid w:val="09DD5A25"/>
    <w:rsid w:val="09DF235C"/>
    <w:rsid w:val="09DF60D9"/>
    <w:rsid w:val="09E23E29"/>
    <w:rsid w:val="09EE4199"/>
    <w:rsid w:val="09F0945C"/>
    <w:rsid w:val="09F32914"/>
    <w:rsid w:val="09F4035F"/>
    <w:rsid w:val="09F4E136"/>
    <w:rsid w:val="09F9D1C4"/>
    <w:rsid w:val="09FA6C3B"/>
    <w:rsid w:val="09FAA3BC"/>
    <w:rsid w:val="09FD29CC"/>
    <w:rsid w:val="09FD535F"/>
    <w:rsid w:val="09FFB697"/>
    <w:rsid w:val="0A0115DA"/>
    <w:rsid w:val="0A03075F"/>
    <w:rsid w:val="0A04C054"/>
    <w:rsid w:val="0A082670"/>
    <w:rsid w:val="0A0D26E1"/>
    <w:rsid w:val="0A0E0005"/>
    <w:rsid w:val="0A10255B"/>
    <w:rsid w:val="0A10D95A"/>
    <w:rsid w:val="0A12FD87"/>
    <w:rsid w:val="0A1C713F"/>
    <w:rsid w:val="0A1D940A"/>
    <w:rsid w:val="0A1E09EE"/>
    <w:rsid w:val="0A201180"/>
    <w:rsid w:val="0A20520D"/>
    <w:rsid w:val="0A2060D5"/>
    <w:rsid w:val="0A233287"/>
    <w:rsid w:val="0A272A14"/>
    <w:rsid w:val="0A2B2724"/>
    <w:rsid w:val="0A2C86A4"/>
    <w:rsid w:val="0A2FB79D"/>
    <w:rsid w:val="0A3079D7"/>
    <w:rsid w:val="0A317E57"/>
    <w:rsid w:val="0A33A6CF"/>
    <w:rsid w:val="0A391FA2"/>
    <w:rsid w:val="0A3A6308"/>
    <w:rsid w:val="0A3A7AB5"/>
    <w:rsid w:val="0A3E5DF3"/>
    <w:rsid w:val="0A3E7331"/>
    <w:rsid w:val="0A454320"/>
    <w:rsid w:val="0A48BAE6"/>
    <w:rsid w:val="0A4BCCA1"/>
    <w:rsid w:val="0A4FE051"/>
    <w:rsid w:val="0A579229"/>
    <w:rsid w:val="0A59E0B5"/>
    <w:rsid w:val="0A6AF760"/>
    <w:rsid w:val="0A6BB299"/>
    <w:rsid w:val="0A717D4F"/>
    <w:rsid w:val="0A723372"/>
    <w:rsid w:val="0A72D7A7"/>
    <w:rsid w:val="0A741924"/>
    <w:rsid w:val="0A75B7ED"/>
    <w:rsid w:val="0A76F295"/>
    <w:rsid w:val="0A79BAEE"/>
    <w:rsid w:val="0A7D96E0"/>
    <w:rsid w:val="0A7DE49A"/>
    <w:rsid w:val="0A7F346A"/>
    <w:rsid w:val="0A811665"/>
    <w:rsid w:val="0A81D453"/>
    <w:rsid w:val="0A8349E7"/>
    <w:rsid w:val="0A840783"/>
    <w:rsid w:val="0A87A586"/>
    <w:rsid w:val="0A895140"/>
    <w:rsid w:val="0A8BC217"/>
    <w:rsid w:val="0A91BE97"/>
    <w:rsid w:val="0A943EF6"/>
    <w:rsid w:val="0A96F518"/>
    <w:rsid w:val="0A9BFDA9"/>
    <w:rsid w:val="0AA0D83F"/>
    <w:rsid w:val="0AA140E9"/>
    <w:rsid w:val="0AA16675"/>
    <w:rsid w:val="0AA1BD74"/>
    <w:rsid w:val="0AA29AA3"/>
    <w:rsid w:val="0AA62592"/>
    <w:rsid w:val="0AA75410"/>
    <w:rsid w:val="0AAB20A0"/>
    <w:rsid w:val="0AAC71FF"/>
    <w:rsid w:val="0AB380E2"/>
    <w:rsid w:val="0AB404A0"/>
    <w:rsid w:val="0ABB002B"/>
    <w:rsid w:val="0ACDEC73"/>
    <w:rsid w:val="0AD0AFBF"/>
    <w:rsid w:val="0AD21804"/>
    <w:rsid w:val="0ADBAFE9"/>
    <w:rsid w:val="0ADBDDFE"/>
    <w:rsid w:val="0ADE0B77"/>
    <w:rsid w:val="0AE37674"/>
    <w:rsid w:val="0AE3B91D"/>
    <w:rsid w:val="0AE78C38"/>
    <w:rsid w:val="0AE9BE03"/>
    <w:rsid w:val="0AEC4C19"/>
    <w:rsid w:val="0AF7D4CD"/>
    <w:rsid w:val="0AFEAEF7"/>
    <w:rsid w:val="0B0D54F2"/>
    <w:rsid w:val="0B0DFAEB"/>
    <w:rsid w:val="0B0E6DD4"/>
    <w:rsid w:val="0B13E8B4"/>
    <w:rsid w:val="0B16D499"/>
    <w:rsid w:val="0B1AFDE0"/>
    <w:rsid w:val="0B24E962"/>
    <w:rsid w:val="0B2753EC"/>
    <w:rsid w:val="0B2FC27F"/>
    <w:rsid w:val="0B3560BC"/>
    <w:rsid w:val="0B389740"/>
    <w:rsid w:val="0B3D655A"/>
    <w:rsid w:val="0B415FA7"/>
    <w:rsid w:val="0B4ADD20"/>
    <w:rsid w:val="0B4C57FE"/>
    <w:rsid w:val="0B4C688F"/>
    <w:rsid w:val="0B4CE806"/>
    <w:rsid w:val="0B4E665F"/>
    <w:rsid w:val="0B5187BA"/>
    <w:rsid w:val="0B556F2F"/>
    <w:rsid w:val="0B55EA6A"/>
    <w:rsid w:val="0B565C5B"/>
    <w:rsid w:val="0B56F8E3"/>
    <w:rsid w:val="0B62B89A"/>
    <w:rsid w:val="0B64F7BA"/>
    <w:rsid w:val="0B6B44AD"/>
    <w:rsid w:val="0B6B80ED"/>
    <w:rsid w:val="0B731836"/>
    <w:rsid w:val="0B735E3C"/>
    <w:rsid w:val="0B7593B7"/>
    <w:rsid w:val="0B7A7045"/>
    <w:rsid w:val="0B7B9200"/>
    <w:rsid w:val="0B7C1103"/>
    <w:rsid w:val="0B7EFD71"/>
    <w:rsid w:val="0B8F9313"/>
    <w:rsid w:val="0B95E3AE"/>
    <w:rsid w:val="0B9794C2"/>
    <w:rsid w:val="0B99E816"/>
    <w:rsid w:val="0BA0431B"/>
    <w:rsid w:val="0BA2FB84"/>
    <w:rsid w:val="0BA86B20"/>
    <w:rsid w:val="0BA934DB"/>
    <w:rsid w:val="0BB80E17"/>
    <w:rsid w:val="0BBB3AE0"/>
    <w:rsid w:val="0BBBA17C"/>
    <w:rsid w:val="0BBDA9DB"/>
    <w:rsid w:val="0BBE99BA"/>
    <w:rsid w:val="0BC07FED"/>
    <w:rsid w:val="0BC0C6B6"/>
    <w:rsid w:val="0BC5C12D"/>
    <w:rsid w:val="0BCBCDED"/>
    <w:rsid w:val="0BCDD063"/>
    <w:rsid w:val="0BD13EA4"/>
    <w:rsid w:val="0BD1D4D9"/>
    <w:rsid w:val="0BDA83A1"/>
    <w:rsid w:val="0BDAAAAA"/>
    <w:rsid w:val="0BE52DF2"/>
    <w:rsid w:val="0BE80174"/>
    <w:rsid w:val="0BE82A49"/>
    <w:rsid w:val="0BE84D02"/>
    <w:rsid w:val="0BE9C483"/>
    <w:rsid w:val="0BEA0DDB"/>
    <w:rsid w:val="0BEBA3EC"/>
    <w:rsid w:val="0BED173D"/>
    <w:rsid w:val="0BED6B00"/>
    <w:rsid w:val="0BFC3241"/>
    <w:rsid w:val="0C01B381"/>
    <w:rsid w:val="0C027ACA"/>
    <w:rsid w:val="0C084660"/>
    <w:rsid w:val="0C0D25B0"/>
    <w:rsid w:val="0C198975"/>
    <w:rsid w:val="0C1D3BF4"/>
    <w:rsid w:val="0C1FDDB3"/>
    <w:rsid w:val="0C22FB9B"/>
    <w:rsid w:val="0C35CA7A"/>
    <w:rsid w:val="0C3B9D1D"/>
    <w:rsid w:val="0C40015D"/>
    <w:rsid w:val="0C422F7E"/>
    <w:rsid w:val="0C473D1A"/>
    <w:rsid w:val="0C4D3654"/>
    <w:rsid w:val="0C4DAE58"/>
    <w:rsid w:val="0C4DB78E"/>
    <w:rsid w:val="0C521FCF"/>
    <w:rsid w:val="0C537EC1"/>
    <w:rsid w:val="0C556C34"/>
    <w:rsid w:val="0C55ACC1"/>
    <w:rsid w:val="0C625D4C"/>
    <w:rsid w:val="0C646CD0"/>
    <w:rsid w:val="0C64DE2E"/>
    <w:rsid w:val="0C6BD8D7"/>
    <w:rsid w:val="0C6EBD9A"/>
    <w:rsid w:val="0C71C8C1"/>
    <w:rsid w:val="0C72F4DB"/>
    <w:rsid w:val="0C745D3C"/>
    <w:rsid w:val="0C7FD021"/>
    <w:rsid w:val="0C835912"/>
    <w:rsid w:val="0C862054"/>
    <w:rsid w:val="0C8DDF1E"/>
    <w:rsid w:val="0C8E5005"/>
    <w:rsid w:val="0C8F55E7"/>
    <w:rsid w:val="0C8FB1E1"/>
    <w:rsid w:val="0C91F07F"/>
    <w:rsid w:val="0C92905F"/>
    <w:rsid w:val="0C95E224"/>
    <w:rsid w:val="0C9712C9"/>
    <w:rsid w:val="0C9DC1FE"/>
    <w:rsid w:val="0CA87230"/>
    <w:rsid w:val="0CA9CDD6"/>
    <w:rsid w:val="0CADE4D8"/>
    <w:rsid w:val="0CAF3397"/>
    <w:rsid w:val="0CAFC746"/>
    <w:rsid w:val="0CB0A8F9"/>
    <w:rsid w:val="0CB3EABC"/>
    <w:rsid w:val="0CB6A833"/>
    <w:rsid w:val="0CB89F4E"/>
    <w:rsid w:val="0CBAE6A2"/>
    <w:rsid w:val="0CBB57E3"/>
    <w:rsid w:val="0CBB8AD6"/>
    <w:rsid w:val="0CBE5509"/>
    <w:rsid w:val="0CBE5AFA"/>
    <w:rsid w:val="0CC6F60A"/>
    <w:rsid w:val="0CC95A16"/>
    <w:rsid w:val="0CC9AAE4"/>
    <w:rsid w:val="0CC9D97D"/>
    <w:rsid w:val="0CCAA093"/>
    <w:rsid w:val="0CCB82C1"/>
    <w:rsid w:val="0CCDF00F"/>
    <w:rsid w:val="0CD26CAB"/>
    <w:rsid w:val="0CD28BE2"/>
    <w:rsid w:val="0CD4B68B"/>
    <w:rsid w:val="0CD74347"/>
    <w:rsid w:val="0CDFE2FF"/>
    <w:rsid w:val="0CE0CC20"/>
    <w:rsid w:val="0CE5D0EC"/>
    <w:rsid w:val="0CE67017"/>
    <w:rsid w:val="0CE6A67F"/>
    <w:rsid w:val="0CEAF75A"/>
    <w:rsid w:val="0CEB2A5A"/>
    <w:rsid w:val="0CEE901A"/>
    <w:rsid w:val="0CF5435C"/>
    <w:rsid w:val="0CF9AF89"/>
    <w:rsid w:val="0CFD48D2"/>
    <w:rsid w:val="0CFFF144"/>
    <w:rsid w:val="0D013E57"/>
    <w:rsid w:val="0D019348"/>
    <w:rsid w:val="0D02D935"/>
    <w:rsid w:val="0D06F67D"/>
    <w:rsid w:val="0D079F28"/>
    <w:rsid w:val="0D0A43DB"/>
    <w:rsid w:val="0D0EB3DB"/>
    <w:rsid w:val="0D0EBC68"/>
    <w:rsid w:val="0D0EC28B"/>
    <w:rsid w:val="0D1063A4"/>
    <w:rsid w:val="0D120F53"/>
    <w:rsid w:val="0D12B5C6"/>
    <w:rsid w:val="0D1C363A"/>
    <w:rsid w:val="0D1F3BD4"/>
    <w:rsid w:val="0D228A6D"/>
    <w:rsid w:val="0D26F1BF"/>
    <w:rsid w:val="0D28EB41"/>
    <w:rsid w:val="0D2B4DA1"/>
    <w:rsid w:val="0D2BF921"/>
    <w:rsid w:val="0D32BEE7"/>
    <w:rsid w:val="0D355069"/>
    <w:rsid w:val="0D3866B7"/>
    <w:rsid w:val="0D3CD3F3"/>
    <w:rsid w:val="0D4180E1"/>
    <w:rsid w:val="0D4DCE24"/>
    <w:rsid w:val="0D53C070"/>
    <w:rsid w:val="0D57776B"/>
    <w:rsid w:val="0D58140A"/>
    <w:rsid w:val="0D5A1266"/>
    <w:rsid w:val="0D5E7B7C"/>
    <w:rsid w:val="0D601D00"/>
    <w:rsid w:val="0D627F13"/>
    <w:rsid w:val="0D6D2905"/>
    <w:rsid w:val="0D7077D6"/>
    <w:rsid w:val="0D7776D0"/>
    <w:rsid w:val="0D793AB5"/>
    <w:rsid w:val="0D7955FB"/>
    <w:rsid w:val="0D7A985A"/>
    <w:rsid w:val="0D859345"/>
    <w:rsid w:val="0D86F36D"/>
    <w:rsid w:val="0D8B4407"/>
    <w:rsid w:val="0D8DA71F"/>
    <w:rsid w:val="0D919CFE"/>
    <w:rsid w:val="0D99917C"/>
    <w:rsid w:val="0D9B0229"/>
    <w:rsid w:val="0DA3F018"/>
    <w:rsid w:val="0DA4AA2E"/>
    <w:rsid w:val="0DAA243A"/>
    <w:rsid w:val="0DABC54A"/>
    <w:rsid w:val="0DAF7ABD"/>
    <w:rsid w:val="0DB2FD78"/>
    <w:rsid w:val="0DB3A4DE"/>
    <w:rsid w:val="0DB51DB7"/>
    <w:rsid w:val="0DB7490D"/>
    <w:rsid w:val="0DB9E882"/>
    <w:rsid w:val="0DBEFE89"/>
    <w:rsid w:val="0DC2CDF1"/>
    <w:rsid w:val="0DC304B4"/>
    <w:rsid w:val="0DCBFE7B"/>
    <w:rsid w:val="0DCCF108"/>
    <w:rsid w:val="0DCE51C2"/>
    <w:rsid w:val="0DCEA51D"/>
    <w:rsid w:val="0DD7F614"/>
    <w:rsid w:val="0DD8658A"/>
    <w:rsid w:val="0DD9E12D"/>
    <w:rsid w:val="0DDB6E16"/>
    <w:rsid w:val="0DDF86E5"/>
    <w:rsid w:val="0DE14E8E"/>
    <w:rsid w:val="0DE170A3"/>
    <w:rsid w:val="0DE5D3CA"/>
    <w:rsid w:val="0DE6E2AE"/>
    <w:rsid w:val="0DEC1222"/>
    <w:rsid w:val="0DEE2B5D"/>
    <w:rsid w:val="0DF50E9E"/>
    <w:rsid w:val="0DF7CAE6"/>
    <w:rsid w:val="0DFB7604"/>
    <w:rsid w:val="0DFBB32D"/>
    <w:rsid w:val="0E008AD1"/>
    <w:rsid w:val="0E012133"/>
    <w:rsid w:val="0E08F247"/>
    <w:rsid w:val="0E0EC4A4"/>
    <w:rsid w:val="0E0F9E37"/>
    <w:rsid w:val="0E17CBAC"/>
    <w:rsid w:val="0E1C6B09"/>
    <w:rsid w:val="0E1C72A3"/>
    <w:rsid w:val="0E209639"/>
    <w:rsid w:val="0E287C9B"/>
    <w:rsid w:val="0E28CB22"/>
    <w:rsid w:val="0E29B774"/>
    <w:rsid w:val="0E2C451A"/>
    <w:rsid w:val="0E2D469D"/>
    <w:rsid w:val="0E2D923F"/>
    <w:rsid w:val="0E2F3553"/>
    <w:rsid w:val="0E31408F"/>
    <w:rsid w:val="0E323440"/>
    <w:rsid w:val="0E38C789"/>
    <w:rsid w:val="0E3D0973"/>
    <w:rsid w:val="0E3D5FD0"/>
    <w:rsid w:val="0E3E1072"/>
    <w:rsid w:val="0E405116"/>
    <w:rsid w:val="0E42B504"/>
    <w:rsid w:val="0E487E73"/>
    <w:rsid w:val="0E490E2F"/>
    <w:rsid w:val="0E4A32D4"/>
    <w:rsid w:val="0E4BA9E7"/>
    <w:rsid w:val="0E515B51"/>
    <w:rsid w:val="0E52C2BC"/>
    <w:rsid w:val="0E55530F"/>
    <w:rsid w:val="0E5A25AB"/>
    <w:rsid w:val="0E60BC5E"/>
    <w:rsid w:val="0E6193A2"/>
    <w:rsid w:val="0E6AC64F"/>
    <w:rsid w:val="0E6D2203"/>
    <w:rsid w:val="0E72354F"/>
    <w:rsid w:val="0E73220E"/>
    <w:rsid w:val="0E7773BE"/>
    <w:rsid w:val="0E7B8884"/>
    <w:rsid w:val="0E7FDA10"/>
    <w:rsid w:val="0E806F63"/>
    <w:rsid w:val="0E86D7E5"/>
    <w:rsid w:val="0E886A7E"/>
    <w:rsid w:val="0E8A632B"/>
    <w:rsid w:val="0E8C166F"/>
    <w:rsid w:val="0E914982"/>
    <w:rsid w:val="0E92E41F"/>
    <w:rsid w:val="0E96D6A4"/>
    <w:rsid w:val="0E96E72D"/>
    <w:rsid w:val="0E9AF819"/>
    <w:rsid w:val="0EA0CFDD"/>
    <w:rsid w:val="0EAA0DFD"/>
    <w:rsid w:val="0EAF3A42"/>
    <w:rsid w:val="0EB236F2"/>
    <w:rsid w:val="0EB62B42"/>
    <w:rsid w:val="0EBB025E"/>
    <w:rsid w:val="0EBDF954"/>
    <w:rsid w:val="0EBF0992"/>
    <w:rsid w:val="0EC5A346"/>
    <w:rsid w:val="0EC656FC"/>
    <w:rsid w:val="0EC69BF5"/>
    <w:rsid w:val="0EC8834E"/>
    <w:rsid w:val="0ECEDBB6"/>
    <w:rsid w:val="0ED17336"/>
    <w:rsid w:val="0ED48450"/>
    <w:rsid w:val="0ED7201D"/>
    <w:rsid w:val="0ED7BE30"/>
    <w:rsid w:val="0ED93042"/>
    <w:rsid w:val="0EDA0EB5"/>
    <w:rsid w:val="0EDD1758"/>
    <w:rsid w:val="0EDE8059"/>
    <w:rsid w:val="0EE0DD68"/>
    <w:rsid w:val="0EE187ED"/>
    <w:rsid w:val="0EE214AA"/>
    <w:rsid w:val="0EE4492A"/>
    <w:rsid w:val="0EE7ACA6"/>
    <w:rsid w:val="0EECCD2C"/>
    <w:rsid w:val="0EEF5171"/>
    <w:rsid w:val="0EF01BE6"/>
    <w:rsid w:val="0EF05616"/>
    <w:rsid w:val="0EF06E14"/>
    <w:rsid w:val="0EF1F932"/>
    <w:rsid w:val="0EF2B40B"/>
    <w:rsid w:val="0EF46041"/>
    <w:rsid w:val="0EF77766"/>
    <w:rsid w:val="0EFEC274"/>
    <w:rsid w:val="0EFF161E"/>
    <w:rsid w:val="0F093D74"/>
    <w:rsid w:val="0F0A6A7D"/>
    <w:rsid w:val="0F11A9CD"/>
    <w:rsid w:val="0F15636B"/>
    <w:rsid w:val="0F196E03"/>
    <w:rsid w:val="0F198306"/>
    <w:rsid w:val="0F1FD3FB"/>
    <w:rsid w:val="0F21F72F"/>
    <w:rsid w:val="0F236887"/>
    <w:rsid w:val="0F275C38"/>
    <w:rsid w:val="0F28280A"/>
    <w:rsid w:val="0F29F1AC"/>
    <w:rsid w:val="0F2C02E6"/>
    <w:rsid w:val="0F2C94AF"/>
    <w:rsid w:val="0F2F50BF"/>
    <w:rsid w:val="0F35A911"/>
    <w:rsid w:val="0F476BCD"/>
    <w:rsid w:val="0F4918B5"/>
    <w:rsid w:val="0F515D28"/>
    <w:rsid w:val="0F55EECA"/>
    <w:rsid w:val="0F58EF24"/>
    <w:rsid w:val="0F607B0D"/>
    <w:rsid w:val="0F69A0DC"/>
    <w:rsid w:val="0F69D8AB"/>
    <w:rsid w:val="0F6A9CFB"/>
    <w:rsid w:val="0F6B824B"/>
    <w:rsid w:val="0F6BBE84"/>
    <w:rsid w:val="0F6C7FD6"/>
    <w:rsid w:val="0F71ADBA"/>
    <w:rsid w:val="0F7277E6"/>
    <w:rsid w:val="0F7ADFC5"/>
    <w:rsid w:val="0F7FF9BD"/>
    <w:rsid w:val="0F841B2C"/>
    <w:rsid w:val="0F855BEE"/>
    <w:rsid w:val="0F882050"/>
    <w:rsid w:val="0F88864C"/>
    <w:rsid w:val="0F8CE3FA"/>
    <w:rsid w:val="0F90E709"/>
    <w:rsid w:val="0F949CEA"/>
    <w:rsid w:val="0F9D66DB"/>
    <w:rsid w:val="0FA0CD4E"/>
    <w:rsid w:val="0FA3A59B"/>
    <w:rsid w:val="0FAE25E2"/>
    <w:rsid w:val="0FB38FD4"/>
    <w:rsid w:val="0FB9590E"/>
    <w:rsid w:val="0FC370CE"/>
    <w:rsid w:val="0FC3EB2F"/>
    <w:rsid w:val="0FC650FC"/>
    <w:rsid w:val="0FC7D537"/>
    <w:rsid w:val="0FCFF9E9"/>
    <w:rsid w:val="0FD12829"/>
    <w:rsid w:val="0FD4201C"/>
    <w:rsid w:val="0FD4D69D"/>
    <w:rsid w:val="0FD6A813"/>
    <w:rsid w:val="0FD82162"/>
    <w:rsid w:val="0FD8E4B3"/>
    <w:rsid w:val="0FD94190"/>
    <w:rsid w:val="0FDC64AF"/>
    <w:rsid w:val="0FE099A4"/>
    <w:rsid w:val="0FE4D47D"/>
    <w:rsid w:val="0FE5BE2A"/>
    <w:rsid w:val="0FE65690"/>
    <w:rsid w:val="0FEC8774"/>
    <w:rsid w:val="0FEE595D"/>
    <w:rsid w:val="0FF24621"/>
    <w:rsid w:val="0FF2F01D"/>
    <w:rsid w:val="0FF539F8"/>
    <w:rsid w:val="0FF70301"/>
    <w:rsid w:val="0FFFAAC0"/>
    <w:rsid w:val="1001A7A2"/>
    <w:rsid w:val="1001C92D"/>
    <w:rsid w:val="1001D60B"/>
    <w:rsid w:val="10062833"/>
    <w:rsid w:val="10064D51"/>
    <w:rsid w:val="1008B4E9"/>
    <w:rsid w:val="1009D7DE"/>
    <w:rsid w:val="10110A3B"/>
    <w:rsid w:val="101297CA"/>
    <w:rsid w:val="101342DC"/>
    <w:rsid w:val="1013A481"/>
    <w:rsid w:val="101A1D1D"/>
    <w:rsid w:val="102140C4"/>
    <w:rsid w:val="1025865A"/>
    <w:rsid w:val="10268F87"/>
    <w:rsid w:val="1027B575"/>
    <w:rsid w:val="102C564F"/>
    <w:rsid w:val="102E22B0"/>
    <w:rsid w:val="1035CCA0"/>
    <w:rsid w:val="10371642"/>
    <w:rsid w:val="103CAC42"/>
    <w:rsid w:val="103DE7E7"/>
    <w:rsid w:val="103DFD15"/>
    <w:rsid w:val="103EACE9"/>
    <w:rsid w:val="103F9805"/>
    <w:rsid w:val="1046BA20"/>
    <w:rsid w:val="1047D748"/>
    <w:rsid w:val="1049078D"/>
    <w:rsid w:val="10494E9C"/>
    <w:rsid w:val="104CCFC4"/>
    <w:rsid w:val="105115B3"/>
    <w:rsid w:val="1051B9A1"/>
    <w:rsid w:val="1058D544"/>
    <w:rsid w:val="105EB717"/>
    <w:rsid w:val="1062843C"/>
    <w:rsid w:val="106321C9"/>
    <w:rsid w:val="1069ACA1"/>
    <w:rsid w:val="106A124E"/>
    <w:rsid w:val="106ED8B4"/>
    <w:rsid w:val="1070C273"/>
    <w:rsid w:val="1079F1E6"/>
    <w:rsid w:val="107BB337"/>
    <w:rsid w:val="107E6A12"/>
    <w:rsid w:val="107FBAF4"/>
    <w:rsid w:val="1087D648"/>
    <w:rsid w:val="1089BEA2"/>
    <w:rsid w:val="108A09E9"/>
    <w:rsid w:val="108DF43D"/>
    <w:rsid w:val="1090B231"/>
    <w:rsid w:val="10986220"/>
    <w:rsid w:val="1099094D"/>
    <w:rsid w:val="109DBEFF"/>
    <w:rsid w:val="10A8351F"/>
    <w:rsid w:val="10AC1BD9"/>
    <w:rsid w:val="10ACA26D"/>
    <w:rsid w:val="10B89E96"/>
    <w:rsid w:val="10B90408"/>
    <w:rsid w:val="10BAC847"/>
    <w:rsid w:val="10BC8325"/>
    <w:rsid w:val="10BE3CFE"/>
    <w:rsid w:val="10C00C7B"/>
    <w:rsid w:val="10CB3633"/>
    <w:rsid w:val="10CD8284"/>
    <w:rsid w:val="10CE19FC"/>
    <w:rsid w:val="10D420A7"/>
    <w:rsid w:val="10D80052"/>
    <w:rsid w:val="10D92EDF"/>
    <w:rsid w:val="10DBA320"/>
    <w:rsid w:val="10DF3EF8"/>
    <w:rsid w:val="10DF6B4C"/>
    <w:rsid w:val="10E0356E"/>
    <w:rsid w:val="10E14218"/>
    <w:rsid w:val="10E1EAF4"/>
    <w:rsid w:val="10E3211F"/>
    <w:rsid w:val="10EEB7E8"/>
    <w:rsid w:val="10EF25FF"/>
    <w:rsid w:val="10F3A244"/>
    <w:rsid w:val="10F3FB90"/>
    <w:rsid w:val="10F7327F"/>
    <w:rsid w:val="10FCE209"/>
    <w:rsid w:val="11041843"/>
    <w:rsid w:val="1105FC6D"/>
    <w:rsid w:val="11062C32"/>
    <w:rsid w:val="110D0799"/>
    <w:rsid w:val="110F5495"/>
    <w:rsid w:val="11111243"/>
    <w:rsid w:val="111798DF"/>
    <w:rsid w:val="111B6EA4"/>
    <w:rsid w:val="111EBEEE"/>
    <w:rsid w:val="112072FC"/>
    <w:rsid w:val="1121BC90"/>
    <w:rsid w:val="11226788"/>
    <w:rsid w:val="112706E4"/>
    <w:rsid w:val="112E0457"/>
    <w:rsid w:val="112ED852"/>
    <w:rsid w:val="1132462C"/>
    <w:rsid w:val="113B17DC"/>
    <w:rsid w:val="113C858F"/>
    <w:rsid w:val="113E5618"/>
    <w:rsid w:val="113FE08C"/>
    <w:rsid w:val="114128B0"/>
    <w:rsid w:val="1141D4D5"/>
    <w:rsid w:val="1144CB9E"/>
    <w:rsid w:val="1145A048"/>
    <w:rsid w:val="11490040"/>
    <w:rsid w:val="11490323"/>
    <w:rsid w:val="114C25C2"/>
    <w:rsid w:val="115901A8"/>
    <w:rsid w:val="115A0354"/>
    <w:rsid w:val="115BD6EF"/>
    <w:rsid w:val="115F2DFB"/>
    <w:rsid w:val="1163A2B7"/>
    <w:rsid w:val="11667DA9"/>
    <w:rsid w:val="1166C4BB"/>
    <w:rsid w:val="116F3891"/>
    <w:rsid w:val="117B1500"/>
    <w:rsid w:val="117B1707"/>
    <w:rsid w:val="117BE9B2"/>
    <w:rsid w:val="117C873B"/>
    <w:rsid w:val="117D4BE0"/>
    <w:rsid w:val="1185C322"/>
    <w:rsid w:val="1185FFD9"/>
    <w:rsid w:val="11876ED1"/>
    <w:rsid w:val="1189F202"/>
    <w:rsid w:val="118A8EE3"/>
    <w:rsid w:val="1196A306"/>
    <w:rsid w:val="1197B26D"/>
    <w:rsid w:val="1198BD1F"/>
    <w:rsid w:val="11997BCD"/>
    <w:rsid w:val="119D9932"/>
    <w:rsid w:val="119E8E55"/>
    <w:rsid w:val="119FB46E"/>
    <w:rsid w:val="11A2260E"/>
    <w:rsid w:val="11A42081"/>
    <w:rsid w:val="11A54292"/>
    <w:rsid w:val="11A6B882"/>
    <w:rsid w:val="11A9B9CB"/>
    <w:rsid w:val="11AA3A00"/>
    <w:rsid w:val="11ABF2BD"/>
    <w:rsid w:val="11AD526E"/>
    <w:rsid w:val="11B1ECD2"/>
    <w:rsid w:val="11B57A39"/>
    <w:rsid w:val="11B75ABB"/>
    <w:rsid w:val="11BD36D8"/>
    <w:rsid w:val="11BF75FA"/>
    <w:rsid w:val="11C0B461"/>
    <w:rsid w:val="11C2A190"/>
    <w:rsid w:val="11CBF910"/>
    <w:rsid w:val="11CF9349"/>
    <w:rsid w:val="11E057BA"/>
    <w:rsid w:val="11E7AEF9"/>
    <w:rsid w:val="11E8E6D0"/>
    <w:rsid w:val="11EE164C"/>
    <w:rsid w:val="11EF1899"/>
    <w:rsid w:val="11F0AE0D"/>
    <w:rsid w:val="11F2FA19"/>
    <w:rsid w:val="11F30D12"/>
    <w:rsid w:val="11F99A9D"/>
    <w:rsid w:val="11FC4112"/>
    <w:rsid w:val="11FCB170"/>
    <w:rsid w:val="11FD6D39"/>
    <w:rsid w:val="12008FF7"/>
    <w:rsid w:val="120255EE"/>
    <w:rsid w:val="12061B14"/>
    <w:rsid w:val="120795AF"/>
    <w:rsid w:val="1208FEED"/>
    <w:rsid w:val="120B5999"/>
    <w:rsid w:val="1210339D"/>
    <w:rsid w:val="12108AEE"/>
    <w:rsid w:val="12111C95"/>
    <w:rsid w:val="12141CB4"/>
    <w:rsid w:val="1216ABC8"/>
    <w:rsid w:val="121B47B2"/>
    <w:rsid w:val="121EFBEA"/>
    <w:rsid w:val="1220523F"/>
    <w:rsid w:val="1227AB38"/>
    <w:rsid w:val="122A79BC"/>
    <w:rsid w:val="12371E0B"/>
    <w:rsid w:val="123E3B14"/>
    <w:rsid w:val="124C274B"/>
    <w:rsid w:val="124CE282"/>
    <w:rsid w:val="12526429"/>
    <w:rsid w:val="12555E60"/>
    <w:rsid w:val="12556B6D"/>
    <w:rsid w:val="125CD6E0"/>
    <w:rsid w:val="125DD7EC"/>
    <w:rsid w:val="126511CE"/>
    <w:rsid w:val="1268686F"/>
    <w:rsid w:val="126A5058"/>
    <w:rsid w:val="126D8576"/>
    <w:rsid w:val="1270B023"/>
    <w:rsid w:val="1271EA6E"/>
    <w:rsid w:val="127FACCC"/>
    <w:rsid w:val="12856322"/>
    <w:rsid w:val="128626F0"/>
    <w:rsid w:val="12872151"/>
    <w:rsid w:val="1288A616"/>
    <w:rsid w:val="1289D636"/>
    <w:rsid w:val="128AE8D8"/>
    <w:rsid w:val="128B0B34"/>
    <w:rsid w:val="12953AD5"/>
    <w:rsid w:val="1295BF6C"/>
    <w:rsid w:val="12973B4F"/>
    <w:rsid w:val="129C0772"/>
    <w:rsid w:val="129C630F"/>
    <w:rsid w:val="129EF682"/>
    <w:rsid w:val="12A30D76"/>
    <w:rsid w:val="12A86F26"/>
    <w:rsid w:val="12AE1B18"/>
    <w:rsid w:val="12B0CD26"/>
    <w:rsid w:val="12B0FB7B"/>
    <w:rsid w:val="12B36D9B"/>
    <w:rsid w:val="12BB7245"/>
    <w:rsid w:val="12C00FD3"/>
    <w:rsid w:val="12C5082C"/>
    <w:rsid w:val="12CB32F5"/>
    <w:rsid w:val="12CEA056"/>
    <w:rsid w:val="12CEA725"/>
    <w:rsid w:val="12CF63C9"/>
    <w:rsid w:val="12DDA5CB"/>
    <w:rsid w:val="12E3C8C0"/>
    <w:rsid w:val="12E516D6"/>
    <w:rsid w:val="12EDE8FD"/>
    <w:rsid w:val="12F5B89C"/>
    <w:rsid w:val="12F876F2"/>
    <w:rsid w:val="12FBDA26"/>
    <w:rsid w:val="12FC3070"/>
    <w:rsid w:val="12FE5781"/>
    <w:rsid w:val="12FEB0A8"/>
    <w:rsid w:val="12FF4832"/>
    <w:rsid w:val="1311C5D0"/>
    <w:rsid w:val="13134BE3"/>
    <w:rsid w:val="1319B6FC"/>
    <w:rsid w:val="131A9BD2"/>
    <w:rsid w:val="131E087B"/>
    <w:rsid w:val="132B6037"/>
    <w:rsid w:val="132D3FBA"/>
    <w:rsid w:val="13385265"/>
    <w:rsid w:val="133A81E1"/>
    <w:rsid w:val="1340B961"/>
    <w:rsid w:val="134361F9"/>
    <w:rsid w:val="134D272E"/>
    <w:rsid w:val="134F45F7"/>
    <w:rsid w:val="13526F9F"/>
    <w:rsid w:val="1353D104"/>
    <w:rsid w:val="1358DE04"/>
    <w:rsid w:val="135A44E3"/>
    <w:rsid w:val="13627D4A"/>
    <w:rsid w:val="1362DF66"/>
    <w:rsid w:val="1363C1B2"/>
    <w:rsid w:val="1364BAA5"/>
    <w:rsid w:val="13654577"/>
    <w:rsid w:val="13678872"/>
    <w:rsid w:val="136876A9"/>
    <w:rsid w:val="136CEB96"/>
    <w:rsid w:val="136FD9E0"/>
    <w:rsid w:val="136FE930"/>
    <w:rsid w:val="1382D42A"/>
    <w:rsid w:val="1383F5A7"/>
    <w:rsid w:val="1388D9D2"/>
    <w:rsid w:val="13897D1C"/>
    <w:rsid w:val="138D62EB"/>
    <w:rsid w:val="138F2021"/>
    <w:rsid w:val="13949F48"/>
    <w:rsid w:val="13968C9B"/>
    <w:rsid w:val="1399FA89"/>
    <w:rsid w:val="13A3645F"/>
    <w:rsid w:val="13A6837F"/>
    <w:rsid w:val="13A87751"/>
    <w:rsid w:val="13AC7E4A"/>
    <w:rsid w:val="13B08216"/>
    <w:rsid w:val="13B08B18"/>
    <w:rsid w:val="13B191C8"/>
    <w:rsid w:val="13B29F38"/>
    <w:rsid w:val="13B3EF8B"/>
    <w:rsid w:val="13B64472"/>
    <w:rsid w:val="13B82061"/>
    <w:rsid w:val="13BA041C"/>
    <w:rsid w:val="13C27F6F"/>
    <w:rsid w:val="13C6C63E"/>
    <w:rsid w:val="13C721ED"/>
    <w:rsid w:val="13CBD79D"/>
    <w:rsid w:val="13CDA8DD"/>
    <w:rsid w:val="13CDCF72"/>
    <w:rsid w:val="13CDFA41"/>
    <w:rsid w:val="13D2D48B"/>
    <w:rsid w:val="13D437EC"/>
    <w:rsid w:val="13D6C9E9"/>
    <w:rsid w:val="13DB4404"/>
    <w:rsid w:val="13E3391E"/>
    <w:rsid w:val="13E7FE77"/>
    <w:rsid w:val="13E88922"/>
    <w:rsid w:val="13E921D6"/>
    <w:rsid w:val="13F1235D"/>
    <w:rsid w:val="13F2950C"/>
    <w:rsid w:val="13F460D5"/>
    <w:rsid w:val="13F6885B"/>
    <w:rsid w:val="13F7393E"/>
    <w:rsid w:val="13F7A6FE"/>
    <w:rsid w:val="13F9FAE1"/>
    <w:rsid w:val="1402B09C"/>
    <w:rsid w:val="1404A136"/>
    <w:rsid w:val="1407E6E3"/>
    <w:rsid w:val="140BC3A2"/>
    <w:rsid w:val="141175B0"/>
    <w:rsid w:val="14169008"/>
    <w:rsid w:val="141C4292"/>
    <w:rsid w:val="141CE9E8"/>
    <w:rsid w:val="141F0657"/>
    <w:rsid w:val="1420461E"/>
    <w:rsid w:val="1421FA42"/>
    <w:rsid w:val="14223623"/>
    <w:rsid w:val="142E9946"/>
    <w:rsid w:val="142EFA1D"/>
    <w:rsid w:val="1430D72D"/>
    <w:rsid w:val="143353AF"/>
    <w:rsid w:val="1433D50F"/>
    <w:rsid w:val="1434CB03"/>
    <w:rsid w:val="1435511B"/>
    <w:rsid w:val="1435F9CE"/>
    <w:rsid w:val="143771EA"/>
    <w:rsid w:val="143B83D4"/>
    <w:rsid w:val="143FAF63"/>
    <w:rsid w:val="143FC744"/>
    <w:rsid w:val="14445D48"/>
    <w:rsid w:val="1446C396"/>
    <w:rsid w:val="144B0739"/>
    <w:rsid w:val="1455CE5A"/>
    <w:rsid w:val="14564F77"/>
    <w:rsid w:val="145758DB"/>
    <w:rsid w:val="145932D6"/>
    <w:rsid w:val="145A22D0"/>
    <w:rsid w:val="14631F15"/>
    <w:rsid w:val="146369E4"/>
    <w:rsid w:val="14637980"/>
    <w:rsid w:val="14650B14"/>
    <w:rsid w:val="1467D4AF"/>
    <w:rsid w:val="1472A891"/>
    <w:rsid w:val="1472CDB7"/>
    <w:rsid w:val="14734D12"/>
    <w:rsid w:val="1474C957"/>
    <w:rsid w:val="1477FD9B"/>
    <w:rsid w:val="14794CCE"/>
    <w:rsid w:val="147D3A18"/>
    <w:rsid w:val="14897CE8"/>
    <w:rsid w:val="148CB7E6"/>
    <w:rsid w:val="148E379B"/>
    <w:rsid w:val="1493127B"/>
    <w:rsid w:val="14944596"/>
    <w:rsid w:val="14968764"/>
    <w:rsid w:val="14985F70"/>
    <w:rsid w:val="149A01E4"/>
    <w:rsid w:val="14A1B98C"/>
    <w:rsid w:val="14A7A626"/>
    <w:rsid w:val="14A7F74D"/>
    <w:rsid w:val="14AE9514"/>
    <w:rsid w:val="14BB83FE"/>
    <w:rsid w:val="14BD0AC5"/>
    <w:rsid w:val="14BD41B3"/>
    <w:rsid w:val="14BF015C"/>
    <w:rsid w:val="14C0FEE8"/>
    <w:rsid w:val="14C16647"/>
    <w:rsid w:val="14C51935"/>
    <w:rsid w:val="14C5389D"/>
    <w:rsid w:val="14C55DBF"/>
    <w:rsid w:val="14CB230F"/>
    <w:rsid w:val="14CBAB07"/>
    <w:rsid w:val="14CDED19"/>
    <w:rsid w:val="14D3EE60"/>
    <w:rsid w:val="14DA30AA"/>
    <w:rsid w:val="14DE6BC6"/>
    <w:rsid w:val="14DF7C74"/>
    <w:rsid w:val="14E5C5C9"/>
    <w:rsid w:val="14EB9F4C"/>
    <w:rsid w:val="14EDEC9A"/>
    <w:rsid w:val="14F122AA"/>
    <w:rsid w:val="14F19C83"/>
    <w:rsid w:val="14F33009"/>
    <w:rsid w:val="14F3CAA7"/>
    <w:rsid w:val="14F9A4DF"/>
    <w:rsid w:val="14FA866A"/>
    <w:rsid w:val="14FAB124"/>
    <w:rsid w:val="14FD7B56"/>
    <w:rsid w:val="15026F33"/>
    <w:rsid w:val="15053B76"/>
    <w:rsid w:val="1505904E"/>
    <w:rsid w:val="15067CE7"/>
    <w:rsid w:val="1510CED8"/>
    <w:rsid w:val="151403BD"/>
    <w:rsid w:val="1514D58C"/>
    <w:rsid w:val="15157E15"/>
    <w:rsid w:val="151EC20A"/>
    <w:rsid w:val="152065DD"/>
    <w:rsid w:val="1520D589"/>
    <w:rsid w:val="15232573"/>
    <w:rsid w:val="15232E05"/>
    <w:rsid w:val="15235F2B"/>
    <w:rsid w:val="152454B0"/>
    <w:rsid w:val="1527F3AE"/>
    <w:rsid w:val="1529CD5D"/>
    <w:rsid w:val="152C80E2"/>
    <w:rsid w:val="152DC7D4"/>
    <w:rsid w:val="15362415"/>
    <w:rsid w:val="153D2998"/>
    <w:rsid w:val="153D5D27"/>
    <w:rsid w:val="153F7220"/>
    <w:rsid w:val="15432AFF"/>
    <w:rsid w:val="15440A5B"/>
    <w:rsid w:val="15457846"/>
    <w:rsid w:val="1552F7C9"/>
    <w:rsid w:val="1554048E"/>
    <w:rsid w:val="15577D97"/>
    <w:rsid w:val="1557B848"/>
    <w:rsid w:val="155962B4"/>
    <w:rsid w:val="155E5011"/>
    <w:rsid w:val="155FFB36"/>
    <w:rsid w:val="15620479"/>
    <w:rsid w:val="156324DB"/>
    <w:rsid w:val="156582E0"/>
    <w:rsid w:val="15664F9A"/>
    <w:rsid w:val="1568C72A"/>
    <w:rsid w:val="156915CD"/>
    <w:rsid w:val="1569B9C8"/>
    <w:rsid w:val="156D069F"/>
    <w:rsid w:val="15711DFB"/>
    <w:rsid w:val="15769C8E"/>
    <w:rsid w:val="1577B2E1"/>
    <w:rsid w:val="1578302E"/>
    <w:rsid w:val="157F839F"/>
    <w:rsid w:val="15813E89"/>
    <w:rsid w:val="1588F32B"/>
    <w:rsid w:val="158E730B"/>
    <w:rsid w:val="15949A05"/>
    <w:rsid w:val="15984C60"/>
    <w:rsid w:val="159CE9CB"/>
    <w:rsid w:val="159F6C23"/>
    <w:rsid w:val="15A1C378"/>
    <w:rsid w:val="15A22B70"/>
    <w:rsid w:val="15A57A56"/>
    <w:rsid w:val="15A758DB"/>
    <w:rsid w:val="15AF9967"/>
    <w:rsid w:val="15B03492"/>
    <w:rsid w:val="15B18055"/>
    <w:rsid w:val="15B67C19"/>
    <w:rsid w:val="15BA31FB"/>
    <w:rsid w:val="15BA7901"/>
    <w:rsid w:val="15BC3F40"/>
    <w:rsid w:val="15BD59EB"/>
    <w:rsid w:val="15C175DF"/>
    <w:rsid w:val="15C31AE8"/>
    <w:rsid w:val="15C365E9"/>
    <w:rsid w:val="15C50647"/>
    <w:rsid w:val="15C5BDC1"/>
    <w:rsid w:val="15CA2240"/>
    <w:rsid w:val="15CAB50E"/>
    <w:rsid w:val="15CC43D2"/>
    <w:rsid w:val="15CD1926"/>
    <w:rsid w:val="15D2A433"/>
    <w:rsid w:val="15D33BE5"/>
    <w:rsid w:val="15D614CE"/>
    <w:rsid w:val="15D8B326"/>
    <w:rsid w:val="15DEB65A"/>
    <w:rsid w:val="15E063C4"/>
    <w:rsid w:val="15E3D031"/>
    <w:rsid w:val="15EB2579"/>
    <w:rsid w:val="15F217B1"/>
    <w:rsid w:val="15F4F9E0"/>
    <w:rsid w:val="15F55AB5"/>
    <w:rsid w:val="15FE96FB"/>
    <w:rsid w:val="16009F1D"/>
    <w:rsid w:val="16020D4F"/>
    <w:rsid w:val="160370C1"/>
    <w:rsid w:val="16037AF2"/>
    <w:rsid w:val="1603FD3F"/>
    <w:rsid w:val="160548BA"/>
    <w:rsid w:val="161192A5"/>
    <w:rsid w:val="16184B69"/>
    <w:rsid w:val="161D8E2D"/>
    <w:rsid w:val="1624645E"/>
    <w:rsid w:val="162FA7EB"/>
    <w:rsid w:val="16315D89"/>
    <w:rsid w:val="1634284B"/>
    <w:rsid w:val="163642C5"/>
    <w:rsid w:val="1636F258"/>
    <w:rsid w:val="163EF457"/>
    <w:rsid w:val="16441D2A"/>
    <w:rsid w:val="1647B320"/>
    <w:rsid w:val="1649121A"/>
    <w:rsid w:val="164C1E95"/>
    <w:rsid w:val="1650CDDA"/>
    <w:rsid w:val="165115B4"/>
    <w:rsid w:val="1651807C"/>
    <w:rsid w:val="165441F1"/>
    <w:rsid w:val="165789C3"/>
    <w:rsid w:val="165EEB04"/>
    <w:rsid w:val="165F19CC"/>
    <w:rsid w:val="16602B8B"/>
    <w:rsid w:val="1660401A"/>
    <w:rsid w:val="166BBE00"/>
    <w:rsid w:val="16704034"/>
    <w:rsid w:val="167574D7"/>
    <w:rsid w:val="1676FBDF"/>
    <w:rsid w:val="167836F8"/>
    <w:rsid w:val="167957CC"/>
    <w:rsid w:val="1687A661"/>
    <w:rsid w:val="168B156A"/>
    <w:rsid w:val="1695FA0B"/>
    <w:rsid w:val="16987540"/>
    <w:rsid w:val="169FA142"/>
    <w:rsid w:val="16A08024"/>
    <w:rsid w:val="16A7ACAA"/>
    <w:rsid w:val="16B06DD8"/>
    <w:rsid w:val="16B6E712"/>
    <w:rsid w:val="16BAA79A"/>
    <w:rsid w:val="16BF065B"/>
    <w:rsid w:val="16C83D90"/>
    <w:rsid w:val="16CACE44"/>
    <w:rsid w:val="16CBEC23"/>
    <w:rsid w:val="16D024BE"/>
    <w:rsid w:val="16D13F9D"/>
    <w:rsid w:val="16D2193A"/>
    <w:rsid w:val="16D57226"/>
    <w:rsid w:val="16D8282C"/>
    <w:rsid w:val="16D9983C"/>
    <w:rsid w:val="16DC018A"/>
    <w:rsid w:val="16DDB5D9"/>
    <w:rsid w:val="16DE5A19"/>
    <w:rsid w:val="16E37B2D"/>
    <w:rsid w:val="16E49F72"/>
    <w:rsid w:val="16E4F6CA"/>
    <w:rsid w:val="16EA3D1F"/>
    <w:rsid w:val="16EE5F03"/>
    <w:rsid w:val="16F84081"/>
    <w:rsid w:val="16F99467"/>
    <w:rsid w:val="16F9ED49"/>
    <w:rsid w:val="16FA26A9"/>
    <w:rsid w:val="16FBEE74"/>
    <w:rsid w:val="17026638"/>
    <w:rsid w:val="170691CE"/>
    <w:rsid w:val="170B0351"/>
    <w:rsid w:val="171553D9"/>
    <w:rsid w:val="171AB07F"/>
    <w:rsid w:val="171C46D3"/>
    <w:rsid w:val="171E0AC7"/>
    <w:rsid w:val="1721B34A"/>
    <w:rsid w:val="1721DDE5"/>
    <w:rsid w:val="17225A48"/>
    <w:rsid w:val="1726517D"/>
    <w:rsid w:val="1728ADD1"/>
    <w:rsid w:val="172CC927"/>
    <w:rsid w:val="172DBB01"/>
    <w:rsid w:val="1732414C"/>
    <w:rsid w:val="17379785"/>
    <w:rsid w:val="173E56CF"/>
    <w:rsid w:val="173F934E"/>
    <w:rsid w:val="17497AF8"/>
    <w:rsid w:val="174C106E"/>
    <w:rsid w:val="174CA0FA"/>
    <w:rsid w:val="174CDE21"/>
    <w:rsid w:val="1752B2B4"/>
    <w:rsid w:val="1752FFAA"/>
    <w:rsid w:val="1755952F"/>
    <w:rsid w:val="17565C7F"/>
    <w:rsid w:val="17576021"/>
    <w:rsid w:val="1757E55A"/>
    <w:rsid w:val="175E80E3"/>
    <w:rsid w:val="175FDE77"/>
    <w:rsid w:val="1766856F"/>
    <w:rsid w:val="176A52E7"/>
    <w:rsid w:val="176F9D48"/>
    <w:rsid w:val="176FAC14"/>
    <w:rsid w:val="1771AD9D"/>
    <w:rsid w:val="177535A6"/>
    <w:rsid w:val="177CC2C9"/>
    <w:rsid w:val="17826DC3"/>
    <w:rsid w:val="1784FE92"/>
    <w:rsid w:val="178849BF"/>
    <w:rsid w:val="178A07E6"/>
    <w:rsid w:val="178C16D7"/>
    <w:rsid w:val="178E5297"/>
    <w:rsid w:val="17961F41"/>
    <w:rsid w:val="1797BB7E"/>
    <w:rsid w:val="179BB8B8"/>
    <w:rsid w:val="179E7337"/>
    <w:rsid w:val="17A131B0"/>
    <w:rsid w:val="17AB458D"/>
    <w:rsid w:val="17B0D25A"/>
    <w:rsid w:val="17B24E22"/>
    <w:rsid w:val="17B2EF0C"/>
    <w:rsid w:val="17BF3A39"/>
    <w:rsid w:val="17C6E0B0"/>
    <w:rsid w:val="17D3FF10"/>
    <w:rsid w:val="17D4C150"/>
    <w:rsid w:val="17DD2CDD"/>
    <w:rsid w:val="17E625C4"/>
    <w:rsid w:val="17EA56D7"/>
    <w:rsid w:val="17EB9066"/>
    <w:rsid w:val="17EDC3A4"/>
    <w:rsid w:val="17F12FB7"/>
    <w:rsid w:val="17F376BE"/>
    <w:rsid w:val="17F52D4A"/>
    <w:rsid w:val="17F984AB"/>
    <w:rsid w:val="1805C155"/>
    <w:rsid w:val="1809FD27"/>
    <w:rsid w:val="181035F3"/>
    <w:rsid w:val="1811EBA9"/>
    <w:rsid w:val="18141EF6"/>
    <w:rsid w:val="181F1DA0"/>
    <w:rsid w:val="1825E726"/>
    <w:rsid w:val="1829272F"/>
    <w:rsid w:val="182C99E7"/>
    <w:rsid w:val="1830515B"/>
    <w:rsid w:val="18334332"/>
    <w:rsid w:val="18377CF4"/>
    <w:rsid w:val="183B3269"/>
    <w:rsid w:val="183B9B24"/>
    <w:rsid w:val="183D587C"/>
    <w:rsid w:val="18408A8A"/>
    <w:rsid w:val="1843FF8D"/>
    <w:rsid w:val="18481631"/>
    <w:rsid w:val="184908E3"/>
    <w:rsid w:val="185155EE"/>
    <w:rsid w:val="1853A439"/>
    <w:rsid w:val="185610F9"/>
    <w:rsid w:val="18567705"/>
    <w:rsid w:val="1859D848"/>
    <w:rsid w:val="185CAF1B"/>
    <w:rsid w:val="186C9D64"/>
    <w:rsid w:val="186F0F72"/>
    <w:rsid w:val="1870E96E"/>
    <w:rsid w:val="1876830E"/>
    <w:rsid w:val="187D106E"/>
    <w:rsid w:val="187D8A0B"/>
    <w:rsid w:val="18859504"/>
    <w:rsid w:val="188B8F65"/>
    <w:rsid w:val="188C8D9B"/>
    <w:rsid w:val="1890FEB5"/>
    <w:rsid w:val="18975431"/>
    <w:rsid w:val="189A201F"/>
    <w:rsid w:val="189F9E43"/>
    <w:rsid w:val="18A2CB8E"/>
    <w:rsid w:val="18A958F0"/>
    <w:rsid w:val="18AB4A6E"/>
    <w:rsid w:val="18B34FC2"/>
    <w:rsid w:val="18B44B75"/>
    <w:rsid w:val="18B479A8"/>
    <w:rsid w:val="18B7CF2E"/>
    <w:rsid w:val="18B915C9"/>
    <w:rsid w:val="18BB7845"/>
    <w:rsid w:val="18BC14F8"/>
    <w:rsid w:val="18BCBA04"/>
    <w:rsid w:val="18BD9353"/>
    <w:rsid w:val="18C42911"/>
    <w:rsid w:val="18C56551"/>
    <w:rsid w:val="18C74DCA"/>
    <w:rsid w:val="18C98613"/>
    <w:rsid w:val="18C9ACE4"/>
    <w:rsid w:val="18CA609C"/>
    <w:rsid w:val="18CC581B"/>
    <w:rsid w:val="18D105FE"/>
    <w:rsid w:val="18D1C4D9"/>
    <w:rsid w:val="18D38B64"/>
    <w:rsid w:val="18D8B810"/>
    <w:rsid w:val="18DBC096"/>
    <w:rsid w:val="18DC7566"/>
    <w:rsid w:val="18E4E8CC"/>
    <w:rsid w:val="18E74B03"/>
    <w:rsid w:val="18E8FD7E"/>
    <w:rsid w:val="18E92D73"/>
    <w:rsid w:val="18E9766B"/>
    <w:rsid w:val="18F1D65A"/>
    <w:rsid w:val="18F395E5"/>
    <w:rsid w:val="18F43CE6"/>
    <w:rsid w:val="18FB1539"/>
    <w:rsid w:val="18FFE951"/>
    <w:rsid w:val="190241D9"/>
    <w:rsid w:val="1903B6BB"/>
    <w:rsid w:val="1905E9D5"/>
    <w:rsid w:val="190BF0E2"/>
    <w:rsid w:val="19140FF2"/>
    <w:rsid w:val="191975DF"/>
    <w:rsid w:val="191E2056"/>
    <w:rsid w:val="19285200"/>
    <w:rsid w:val="1929917C"/>
    <w:rsid w:val="192EB2DF"/>
    <w:rsid w:val="192EF128"/>
    <w:rsid w:val="192F562D"/>
    <w:rsid w:val="193544B9"/>
    <w:rsid w:val="1935AF4B"/>
    <w:rsid w:val="19387877"/>
    <w:rsid w:val="193AC6D2"/>
    <w:rsid w:val="193B1602"/>
    <w:rsid w:val="1947B161"/>
    <w:rsid w:val="1947CFB3"/>
    <w:rsid w:val="194974F7"/>
    <w:rsid w:val="1949C660"/>
    <w:rsid w:val="1949FEFD"/>
    <w:rsid w:val="194D0D9A"/>
    <w:rsid w:val="19540FD9"/>
    <w:rsid w:val="1958172A"/>
    <w:rsid w:val="19589FD7"/>
    <w:rsid w:val="19590077"/>
    <w:rsid w:val="1959402D"/>
    <w:rsid w:val="195A8ED4"/>
    <w:rsid w:val="195BDE53"/>
    <w:rsid w:val="195F38A6"/>
    <w:rsid w:val="195F9C42"/>
    <w:rsid w:val="19643D57"/>
    <w:rsid w:val="19643DF3"/>
    <w:rsid w:val="1969C065"/>
    <w:rsid w:val="1969C094"/>
    <w:rsid w:val="196AB6A3"/>
    <w:rsid w:val="196C3687"/>
    <w:rsid w:val="1973DA8A"/>
    <w:rsid w:val="197408FB"/>
    <w:rsid w:val="19782500"/>
    <w:rsid w:val="197FB20F"/>
    <w:rsid w:val="19834658"/>
    <w:rsid w:val="1989F199"/>
    <w:rsid w:val="198A91C9"/>
    <w:rsid w:val="198B2D2D"/>
    <w:rsid w:val="198D2F02"/>
    <w:rsid w:val="198E36AD"/>
    <w:rsid w:val="1990CDFF"/>
    <w:rsid w:val="199188D9"/>
    <w:rsid w:val="1993E2DB"/>
    <w:rsid w:val="199D804B"/>
    <w:rsid w:val="199F5D08"/>
    <w:rsid w:val="19A7983E"/>
    <w:rsid w:val="19A84688"/>
    <w:rsid w:val="19AD84E7"/>
    <w:rsid w:val="19AE4CB6"/>
    <w:rsid w:val="19AFF8B0"/>
    <w:rsid w:val="19B256E6"/>
    <w:rsid w:val="19B5B85A"/>
    <w:rsid w:val="19BA4E09"/>
    <w:rsid w:val="19C0D5D8"/>
    <w:rsid w:val="19C7507F"/>
    <w:rsid w:val="19C910E3"/>
    <w:rsid w:val="19CBDBC2"/>
    <w:rsid w:val="19CD6EC8"/>
    <w:rsid w:val="19CDAF64"/>
    <w:rsid w:val="19D4847C"/>
    <w:rsid w:val="19D6B7A5"/>
    <w:rsid w:val="19D8E6E7"/>
    <w:rsid w:val="19DB565C"/>
    <w:rsid w:val="19DD2E3E"/>
    <w:rsid w:val="19E3F18C"/>
    <w:rsid w:val="19E450C9"/>
    <w:rsid w:val="19E56891"/>
    <w:rsid w:val="19EAF602"/>
    <w:rsid w:val="19F1D775"/>
    <w:rsid w:val="19F4CF1A"/>
    <w:rsid w:val="19F596E6"/>
    <w:rsid w:val="19F7E691"/>
    <w:rsid w:val="19FD961F"/>
    <w:rsid w:val="1A0007E1"/>
    <w:rsid w:val="1A00F033"/>
    <w:rsid w:val="1A03644D"/>
    <w:rsid w:val="1A047F62"/>
    <w:rsid w:val="1A04AF47"/>
    <w:rsid w:val="1A084883"/>
    <w:rsid w:val="1A0C67DF"/>
    <w:rsid w:val="1A0CB805"/>
    <w:rsid w:val="1A0F037F"/>
    <w:rsid w:val="1A0F311C"/>
    <w:rsid w:val="1A1352F1"/>
    <w:rsid w:val="1A22B49D"/>
    <w:rsid w:val="1A290E0F"/>
    <w:rsid w:val="1A2914AB"/>
    <w:rsid w:val="1A2A5F6F"/>
    <w:rsid w:val="1A2A633C"/>
    <w:rsid w:val="1A2DD74B"/>
    <w:rsid w:val="1A3C6F59"/>
    <w:rsid w:val="1A3E9034"/>
    <w:rsid w:val="1A3F1D07"/>
    <w:rsid w:val="1A4024BE"/>
    <w:rsid w:val="1A40DC5C"/>
    <w:rsid w:val="1A487478"/>
    <w:rsid w:val="1A4B589A"/>
    <w:rsid w:val="1A4B5AB1"/>
    <w:rsid w:val="1A54CADF"/>
    <w:rsid w:val="1A569F8C"/>
    <w:rsid w:val="1A5B8B4D"/>
    <w:rsid w:val="1A643739"/>
    <w:rsid w:val="1A64A4F3"/>
    <w:rsid w:val="1A6B3598"/>
    <w:rsid w:val="1A6FA7CD"/>
    <w:rsid w:val="1A705E50"/>
    <w:rsid w:val="1A714674"/>
    <w:rsid w:val="1A790BCC"/>
    <w:rsid w:val="1A7E2E29"/>
    <w:rsid w:val="1A8659DA"/>
    <w:rsid w:val="1A89C862"/>
    <w:rsid w:val="1A89F96C"/>
    <w:rsid w:val="1A8A562A"/>
    <w:rsid w:val="1A8C2B72"/>
    <w:rsid w:val="1A900874"/>
    <w:rsid w:val="1A916F0F"/>
    <w:rsid w:val="1A96BA55"/>
    <w:rsid w:val="1A994BC8"/>
    <w:rsid w:val="1A9AFFF2"/>
    <w:rsid w:val="1A9C0ED5"/>
    <w:rsid w:val="1A9ECDA3"/>
    <w:rsid w:val="1AA0A274"/>
    <w:rsid w:val="1AA7C94B"/>
    <w:rsid w:val="1AA93F3E"/>
    <w:rsid w:val="1AAA33B9"/>
    <w:rsid w:val="1AAD17E6"/>
    <w:rsid w:val="1AB31097"/>
    <w:rsid w:val="1AB59899"/>
    <w:rsid w:val="1AB7C9F1"/>
    <w:rsid w:val="1AB8ABAA"/>
    <w:rsid w:val="1ABCCBE4"/>
    <w:rsid w:val="1ABD9318"/>
    <w:rsid w:val="1AC00E69"/>
    <w:rsid w:val="1AC36602"/>
    <w:rsid w:val="1AC5798E"/>
    <w:rsid w:val="1AC712A6"/>
    <w:rsid w:val="1AC9219B"/>
    <w:rsid w:val="1AD21329"/>
    <w:rsid w:val="1AD227F4"/>
    <w:rsid w:val="1AD80D7E"/>
    <w:rsid w:val="1ADB399C"/>
    <w:rsid w:val="1AE03BF7"/>
    <w:rsid w:val="1AE10F84"/>
    <w:rsid w:val="1AE2998A"/>
    <w:rsid w:val="1AE69C82"/>
    <w:rsid w:val="1AE8F654"/>
    <w:rsid w:val="1AE90A14"/>
    <w:rsid w:val="1AEB3338"/>
    <w:rsid w:val="1AEFA067"/>
    <w:rsid w:val="1AF1DF41"/>
    <w:rsid w:val="1AF326E1"/>
    <w:rsid w:val="1AF39BFD"/>
    <w:rsid w:val="1AF3C70E"/>
    <w:rsid w:val="1AF6DC7E"/>
    <w:rsid w:val="1AFD8D54"/>
    <w:rsid w:val="1B0A336E"/>
    <w:rsid w:val="1B0C1C78"/>
    <w:rsid w:val="1B124ED6"/>
    <w:rsid w:val="1B178B5F"/>
    <w:rsid w:val="1B1EC8D8"/>
    <w:rsid w:val="1B268D7A"/>
    <w:rsid w:val="1B2753BB"/>
    <w:rsid w:val="1B2768F0"/>
    <w:rsid w:val="1B2845E5"/>
    <w:rsid w:val="1B2D3D9B"/>
    <w:rsid w:val="1B2D89A4"/>
    <w:rsid w:val="1B2E9C26"/>
    <w:rsid w:val="1B2F95F3"/>
    <w:rsid w:val="1B34B5EF"/>
    <w:rsid w:val="1B3760FD"/>
    <w:rsid w:val="1B3D97AB"/>
    <w:rsid w:val="1B3E5473"/>
    <w:rsid w:val="1B413343"/>
    <w:rsid w:val="1B41B208"/>
    <w:rsid w:val="1B421630"/>
    <w:rsid w:val="1B43CBCB"/>
    <w:rsid w:val="1B4740ED"/>
    <w:rsid w:val="1B48F9A3"/>
    <w:rsid w:val="1B523867"/>
    <w:rsid w:val="1B542269"/>
    <w:rsid w:val="1B58F7CE"/>
    <w:rsid w:val="1B5ADD1F"/>
    <w:rsid w:val="1B5D6D7D"/>
    <w:rsid w:val="1B5FAF88"/>
    <w:rsid w:val="1B62A03C"/>
    <w:rsid w:val="1B642D03"/>
    <w:rsid w:val="1B6B6CCF"/>
    <w:rsid w:val="1B725CDC"/>
    <w:rsid w:val="1B73039A"/>
    <w:rsid w:val="1B7344BB"/>
    <w:rsid w:val="1B79B765"/>
    <w:rsid w:val="1B83E463"/>
    <w:rsid w:val="1B84B6B5"/>
    <w:rsid w:val="1B8BD0DF"/>
    <w:rsid w:val="1B8F5F7C"/>
    <w:rsid w:val="1B93415F"/>
    <w:rsid w:val="1B9A4582"/>
    <w:rsid w:val="1B9EACF8"/>
    <w:rsid w:val="1BA4BCAC"/>
    <w:rsid w:val="1BA4DFB9"/>
    <w:rsid w:val="1BACE773"/>
    <w:rsid w:val="1BB75B63"/>
    <w:rsid w:val="1BBC57FC"/>
    <w:rsid w:val="1BC763B8"/>
    <w:rsid w:val="1BC7BCE9"/>
    <w:rsid w:val="1BC7D9EA"/>
    <w:rsid w:val="1BC9CDB2"/>
    <w:rsid w:val="1BCCE92A"/>
    <w:rsid w:val="1BCD0CC2"/>
    <w:rsid w:val="1BCFA803"/>
    <w:rsid w:val="1BD6F3EC"/>
    <w:rsid w:val="1BD90CC2"/>
    <w:rsid w:val="1BDB9171"/>
    <w:rsid w:val="1BEB3E1F"/>
    <w:rsid w:val="1BF41D2D"/>
    <w:rsid w:val="1BF69407"/>
    <w:rsid w:val="1BF730AD"/>
    <w:rsid w:val="1BFBA253"/>
    <w:rsid w:val="1C010D40"/>
    <w:rsid w:val="1C06AA71"/>
    <w:rsid w:val="1C0BD4AE"/>
    <w:rsid w:val="1C0E02E3"/>
    <w:rsid w:val="1C1018A4"/>
    <w:rsid w:val="1C11A2BB"/>
    <w:rsid w:val="1C1311FA"/>
    <w:rsid w:val="1C15F850"/>
    <w:rsid w:val="1C1B5DBC"/>
    <w:rsid w:val="1C1F34B2"/>
    <w:rsid w:val="1C2146F4"/>
    <w:rsid w:val="1C25D670"/>
    <w:rsid w:val="1C26F825"/>
    <w:rsid w:val="1C29E84E"/>
    <w:rsid w:val="1C2A030F"/>
    <w:rsid w:val="1C2DBB5F"/>
    <w:rsid w:val="1C31F1E8"/>
    <w:rsid w:val="1C348B15"/>
    <w:rsid w:val="1C377879"/>
    <w:rsid w:val="1C3C63F9"/>
    <w:rsid w:val="1C3F975B"/>
    <w:rsid w:val="1C410C01"/>
    <w:rsid w:val="1C43AB59"/>
    <w:rsid w:val="1C469E19"/>
    <w:rsid w:val="1C47DB42"/>
    <w:rsid w:val="1C48A2F1"/>
    <w:rsid w:val="1C4A3163"/>
    <w:rsid w:val="1C4A8350"/>
    <w:rsid w:val="1C4DDEDC"/>
    <w:rsid w:val="1C57793E"/>
    <w:rsid w:val="1C5CCD09"/>
    <w:rsid w:val="1C5E2836"/>
    <w:rsid w:val="1C665499"/>
    <w:rsid w:val="1C6C7CC9"/>
    <w:rsid w:val="1C6FBB64"/>
    <w:rsid w:val="1C712513"/>
    <w:rsid w:val="1C754A98"/>
    <w:rsid w:val="1C77BE36"/>
    <w:rsid w:val="1C7AB000"/>
    <w:rsid w:val="1C7C1335"/>
    <w:rsid w:val="1C7D0A95"/>
    <w:rsid w:val="1C7DA926"/>
    <w:rsid w:val="1C810A2E"/>
    <w:rsid w:val="1C81B0F0"/>
    <w:rsid w:val="1C863508"/>
    <w:rsid w:val="1C8C2C18"/>
    <w:rsid w:val="1C96DB42"/>
    <w:rsid w:val="1C993179"/>
    <w:rsid w:val="1C9BC453"/>
    <w:rsid w:val="1CA3E6FB"/>
    <w:rsid w:val="1CA3F1BB"/>
    <w:rsid w:val="1CAB8DF6"/>
    <w:rsid w:val="1CB60CF2"/>
    <w:rsid w:val="1CB62216"/>
    <w:rsid w:val="1CBA7B8A"/>
    <w:rsid w:val="1CBCE6A6"/>
    <w:rsid w:val="1CC0CD7C"/>
    <w:rsid w:val="1CC13391"/>
    <w:rsid w:val="1CC28462"/>
    <w:rsid w:val="1CC36D49"/>
    <w:rsid w:val="1CC5BF65"/>
    <w:rsid w:val="1CC9283C"/>
    <w:rsid w:val="1CCA73B4"/>
    <w:rsid w:val="1CD2B5F6"/>
    <w:rsid w:val="1CD526F3"/>
    <w:rsid w:val="1CD878B8"/>
    <w:rsid w:val="1CDD54B0"/>
    <w:rsid w:val="1CE6C4C4"/>
    <w:rsid w:val="1CEBE7A2"/>
    <w:rsid w:val="1CECA5F5"/>
    <w:rsid w:val="1CF3ADEE"/>
    <w:rsid w:val="1CF6024F"/>
    <w:rsid w:val="1CF987E0"/>
    <w:rsid w:val="1CF9FAB1"/>
    <w:rsid w:val="1CFE7C82"/>
    <w:rsid w:val="1D10C81D"/>
    <w:rsid w:val="1D152598"/>
    <w:rsid w:val="1D1ADA0D"/>
    <w:rsid w:val="1D1DA294"/>
    <w:rsid w:val="1D1FDCB2"/>
    <w:rsid w:val="1D20E067"/>
    <w:rsid w:val="1D26C997"/>
    <w:rsid w:val="1D2B754E"/>
    <w:rsid w:val="1D2CE89E"/>
    <w:rsid w:val="1D2E6468"/>
    <w:rsid w:val="1D2F86B3"/>
    <w:rsid w:val="1D320B40"/>
    <w:rsid w:val="1D337DA2"/>
    <w:rsid w:val="1D342BCD"/>
    <w:rsid w:val="1D38C24E"/>
    <w:rsid w:val="1D4087F6"/>
    <w:rsid w:val="1D43F070"/>
    <w:rsid w:val="1D4A40BE"/>
    <w:rsid w:val="1D4DA9D2"/>
    <w:rsid w:val="1D506C81"/>
    <w:rsid w:val="1D59F7D9"/>
    <w:rsid w:val="1D5B85C1"/>
    <w:rsid w:val="1D5C3830"/>
    <w:rsid w:val="1D5DC200"/>
    <w:rsid w:val="1D613CCA"/>
    <w:rsid w:val="1D63AA03"/>
    <w:rsid w:val="1D65846C"/>
    <w:rsid w:val="1D698A5D"/>
    <w:rsid w:val="1D6BD00B"/>
    <w:rsid w:val="1D6BFC33"/>
    <w:rsid w:val="1D6CF558"/>
    <w:rsid w:val="1D7755EB"/>
    <w:rsid w:val="1D78C268"/>
    <w:rsid w:val="1D82A83A"/>
    <w:rsid w:val="1D8AA751"/>
    <w:rsid w:val="1D8EE716"/>
    <w:rsid w:val="1D8FC478"/>
    <w:rsid w:val="1D93E2F2"/>
    <w:rsid w:val="1D958980"/>
    <w:rsid w:val="1D97614B"/>
    <w:rsid w:val="1D9E1071"/>
    <w:rsid w:val="1DA60C3C"/>
    <w:rsid w:val="1DA6907F"/>
    <w:rsid w:val="1DA794EC"/>
    <w:rsid w:val="1DA9BC01"/>
    <w:rsid w:val="1DADE621"/>
    <w:rsid w:val="1DAF2F2F"/>
    <w:rsid w:val="1DB23B6F"/>
    <w:rsid w:val="1DC420ED"/>
    <w:rsid w:val="1DC67D29"/>
    <w:rsid w:val="1DD3153B"/>
    <w:rsid w:val="1DD69226"/>
    <w:rsid w:val="1DDCD662"/>
    <w:rsid w:val="1DE514F3"/>
    <w:rsid w:val="1DE6544B"/>
    <w:rsid w:val="1DE6E61D"/>
    <w:rsid w:val="1DE8CB52"/>
    <w:rsid w:val="1DE8E445"/>
    <w:rsid w:val="1DF100E2"/>
    <w:rsid w:val="1DF57B9B"/>
    <w:rsid w:val="1DFAE21B"/>
    <w:rsid w:val="1DFEE7AF"/>
    <w:rsid w:val="1E03D0F2"/>
    <w:rsid w:val="1E09A878"/>
    <w:rsid w:val="1E0A6EA0"/>
    <w:rsid w:val="1E0E46BE"/>
    <w:rsid w:val="1E0F979D"/>
    <w:rsid w:val="1E12420D"/>
    <w:rsid w:val="1E12ADD8"/>
    <w:rsid w:val="1E12F018"/>
    <w:rsid w:val="1E167327"/>
    <w:rsid w:val="1E193833"/>
    <w:rsid w:val="1E1C0AA0"/>
    <w:rsid w:val="1E210B7C"/>
    <w:rsid w:val="1E2145F8"/>
    <w:rsid w:val="1E229BBB"/>
    <w:rsid w:val="1E29C36A"/>
    <w:rsid w:val="1E2A3B1A"/>
    <w:rsid w:val="1E35380E"/>
    <w:rsid w:val="1E39557E"/>
    <w:rsid w:val="1E3C2531"/>
    <w:rsid w:val="1E3E74E2"/>
    <w:rsid w:val="1E3F058E"/>
    <w:rsid w:val="1E40A64D"/>
    <w:rsid w:val="1E412D9F"/>
    <w:rsid w:val="1E4972E1"/>
    <w:rsid w:val="1E51FA8F"/>
    <w:rsid w:val="1E59D8A0"/>
    <w:rsid w:val="1E5A51D9"/>
    <w:rsid w:val="1E614F7D"/>
    <w:rsid w:val="1E617C5A"/>
    <w:rsid w:val="1E671F37"/>
    <w:rsid w:val="1E67F31E"/>
    <w:rsid w:val="1E69CCF6"/>
    <w:rsid w:val="1E76E32B"/>
    <w:rsid w:val="1E798F67"/>
    <w:rsid w:val="1E7AB49B"/>
    <w:rsid w:val="1E7D5EB6"/>
    <w:rsid w:val="1E7D6C6F"/>
    <w:rsid w:val="1E830F4E"/>
    <w:rsid w:val="1E839FAB"/>
    <w:rsid w:val="1E858722"/>
    <w:rsid w:val="1E87EF7D"/>
    <w:rsid w:val="1E8CCA0B"/>
    <w:rsid w:val="1E8D50FF"/>
    <w:rsid w:val="1E8D5E10"/>
    <w:rsid w:val="1E8E70A1"/>
    <w:rsid w:val="1E93D7E6"/>
    <w:rsid w:val="1E97392C"/>
    <w:rsid w:val="1E9A1A83"/>
    <w:rsid w:val="1E9EC302"/>
    <w:rsid w:val="1EA0BBE9"/>
    <w:rsid w:val="1EA1DDF5"/>
    <w:rsid w:val="1EA4A53B"/>
    <w:rsid w:val="1EA596E9"/>
    <w:rsid w:val="1EA9CD94"/>
    <w:rsid w:val="1EAEC16C"/>
    <w:rsid w:val="1EB17336"/>
    <w:rsid w:val="1EB5CA73"/>
    <w:rsid w:val="1EBC6A3B"/>
    <w:rsid w:val="1ECC627A"/>
    <w:rsid w:val="1ECCF321"/>
    <w:rsid w:val="1ED253AF"/>
    <w:rsid w:val="1ED670CF"/>
    <w:rsid w:val="1ED7FC8A"/>
    <w:rsid w:val="1EDAF095"/>
    <w:rsid w:val="1EE08744"/>
    <w:rsid w:val="1EEB3C98"/>
    <w:rsid w:val="1EEF80D2"/>
    <w:rsid w:val="1EEFF4CE"/>
    <w:rsid w:val="1EF03227"/>
    <w:rsid w:val="1EF09D37"/>
    <w:rsid w:val="1EF23D2E"/>
    <w:rsid w:val="1EF25074"/>
    <w:rsid w:val="1EF5C774"/>
    <w:rsid w:val="1EFC008E"/>
    <w:rsid w:val="1EFD4759"/>
    <w:rsid w:val="1F028690"/>
    <w:rsid w:val="1F08B8A8"/>
    <w:rsid w:val="1F0C423F"/>
    <w:rsid w:val="1F0D34FD"/>
    <w:rsid w:val="1F0D9CC2"/>
    <w:rsid w:val="1F12FC1E"/>
    <w:rsid w:val="1F1AB671"/>
    <w:rsid w:val="1F1D9221"/>
    <w:rsid w:val="1F219FF0"/>
    <w:rsid w:val="1F21F390"/>
    <w:rsid w:val="1F221ED1"/>
    <w:rsid w:val="1F2245E7"/>
    <w:rsid w:val="1F233D30"/>
    <w:rsid w:val="1F2463E5"/>
    <w:rsid w:val="1F4248F7"/>
    <w:rsid w:val="1F428B4A"/>
    <w:rsid w:val="1F498334"/>
    <w:rsid w:val="1F4A2A49"/>
    <w:rsid w:val="1F4A720D"/>
    <w:rsid w:val="1F4D7B35"/>
    <w:rsid w:val="1F4F2CEC"/>
    <w:rsid w:val="1F564BFC"/>
    <w:rsid w:val="1F57DF6F"/>
    <w:rsid w:val="1F5E747E"/>
    <w:rsid w:val="1F676C19"/>
    <w:rsid w:val="1F6BD29D"/>
    <w:rsid w:val="1F6CF391"/>
    <w:rsid w:val="1F7609BF"/>
    <w:rsid w:val="1F782721"/>
    <w:rsid w:val="1F790B28"/>
    <w:rsid w:val="1F7DF737"/>
    <w:rsid w:val="1F7FB41A"/>
    <w:rsid w:val="1F80412F"/>
    <w:rsid w:val="1F804901"/>
    <w:rsid w:val="1F8168A8"/>
    <w:rsid w:val="1F817DDA"/>
    <w:rsid w:val="1F86E44E"/>
    <w:rsid w:val="1F87E817"/>
    <w:rsid w:val="1F8B69DB"/>
    <w:rsid w:val="1F8EEA32"/>
    <w:rsid w:val="1F8FE165"/>
    <w:rsid w:val="1F95171A"/>
    <w:rsid w:val="1F961BF2"/>
    <w:rsid w:val="1F96CDC1"/>
    <w:rsid w:val="1F9B303F"/>
    <w:rsid w:val="1F9B5D8B"/>
    <w:rsid w:val="1F9C1ECB"/>
    <w:rsid w:val="1FA1FC8B"/>
    <w:rsid w:val="1FA23C50"/>
    <w:rsid w:val="1FA277D0"/>
    <w:rsid w:val="1FA36D5B"/>
    <w:rsid w:val="1FA5B7FE"/>
    <w:rsid w:val="1FA65B4F"/>
    <w:rsid w:val="1FA832EF"/>
    <w:rsid w:val="1FA975B0"/>
    <w:rsid w:val="1FADC58B"/>
    <w:rsid w:val="1FAFDA02"/>
    <w:rsid w:val="1FB32339"/>
    <w:rsid w:val="1FB4DAA8"/>
    <w:rsid w:val="1FB95C58"/>
    <w:rsid w:val="1FB9E2F9"/>
    <w:rsid w:val="1FC41AC6"/>
    <w:rsid w:val="1FCA02E9"/>
    <w:rsid w:val="1FCE8211"/>
    <w:rsid w:val="1FD53E32"/>
    <w:rsid w:val="1FDBDB65"/>
    <w:rsid w:val="1FDFA573"/>
    <w:rsid w:val="1FE2A86C"/>
    <w:rsid w:val="1FE8316F"/>
    <w:rsid w:val="1FEC7306"/>
    <w:rsid w:val="1FEE47C8"/>
    <w:rsid w:val="1FF2A6E7"/>
    <w:rsid w:val="1FF4815A"/>
    <w:rsid w:val="1FFB6FED"/>
    <w:rsid w:val="1FFB8DE5"/>
    <w:rsid w:val="1FFD2180"/>
    <w:rsid w:val="1FFE1A19"/>
    <w:rsid w:val="2001AE8E"/>
    <w:rsid w:val="20021C2D"/>
    <w:rsid w:val="200A0FE0"/>
    <w:rsid w:val="2013DE4B"/>
    <w:rsid w:val="2014B40B"/>
    <w:rsid w:val="201633A5"/>
    <w:rsid w:val="201AD5CD"/>
    <w:rsid w:val="201F6408"/>
    <w:rsid w:val="2025BD9F"/>
    <w:rsid w:val="20279AEB"/>
    <w:rsid w:val="202E1B41"/>
    <w:rsid w:val="20367897"/>
    <w:rsid w:val="2037F6C9"/>
    <w:rsid w:val="2040E3E9"/>
    <w:rsid w:val="2041F32C"/>
    <w:rsid w:val="2043D00F"/>
    <w:rsid w:val="20447B50"/>
    <w:rsid w:val="2047A3DD"/>
    <w:rsid w:val="2048DE70"/>
    <w:rsid w:val="204F0D7E"/>
    <w:rsid w:val="20552962"/>
    <w:rsid w:val="20565773"/>
    <w:rsid w:val="20680531"/>
    <w:rsid w:val="206BCC8A"/>
    <w:rsid w:val="206BF777"/>
    <w:rsid w:val="206E719B"/>
    <w:rsid w:val="2070B224"/>
    <w:rsid w:val="2071EB14"/>
    <w:rsid w:val="2071F54E"/>
    <w:rsid w:val="2075751D"/>
    <w:rsid w:val="20785F16"/>
    <w:rsid w:val="20809059"/>
    <w:rsid w:val="208377D2"/>
    <w:rsid w:val="2085ADE9"/>
    <w:rsid w:val="208BA388"/>
    <w:rsid w:val="20902C05"/>
    <w:rsid w:val="209828B9"/>
    <w:rsid w:val="20998426"/>
    <w:rsid w:val="209E23A7"/>
    <w:rsid w:val="20A141D8"/>
    <w:rsid w:val="20A24E5D"/>
    <w:rsid w:val="20A42A73"/>
    <w:rsid w:val="20A805C3"/>
    <w:rsid w:val="20AA581D"/>
    <w:rsid w:val="20B7F729"/>
    <w:rsid w:val="20BDEF00"/>
    <w:rsid w:val="20C5DDD1"/>
    <w:rsid w:val="20C6BE71"/>
    <w:rsid w:val="20CFEFC5"/>
    <w:rsid w:val="20D2655E"/>
    <w:rsid w:val="20D83214"/>
    <w:rsid w:val="20D9ABC0"/>
    <w:rsid w:val="20DDA120"/>
    <w:rsid w:val="20DE253B"/>
    <w:rsid w:val="20DF5EA9"/>
    <w:rsid w:val="20E0ED97"/>
    <w:rsid w:val="20E13887"/>
    <w:rsid w:val="20E2FAD3"/>
    <w:rsid w:val="20EB6211"/>
    <w:rsid w:val="20EB96FC"/>
    <w:rsid w:val="20EE37D4"/>
    <w:rsid w:val="20F29F59"/>
    <w:rsid w:val="20F361CD"/>
    <w:rsid w:val="20F458B7"/>
    <w:rsid w:val="20F70C88"/>
    <w:rsid w:val="20F91A9D"/>
    <w:rsid w:val="20FED97A"/>
    <w:rsid w:val="2101F1E7"/>
    <w:rsid w:val="21041268"/>
    <w:rsid w:val="21083B1B"/>
    <w:rsid w:val="210ED812"/>
    <w:rsid w:val="211493CE"/>
    <w:rsid w:val="211784FC"/>
    <w:rsid w:val="2117E4A0"/>
    <w:rsid w:val="21195AA4"/>
    <w:rsid w:val="211AFC16"/>
    <w:rsid w:val="211D8208"/>
    <w:rsid w:val="211DCC75"/>
    <w:rsid w:val="21240051"/>
    <w:rsid w:val="2124E9DA"/>
    <w:rsid w:val="21289252"/>
    <w:rsid w:val="212A3D98"/>
    <w:rsid w:val="212C4168"/>
    <w:rsid w:val="212E7E8F"/>
    <w:rsid w:val="213077AD"/>
    <w:rsid w:val="2131212E"/>
    <w:rsid w:val="2133176A"/>
    <w:rsid w:val="213C56B4"/>
    <w:rsid w:val="213D3C4C"/>
    <w:rsid w:val="21407E97"/>
    <w:rsid w:val="214564FF"/>
    <w:rsid w:val="2149D472"/>
    <w:rsid w:val="2150044C"/>
    <w:rsid w:val="2150FC01"/>
    <w:rsid w:val="21510B24"/>
    <w:rsid w:val="215141B6"/>
    <w:rsid w:val="21558789"/>
    <w:rsid w:val="21567550"/>
    <w:rsid w:val="21578EEF"/>
    <w:rsid w:val="215DB8D0"/>
    <w:rsid w:val="2164782B"/>
    <w:rsid w:val="216595F9"/>
    <w:rsid w:val="21698F07"/>
    <w:rsid w:val="216E4F2F"/>
    <w:rsid w:val="21720C82"/>
    <w:rsid w:val="21743C31"/>
    <w:rsid w:val="2175BD40"/>
    <w:rsid w:val="217D9CE3"/>
    <w:rsid w:val="217F024C"/>
    <w:rsid w:val="217FC546"/>
    <w:rsid w:val="217FEB31"/>
    <w:rsid w:val="218A76C2"/>
    <w:rsid w:val="218B179B"/>
    <w:rsid w:val="218CAE60"/>
    <w:rsid w:val="218E65E8"/>
    <w:rsid w:val="218FB02D"/>
    <w:rsid w:val="21906C3F"/>
    <w:rsid w:val="219308F3"/>
    <w:rsid w:val="2194C939"/>
    <w:rsid w:val="2194D5C3"/>
    <w:rsid w:val="219DB228"/>
    <w:rsid w:val="21A00F2C"/>
    <w:rsid w:val="21A0E27E"/>
    <w:rsid w:val="21AD032B"/>
    <w:rsid w:val="21B0C850"/>
    <w:rsid w:val="21B24C89"/>
    <w:rsid w:val="21B8B51D"/>
    <w:rsid w:val="21B8CECB"/>
    <w:rsid w:val="21BA7DA4"/>
    <w:rsid w:val="21BB1486"/>
    <w:rsid w:val="21BBB511"/>
    <w:rsid w:val="21BD7EBE"/>
    <w:rsid w:val="21C3391B"/>
    <w:rsid w:val="21CEAF7F"/>
    <w:rsid w:val="21CFA3EE"/>
    <w:rsid w:val="21D77804"/>
    <w:rsid w:val="21D89F46"/>
    <w:rsid w:val="21E0AB7C"/>
    <w:rsid w:val="21E31324"/>
    <w:rsid w:val="21E4C2FE"/>
    <w:rsid w:val="21E62890"/>
    <w:rsid w:val="21F1C416"/>
    <w:rsid w:val="21FC96B4"/>
    <w:rsid w:val="21FDE55D"/>
    <w:rsid w:val="21FE6F8B"/>
    <w:rsid w:val="21FF289C"/>
    <w:rsid w:val="22034AB0"/>
    <w:rsid w:val="221045D9"/>
    <w:rsid w:val="22158540"/>
    <w:rsid w:val="221D10CD"/>
    <w:rsid w:val="2221E2F1"/>
    <w:rsid w:val="2224CE34"/>
    <w:rsid w:val="2225394A"/>
    <w:rsid w:val="2225F8BF"/>
    <w:rsid w:val="222A1A7D"/>
    <w:rsid w:val="222A8E1E"/>
    <w:rsid w:val="222DB594"/>
    <w:rsid w:val="222E2162"/>
    <w:rsid w:val="223038D0"/>
    <w:rsid w:val="22309616"/>
    <w:rsid w:val="22357368"/>
    <w:rsid w:val="2235CFF6"/>
    <w:rsid w:val="2239A090"/>
    <w:rsid w:val="223B6A69"/>
    <w:rsid w:val="223FBC80"/>
    <w:rsid w:val="2250A3EC"/>
    <w:rsid w:val="2256DB97"/>
    <w:rsid w:val="22573472"/>
    <w:rsid w:val="2260A8CD"/>
    <w:rsid w:val="2262DDD8"/>
    <w:rsid w:val="2262F7D9"/>
    <w:rsid w:val="2266F3FE"/>
    <w:rsid w:val="22686A6C"/>
    <w:rsid w:val="226979EF"/>
    <w:rsid w:val="226D9575"/>
    <w:rsid w:val="2273F279"/>
    <w:rsid w:val="2275E549"/>
    <w:rsid w:val="2279B046"/>
    <w:rsid w:val="227FDFC5"/>
    <w:rsid w:val="2280CD20"/>
    <w:rsid w:val="2280EF96"/>
    <w:rsid w:val="2286594A"/>
    <w:rsid w:val="228A4932"/>
    <w:rsid w:val="228A5A58"/>
    <w:rsid w:val="228E0E03"/>
    <w:rsid w:val="229064A1"/>
    <w:rsid w:val="229159BA"/>
    <w:rsid w:val="2293DFC6"/>
    <w:rsid w:val="2294D5CE"/>
    <w:rsid w:val="2297FD3F"/>
    <w:rsid w:val="2298BA01"/>
    <w:rsid w:val="2299951A"/>
    <w:rsid w:val="229A8160"/>
    <w:rsid w:val="229CA042"/>
    <w:rsid w:val="229E411E"/>
    <w:rsid w:val="229E429C"/>
    <w:rsid w:val="229EF414"/>
    <w:rsid w:val="22A26588"/>
    <w:rsid w:val="22A696ED"/>
    <w:rsid w:val="22A96048"/>
    <w:rsid w:val="22AEA627"/>
    <w:rsid w:val="22AF078B"/>
    <w:rsid w:val="22B015A3"/>
    <w:rsid w:val="22BC9D76"/>
    <w:rsid w:val="22BE8B97"/>
    <w:rsid w:val="22C46056"/>
    <w:rsid w:val="22C91F71"/>
    <w:rsid w:val="22CB3294"/>
    <w:rsid w:val="22CBEFA1"/>
    <w:rsid w:val="22CF6A67"/>
    <w:rsid w:val="22D0DFCC"/>
    <w:rsid w:val="22D1A0BF"/>
    <w:rsid w:val="22D7324B"/>
    <w:rsid w:val="22D89DCD"/>
    <w:rsid w:val="22DB3450"/>
    <w:rsid w:val="22DB4509"/>
    <w:rsid w:val="22EB0B82"/>
    <w:rsid w:val="22EB8689"/>
    <w:rsid w:val="22EC404E"/>
    <w:rsid w:val="22EC4C02"/>
    <w:rsid w:val="22EF4B8D"/>
    <w:rsid w:val="22F2F296"/>
    <w:rsid w:val="22F98E71"/>
    <w:rsid w:val="22FCA4D5"/>
    <w:rsid w:val="22FDDA93"/>
    <w:rsid w:val="22FF5DC3"/>
    <w:rsid w:val="2304FC8B"/>
    <w:rsid w:val="2312FA5C"/>
    <w:rsid w:val="23157F3A"/>
    <w:rsid w:val="2316204E"/>
    <w:rsid w:val="2317B91D"/>
    <w:rsid w:val="2317D4D2"/>
    <w:rsid w:val="232056DF"/>
    <w:rsid w:val="2330EA87"/>
    <w:rsid w:val="2331289C"/>
    <w:rsid w:val="233135E5"/>
    <w:rsid w:val="23317430"/>
    <w:rsid w:val="2331B9B8"/>
    <w:rsid w:val="23385557"/>
    <w:rsid w:val="233C1FF0"/>
    <w:rsid w:val="233D4603"/>
    <w:rsid w:val="233F04FC"/>
    <w:rsid w:val="23417882"/>
    <w:rsid w:val="234A7BCE"/>
    <w:rsid w:val="234C312C"/>
    <w:rsid w:val="234D6193"/>
    <w:rsid w:val="2350661D"/>
    <w:rsid w:val="235561C2"/>
    <w:rsid w:val="2356D31C"/>
    <w:rsid w:val="2356F0F8"/>
    <w:rsid w:val="23580EC2"/>
    <w:rsid w:val="23589409"/>
    <w:rsid w:val="2359FF7E"/>
    <w:rsid w:val="235A81A4"/>
    <w:rsid w:val="235CA4BE"/>
    <w:rsid w:val="235F42C7"/>
    <w:rsid w:val="2364BE66"/>
    <w:rsid w:val="23654DBE"/>
    <w:rsid w:val="236CF886"/>
    <w:rsid w:val="2373A722"/>
    <w:rsid w:val="23765C17"/>
    <w:rsid w:val="23768291"/>
    <w:rsid w:val="2378F9D3"/>
    <w:rsid w:val="237A92D2"/>
    <w:rsid w:val="237B04C7"/>
    <w:rsid w:val="237BEE51"/>
    <w:rsid w:val="237C948E"/>
    <w:rsid w:val="23824273"/>
    <w:rsid w:val="23891B48"/>
    <w:rsid w:val="238FC772"/>
    <w:rsid w:val="2390A393"/>
    <w:rsid w:val="2391401D"/>
    <w:rsid w:val="23944164"/>
    <w:rsid w:val="2396DDA3"/>
    <w:rsid w:val="23974093"/>
    <w:rsid w:val="239C16F8"/>
    <w:rsid w:val="23A226AC"/>
    <w:rsid w:val="23A2C6DA"/>
    <w:rsid w:val="23A33610"/>
    <w:rsid w:val="23A4681E"/>
    <w:rsid w:val="23A8BA81"/>
    <w:rsid w:val="23AB61C8"/>
    <w:rsid w:val="23ADD89A"/>
    <w:rsid w:val="23B02BF0"/>
    <w:rsid w:val="23B34C9E"/>
    <w:rsid w:val="23B6160C"/>
    <w:rsid w:val="23B73B77"/>
    <w:rsid w:val="23BD3FA8"/>
    <w:rsid w:val="23BE631B"/>
    <w:rsid w:val="23C0DC85"/>
    <w:rsid w:val="23C1062A"/>
    <w:rsid w:val="23C5311A"/>
    <w:rsid w:val="23C88CEC"/>
    <w:rsid w:val="23CB4D32"/>
    <w:rsid w:val="23CC2E15"/>
    <w:rsid w:val="23D19E42"/>
    <w:rsid w:val="23D82084"/>
    <w:rsid w:val="23DB3E96"/>
    <w:rsid w:val="23DB909A"/>
    <w:rsid w:val="23DD8194"/>
    <w:rsid w:val="23E2CAFA"/>
    <w:rsid w:val="23E5DC39"/>
    <w:rsid w:val="23F0F355"/>
    <w:rsid w:val="23F96388"/>
    <w:rsid w:val="2400EF89"/>
    <w:rsid w:val="240AFC36"/>
    <w:rsid w:val="240AFCC1"/>
    <w:rsid w:val="240C318E"/>
    <w:rsid w:val="240E89D8"/>
    <w:rsid w:val="24156BBE"/>
    <w:rsid w:val="24181C27"/>
    <w:rsid w:val="241B2827"/>
    <w:rsid w:val="241BD170"/>
    <w:rsid w:val="242209C3"/>
    <w:rsid w:val="24249FF4"/>
    <w:rsid w:val="24271FBB"/>
    <w:rsid w:val="242739D5"/>
    <w:rsid w:val="2429E8F9"/>
    <w:rsid w:val="242B0186"/>
    <w:rsid w:val="242C4EB8"/>
    <w:rsid w:val="24349C4F"/>
    <w:rsid w:val="2434C519"/>
    <w:rsid w:val="24370571"/>
    <w:rsid w:val="243B217F"/>
    <w:rsid w:val="2444A0B9"/>
    <w:rsid w:val="244B0B61"/>
    <w:rsid w:val="244B25AC"/>
    <w:rsid w:val="244B712B"/>
    <w:rsid w:val="244CCD81"/>
    <w:rsid w:val="244E7122"/>
    <w:rsid w:val="2455174E"/>
    <w:rsid w:val="24563C43"/>
    <w:rsid w:val="245A2FAA"/>
    <w:rsid w:val="245AE968"/>
    <w:rsid w:val="2461481E"/>
    <w:rsid w:val="2467F88D"/>
    <w:rsid w:val="246A86D2"/>
    <w:rsid w:val="246F96BC"/>
    <w:rsid w:val="2471E431"/>
    <w:rsid w:val="2472DF2A"/>
    <w:rsid w:val="247375E3"/>
    <w:rsid w:val="2473A1DC"/>
    <w:rsid w:val="2475B4B5"/>
    <w:rsid w:val="247C31B9"/>
    <w:rsid w:val="247CE736"/>
    <w:rsid w:val="247F0918"/>
    <w:rsid w:val="247F3B12"/>
    <w:rsid w:val="2481468D"/>
    <w:rsid w:val="2481925A"/>
    <w:rsid w:val="2483062A"/>
    <w:rsid w:val="24834D43"/>
    <w:rsid w:val="2493FFD6"/>
    <w:rsid w:val="249A242E"/>
    <w:rsid w:val="249D8B16"/>
    <w:rsid w:val="249D9ED1"/>
    <w:rsid w:val="249E60E5"/>
    <w:rsid w:val="249F974D"/>
    <w:rsid w:val="24A365FD"/>
    <w:rsid w:val="24A50FB3"/>
    <w:rsid w:val="24A75578"/>
    <w:rsid w:val="24AF118A"/>
    <w:rsid w:val="24AFA4E2"/>
    <w:rsid w:val="24B0F310"/>
    <w:rsid w:val="24B142C4"/>
    <w:rsid w:val="24B76121"/>
    <w:rsid w:val="24BEF47A"/>
    <w:rsid w:val="24C42FA8"/>
    <w:rsid w:val="24C4C593"/>
    <w:rsid w:val="24C6F1E4"/>
    <w:rsid w:val="24C78A73"/>
    <w:rsid w:val="24CA1A05"/>
    <w:rsid w:val="24CBED69"/>
    <w:rsid w:val="24CCD97B"/>
    <w:rsid w:val="24D57E2A"/>
    <w:rsid w:val="24D63D83"/>
    <w:rsid w:val="24D8E267"/>
    <w:rsid w:val="24DA9B17"/>
    <w:rsid w:val="24DB369E"/>
    <w:rsid w:val="24DC4A0A"/>
    <w:rsid w:val="24E1E24F"/>
    <w:rsid w:val="24E22B4A"/>
    <w:rsid w:val="24E340F4"/>
    <w:rsid w:val="24E52C70"/>
    <w:rsid w:val="24E577FE"/>
    <w:rsid w:val="24E66802"/>
    <w:rsid w:val="24E6F91A"/>
    <w:rsid w:val="24E8EA59"/>
    <w:rsid w:val="24EA134F"/>
    <w:rsid w:val="24F8AAB3"/>
    <w:rsid w:val="24FA0A7E"/>
    <w:rsid w:val="24FACE20"/>
    <w:rsid w:val="24FD720F"/>
    <w:rsid w:val="24FE8FB0"/>
    <w:rsid w:val="2506B783"/>
    <w:rsid w:val="250AA3B7"/>
    <w:rsid w:val="250D42DD"/>
    <w:rsid w:val="251BF0AC"/>
    <w:rsid w:val="251F73B5"/>
    <w:rsid w:val="2520C9E6"/>
    <w:rsid w:val="2521FEB2"/>
    <w:rsid w:val="252CF16A"/>
    <w:rsid w:val="253512BD"/>
    <w:rsid w:val="25381730"/>
    <w:rsid w:val="2539D2F3"/>
    <w:rsid w:val="253BA0B6"/>
    <w:rsid w:val="25483BA4"/>
    <w:rsid w:val="2552A79A"/>
    <w:rsid w:val="25575DB7"/>
    <w:rsid w:val="255C5E72"/>
    <w:rsid w:val="255C6232"/>
    <w:rsid w:val="255E75BC"/>
    <w:rsid w:val="256078D3"/>
    <w:rsid w:val="25633EB8"/>
    <w:rsid w:val="256485AA"/>
    <w:rsid w:val="256ACFD4"/>
    <w:rsid w:val="256D9C6F"/>
    <w:rsid w:val="256E2C73"/>
    <w:rsid w:val="256F71EA"/>
    <w:rsid w:val="2570D1E8"/>
    <w:rsid w:val="25714128"/>
    <w:rsid w:val="2572AC86"/>
    <w:rsid w:val="257541D4"/>
    <w:rsid w:val="2575FFDE"/>
    <w:rsid w:val="2578E933"/>
    <w:rsid w:val="2578F265"/>
    <w:rsid w:val="257B5DBA"/>
    <w:rsid w:val="2584DA7C"/>
    <w:rsid w:val="2584F688"/>
    <w:rsid w:val="25868432"/>
    <w:rsid w:val="25880B20"/>
    <w:rsid w:val="259439B6"/>
    <w:rsid w:val="2595F58B"/>
    <w:rsid w:val="2596FD7E"/>
    <w:rsid w:val="25987540"/>
    <w:rsid w:val="259A7E80"/>
    <w:rsid w:val="25A0B294"/>
    <w:rsid w:val="25A5F0AA"/>
    <w:rsid w:val="25A65F48"/>
    <w:rsid w:val="25A9D852"/>
    <w:rsid w:val="25AA1A65"/>
    <w:rsid w:val="25AEDFDA"/>
    <w:rsid w:val="25B28DCC"/>
    <w:rsid w:val="25B3DAD1"/>
    <w:rsid w:val="25B45FA6"/>
    <w:rsid w:val="25B87879"/>
    <w:rsid w:val="25B8BB88"/>
    <w:rsid w:val="25BA7D89"/>
    <w:rsid w:val="25BF1B7D"/>
    <w:rsid w:val="25C8DF96"/>
    <w:rsid w:val="25CA26CE"/>
    <w:rsid w:val="25CDBE36"/>
    <w:rsid w:val="25D40785"/>
    <w:rsid w:val="25D8670A"/>
    <w:rsid w:val="25DBDBBD"/>
    <w:rsid w:val="25DCEC09"/>
    <w:rsid w:val="25E0B5C0"/>
    <w:rsid w:val="25E0D74E"/>
    <w:rsid w:val="25E2A995"/>
    <w:rsid w:val="25E99BDE"/>
    <w:rsid w:val="25EAFB1E"/>
    <w:rsid w:val="25EBB7F9"/>
    <w:rsid w:val="25EC8AB3"/>
    <w:rsid w:val="25EEA004"/>
    <w:rsid w:val="25EF8EB6"/>
    <w:rsid w:val="25EFD32D"/>
    <w:rsid w:val="25F21F3E"/>
    <w:rsid w:val="25F23F81"/>
    <w:rsid w:val="25F6E001"/>
    <w:rsid w:val="25F7C871"/>
    <w:rsid w:val="25F99A89"/>
    <w:rsid w:val="25FFCD06"/>
    <w:rsid w:val="2601B11C"/>
    <w:rsid w:val="26043B36"/>
    <w:rsid w:val="260491BB"/>
    <w:rsid w:val="2609A39B"/>
    <w:rsid w:val="260E3B05"/>
    <w:rsid w:val="2610619D"/>
    <w:rsid w:val="26157BEC"/>
    <w:rsid w:val="26158D92"/>
    <w:rsid w:val="2617A7B0"/>
    <w:rsid w:val="261D8C03"/>
    <w:rsid w:val="2620FECB"/>
    <w:rsid w:val="2623EAC2"/>
    <w:rsid w:val="2626D358"/>
    <w:rsid w:val="262837D5"/>
    <w:rsid w:val="262D8956"/>
    <w:rsid w:val="262DE4E0"/>
    <w:rsid w:val="2630BC0E"/>
    <w:rsid w:val="2634C372"/>
    <w:rsid w:val="263C0DEA"/>
    <w:rsid w:val="263C14C4"/>
    <w:rsid w:val="26421C78"/>
    <w:rsid w:val="2643CCAA"/>
    <w:rsid w:val="2645B776"/>
    <w:rsid w:val="264736CB"/>
    <w:rsid w:val="264ABB46"/>
    <w:rsid w:val="264B5763"/>
    <w:rsid w:val="265073F0"/>
    <w:rsid w:val="2659A14E"/>
    <w:rsid w:val="265B1F7C"/>
    <w:rsid w:val="265C1991"/>
    <w:rsid w:val="265E00CA"/>
    <w:rsid w:val="265E3DAA"/>
    <w:rsid w:val="265EB398"/>
    <w:rsid w:val="26689C1D"/>
    <w:rsid w:val="26696090"/>
    <w:rsid w:val="266AAAE1"/>
    <w:rsid w:val="266BD904"/>
    <w:rsid w:val="266FE535"/>
    <w:rsid w:val="26705E30"/>
    <w:rsid w:val="2678C3BF"/>
    <w:rsid w:val="2688B301"/>
    <w:rsid w:val="268AD611"/>
    <w:rsid w:val="269145FD"/>
    <w:rsid w:val="2691A455"/>
    <w:rsid w:val="2692E87F"/>
    <w:rsid w:val="2694A146"/>
    <w:rsid w:val="2694D21C"/>
    <w:rsid w:val="2695E442"/>
    <w:rsid w:val="2697F637"/>
    <w:rsid w:val="26999DA7"/>
    <w:rsid w:val="269C3364"/>
    <w:rsid w:val="269D2AE0"/>
    <w:rsid w:val="269FCB55"/>
    <w:rsid w:val="26A5F489"/>
    <w:rsid w:val="26AAD357"/>
    <w:rsid w:val="26AE66FD"/>
    <w:rsid w:val="26AFF976"/>
    <w:rsid w:val="26B0DA6E"/>
    <w:rsid w:val="26B0DBC8"/>
    <w:rsid w:val="26B1525C"/>
    <w:rsid w:val="26B51FDF"/>
    <w:rsid w:val="26B78DFF"/>
    <w:rsid w:val="26BD864E"/>
    <w:rsid w:val="26BD92F2"/>
    <w:rsid w:val="26BFAA2E"/>
    <w:rsid w:val="26C31967"/>
    <w:rsid w:val="26C3EFF8"/>
    <w:rsid w:val="26C4BE1B"/>
    <w:rsid w:val="26CB1412"/>
    <w:rsid w:val="26D05FA7"/>
    <w:rsid w:val="26D1426E"/>
    <w:rsid w:val="26D3C9B9"/>
    <w:rsid w:val="26D59F61"/>
    <w:rsid w:val="26D5C322"/>
    <w:rsid w:val="26D98EF1"/>
    <w:rsid w:val="26DA7BD1"/>
    <w:rsid w:val="26DB2A07"/>
    <w:rsid w:val="26DB8DB0"/>
    <w:rsid w:val="26DC5D12"/>
    <w:rsid w:val="26DCEE1B"/>
    <w:rsid w:val="26E09253"/>
    <w:rsid w:val="26E5AC4C"/>
    <w:rsid w:val="26EA1233"/>
    <w:rsid w:val="26EA293F"/>
    <w:rsid w:val="26ECB14D"/>
    <w:rsid w:val="26ECFDE0"/>
    <w:rsid w:val="26F09A5E"/>
    <w:rsid w:val="26F474B0"/>
    <w:rsid w:val="26F582AB"/>
    <w:rsid w:val="26F63190"/>
    <w:rsid w:val="26F9CE42"/>
    <w:rsid w:val="26FA293C"/>
    <w:rsid w:val="27010F87"/>
    <w:rsid w:val="2701A4E3"/>
    <w:rsid w:val="2702E7E0"/>
    <w:rsid w:val="270A9FF8"/>
    <w:rsid w:val="270AD76F"/>
    <w:rsid w:val="271ABDA8"/>
    <w:rsid w:val="271FE915"/>
    <w:rsid w:val="27243035"/>
    <w:rsid w:val="27274339"/>
    <w:rsid w:val="272841F8"/>
    <w:rsid w:val="272A1930"/>
    <w:rsid w:val="272D50E0"/>
    <w:rsid w:val="27301495"/>
    <w:rsid w:val="273097E9"/>
    <w:rsid w:val="2734DE02"/>
    <w:rsid w:val="273AFABC"/>
    <w:rsid w:val="273DC181"/>
    <w:rsid w:val="2745F59D"/>
    <w:rsid w:val="2746A7F7"/>
    <w:rsid w:val="274E80AD"/>
    <w:rsid w:val="27524605"/>
    <w:rsid w:val="27533D62"/>
    <w:rsid w:val="275892F1"/>
    <w:rsid w:val="27642A41"/>
    <w:rsid w:val="2765C2A4"/>
    <w:rsid w:val="276E40AB"/>
    <w:rsid w:val="277794CF"/>
    <w:rsid w:val="27786E8D"/>
    <w:rsid w:val="277C191B"/>
    <w:rsid w:val="2780AE29"/>
    <w:rsid w:val="2783E775"/>
    <w:rsid w:val="27847604"/>
    <w:rsid w:val="278C3DD8"/>
    <w:rsid w:val="278C590F"/>
    <w:rsid w:val="278D14E9"/>
    <w:rsid w:val="278E53E5"/>
    <w:rsid w:val="278F4524"/>
    <w:rsid w:val="27989FD1"/>
    <w:rsid w:val="279B5CF2"/>
    <w:rsid w:val="27A3585F"/>
    <w:rsid w:val="27A866C7"/>
    <w:rsid w:val="27A92B14"/>
    <w:rsid w:val="27B2849A"/>
    <w:rsid w:val="27BB5F0A"/>
    <w:rsid w:val="27BC2E27"/>
    <w:rsid w:val="27C16CD1"/>
    <w:rsid w:val="27C25A98"/>
    <w:rsid w:val="27C33F2B"/>
    <w:rsid w:val="27CABF9B"/>
    <w:rsid w:val="27CC2756"/>
    <w:rsid w:val="27D019C1"/>
    <w:rsid w:val="27DA4928"/>
    <w:rsid w:val="27E09691"/>
    <w:rsid w:val="27E0E13C"/>
    <w:rsid w:val="27E2CBB6"/>
    <w:rsid w:val="27E7E88C"/>
    <w:rsid w:val="27EB8BC4"/>
    <w:rsid w:val="27EC76C6"/>
    <w:rsid w:val="27EC8E0B"/>
    <w:rsid w:val="27F25821"/>
    <w:rsid w:val="27F319F0"/>
    <w:rsid w:val="27F36AAB"/>
    <w:rsid w:val="27FBFB98"/>
    <w:rsid w:val="27FE081B"/>
    <w:rsid w:val="2801652C"/>
    <w:rsid w:val="2805F459"/>
    <w:rsid w:val="28217E42"/>
    <w:rsid w:val="2831EC11"/>
    <w:rsid w:val="2833C579"/>
    <w:rsid w:val="2833E113"/>
    <w:rsid w:val="283860E5"/>
    <w:rsid w:val="2839DED9"/>
    <w:rsid w:val="2846514C"/>
    <w:rsid w:val="284A135B"/>
    <w:rsid w:val="284BB9FB"/>
    <w:rsid w:val="284C7173"/>
    <w:rsid w:val="2852FA7C"/>
    <w:rsid w:val="285333E9"/>
    <w:rsid w:val="285BC2A0"/>
    <w:rsid w:val="286954E0"/>
    <w:rsid w:val="28698B33"/>
    <w:rsid w:val="2869DA34"/>
    <w:rsid w:val="2873E097"/>
    <w:rsid w:val="287624B8"/>
    <w:rsid w:val="28791A50"/>
    <w:rsid w:val="2881DE31"/>
    <w:rsid w:val="28834370"/>
    <w:rsid w:val="2886B40E"/>
    <w:rsid w:val="28882DC3"/>
    <w:rsid w:val="28883D64"/>
    <w:rsid w:val="288852E9"/>
    <w:rsid w:val="288882F5"/>
    <w:rsid w:val="2888C0C1"/>
    <w:rsid w:val="288ACFB2"/>
    <w:rsid w:val="288B5FD1"/>
    <w:rsid w:val="288CA0E8"/>
    <w:rsid w:val="2891F27E"/>
    <w:rsid w:val="28973F61"/>
    <w:rsid w:val="289B58F7"/>
    <w:rsid w:val="289B910E"/>
    <w:rsid w:val="28A0ABC1"/>
    <w:rsid w:val="28AD768D"/>
    <w:rsid w:val="28B1931C"/>
    <w:rsid w:val="28B199DB"/>
    <w:rsid w:val="28B28D77"/>
    <w:rsid w:val="28B7B021"/>
    <w:rsid w:val="28B8CD23"/>
    <w:rsid w:val="28B8ECCD"/>
    <w:rsid w:val="28B8FEA3"/>
    <w:rsid w:val="28BAE5B7"/>
    <w:rsid w:val="28BC1C00"/>
    <w:rsid w:val="28C2E90B"/>
    <w:rsid w:val="28CA7D84"/>
    <w:rsid w:val="28CF003A"/>
    <w:rsid w:val="28CFB90D"/>
    <w:rsid w:val="28D66BED"/>
    <w:rsid w:val="28D8BE04"/>
    <w:rsid w:val="28DAFA3E"/>
    <w:rsid w:val="28E20CBC"/>
    <w:rsid w:val="28E4AC5E"/>
    <w:rsid w:val="28E8E602"/>
    <w:rsid w:val="28F2C2A0"/>
    <w:rsid w:val="290244ED"/>
    <w:rsid w:val="2919B0C0"/>
    <w:rsid w:val="291AB47D"/>
    <w:rsid w:val="291D0740"/>
    <w:rsid w:val="29202122"/>
    <w:rsid w:val="2925CECB"/>
    <w:rsid w:val="2927C13C"/>
    <w:rsid w:val="2928CB15"/>
    <w:rsid w:val="2929F826"/>
    <w:rsid w:val="292C2B5B"/>
    <w:rsid w:val="2932CAEA"/>
    <w:rsid w:val="2935F58C"/>
    <w:rsid w:val="293A0917"/>
    <w:rsid w:val="293B8EC3"/>
    <w:rsid w:val="293CEE43"/>
    <w:rsid w:val="293FF4CA"/>
    <w:rsid w:val="2944A829"/>
    <w:rsid w:val="2945E146"/>
    <w:rsid w:val="294BE0DF"/>
    <w:rsid w:val="294DE2F2"/>
    <w:rsid w:val="29522BC0"/>
    <w:rsid w:val="2952D2E8"/>
    <w:rsid w:val="2958AF9A"/>
    <w:rsid w:val="295E1C54"/>
    <w:rsid w:val="295EA39D"/>
    <w:rsid w:val="29622506"/>
    <w:rsid w:val="296B4B4C"/>
    <w:rsid w:val="296D5C51"/>
    <w:rsid w:val="29713AA4"/>
    <w:rsid w:val="29744E17"/>
    <w:rsid w:val="29798815"/>
    <w:rsid w:val="2984A75F"/>
    <w:rsid w:val="298F012D"/>
    <w:rsid w:val="298F3377"/>
    <w:rsid w:val="29A0D7A8"/>
    <w:rsid w:val="29A11260"/>
    <w:rsid w:val="29A26B5D"/>
    <w:rsid w:val="29A6B69E"/>
    <w:rsid w:val="29A8CD6D"/>
    <w:rsid w:val="29B228B3"/>
    <w:rsid w:val="29C1D600"/>
    <w:rsid w:val="29CD4CBB"/>
    <w:rsid w:val="29D01609"/>
    <w:rsid w:val="29D089FB"/>
    <w:rsid w:val="29E1CF45"/>
    <w:rsid w:val="29E5BD74"/>
    <w:rsid w:val="29E6E82D"/>
    <w:rsid w:val="29E7C0BC"/>
    <w:rsid w:val="29E80DF3"/>
    <w:rsid w:val="29EA3E69"/>
    <w:rsid w:val="2A04DF28"/>
    <w:rsid w:val="2A073C44"/>
    <w:rsid w:val="2A083E72"/>
    <w:rsid w:val="2A0B2AEF"/>
    <w:rsid w:val="2A0B3CA0"/>
    <w:rsid w:val="2A0F2C3A"/>
    <w:rsid w:val="2A100588"/>
    <w:rsid w:val="2A1D3FBA"/>
    <w:rsid w:val="2A2224E8"/>
    <w:rsid w:val="2A22D540"/>
    <w:rsid w:val="2A2672B0"/>
    <w:rsid w:val="2A2781B5"/>
    <w:rsid w:val="2A2A2867"/>
    <w:rsid w:val="2A2B9E9E"/>
    <w:rsid w:val="2A2D7B10"/>
    <w:rsid w:val="2A2E489D"/>
    <w:rsid w:val="2A33D3BA"/>
    <w:rsid w:val="2A3B6BFA"/>
    <w:rsid w:val="2A3EC87B"/>
    <w:rsid w:val="2A408044"/>
    <w:rsid w:val="2A481B41"/>
    <w:rsid w:val="2A534CEF"/>
    <w:rsid w:val="2A545C7F"/>
    <w:rsid w:val="2A599415"/>
    <w:rsid w:val="2A5E217E"/>
    <w:rsid w:val="2A6491F6"/>
    <w:rsid w:val="2A66DEC4"/>
    <w:rsid w:val="2A68EA5F"/>
    <w:rsid w:val="2A700CC8"/>
    <w:rsid w:val="2A729959"/>
    <w:rsid w:val="2A73DA22"/>
    <w:rsid w:val="2A74EFD0"/>
    <w:rsid w:val="2A775A3B"/>
    <w:rsid w:val="2A77DF1D"/>
    <w:rsid w:val="2A7A1D72"/>
    <w:rsid w:val="2A7B7DA8"/>
    <w:rsid w:val="2A7C11F0"/>
    <w:rsid w:val="2A7D9166"/>
    <w:rsid w:val="2A8B23D5"/>
    <w:rsid w:val="2A8D7DF4"/>
    <w:rsid w:val="2A8E9F93"/>
    <w:rsid w:val="2A95DC39"/>
    <w:rsid w:val="2A97E999"/>
    <w:rsid w:val="2A982892"/>
    <w:rsid w:val="2AA1BA3B"/>
    <w:rsid w:val="2AA3774C"/>
    <w:rsid w:val="2AA59D4A"/>
    <w:rsid w:val="2AA5D527"/>
    <w:rsid w:val="2AB532A4"/>
    <w:rsid w:val="2AB9FC13"/>
    <w:rsid w:val="2ABA947A"/>
    <w:rsid w:val="2ABF92D3"/>
    <w:rsid w:val="2AC44465"/>
    <w:rsid w:val="2AC90281"/>
    <w:rsid w:val="2AC9ADF8"/>
    <w:rsid w:val="2ACA217F"/>
    <w:rsid w:val="2ACD9055"/>
    <w:rsid w:val="2AD23E10"/>
    <w:rsid w:val="2ADC15D8"/>
    <w:rsid w:val="2AE05B33"/>
    <w:rsid w:val="2AE09FBC"/>
    <w:rsid w:val="2AE685A9"/>
    <w:rsid w:val="2AE773BE"/>
    <w:rsid w:val="2AEB2894"/>
    <w:rsid w:val="2AF18533"/>
    <w:rsid w:val="2AF5542E"/>
    <w:rsid w:val="2AF7244D"/>
    <w:rsid w:val="2AF8CCF1"/>
    <w:rsid w:val="2AFBED3C"/>
    <w:rsid w:val="2AFCCDC7"/>
    <w:rsid w:val="2AFDB343"/>
    <w:rsid w:val="2B03AD18"/>
    <w:rsid w:val="2B04BCE5"/>
    <w:rsid w:val="2B05F2CF"/>
    <w:rsid w:val="2B08B48A"/>
    <w:rsid w:val="2B0A3FB0"/>
    <w:rsid w:val="2B18F36B"/>
    <w:rsid w:val="2B21A576"/>
    <w:rsid w:val="2B245FD7"/>
    <w:rsid w:val="2B24A853"/>
    <w:rsid w:val="2B2B3C02"/>
    <w:rsid w:val="2B2BA596"/>
    <w:rsid w:val="2B2D494F"/>
    <w:rsid w:val="2B2ED64E"/>
    <w:rsid w:val="2B2F19AD"/>
    <w:rsid w:val="2B32D827"/>
    <w:rsid w:val="2B3873CD"/>
    <w:rsid w:val="2B39C485"/>
    <w:rsid w:val="2B3D9EB5"/>
    <w:rsid w:val="2B3F5D65"/>
    <w:rsid w:val="2B40989E"/>
    <w:rsid w:val="2B51984F"/>
    <w:rsid w:val="2B54837A"/>
    <w:rsid w:val="2B58A7B3"/>
    <w:rsid w:val="2B5DE977"/>
    <w:rsid w:val="2B62539B"/>
    <w:rsid w:val="2B6343E4"/>
    <w:rsid w:val="2B676ABF"/>
    <w:rsid w:val="2B6D1102"/>
    <w:rsid w:val="2B793DA1"/>
    <w:rsid w:val="2B7981D4"/>
    <w:rsid w:val="2B818DEE"/>
    <w:rsid w:val="2B8210AE"/>
    <w:rsid w:val="2B82DC04"/>
    <w:rsid w:val="2B9005C9"/>
    <w:rsid w:val="2B954A2C"/>
    <w:rsid w:val="2B99F71D"/>
    <w:rsid w:val="2BA1BAD4"/>
    <w:rsid w:val="2BA3CE85"/>
    <w:rsid w:val="2BA3CF70"/>
    <w:rsid w:val="2BAC0997"/>
    <w:rsid w:val="2BAD6A09"/>
    <w:rsid w:val="2BB0944D"/>
    <w:rsid w:val="2BB6436B"/>
    <w:rsid w:val="2BBBDCAC"/>
    <w:rsid w:val="2BBC70B6"/>
    <w:rsid w:val="2BBEEE30"/>
    <w:rsid w:val="2BC1C341"/>
    <w:rsid w:val="2BC6074E"/>
    <w:rsid w:val="2BC627EA"/>
    <w:rsid w:val="2BC6E7EC"/>
    <w:rsid w:val="2BCD1E7E"/>
    <w:rsid w:val="2BD6A9D5"/>
    <w:rsid w:val="2BDBD207"/>
    <w:rsid w:val="2BDBDAA1"/>
    <w:rsid w:val="2BDD6D5C"/>
    <w:rsid w:val="2BDF9F15"/>
    <w:rsid w:val="2BE5745F"/>
    <w:rsid w:val="2BE87408"/>
    <w:rsid w:val="2BF24737"/>
    <w:rsid w:val="2BF7A9B0"/>
    <w:rsid w:val="2BF7F264"/>
    <w:rsid w:val="2BF96CBE"/>
    <w:rsid w:val="2BFA720D"/>
    <w:rsid w:val="2BFD9D97"/>
    <w:rsid w:val="2BFF5F09"/>
    <w:rsid w:val="2C01F724"/>
    <w:rsid w:val="2C06242C"/>
    <w:rsid w:val="2C065885"/>
    <w:rsid w:val="2C0EE2DE"/>
    <w:rsid w:val="2C0F79C3"/>
    <w:rsid w:val="2C1E54DF"/>
    <w:rsid w:val="2C1ECDED"/>
    <w:rsid w:val="2C253D04"/>
    <w:rsid w:val="2C2D62DE"/>
    <w:rsid w:val="2C2E092B"/>
    <w:rsid w:val="2C31AF94"/>
    <w:rsid w:val="2C397373"/>
    <w:rsid w:val="2C39B1EF"/>
    <w:rsid w:val="2C3A3713"/>
    <w:rsid w:val="2C3B4AA7"/>
    <w:rsid w:val="2C438C8D"/>
    <w:rsid w:val="2C473D35"/>
    <w:rsid w:val="2C4798AD"/>
    <w:rsid w:val="2C4D7EC1"/>
    <w:rsid w:val="2C4E0032"/>
    <w:rsid w:val="2C4F6800"/>
    <w:rsid w:val="2C50D122"/>
    <w:rsid w:val="2C50EA2D"/>
    <w:rsid w:val="2C568552"/>
    <w:rsid w:val="2C56C29F"/>
    <w:rsid w:val="2C605F04"/>
    <w:rsid w:val="2C63D754"/>
    <w:rsid w:val="2C64933C"/>
    <w:rsid w:val="2C65744F"/>
    <w:rsid w:val="2C65D6D8"/>
    <w:rsid w:val="2C6AE186"/>
    <w:rsid w:val="2C6C12A8"/>
    <w:rsid w:val="2C70B57E"/>
    <w:rsid w:val="2C72E526"/>
    <w:rsid w:val="2C73ADF9"/>
    <w:rsid w:val="2C73C873"/>
    <w:rsid w:val="2C79AF8F"/>
    <w:rsid w:val="2C7DB681"/>
    <w:rsid w:val="2C7FE5E8"/>
    <w:rsid w:val="2C816EFE"/>
    <w:rsid w:val="2C8325E2"/>
    <w:rsid w:val="2C85418F"/>
    <w:rsid w:val="2C8D8AB3"/>
    <w:rsid w:val="2C9540B7"/>
    <w:rsid w:val="2C95AB09"/>
    <w:rsid w:val="2C98CC13"/>
    <w:rsid w:val="2CAAD406"/>
    <w:rsid w:val="2CACA257"/>
    <w:rsid w:val="2CADA205"/>
    <w:rsid w:val="2CAF7622"/>
    <w:rsid w:val="2CB2D7C3"/>
    <w:rsid w:val="2CB86A43"/>
    <w:rsid w:val="2CBB6FA7"/>
    <w:rsid w:val="2CBC1E9A"/>
    <w:rsid w:val="2CBCF48A"/>
    <w:rsid w:val="2CBFBC82"/>
    <w:rsid w:val="2CC1B111"/>
    <w:rsid w:val="2CC25FC6"/>
    <w:rsid w:val="2CC3CA89"/>
    <w:rsid w:val="2CC713E1"/>
    <w:rsid w:val="2CD00652"/>
    <w:rsid w:val="2CD4C4A1"/>
    <w:rsid w:val="2CDB2E83"/>
    <w:rsid w:val="2CDD42F2"/>
    <w:rsid w:val="2CDEB608"/>
    <w:rsid w:val="2CE47A1E"/>
    <w:rsid w:val="2CEDA87B"/>
    <w:rsid w:val="2CEDD27B"/>
    <w:rsid w:val="2CF2BAFC"/>
    <w:rsid w:val="2CF31497"/>
    <w:rsid w:val="2CF53F50"/>
    <w:rsid w:val="2CF74BDD"/>
    <w:rsid w:val="2CFB4177"/>
    <w:rsid w:val="2CFB60BB"/>
    <w:rsid w:val="2CFF2EB4"/>
    <w:rsid w:val="2D0345C0"/>
    <w:rsid w:val="2D03E3AE"/>
    <w:rsid w:val="2D0D1419"/>
    <w:rsid w:val="2D0E1A8E"/>
    <w:rsid w:val="2D12FC62"/>
    <w:rsid w:val="2D16318E"/>
    <w:rsid w:val="2D17F48D"/>
    <w:rsid w:val="2D19B320"/>
    <w:rsid w:val="2D20044F"/>
    <w:rsid w:val="2D204ABF"/>
    <w:rsid w:val="2D20F3D8"/>
    <w:rsid w:val="2D249F8B"/>
    <w:rsid w:val="2D25C9CF"/>
    <w:rsid w:val="2D25FEE4"/>
    <w:rsid w:val="2D29AA4B"/>
    <w:rsid w:val="2D2BECDF"/>
    <w:rsid w:val="2D2EFBA1"/>
    <w:rsid w:val="2D30DE01"/>
    <w:rsid w:val="2D3599A6"/>
    <w:rsid w:val="2D35B875"/>
    <w:rsid w:val="2D38A877"/>
    <w:rsid w:val="2D3A20D3"/>
    <w:rsid w:val="2D3A9932"/>
    <w:rsid w:val="2D43EFCF"/>
    <w:rsid w:val="2D456B56"/>
    <w:rsid w:val="2D4A3603"/>
    <w:rsid w:val="2D4D25E4"/>
    <w:rsid w:val="2D4E2EE4"/>
    <w:rsid w:val="2D4E4FCC"/>
    <w:rsid w:val="2D518CE9"/>
    <w:rsid w:val="2D52A6BC"/>
    <w:rsid w:val="2D53CE63"/>
    <w:rsid w:val="2D551764"/>
    <w:rsid w:val="2D5B70CD"/>
    <w:rsid w:val="2D5B94E1"/>
    <w:rsid w:val="2D61BF51"/>
    <w:rsid w:val="2D653B2D"/>
    <w:rsid w:val="2D66745C"/>
    <w:rsid w:val="2D6909CB"/>
    <w:rsid w:val="2D6B9B78"/>
    <w:rsid w:val="2D6D18BF"/>
    <w:rsid w:val="2D756B2B"/>
    <w:rsid w:val="2D7989E3"/>
    <w:rsid w:val="2D7A585D"/>
    <w:rsid w:val="2D7B5419"/>
    <w:rsid w:val="2D7C742A"/>
    <w:rsid w:val="2D7CF470"/>
    <w:rsid w:val="2D8485BB"/>
    <w:rsid w:val="2D912FC5"/>
    <w:rsid w:val="2D92F40E"/>
    <w:rsid w:val="2D932CFB"/>
    <w:rsid w:val="2D950EFD"/>
    <w:rsid w:val="2D969635"/>
    <w:rsid w:val="2D9BBAAA"/>
    <w:rsid w:val="2D9D6130"/>
    <w:rsid w:val="2DA40E0F"/>
    <w:rsid w:val="2DA64B86"/>
    <w:rsid w:val="2DA7C31B"/>
    <w:rsid w:val="2DAB8B96"/>
    <w:rsid w:val="2DAF7B05"/>
    <w:rsid w:val="2DB1FE58"/>
    <w:rsid w:val="2DB2ADEA"/>
    <w:rsid w:val="2DB422F4"/>
    <w:rsid w:val="2DB77EE4"/>
    <w:rsid w:val="2DBE7AC3"/>
    <w:rsid w:val="2DBF3561"/>
    <w:rsid w:val="2DBFA781"/>
    <w:rsid w:val="2DC03C46"/>
    <w:rsid w:val="2DC6DF59"/>
    <w:rsid w:val="2DC75AF6"/>
    <w:rsid w:val="2DCB4427"/>
    <w:rsid w:val="2DD1ABD2"/>
    <w:rsid w:val="2DD23673"/>
    <w:rsid w:val="2DD4783B"/>
    <w:rsid w:val="2DD4C69C"/>
    <w:rsid w:val="2DDFCA1D"/>
    <w:rsid w:val="2DE24A13"/>
    <w:rsid w:val="2DE39518"/>
    <w:rsid w:val="2DE92775"/>
    <w:rsid w:val="2DEBEDBE"/>
    <w:rsid w:val="2DEC892D"/>
    <w:rsid w:val="2DED0BED"/>
    <w:rsid w:val="2DF525E1"/>
    <w:rsid w:val="2DFF826D"/>
    <w:rsid w:val="2E031086"/>
    <w:rsid w:val="2E052B6B"/>
    <w:rsid w:val="2E081B51"/>
    <w:rsid w:val="2E094B76"/>
    <w:rsid w:val="2E09E2CC"/>
    <w:rsid w:val="2E0C445F"/>
    <w:rsid w:val="2E174B47"/>
    <w:rsid w:val="2E298E85"/>
    <w:rsid w:val="2E2B37A8"/>
    <w:rsid w:val="2E314196"/>
    <w:rsid w:val="2E32B186"/>
    <w:rsid w:val="2E332830"/>
    <w:rsid w:val="2E3646AC"/>
    <w:rsid w:val="2E3F0A66"/>
    <w:rsid w:val="2E43C889"/>
    <w:rsid w:val="2E456ADA"/>
    <w:rsid w:val="2E4D9A66"/>
    <w:rsid w:val="2E4E1388"/>
    <w:rsid w:val="2E4FFD9F"/>
    <w:rsid w:val="2E519D58"/>
    <w:rsid w:val="2E5C40C3"/>
    <w:rsid w:val="2E5FCB9B"/>
    <w:rsid w:val="2E6A47D9"/>
    <w:rsid w:val="2E6ADB2C"/>
    <w:rsid w:val="2E6F37D0"/>
    <w:rsid w:val="2E6FE3CC"/>
    <w:rsid w:val="2E71697A"/>
    <w:rsid w:val="2E7229F4"/>
    <w:rsid w:val="2E724FC0"/>
    <w:rsid w:val="2E73B1BB"/>
    <w:rsid w:val="2E7D65CE"/>
    <w:rsid w:val="2E7E0A30"/>
    <w:rsid w:val="2E843DEB"/>
    <w:rsid w:val="2E843E1B"/>
    <w:rsid w:val="2E889861"/>
    <w:rsid w:val="2E91D8F2"/>
    <w:rsid w:val="2E9286CA"/>
    <w:rsid w:val="2E92B10E"/>
    <w:rsid w:val="2E93E833"/>
    <w:rsid w:val="2E969A64"/>
    <w:rsid w:val="2E96FE6E"/>
    <w:rsid w:val="2E99041F"/>
    <w:rsid w:val="2E9A8B8B"/>
    <w:rsid w:val="2E9E317C"/>
    <w:rsid w:val="2EA1D3BF"/>
    <w:rsid w:val="2EA5EF5D"/>
    <w:rsid w:val="2EA65E4B"/>
    <w:rsid w:val="2EB4334C"/>
    <w:rsid w:val="2EB61B0E"/>
    <w:rsid w:val="2EB6406B"/>
    <w:rsid w:val="2EB71856"/>
    <w:rsid w:val="2EB9E7A0"/>
    <w:rsid w:val="2EBD6B3E"/>
    <w:rsid w:val="2EC20C70"/>
    <w:rsid w:val="2ECC089F"/>
    <w:rsid w:val="2ECD6367"/>
    <w:rsid w:val="2ED1BA08"/>
    <w:rsid w:val="2ED1BF35"/>
    <w:rsid w:val="2ED37B70"/>
    <w:rsid w:val="2ED3D7DB"/>
    <w:rsid w:val="2ED89931"/>
    <w:rsid w:val="2ED930FF"/>
    <w:rsid w:val="2EE1A66C"/>
    <w:rsid w:val="2EE2D2F7"/>
    <w:rsid w:val="2EE5DC27"/>
    <w:rsid w:val="2EE6EC1B"/>
    <w:rsid w:val="2EE74D4C"/>
    <w:rsid w:val="2EEA4266"/>
    <w:rsid w:val="2EEDF9BA"/>
    <w:rsid w:val="2EEEACFE"/>
    <w:rsid w:val="2EF1E464"/>
    <w:rsid w:val="2EF2C051"/>
    <w:rsid w:val="2EF49D4B"/>
    <w:rsid w:val="2EF55532"/>
    <w:rsid w:val="2F00CBE2"/>
    <w:rsid w:val="2F024E1A"/>
    <w:rsid w:val="2F0338F1"/>
    <w:rsid w:val="2F033BE4"/>
    <w:rsid w:val="2F0509BE"/>
    <w:rsid w:val="2F07BB7C"/>
    <w:rsid w:val="2F09914A"/>
    <w:rsid w:val="2F100651"/>
    <w:rsid w:val="2F14ED19"/>
    <w:rsid w:val="2F15C783"/>
    <w:rsid w:val="2F20BCC0"/>
    <w:rsid w:val="2F21A4BD"/>
    <w:rsid w:val="2F260A09"/>
    <w:rsid w:val="2F296838"/>
    <w:rsid w:val="2F2A7716"/>
    <w:rsid w:val="2F2D2C7A"/>
    <w:rsid w:val="2F2D79DC"/>
    <w:rsid w:val="2F2DBAF5"/>
    <w:rsid w:val="2F312E4E"/>
    <w:rsid w:val="2F3658C7"/>
    <w:rsid w:val="2F37D8FB"/>
    <w:rsid w:val="2F3CF6EC"/>
    <w:rsid w:val="2F3F8A16"/>
    <w:rsid w:val="2F414125"/>
    <w:rsid w:val="2F41E2A6"/>
    <w:rsid w:val="2F44AFAA"/>
    <w:rsid w:val="2F480D05"/>
    <w:rsid w:val="2F481CB5"/>
    <w:rsid w:val="2F490A30"/>
    <w:rsid w:val="2F4CD550"/>
    <w:rsid w:val="2F4D3BE7"/>
    <w:rsid w:val="2F4F8F70"/>
    <w:rsid w:val="2F4FE60E"/>
    <w:rsid w:val="2F517BBF"/>
    <w:rsid w:val="2F522FFB"/>
    <w:rsid w:val="2F535332"/>
    <w:rsid w:val="2F54793D"/>
    <w:rsid w:val="2F558ECC"/>
    <w:rsid w:val="2F55DFAB"/>
    <w:rsid w:val="2F57BB0D"/>
    <w:rsid w:val="2F59429A"/>
    <w:rsid w:val="2F5BD3B9"/>
    <w:rsid w:val="2F5C0A42"/>
    <w:rsid w:val="2F5C3458"/>
    <w:rsid w:val="2F5E455B"/>
    <w:rsid w:val="2F622CC8"/>
    <w:rsid w:val="2F671A6D"/>
    <w:rsid w:val="2F68CD91"/>
    <w:rsid w:val="2F6A0C61"/>
    <w:rsid w:val="2F6F1F3C"/>
    <w:rsid w:val="2F7A53AB"/>
    <w:rsid w:val="2F7A884B"/>
    <w:rsid w:val="2F7F65FD"/>
    <w:rsid w:val="2F81298E"/>
    <w:rsid w:val="2F81EA52"/>
    <w:rsid w:val="2F82CDA3"/>
    <w:rsid w:val="2F8B38E1"/>
    <w:rsid w:val="2F8C6CED"/>
    <w:rsid w:val="2F94C349"/>
    <w:rsid w:val="2F9678A8"/>
    <w:rsid w:val="2F96E7D9"/>
    <w:rsid w:val="2F9CE807"/>
    <w:rsid w:val="2F9DE05E"/>
    <w:rsid w:val="2F9ECC68"/>
    <w:rsid w:val="2FA19391"/>
    <w:rsid w:val="2FA56B98"/>
    <w:rsid w:val="2FA5E5C0"/>
    <w:rsid w:val="2FA6B366"/>
    <w:rsid w:val="2FA7489A"/>
    <w:rsid w:val="2FAA93DE"/>
    <w:rsid w:val="2FAB141F"/>
    <w:rsid w:val="2FAF80FD"/>
    <w:rsid w:val="2FB6B096"/>
    <w:rsid w:val="2FB73F95"/>
    <w:rsid w:val="2FB9BB23"/>
    <w:rsid w:val="2FBE7190"/>
    <w:rsid w:val="2FC2AE08"/>
    <w:rsid w:val="2FCA6291"/>
    <w:rsid w:val="2FCB3595"/>
    <w:rsid w:val="2FCB49E1"/>
    <w:rsid w:val="2FCB7C73"/>
    <w:rsid w:val="2FCF54BD"/>
    <w:rsid w:val="2FD02125"/>
    <w:rsid w:val="2FD11031"/>
    <w:rsid w:val="2FDC5B02"/>
    <w:rsid w:val="2FDC79C2"/>
    <w:rsid w:val="2FDF86CA"/>
    <w:rsid w:val="2FE6FEA0"/>
    <w:rsid w:val="2FE7DC64"/>
    <w:rsid w:val="2FE9C4E7"/>
    <w:rsid w:val="2FEE385E"/>
    <w:rsid w:val="2FEE72CE"/>
    <w:rsid w:val="2FEFDB96"/>
    <w:rsid w:val="2FF0CB96"/>
    <w:rsid w:val="2FF7188D"/>
    <w:rsid w:val="30007425"/>
    <w:rsid w:val="30008754"/>
    <w:rsid w:val="300205B0"/>
    <w:rsid w:val="3003020C"/>
    <w:rsid w:val="3005A6FF"/>
    <w:rsid w:val="30067267"/>
    <w:rsid w:val="300D88C3"/>
    <w:rsid w:val="30112409"/>
    <w:rsid w:val="30170F23"/>
    <w:rsid w:val="3019B926"/>
    <w:rsid w:val="301B0BC7"/>
    <w:rsid w:val="301CC0F5"/>
    <w:rsid w:val="301CC65A"/>
    <w:rsid w:val="301FB827"/>
    <w:rsid w:val="301FCB3A"/>
    <w:rsid w:val="3020D7AA"/>
    <w:rsid w:val="3025C784"/>
    <w:rsid w:val="30266A28"/>
    <w:rsid w:val="30270A4B"/>
    <w:rsid w:val="3031E0DF"/>
    <w:rsid w:val="30345C4D"/>
    <w:rsid w:val="303479D9"/>
    <w:rsid w:val="30357973"/>
    <w:rsid w:val="3047283D"/>
    <w:rsid w:val="30504047"/>
    <w:rsid w:val="3053D4DE"/>
    <w:rsid w:val="30561903"/>
    <w:rsid w:val="3059217E"/>
    <w:rsid w:val="305F0D3B"/>
    <w:rsid w:val="306064BD"/>
    <w:rsid w:val="30760DEA"/>
    <w:rsid w:val="3076D76B"/>
    <w:rsid w:val="307824C6"/>
    <w:rsid w:val="307E0713"/>
    <w:rsid w:val="30817468"/>
    <w:rsid w:val="30850C28"/>
    <w:rsid w:val="308AF471"/>
    <w:rsid w:val="3092FCED"/>
    <w:rsid w:val="309A8AD5"/>
    <w:rsid w:val="309EB9E4"/>
    <w:rsid w:val="30A28BC5"/>
    <w:rsid w:val="30A4283E"/>
    <w:rsid w:val="30A438A8"/>
    <w:rsid w:val="30A64B5B"/>
    <w:rsid w:val="30A7DBEE"/>
    <w:rsid w:val="30AD1E84"/>
    <w:rsid w:val="30AE5BEC"/>
    <w:rsid w:val="30B02BFC"/>
    <w:rsid w:val="30B1599F"/>
    <w:rsid w:val="30B67A20"/>
    <w:rsid w:val="30BBDDBF"/>
    <w:rsid w:val="30C1A2EE"/>
    <w:rsid w:val="30C9BC29"/>
    <w:rsid w:val="30D9BFD5"/>
    <w:rsid w:val="30DE51A6"/>
    <w:rsid w:val="30E3D435"/>
    <w:rsid w:val="30E471EA"/>
    <w:rsid w:val="30E87818"/>
    <w:rsid w:val="30ED72A4"/>
    <w:rsid w:val="30EE1AD0"/>
    <w:rsid w:val="30EE3B4A"/>
    <w:rsid w:val="30F43CD3"/>
    <w:rsid w:val="30F7792C"/>
    <w:rsid w:val="30F9F655"/>
    <w:rsid w:val="30FC52BA"/>
    <w:rsid w:val="3101EBD6"/>
    <w:rsid w:val="31029DA1"/>
    <w:rsid w:val="31179CA4"/>
    <w:rsid w:val="312237DC"/>
    <w:rsid w:val="31226E6A"/>
    <w:rsid w:val="3126C8FA"/>
    <w:rsid w:val="31290C58"/>
    <w:rsid w:val="313065AD"/>
    <w:rsid w:val="31367BC6"/>
    <w:rsid w:val="3138A0F1"/>
    <w:rsid w:val="313975EB"/>
    <w:rsid w:val="3143D8EC"/>
    <w:rsid w:val="31487305"/>
    <w:rsid w:val="314A52BA"/>
    <w:rsid w:val="31519601"/>
    <w:rsid w:val="3151E161"/>
    <w:rsid w:val="315484FC"/>
    <w:rsid w:val="31553440"/>
    <w:rsid w:val="3158F42F"/>
    <w:rsid w:val="315E07CF"/>
    <w:rsid w:val="31613F2A"/>
    <w:rsid w:val="3161E2DB"/>
    <w:rsid w:val="31655D13"/>
    <w:rsid w:val="31696E9B"/>
    <w:rsid w:val="316AFEBE"/>
    <w:rsid w:val="316D256C"/>
    <w:rsid w:val="316F0FDE"/>
    <w:rsid w:val="317A2316"/>
    <w:rsid w:val="317D4CC5"/>
    <w:rsid w:val="318269C2"/>
    <w:rsid w:val="31828EF0"/>
    <w:rsid w:val="3188CE0A"/>
    <w:rsid w:val="3189CCCE"/>
    <w:rsid w:val="318D16D6"/>
    <w:rsid w:val="318FDC51"/>
    <w:rsid w:val="31909217"/>
    <w:rsid w:val="3191C027"/>
    <w:rsid w:val="3194D8AA"/>
    <w:rsid w:val="3198DB7D"/>
    <w:rsid w:val="3198EDB5"/>
    <w:rsid w:val="319A1B0D"/>
    <w:rsid w:val="319BCF3E"/>
    <w:rsid w:val="319F0E18"/>
    <w:rsid w:val="31A032CE"/>
    <w:rsid w:val="31A518CB"/>
    <w:rsid w:val="31A5747A"/>
    <w:rsid w:val="31AA6C9E"/>
    <w:rsid w:val="31ABF7A9"/>
    <w:rsid w:val="31AC99F1"/>
    <w:rsid w:val="31AE5D89"/>
    <w:rsid w:val="31AF8EE1"/>
    <w:rsid w:val="31B1A22D"/>
    <w:rsid w:val="31B5A30B"/>
    <w:rsid w:val="31B905A9"/>
    <w:rsid w:val="31BDBBDA"/>
    <w:rsid w:val="31BF6C45"/>
    <w:rsid w:val="31C01D5B"/>
    <w:rsid w:val="31C3C860"/>
    <w:rsid w:val="31C5D412"/>
    <w:rsid w:val="31CA18B7"/>
    <w:rsid w:val="31CC7DC5"/>
    <w:rsid w:val="31CEDF54"/>
    <w:rsid w:val="31D1925C"/>
    <w:rsid w:val="31D748A5"/>
    <w:rsid w:val="31DB2880"/>
    <w:rsid w:val="31DDD0BC"/>
    <w:rsid w:val="31DEAF76"/>
    <w:rsid w:val="31E4B685"/>
    <w:rsid w:val="31EBADAD"/>
    <w:rsid w:val="31F4B6B0"/>
    <w:rsid w:val="32025118"/>
    <w:rsid w:val="3203C42D"/>
    <w:rsid w:val="320469DA"/>
    <w:rsid w:val="321007A4"/>
    <w:rsid w:val="3213CAE1"/>
    <w:rsid w:val="3217A7FA"/>
    <w:rsid w:val="321AD74F"/>
    <w:rsid w:val="321DA043"/>
    <w:rsid w:val="321DD8B6"/>
    <w:rsid w:val="321EA7E2"/>
    <w:rsid w:val="32230051"/>
    <w:rsid w:val="322439AF"/>
    <w:rsid w:val="322497D2"/>
    <w:rsid w:val="3225BABB"/>
    <w:rsid w:val="3225FE23"/>
    <w:rsid w:val="322A16DE"/>
    <w:rsid w:val="3235E4D4"/>
    <w:rsid w:val="3237153C"/>
    <w:rsid w:val="3238881F"/>
    <w:rsid w:val="323AB023"/>
    <w:rsid w:val="323C1783"/>
    <w:rsid w:val="323E18B2"/>
    <w:rsid w:val="324B7E39"/>
    <w:rsid w:val="3251996A"/>
    <w:rsid w:val="3253A836"/>
    <w:rsid w:val="32574D5B"/>
    <w:rsid w:val="325CF240"/>
    <w:rsid w:val="325EFC90"/>
    <w:rsid w:val="325F5165"/>
    <w:rsid w:val="326D4B77"/>
    <w:rsid w:val="326F2A44"/>
    <w:rsid w:val="326F518D"/>
    <w:rsid w:val="32714229"/>
    <w:rsid w:val="3273A41C"/>
    <w:rsid w:val="3274ED05"/>
    <w:rsid w:val="3279456E"/>
    <w:rsid w:val="327BDD56"/>
    <w:rsid w:val="327CFD69"/>
    <w:rsid w:val="32819EDA"/>
    <w:rsid w:val="3286A064"/>
    <w:rsid w:val="328744AD"/>
    <w:rsid w:val="328B167E"/>
    <w:rsid w:val="328E3032"/>
    <w:rsid w:val="328EBD7E"/>
    <w:rsid w:val="32911758"/>
    <w:rsid w:val="32952AF7"/>
    <w:rsid w:val="32953F2A"/>
    <w:rsid w:val="3295531E"/>
    <w:rsid w:val="3296B3FF"/>
    <w:rsid w:val="329798AD"/>
    <w:rsid w:val="329BD7F9"/>
    <w:rsid w:val="329D886F"/>
    <w:rsid w:val="329DC291"/>
    <w:rsid w:val="329FAEA5"/>
    <w:rsid w:val="32A17B7E"/>
    <w:rsid w:val="32A61AD1"/>
    <w:rsid w:val="32A94034"/>
    <w:rsid w:val="32A9CFBD"/>
    <w:rsid w:val="32AD691A"/>
    <w:rsid w:val="32B76786"/>
    <w:rsid w:val="32B8B39A"/>
    <w:rsid w:val="32BD2B92"/>
    <w:rsid w:val="32C56FD2"/>
    <w:rsid w:val="32D01B3D"/>
    <w:rsid w:val="32D05F83"/>
    <w:rsid w:val="32D24CDD"/>
    <w:rsid w:val="32D48F11"/>
    <w:rsid w:val="32D52784"/>
    <w:rsid w:val="32D7858E"/>
    <w:rsid w:val="32DA2A46"/>
    <w:rsid w:val="32DA662E"/>
    <w:rsid w:val="32DC84CC"/>
    <w:rsid w:val="32DFE2C0"/>
    <w:rsid w:val="32E1078F"/>
    <w:rsid w:val="32E36835"/>
    <w:rsid w:val="32E43C47"/>
    <w:rsid w:val="32E52D8B"/>
    <w:rsid w:val="32E8CD7F"/>
    <w:rsid w:val="32EA7838"/>
    <w:rsid w:val="32EB1260"/>
    <w:rsid w:val="32EC33F0"/>
    <w:rsid w:val="32EF9FD1"/>
    <w:rsid w:val="32F15CCC"/>
    <w:rsid w:val="32F1C5C9"/>
    <w:rsid w:val="32F600C6"/>
    <w:rsid w:val="32FC9118"/>
    <w:rsid w:val="32FD89C2"/>
    <w:rsid w:val="32FF5D70"/>
    <w:rsid w:val="3306879E"/>
    <w:rsid w:val="3306C13B"/>
    <w:rsid w:val="33097BC1"/>
    <w:rsid w:val="330C0B63"/>
    <w:rsid w:val="330D7FB6"/>
    <w:rsid w:val="330E2C42"/>
    <w:rsid w:val="33129053"/>
    <w:rsid w:val="33149E92"/>
    <w:rsid w:val="331D2C9E"/>
    <w:rsid w:val="331E97FB"/>
    <w:rsid w:val="3325FEC8"/>
    <w:rsid w:val="33272B18"/>
    <w:rsid w:val="3327F588"/>
    <w:rsid w:val="332C7CF6"/>
    <w:rsid w:val="332D96D7"/>
    <w:rsid w:val="33305E87"/>
    <w:rsid w:val="33350AE8"/>
    <w:rsid w:val="33375BC5"/>
    <w:rsid w:val="33435913"/>
    <w:rsid w:val="334454F0"/>
    <w:rsid w:val="3344D4B4"/>
    <w:rsid w:val="334A54F7"/>
    <w:rsid w:val="334B3002"/>
    <w:rsid w:val="334DC912"/>
    <w:rsid w:val="334F0258"/>
    <w:rsid w:val="3350B0AC"/>
    <w:rsid w:val="335309AF"/>
    <w:rsid w:val="3353CDA7"/>
    <w:rsid w:val="335834BC"/>
    <w:rsid w:val="3359C201"/>
    <w:rsid w:val="335D0804"/>
    <w:rsid w:val="335E1173"/>
    <w:rsid w:val="33636493"/>
    <w:rsid w:val="336A11DC"/>
    <w:rsid w:val="336BE332"/>
    <w:rsid w:val="336F8099"/>
    <w:rsid w:val="336F830A"/>
    <w:rsid w:val="336F9861"/>
    <w:rsid w:val="3373B368"/>
    <w:rsid w:val="33773669"/>
    <w:rsid w:val="3379F9B9"/>
    <w:rsid w:val="337D4371"/>
    <w:rsid w:val="337E734D"/>
    <w:rsid w:val="33841FE1"/>
    <w:rsid w:val="3389F901"/>
    <w:rsid w:val="338A8DB3"/>
    <w:rsid w:val="338AFDA3"/>
    <w:rsid w:val="338B1487"/>
    <w:rsid w:val="338FDA7E"/>
    <w:rsid w:val="3393C446"/>
    <w:rsid w:val="33944779"/>
    <w:rsid w:val="3395006D"/>
    <w:rsid w:val="339F694F"/>
    <w:rsid w:val="33A40E16"/>
    <w:rsid w:val="33A46F74"/>
    <w:rsid w:val="33A67615"/>
    <w:rsid w:val="33AB074E"/>
    <w:rsid w:val="33B9B83C"/>
    <w:rsid w:val="33BC7FB4"/>
    <w:rsid w:val="33BCE5BF"/>
    <w:rsid w:val="33BEC2CA"/>
    <w:rsid w:val="33C0EB06"/>
    <w:rsid w:val="33C96CC5"/>
    <w:rsid w:val="33CA3099"/>
    <w:rsid w:val="33CB65B8"/>
    <w:rsid w:val="33CF9EFF"/>
    <w:rsid w:val="33D14EA6"/>
    <w:rsid w:val="33D7B99C"/>
    <w:rsid w:val="33D7E0EE"/>
    <w:rsid w:val="33DD8202"/>
    <w:rsid w:val="33DF674B"/>
    <w:rsid w:val="33E35A05"/>
    <w:rsid w:val="33E5DCC8"/>
    <w:rsid w:val="33E61FD2"/>
    <w:rsid w:val="33E7C447"/>
    <w:rsid w:val="33EFA202"/>
    <w:rsid w:val="33F2BD8A"/>
    <w:rsid w:val="33F3F74A"/>
    <w:rsid w:val="33F8C7D0"/>
    <w:rsid w:val="34108AD0"/>
    <w:rsid w:val="3413478A"/>
    <w:rsid w:val="3413D34C"/>
    <w:rsid w:val="3415A348"/>
    <w:rsid w:val="3416B471"/>
    <w:rsid w:val="341CD98F"/>
    <w:rsid w:val="34226C0F"/>
    <w:rsid w:val="342C8A96"/>
    <w:rsid w:val="34306ACB"/>
    <w:rsid w:val="3434730F"/>
    <w:rsid w:val="3435B330"/>
    <w:rsid w:val="3435DFCD"/>
    <w:rsid w:val="343632D6"/>
    <w:rsid w:val="3437365B"/>
    <w:rsid w:val="3437B1F1"/>
    <w:rsid w:val="343C3183"/>
    <w:rsid w:val="343DFF4B"/>
    <w:rsid w:val="3444257B"/>
    <w:rsid w:val="344591D4"/>
    <w:rsid w:val="3449C750"/>
    <w:rsid w:val="3449E1F2"/>
    <w:rsid w:val="3450737D"/>
    <w:rsid w:val="3461191F"/>
    <w:rsid w:val="34620574"/>
    <w:rsid w:val="3462836F"/>
    <w:rsid w:val="3465B4DF"/>
    <w:rsid w:val="34665EBB"/>
    <w:rsid w:val="346C4B8E"/>
    <w:rsid w:val="3478358C"/>
    <w:rsid w:val="347DCC09"/>
    <w:rsid w:val="348090E7"/>
    <w:rsid w:val="3487797E"/>
    <w:rsid w:val="348A28A8"/>
    <w:rsid w:val="348A7577"/>
    <w:rsid w:val="348E0BEE"/>
    <w:rsid w:val="348EE896"/>
    <w:rsid w:val="348F49CF"/>
    <w:rsid w:val="34919708"/>
    <w:rsid w:val="349448E6"/>
    <w:rsid w:val="3496D2CC"/>
    <w:rsid w:val="349FE661"/>
    <w:rsid w:val="34A43CD0"/>
    <w:rsid w:val="34A6CA86"/>
    <w:rsid w:val="34A724A6"/>
    <w:rsid w:val="34AA9194"/>
    <w:rsid w:val="34AD9742"/>
    <w:rsid w:val="34B3ECDB"/>
    <w:rsid w:val="34B6C858"/>
    <w:rsid w:val="34B8AFC8"/>
    <w:rsid w:val="34BB88CE"/>
    <w:rsid w:val="34BD824C"/>
    <w:rsid w:val="34BF9D4A"/>
    <w:rsid w:val="34BFCC62"/>
    <w:rsid w:val="34CA89D1"/>
    <w:rsid w:val="34D31425"/>
    <w:rsid w:val="34D4FEDE"/>
    <w:rsid w:val="34D6338F"/>
    <w:rsid w:val="34D9661F"/>
    <w:rsid w:val="34DF4883"/>
    <w:rsid w:val="34E07FC7"/>
    <w:rsid w:val="34E2215F"/>
    <w:rsid w:val="34E3E8E4"/>
    <w:rsid w:val="34E694E2"/>
    <w:rsid w:val="34EACA27"/>
    <w:rsid w:val="34EE5471"/>
    <w:rsid w:val="34F389AF"/>
    <w:rsid w:val="34F7B73C"/>
    <w:rsid w:val="34FB8696"/>
    <w:rsid w:val="34FF534D"/>
    <w:rsid w:val="3508DA24"/>
    <w:rsid w:val="3509D30F"/>
    <w:rsid w:val="3509DAF0"/>
    <w:rsid w:val="350B5386"/>
    <w:rsid w:val="35175ADB"/>
    <w:rsid w:val="351F1DB5"/>
    <w:rsid w:val="351F80D8"/>
    <w:rsid w:val="35227398"/>
    <w:rsid w:val="3522DADB"/>
    <w:rsid w:val="35230641"/>
    <w:rsid w:val="352856EB"/>
    <w:rsid w:val="353120AB"/>
    <w:rsid w:val="35332230"/>
    <w:rsid w:val="3537F93A"/>
    <w:rsid w:val="3539F09D"/>
    <w:rsid w:val="353B1E20"/>
    <w:rsid w:val="353B996D"/>
    <w:rsid w:val="353CA7BF"/>
    <w:rsid w:val="353E77BA"/>
    <w:rsid w:val="354228D4"/>
    <w:rsid w:val="3548983E"/>
    <w:rsid w:val="3549D6CB"/>
    <w:rsid w:val="354A996C"/>
    <w:rsid w:val="354F366B"/>
    <w:rsid w:val="3551AF2B"/>
    <w:rsid w:val="35557527"/>
    <w:rsid w:val="3565A191"/>
    <w:rsid w:val="3567CDD6"/>
    <w:rsid w:val="356AA70E"/>
    <w:rsid w:val="35706AFB"/>
    <w:rsid w:val="357304B8"/>
    <w:rsid w:val="35739BCA"/>
    <w:rsid w:val="3573AD9D"/>
    <w:rsid w:val="3578F6FF"/>
    <w:rsid w:val="357A47E9"/>
    <w:rsid w:val="357B1A83"/>
    <w:rsid w:val="357F3B8E"/>
    <w:rsid w:val="3583D14C"/>
    <w:rsid w:val="35843A9E"/>
    <w:rsid w:val="35882C75"/>
    <w:rsid w:val="358B960C"/>
    <w:rsid w:val="358D9E07"/>
    <w:rsid w:val="35921D60"/>
    <w:rsid w:val="35931F2E"/>
    <w:rsid w:val="3593778A"/>
    <w:rsid w:val="35A60E55"/>
    <w:rsid w:val="35A98517"/>
    <w:rsid w:val="35AB221B"/>
    <w:rsid w:val="35AB27B0"/>
    <w:rsid w:val="35ABD270"/>
    <w:rsid w:val="35AC2C18"/>
    <w:rsid w:val="35B52984"/>
    <w:rsid w:val="35BD1E64"/>
    <w:rsid w:val="35BECA77"/>
    <w:rsid w:val="35BF7B62"/>
    <w:rsid w:val="35C0D74E"/>
    <w:rsid w:val="35C134AD"/>
    <w:rsid w:val="35C60804"/>
    <w:rsid w:val="35C8EBA5"/>
    <w:rsid w:val="35C9877B"/>
    <w:rsid w:val="35CFB451"/>
    <w:rsid w:val="35D0D890"/>
    <w:rsid w:val="35DBAC3A"/>
    <w:rsid w:val="35E449A2"/>
    <w:rsid w:val="35E47F50"/>
    <w:rsid w:val="35E70CC1"/>
    <w:rsid w:val="35EA566F"/>
    <w:rsid w:val="35EAFB3C"/>
    <w:rsid w:val="35EF1E4B"/>
    <w:rsid w:val="35F3CC8E"/>
    <w:rsid w:val="35F48BE2"/>
    <w:rsid w:val="35F77BAA"/>
    <w:rsid w:val="35F854D1"/>
    <w:rsid w:val="35F8F61A"/>
    <w:rsid w:val="35FADF89"/>
    <w:rsid w:val="3600C27B"/>
    <w:rsid w:val="36033C41"/>
    <w:rsid w:val="3606C971"/>
    <w:rsid w:val="36070545"/>
    <w:rsid w:val="36095E7C"/>
    <w:rsid w:val="360AA4C4"/>
    <w:rsid w:val="360C0011"/>
    <w:rsid w:val="36111787"/>
    <w:rsid w:val="36119264"/>
    <w:rsid w:val="3612AE8C"/>
    <w:rsid w:val="3615ABBA"/>
    <w:rsid w:val="3615EF9B"/>
    <w:rsid w:val="3615F064"/>
    <w:rsid w:val="361B7BDC"/>
    <w:rsid w:val="361ED4B8"/>
    <w:rsid w:val="36236B6F"/>
    <w:rsid w:val="3623E8A2"/>
    <w:rsid w:val="36249133"/>
    <w:rsid w:val="3628098F"/>
    <w:rsid w:val="362DF2F4"/>
    <w:rsid w:val="362F4B0D"/>
    <w:rsid w:val="36314AC2"/>
    <w:rsid w:val="36370C46"/>
    <w:rsid w:val="3637AF5D"/>
    <w:rsid w:val="363DA999"/>
    <w:rsid w:val="3641644D"/>
    <w:rsid w:val="3641D1D2"/>
    <w:rsid w:val="36460D9B"/>
    <w:rsid w:val="364736CA"/>
    <w:rsid w:val="36508620"/>
    <w:rsid w:val="36517AB1"/>
    <w:rsid w:val="3652C871"/>
    <w:rsid w:val="36563C51"/>
    <w:rsid w:val="365642A6"/>
    <w:rsid w:val="3657910E"/>
    <w:rsid w:val="365991C7"/>
    <w:rsid w:val="365DAE3B"/>
    <w:rsid w:val="365EF77B"/>
    <w:rsid w:val="3660F9A3"/>
    <w:rsid w:val="36677F8B"/>
    <w:rsid w:val="366BAC41"/>
    <w:rsid w:val="366C67C6"/>
    <w:rsid w:val="366EF41F"/>
    <w:rsid w:val="3672375C"/>
    <w:rsid w:val="367A17DA"/>
    <w:rsid w:val="367A5FF4"/>
    <w:rsid w:val="367E51E0"/>
    <w:rsid w:val="36870555"/>
    <w:rsid w:val="368D7A65"/>
    <w:rsid w:val="36900466"/>
    <w:rsid w:val="369257F6"/>
    <w:rsid w:val="3693549F"/>
    <w:rsid w:val="36944012"/>
    <w:rsid w:val="369BA7DA"/>
    <w:rsid w:val="369BCDE6"/>
    <w:rsid w:val="369CF884"/>
    <w:rsid w:val="369E10A4"/>
    <w:rsid w:val="369FBEE7"/>
    <w:rsid w:val="36A6BB42"/>
    <w:rsid w:val="36A76691"/>
    <w:rsid w:val="36ACB8F3"/>
    <w:rsid w:val="36B34EDC"/>
    <w:rsid w:val="36B9209E"/>
    <w:rsid w:val="36B988BE"/>
    <w:rsid w:val="36BC9631"/>
    <w:rsid w:val="36C38366"/>
    <w:rsid w:val="36C715F5"/>
    <w:rsid w:val="36CAC55D"/>
    <w:rsid w:val="36CC7F0E"/>
    <w:rsid w:val="36D12E2D"/>
    <w:rsid w:val="36D8639B"/>
    <w:rsid w:val="36D8BBFE"/>
    <w:rsid w:val="36DBDE7C"/>
    <w:rsid w:val="36E01730"/>
    <w:rsid w:val="36E45D8C"/>
    <w:rsid w:val="36E694AC"/>
    <w:rsid w:val="36E96D5A"/>
    <w:rsid w:val="36EB69F6"/>
    <w:rsid w:val="36EEA463"/>
    <w:rsid w:val="36F868D5"/>
    <w:rsid w:val="36F98DF6"/>
    <w:rsid w:val="370535FB"/>
    <w:rsid w:val="370AF4A5"/>
    <w:rsid w:val="370E4272"/>
    <w:rsid w:val="3714260F"/>
    <w:rsid w:val="3717D200"/>
    <w:rsid w:val="3718407F"/>
    <w:rsid w:val="371A0BE3"/>
    <w:rsid w:val="371C1A54"/>
    <w:rsid w:val="3727598D"/>
    <w:rsid w:val="37293F40"/>
    <w:rsid w:val="3729FFB1"/>
    <w:rsid w:val="372DC1D4"/>
    <w:rsid w:val="3737C3BE"/>
    <w:rsid w:val="373A0B87"/>
    <w:rsid w:val="373BAC55"/>
    <w:rsid w:val="373BDA93"/>
    <w:rsid w:val="373D6476"/>
    <w:rsid w:val="373DB39E"/>
    <w:rsid w:val="3741741B"/>
    <w:rsid w:val="37446F8A"/>
    <w:rsid w:val="37492AF7"/>
    <w:rsid w:val="374AABBB"/>
    <w:rsid w:val="374C84F2"/>
    <w:rsid w:val="374D4A6A"/>
    <w:rsid w:val="374D95FF"/>
    <w:rsid w:val="374EED57"/>
    <w:rsid w:val="3754D213"/>
    <w:rsid w:val="375A09E5"/>
    <w:rsid w:val="375B13AF"/>
    <w:rsid w:val="375E723E"/>
    <w:rsid w:val="376510E2"/>
    <w:rsid w:val="376B58CB"/>
    <w:rsid w:val="376DF23A"/>
    <w:rsid w:val="37725ABD"/>
    <w:rsid w:val="3774B754"/>
    <w:rsid w:val="377BFE58"/>
    <w:rsid w:val="3783D496"/>
    <w:rsid w:val="37867D09"/>
    <w:rsid w:val="37873D2E"/>
    <w:rsid w:val="378754FB"/>
    <w:rsid w:val="378B5872"/>
    <w:rsid w:val="378F0D54"/>
    <w:rsid w:val="378F0D8E"/>
    <w:rsid w:val="37921341"/>
    <w:rsid w:val="379A3B0D"/>
    <w:rsid w:val="37A654EE"/>
    <w:rsid w:val="37A72FB4"/>
    <w:rsid w:val="37A7D2BA"/>
    <w:rsid w:val="37A7EB77"/>
    <w:rsid w:val="37AA6737"/>
    <w:rsid w:val="37B20851"/>
    <w:rsid w:val="37B4F55B"/>
    <w:rsid w:val="37B5AD4A"/>
    <w:rsid w:val="37B63FC4"/>
    <w:rsid w:val="37B6910C"/>
    <w:rsid w:val="37B6BA44"/>
    <w:rsid w:val="37C4A52A"/>
    <w:rsid w:val="37C5A6A5"/>
    <w:rsid w:val="37C6131D"/>
    <w:rsid w:val="37CB78DB"/>
    <w:rsid w:val="37CE3B29"/>
    <w:rsid w:val="37CEEF66"/>
    <w:rsid w:val="37CF710C"/>
    <w:rsid w:val="37D020ED"/>
    <w:rsid w:val="37E28FFF"/>
    <w:rsid w:val="37E3BA08"/>
    <w:rsid w:val="37E564B2"/>
    <w:rsid w:val="37E887B5"/>
    <w:rsid w:val="37EF3EF1"/>
    <w:rsid w:val="37F23E58"/>
    <w:rsid w:val="37F3BA88"/>
    <w:rsid w:val="37FA2335"/>
    <w:rsid w:val="37FB6AEB"/>
    <w:rsid w:val="37FE8D84"/>
    <w:rsid w:val="38013D74"/>
    <w:rsid w:val="38027162"/>
    <w:rsid w:val="3802F19D"/>
    <w:rsid w:val="38085A36"/>
    <w:rsid w:val="3808928D"/>
    <w:rsid w:val="38091C13"/>
    <w:rsid w:val="380A6752"/>
    <w:rsid w:val="380B8EF5"/>
    <w:rsid w:val="3815D4B5"/>
    <w:rsid w:val="381B03E6"/>
    <w:rsid w:val="381E0892"/>
    <w:rsid w:val="381EED91"/>
    <w:rsid w:val="3820BB80"/>
    <w:rsid w:val="3821ED50"/>
    <w:rsid w:val="38258097"/>
    <w:rsid w:val="38270A3F"/>
    <w:rsid w:val="382A028D"/>
    <w:rsid w:val="382DB5F6"/>
    <w:rsid w:val="382DC586"/>
    <w:rsid w:val="382FB188"/>
    <w:rsid w:val="3837D376"/>
    <w:rsid w:val="3838471C"/>
    <w:rsid w:val="383ABD67"/>
    <w:rsid w:val="383B7B72"/>
    <w:rsid w:val="383BF002"/>
    <w:rsid w:val="3844941B"/>
    <w:rsid w:val="38449B08"/>
    <w:rsid w:val="3845E44A"/>
    <w:rsid w:val="384FAD92"/>
    <w:rsid w:val="3852052A"/>
    <w:rsid w:val="38521853"/>
    <w:rsid w:val="38533A78"/>
    <w:rsid w:val="385884D6"/>
    <w:rsid w:val="385FDCDD"/>
    <w:rsid w:val="38623F3D"/>
    <w:rsid w:val="3864EFAA"/>
    <w:rsid w:val="386AE061"/>
    <w:rsid w:val="386B0D17"/>
    <w:rsid w:val="386B8570"/>
    <w:rsid w:val="3872004C"/>
    <w:rsid w:val="38759AAC"/>
    <w:rsid w:val="38770A1E"/>
    <w:rsid w:val="3877595E"/>
    <w:rsid w:val="3877613F"/>
    <w:rsid w:val="387AAACF"/>
    <w:rsid w:val="387BB442"/>
    <w:rsid w:val="38822D2A"/>
    <w:rsid w:val="38854F76"/>
    <w:rsid w:val="3887EE61"/>
    <w:rsid w:val="38883A73"/>
    <w:rsid w:val="38885948"/>
    <w:rsid w:val="388859EF"/>
    <w:rsid w:val="388CBCF5"/>
    <w:rsid w:val="388D3C10"/>
    <w:rsid w:val="38982E31"/>
    <w:rsid w:val="38A1C73A"/>
    <w:rsid w:val="38AC2BB9"/>
    <w:rsid w:val="38ADA112"/>
    <w:rsid w:val="38AF1236"/>
    <w:rsid w:val="38AF6AAE"/>
    <w:rsid w:val="38B013B2"/>
    <w:rsid w:val="38B3E51E"/>
    <w:rsid w:val="38B7126D"/>
    <w:rsid w:val="38B82D44"/>
    <w:rsid w:val="38B84F19"/>
    <w:rsid w:val="38B9EDB7"/>
    <w:rsid w:val="38BA266E"/>
    <w:rsid w:val="38C41ED4"/>
    <w:rsid w:val="38C4CE8F"/>
    <w:rsid w:val="38C4F8C5"/>
    <w:rsid w:val="38C6F30A"/>
    <w:rsid w:val="38C75996"/>
    <w:rsid w:val="38C9C6CE"/>
    <w:rsid w:val="38CCA999"/>
    <w:rsid w:val="38D01AB3"/>
    <w:rsid w:val="38D20B42"/>
    <w:rsid w:val="38D692C0"/>
    <w:rsid w:val="38D9ACDE"/>
    <w:rsid w:val="38DB94E2"/>
    <w:rsid w:val="38E1935A"/>
    <w:rsid w:val="38E23267"/>
    <w:rsid w:val="38E263E3"/>
    <w:rsid w:val="38E42193"/>
    <w:rsid w:val="38E42EEB"/>
    <w:rsid w:val="38E7BA22"/>
    <w:rsid w:val="38E9FDEE"/>
    <w:rsid w:val="38EC1AFA"/>
    <w:rsid w:val="38EDDB62"/>
    <w:rsid w:val="38EEE0AB"/>
    <w:rsid w:val="38F12620"/>
    <w:rsid w:val="38F45C59"/>
    <w:rsid w:val="38F5C1D7"/>
    <w:rsid w:val="38FE4B3F"/>
    <w:rsid w:val="3900E17D"/>
    <w:rsid w:val="390BA276"/>
    <w:rsid w:val="390D0069"/>
    <w:rsid w:val="391AE149"/>
    <w:rsid w:val="3926A950"/>
    <w:rsid w:val="3928C10B"/>
    <w:rsid w:val="392A0945"/>
    <w:rsid w:val="3934B2B6"/>
    <w:rsid w:val="393CF673"/>
    <w:rsid w:val="394123A7"/>
    <w:rsid w:val="3941739E"/>
    <w:rsid w:val="394341A7"/>
    <w:rsid w:val="3948EC86"/>
    <w:rsid w:val="39525C52"/>
    <w:rsid w:val="395288B3"/>
    <w:rsid w:val="395A622F"/>
    <w:rsid w:val="395F8078"/>
    <w:rsid w:val="395FF62A"/>
    <w:rsid w:val="3961C239"/>
    <w:rsid w:val="3964A4FA"/>
    <w:rsid w:val="3964E2BF"/>
    <w:rsid w:val="396559D1"/>
    <w:rsid w:val="39660A52"/>
    <w:rsid w:val="3967626C"/>
    <w:rsid w:val="396D55B0"/>
    <w:rsid w:val="397494DF"/>
    <w:rsid w:val="397742B6"/>
    <w:rsid w:val="397A3736"/>
    <w:rsid w:val="397EFE61"/>
    <w:rsid w:val="397F47ED"/>
    <w:rsid w:val="398423B0"/>
    <w:rsid w:val="398617A2"/>
    <w:rsid w:val="3986B9BD"/>
    <w:rsid w:val="39924C89"/>
    <w:rsid w:val="39986ACC"/>
    <w:rsid w:val="39989391"/>
    <w:rsid w:val="3999396A"/>
    <w:rsid w:val="39A1661D"/>
    <w:rsid w:val="39A431B6"/>
    <w:rsid w:val="39A4C220"/>
    <w:rsid w:val="39A7887B"/>
    <w:rsid w:val="39A7A324"/>
    <w:rsid w:val="39A978CD"/>
    <w:rsid w:val="39B040CB"/>
    <w:rsid w:val="39B268D3"/>
    <w:rsid w:val="39B5BB4E"/>
    <w:rsid w:val="39B91F57"/>
    <w:rsid w:val="39B97EE9"/>
    <w:rsid w:val="39CB3AE1"/>
    <w:rsid w:val="39CD772A"/>
    <w:rsid w:val="39CEF995"/>
    <w:rsid w:val="39CF3C3D"/>
    <w:rsid w:val="39D2B95B"/>
    <w:rsid w:val="39D5082D"/>
    <w:rsid w:val="39D67E80"/>
    <w:rsid w:val="39D6BE5B"/>
    <w:rsid w:val="39D73A18"/>
    <w:rsid w:val="39DAF338"/>
    <w:rsid w:val="39DF912A"/>
    <w:rsid w:val="39E1A654"/>
    <w:rsid w:val="39E25EC3"/>
    <w:rsid w:val="39F0FDBF"/>
    <w:rsid w:val="39F27A34"/>
    <w:rsid w:val="39F64474"/>
    <w:rsid w:val="39F65D73"/>
    <w:rsid w:val="39F8573B"/>
    <w:rsid w:val="39F93DDA"/>
    <w:rsid w:val="39FA41DB"/>
    <w:rsid w:val="39FE4883"/>
    <w:rsid w:val="3A011FF8"/>
    <w:rsid w:val="3A0193A7"/>
    <w:rsid w:val="3A01B7F8"/>
    <w:rsid w:val="3A098817"/>
    <w:rsid w:val="3A122CF2"/>
    <w:rsid w:val="3A180646"/>
    <w:rsid w:val="3A19223A"/>
    <w:rsid w:val="3A19DD98"/>
    <w:rsid w:val="3A205086"/>
    <w:rsid w:val="3A25422B"/>
    <w:rsid w:val="3A269078"/>
    <w:rsid w:val="3A26A2FB"/>
    <w:rsid w:val="3A277E3C"/>
    <w:rsid w:val="3A31AA07"/>
    <w:rsid w:val="3A33CC25"/>
    <w:rsid w:val="3A38B078"/>
    <w:rsid w:val="3A395FCB"/>
    <w:rsid w:val="3A40385B"/>
    <w:rsid w:val="3A44DA03"/>
    <w:rsid w:val="3A4636FE"/>
    <w:rsid w:val="3A486890"/>
    <w:rsid w:val="3A504A70"/>
    <w:rsid w:val="3A5376C7"/>
    <w:rsid w:val="3A538323"/>
    <w:rsid w:val="3A553355"/>
    <w:rsid w:val="3A559369"/>
    <w:rsid w:val="3A577989"/>
    <w:rsid w:val="3A5C27F6"/>
    <w:rsid w:val="3A5EF053"/>
    <w:rsid w:val="3A61D136"/>
    <w:rsid w:val="3A63C1F9"/>
    <w:rsid w:val="3A64A034"/>
    <w:rsid w:val="3A653162"/>
    <w:rsid w:val="3A67098C"/>
    <w:rsid w:val="3A6A4290"/>
    <w:rsid w:val="3A6B9F75"/>
    <w:rsid w:val="3A6C3FF0"/>
    <w:rsid w:val="3A6C5B9C"/>
    <w:rsid w:val="3A6DCD6A"/>
    <w:rsid w:val="3A6FDF04"/>
    <w:rsid w:val="3A753170"/>
    <w:rsid w:val="3A788045"/>
    <w:rsid w:val="3A799DE7"/>
    <w:rsid w:val="3A7AC0B3"/>
    <w:rsid w:val="3A7BCD6A"/>
    <w:rsid w:val="3A814E19"/>
    <w:rsid w:val="3A841252"/>
    <w:rsid w:val="3A84DF30"/>
    <w:rsid w:val="3A8AE9E0"/>
    <w:rsid w:val="3A8E9D02"/>
    <w:rsid w:val="3A9225AC"/>
    <w:rsid w:val="3A963B53"/>
    <w:rsid w:val="3A984F4A"/>
    <w:rsid w:val="3A9FF574"/>
    <w:rsid w:val="3AA00A91"/>
    <w:rsid w:val="3AA56589"/>
    <w:rsid w:val="3AA7ABE7"/>
    <w:rsid w:val="3AAB1E98"/>
    <w:rsid w:val="3AAF1B3B"/>
    <w:rsid w:val="3AAFF314"/>
    <w:rsid w:val="3AB2DBDD"/>
    <w:rsid w:val="3AB3CD33"/>
    <w:rsid w:val="3AB64013"/>
    <w:rsid w:val="3ABAEEA6"/>
    <w:rsid w:val="3ABBD6DB"/>
    <w:rsid w:val="3AC20370"/>
    <w:rsid w:val="3AC4D06B"/>
    <w:rsid w:val="3AC8131D"/>
    <w:rsid w:val="3ACF9EFB"/>
    <w:rsid w:val="3AD103DF"/>
    <w:rsid w:val="3AD3EA95"/>
    <w:rsid w:val="3ADA6B25"/>
    <w:rsid w:val="3ADD86C3"/>
    <w:rsid w:val="3ADDFE65"/>
    <w:rsid w:val="3ADFFCAD"/>
    <w:rsid w:val="3AE07896"/>
    <w:rsid w:val="3AE103A0"/>
    <w:rsid w:val="3AE1A41A"/>
    <w:rsid w:val="3AE2E7FC"/>
    <w:rsid w:val="3AE6BE15"/>
    <w:rsid w:val="3AEA6576"/>
    <w:rsid w:val="3AFFDF43"/>
    <w:rsid w:val="3B00956B"/>
    <w:rsid w:val="3B06E97F"/>
    <w:rsid w:val="3B085C53"/>
    <w:rsid w:val="3B0E49B2"/>
    <w:rsid w:val="3B100725"/>
    <w:rsid w:val="3B1087CC"/>
    <w:rsid w:val="3B152057"/>
    <w:rsid w:val="3B185448"/>
    <w:rsid w:val="3B196D51"/>
    <w:rsid w:val="3B1B2D08"/>
    <w:rsid w:val="3B1B9196"/>
    <w:rsid w:val="3B1F871B"/>
    <w:rsid w:val="3B22818D"/>
    <w:rsid w:val="3B29F9EE"/>
    <w:rsid w:val="3B2C2772"/>
    <w:rsid w:val="3B2D5D3C"/>
    <w:rsid w:val="3B2F078F"/>
    <w:rsid w:val="3B32A02F"/>
    <w:rsid w:val="3B34A54D"/>
    <w:rsid w:val="3B3E46E0"/>
    <w:rsid w:val="3B4600CD"/>
    <w:rsid w:val="3B467164"/>
    <w:rsid w:val="3B52778E"/>
    <w:rsid w:val="3B5B3B98"/>
    <w:rsid w:val="3B5D430F"/>
    <w:rsid w:val="3B5F218A"/>
    <w:rsid w:val="3B613955"/>
    <w:rsid w:val="3B61971F"/>
    <w:rsid w:val="3B6408D0"/>
    <w:rsid w:val="3B66E217"/>
    <w:rsid w:val="3B684035"/>
    <w:rsid w:val="3B6B8DFB"/>
    <w:rsid w:val="3B6D2C15"/>
    <w:rsid w:val="3B6DDBC1"/>
    <w:rsid w:val="3B6E4303"/>
    <w:rsid w:val="3B739F9A"/>
    <w:rsid w:val="3B79DAD2"/>
    <w:rsid w:val="3B80C23C"/>
    <w:rsid w:val="3B869055"/>
    <w:rsid w:val="3B87AD49"/>
    <w:rsid w:val="3B87FE0E"/>
    <w:rsid w:val="3B8A48FD"/>
    <w:rsid w:val="3B8AE27E"/>
    <w:rsid w:val="3B9288D8"/>
    <w:rsid w:val="3B936428"/>
    <w:rsid w:val="3B946BF4"/>
    <w:rsid w:val="3BA89DFC"/>
    <w:rsid w:val="3BAA71EF"/>
    <w:rsid w:val="3BAC1587"/>
    <w:rsid w:val="3BACE572"/>
    <w:rsid w:val="3BAE1762"/>
    <w:rsid w:val="3BAF23DE"/>
    <w:rsid w:val="3BAF9B1F"/>
    <w:rsid w:val="3BB0167E"/>
    <w:rsid w:val="3BB28B43"/>
    <w:rsid w:val="3BB40CCD"/>
    <w:rsid w:val="3BB425F6"/>
    <w:rsid w:val="3BB74AA1"/>
    <w:rsid w:val="3BBF8E18"/>
    <w:rsid w:val="3BC5CEEB"/>
    <w:rsid w:val="3BCE3086"/>
    <w:rsid w:val="3BD29738"/>
    <w:rsid w:val="3BD92685"/>
    <w:rsid w:val="3BD949EB"/>
    <w:rsid w:val="3BDE7C0A"/>
    <w:rsid w:val="3BE3B0AB"/>
    <w:rsid w:val="3BE6F1F2"/>
    <w:rsid w:val="3BE7C612"/>
    <w:rsid w:val="3BEC7C05"/>
    <w:rsid w:val="3BF26914"/>
    <w:rsid w:val="3BF833AF"/>
    <w:rsid w:val="3BF8BB2C"/>
    <w:rsid w:val="3BF98AD8"/>
    <w:rsid w:val="3BFC2E9A"/>
    <w:rsid w:val="3BFDB71C"/>
    <w:rsid w:val="3C01722F"/>
    <w:rsid w:val="3C035126"/>
    <w:rsid w:val="3C056707"/>
    <w:rsid w:val="3C091146"/>
    <w:rsid w:val="3C125317"/>
    <w:rsid w:val="3C14AC9E"/>
    <w:rsid w:val="3C1571CC"/>
    <w:rsid w:val="3C1B9838"/>
    <w:rsid w:val="3C252136"/>
    <w:rsid w:val="3C29E786"/>
    <w:rsid w:val="3C2A4D7F"/>
    <w:rsid w:val="3C2D428A"/>
    <w:rsid w:val="3C3025AE"/>
    <w:rsid w:val="3C325C34"/>
    <w:rsid w:val="3C33333A"/>
    <w:rsid w:val="3C343599"/>
    <w:rsid w:val="3C3734AC"/>
    <w:rsid w:val="3C3C236F"/>
    <w:rsid w:val="3C3D4908"/>
    <w:rsid w:val="3C3EF56D"/>
    <w:rsid w:val="3C418E7E"/>
    <w:rsid w:val="3C46FB90"/>
    <w:rsid w:val="3C482067"/>
    <w:rsid w:val="3C4F1C6A"/>
    <w:rsid w:val="3C504EB7"/>
    <w:rsid w:val="3C505830"/>
    <w:rsid w:val="3C506ADF"/>
    <w:rsid w:val="3C52C41F"/>
    <w:rsid w:val="3C57A7F2"/>
    <w:rsid w:val="3C582AFF"/>
    <w:rsid w:val="3C60E9E0"/>
    <w:rsid w:val="3C614332"/>
    <w:rsid w:val="3C622B43"/>
    <w:rsid w:val="3C63F11C"/>
    <w:rsid w:val="3C664DD4"/>
    <w:rsid w:val="3C68238A"/>
    <w:rsid w:val="3C696EEA"/>
    <w:rsid w:val="3C6AAE73"/>
    <w:rsid w:val="3C6D3172"/>
    <w:rsid w:val="3C6EBD75"/>
    <w:rsid w:val="3C75F6E7"/>
    <w:rsid w:val="3C76228C"/>
    <w:rsid w:val="3C76565E"/>
    <w:rsid w:val="3C7804E2"/>
    <w:rsid w:val="3C8421D5"/>
    <w:rsid w:val="3C912A96"/>
    <w:rsid w:val="3C935A69"/>
    <w:rsid w:val="3C983E2B"/>
    <w:rsid w:val="3C9CF8F0"/>
    <w:rsid w:val="3C9F80E4"/>
    <w:rsid w:val="3CA545C9"/>
    <w:rsid w:val="3CA7B53B"/>
    <w:rsid w:val="3CA86C73"/>
    <w:rsid w:val="3CACD2FF"/>
    <w:rsid w:val="3CAE1882"/>
    <w:rsid w:val="3CB31BCD"/>
    <w:rsid w:val="3CB44BBC"/>
    <w:rsid w:val="3CB64AE3"/>
    <w:rsid w:val="3CB79206"/>
    <w:rsid w:val="3CBD1224"/>
    <w:rsid w:val="3CBD74EB"/>
    <w:rsid w:val="3CBFBB81"/>
    <w:rsid w:val="3CC3E81D"/>
    <w:rsid w:val="3CC94D99"/>
    <w:rsid w:val="3CCDE230"/>
    <w:rsid w:val="3CCEE828"/>
    <w:rsid w:val="3CD1ECF9"/>
    <w:rsid w:val="3CDFF7A1"/>
    <w:rsid w:val="3CE1D15F"/>
    <w:rsid w:val="3CE83BA7"/>
    <w:rsid w:val="3CE93DC7"/>
    <w:rsid w:val="3CEC502E"/>
    <w:rsid w:val="3CEF9FB1"/>
    <w:rsid w:val="3CF008CE"/>
    <w:rsid w:val="3CF0CBE0"/>
    <w:rsid w:val="3CF42FE9"/>
    <w:rsid w:val="3CF53180"/>
    <w:rsid w:val="3CF65BC2"/>
    <w:rsid w:val="3CF863FC"/>
    <w:rsid w:val="3CF8A0B9"/>
    <w:rsid w:val="3CFABBCF"/>
    <w:rsid w:val="3CFC4F98"/>
    <w:rsid w:val="3CFC71CF"/>
    <w:rsid w:val="3CFFD853"/>
    <w:rsid w:val="3D03444A"/>
    <w:rsid w:val="3D097D40"/>
    <w:rsid w:val="3D09FDCC"/>
    <w:rsid w:val="3D0E2DF9"/>
    <w:rsid w:val="3D1656ED"/>
    <w:rsid w:val="3D165776"/>
    <w:rsid w:val="3D167588"/>
    <w:rsid w:val="3D1C8AF7"/>
    <w:rsid w:val="3D237168"/>
    <w:rsid w:val="3D240387"/>
    <w:rsid w:val="3D273136"/>
    <w:rsid w:val="3D30452B"/>
    <w:rsid w:val="3D33E0BA"/>
    <w:rsid w:val="3D35981B"/>
    <w:rsid w:val="3D35EB9A"/>
    <w:rsid w:val="3D382F47"/>
    <w:rsid w:val="3D3C92A7"/>
    <w:rsid w:val="3D3DB476"/>
    <w:rsid w:val="3D408DBE"/>
    <w:rsid w:val="3D433B51"/>
    <w:rsid w:val="3D4CAAD8"/>
    <w:rsid w:val="3D52F1DA"/>
    <w:rsid w:val="3D5A405C"/>
    <w:rsid w:val="3D61D700"/>
    <w:rsid w:val="3D66A76F"/>
    <w:rsid w:val="3D6787E2"/>
    <w:rsid w:val="3D725B1E"/>
    <w:rsid w:val="3D731A83"/>
    <w:rsid w:val="3D777A39"/>
    <w:rsid w:val="3D78C5A7"/>
    <w:rsid w:val="3D7D6197"/>
    <w:rsid w:val="3D7DC2AA"/>
    <w:rsid w:val="3D7E9703"/>
    <w:rsid w:val="3D825DD3"/>
    <w:rsid w:val="3D82D0E2"/>
    <w:rsid w:val="3D8438F2"/>
    <w:rsid w:val="3D856AA7"/>
    <w:rsid w:val="3D8613A3"/>
    <w:rsid w:val="3D8854DB"/>
    <w:rsid w:val="3D8C8667"/>
    <w:rsid w:val="3D90D19A"/>
    <w:rsid w:val="3D93B8FD"/>
    <w:rsid w:val="3D98A7DD"/>
    <w:rsid w:val="3D9F41FE"/>
    <w:rsid w:val="3DA1FF5D"/>
    <w:rsid w:val="3DA45F67"/>
    <w:rsid w:val="3DA95CEA"/>
    <w:rsid w:val="3DAD1606"/>
    <w:rsid w:val="3DAE62DC"/>
    <w:rsid w:val="3DB94B53"/>
    <w:rsid w:val="3DBAEE85"/>
    <w:rsid w:val="3DBF525D"/>
    <w:rsid w:val="3DBFFC3E"/>
    <w:rsid w:val="3DC28310"/>
    <w:rsid w:val="3DC6D0F6"/>
    <w:rsid w:val="3DCCB185"/>
    <w:rsid w:val="3DCD3634"/>
    <w:rsid w:val="3DCEB98F"/>
    <w:rsid w:val="3DD099B3"/>
    <w:rsid w:val="3DD46BCF"/>
    <w:rsid w:val="3DD92F1D"/>
    <w:rsid w:val="3DDE2CC2"/>
    <w:rsid w:val="3DE39C2E"/>
    <w:rsid w:val="3DE5E8AC"/>
    <w:rsid w:val="3DE6DEFF"/>
    <w:rsid w:val="3DEAF2B0"/>
    <w:rsid w:val="3DF2A00F"/>
    <w:rsid w:val="3DF4524A"/>
    <w:rsid w:val="3DFA48A3"/>
    <w:rsid w:val="3DFC1079"/>
    <w:rsid w:val="3DFDDABF"/>
    <w:rsid w:val="3E0354BF"/>
    <w:rsid w:val="3E06B885"/>
    <w:rsid w:val="3E08D722"/>
    <w:rsid w:val="3E094B64"/>
    <w:rsid w:val="3E09E2BA"/>
    <w:rsid w:val="3E0A3C24"/>
    <w:rsid w:val="3E0FBD4C"/>
    <w:rsid w:val="3E105EEB"/>
    <w:rsid w:val="3E121280"/>
    <w:rsid w:val="3E13145D"/>
    <w:rsid w:val="3E16D487"/>
    <w:rsid w:val="3E19392E"/>
    <w:rsid w:val="3E3380DF"/>
    <w:rsid w:val="3E3390D4"/>
    <w:rsid w:val="3E35E8F6"/>
    <w:rsid w:val="3E371B36"/>
    <w:rsid w:val="3E39497D"/>
    <w:rsid w:val="3E3AF831"/>
    <w:rsid w:val="3E3B5A68"/>
    <w:rsid w:val="3E3BDB65"/>
    <w:rsid w:val="3E3EA0F7"/>
    <w:rsid w:val="3E3EA3DF"/>
    <w:rsid w:val="3E459CFA"/>
    <w:rsid w:val="3E47354A"/>
    <w:rsid w:val="3E4D2865"/>
    <w:rsid w:val="3E4F1DB0"/>
    <w:rsid w:val="3E502889"/>
    <w:rsid w:val="3E52FAF6"/>
    <w:rsid w:val="3E594FCF"/>
    <w:rsid w:val="3E59B2C7"/>
    <w:rsid w:val="3E5DD2D6"/>
    <w:rsid w:val="3E5F0E41"/>
    <w:rsid w:val="3E64F771"/>
    <w:rsid w:val="3E65E854"/>
    <w:rsid w:val="3E67EED5"/>
    <w:rsid w:val="3E69DE48"/>
    <w:rsid w:val="3E6B12E8"/>
    <w:rsid w:val="3E6C4921"/>
    <w:rsid w:val="3E6C699A"/>
    <w:rsid w:val="3E744F3F"/>
    <w:rsid w:val="3E74C231"/>
    <w:rsid w:val="3E75C1B5"/>
    <w:rsid w:val="3E77B6C5"/>
    <w:rsid w:val="3E7CA712"/>
    <w:rsid w:val="3E7EAC18"/>
    <w:rsid w:val="3E80E8EF"/>
    <w:rsid w:val="3E88F15E"/>
    <w:rsid w:val="3E8B16AF"/>
    <w:rsid w:val="3E93F345"/>
    <w:rsid w:val="3E9717A6"/>
    <w:rsid w:val="3E9B1682"/>
    <w:rsid w:val="3E9BAFBE"/>
    <w:rsid w:val="3EA458F8"/>
    <w:rsid w:val="3EA89ABA"/>
    <w:rsid w:val="3EAA2396"/>
    <w:rsid w:val="3EB2851E"/>
    <w:rsid w:val="3EB2C431"/>
    <w:rsid w:val="3EB58929"/>
    <w:rsid w:val="3EB7887F"/>
    <w:rsid w:val="3EC1F437"/>
    <w:rsid w:val="3EC621EA"/>
    <w:rsid w:val="3EC68165"/>
    <w:rsid w:val="3EC788DD"/>
    <w:rsid w:val="3EC9DEB1"/>
    <w:rsid w:val="3ED03183"/>
    <w:rsid w:val="3ED0E450"/>
    <w:rsid w:val="3ED3FFA2"/>
    <w:rsid w:val="3ED4667A"/>
    <w:rsid w:val="3ED77D94"/>
    <w:rsid w:val="3EE16656"/>
    <w:rsid w:val="3EEC01BB"/>
    <w:rsid w:val="3EEC139C"/>
    <w:rsid w:val="3EED9E27"/>
    <w:rsid w:val="3EEFD371"/>
    <w:rsid w:val="3EF014AC"/>
    <w:rsid w:val="3EF115AA"/>
    <w:rsid w:val="3EF2B0C0"/>
    <w:rsid w:val="3EF8C3EE"/>
    <w:rsid w:val="3EF94785"/>
    <w:rsid w:val="3EFD94BD"/>
    <w:rsid w:val="3F05D89A"/>
    <w:rsid w:val="3F0727FA"/>
    <w:rsid w:val="3F072CFF"/>
    <w:rsid w:val="3F099F4A"/>
    <w:rsid w:val="3F0CF04C"/>
    <w:rsid w:val="3F106CE7"/>
    <w:rsid w:val="3F15A84F"/>
    <w:rsid w:val="3F1ABB7F"/>
    <w:rsid w:val="3F26FFE2"/>
    <w:rsid w:val="3F27F4FB"/>
    <w:rsid w:val="3F2801E1"/>
    <w:rsid w:val="3F33CC22"/>
    <w:rsid w:val="3F39237B"/>
    <w:rsid w:val="3F3ED6BC"/>
    <w:rsid w:val="3F407919"/>
    <w:rsid w:val="3F44FB41"/>
    <w:rsid w:val="3F45BD7E"/>
    <w:rsid w:val="3F4F09EF"/>
    <w:rsid w:val="3F55C466"/>
    <w:rsid w:val="3F569A92"/>
    <w:rsid w:val="3F58A325"/>
    <w:rsid w:val="3F5AA13E"/>
    <w:rsid w:val="3F5DB362"/>
    <w:rsid w:val="3F5E9ECA"/>
    <w:rsid w:val="3F607EC1"/>
    <w:rsid w:val="3F6ACD6C"/>
    <w:rsid w:val="3F6B7FA1"/>
    <w:rsid w:val="3F78B53C"/>
    <w:rsid w:val="3F7E107E"/>
    <w:rsid w:val="3F817E80"/>
    <w:rsid w:val="3F8366D0"/>
    <w:rsid w:val="3F889495"/>
    <w:rsid w:val="3F8A3A66"/>
    <w:rsid w:val="3F8B9A4F"/>
    <w:rsid w:val="3F8F9393"/>
    <w:rsid w:val="3F937BB0"/>
    <w:rsid w:val="3F98C503"/>
    <w:rsid w:val="3F9BF549"/>
    <w:rsid w:val="3F9C0518"/>
    <w:rsid w:val="3F9E10D6"/>
    <w:rsid w:val="3FA30A7A"/>
    <w:rsid w:val="3FA39CE5"/>
    <w:rsid w:val="3FA8626E"/>
    <w:rsid w:val="3FB58F82"/>
    <w:rsid w:val="3FB65FDF"/>
    <w:rsid w:val="3FB9C739"/>
    <w:rsid w:val="3FBAFE87"/>
    <w:rsid w:val="3FC556E4"/>
    <w:rsid w:val="3FCB5929"/>
    <w:rsid w:val="3FCC1776"/>
    <w:rsid w:val="3FCCFEC2"/>
    <w:rsid w:val="3FD04C4D"/>
    <w:rsid w:val="3FD16927"/>
    <w:rsid w:val="3FD18591"/>
    <w:rsid w:val="3FD20290"/>
    <w:rsid w:val="3FD3974E"/>
    <w:rsid w:val="3FD67F9A"/>
    <w:rsid w:val="3FDA5B37"/>
    <w:rsid w:val="3FDB001A"/>
    <w:rsid w:val="3FDD1179"/>
    <w:rsid w:val="3FE66260"/>
    <w:rsid w:val="3FE8803F"/>
    <w:rsid w:val="3FED88B4"/>
    <w:rsid w:val="3FF1B576"/>
    <w:rsid w:val="3FF28FCB"/>
    <w:rsid w:val="4005D536"/>
    <w:rsid w:val="400DC674"/>
    <w:rsid w:val="40114EA6"/>
    <w:rsid w:val="4012D1BB"/>
    <w:rsid w:val="4015912F"/>
    <w:rsid w:val="4016227E"/>
    <w:rsid w:val="4022D6C4"/>
    <w:rsid w:val="4029CC2D"/>
    <w:rsid w:val="402BA86C"/>
    <w:rsid w:val="402C1015"/>
    <w:rsid w:val="402DFA3E"/>
    <w:rsid w:val="403872F9"/>
    <w:rsid w:val="404AE37D"/>
    <w:rsid w:val="40509828"/>
    <w:rsid w:val="4051A8B3"/>
    <w:rsid w:val="4056712A"/>
    <w:rsid w:val="4056E19D"/>
    <w:rsid w:val="40589FD6"/>
    <w:rsid w:val="406B9389"/>
    <w:rsid w:val="406D56B6"/>
    <w:rsid w:val="4070EF27"/>
    <w:rsid w:val="407226E4"/>
    <w:rsid w:val="4073069F"/>
    <w:rsid w:val="4075B1C4"/>
    <w:rsid w:val="4076ED99"/>
    <w:rsid w:val="407C7362"/>
    <w:rsid w:val="407D4BFD"/>
    <w:rsid w:val="407E9842"/>
    <w:rsid w:val="407EF682"/>
    <w:rsid w:val="407F67BA"/>
    <w:rsid w:val="4080494F"/>
    <w:rsid w:val="4094BDB6"/>
    <w:rsid w:val="40950A46"/>
    <w:rsid w:val="4096BCB0"/>
    <w:rsid w:val="40AB33C6"/>
    <w:rsid w:val="40ADCC72"/>
    <w:rsid w:val="40AFA502"/>
    <w:rsid w:val="40B425FA"/>
    <w:rsid w:val="40B9FA41"/>
    <w:rsid w:val="40BD2555"/>
    <w:rsid w:val="40C4D800"/>
    <w:rsid w:val="40CECF64"/>
    <w:rsid w:val="40D51214"/>
    <w:rsid w:val="40DCE5B2"/>
    <w:rsid w:val="40E30394"/>
    <w:rsid w:val="40E61A38"/>
    <w:rsid w:val="40E61B8F"/>
    <w:rsid w:val="40ED44CE"/>
    <w:rsid w:val="40F08438"/>
    <w:rsid w:val="40F685C8"/>
    <w:rsid w:val="40F79708"/>
    <w:rsid w:val="40F8DE37"/>
    <w:rsid w:val="40FCE29E"/>
    <w:rsid w:val="40FD48B2"/>
    <w:rsid w:val="40FEE5B3"/>
    <w:rsid w:val="40FFD4AF"/>
    <w:rsid w:val="41020A20"/>
    <w:rsid w:val="41032F00"/>
    <w:rsid w:val="41062C8D"/>
    <w:rsid w:val="4106E820"/>
    <w:rsid w:val="41079FC0"/>
    <w:rsid w:val="410CC00E"/>
    <w:rsid w:val="410D2829"/>
    <w:rsid w:val="41120F87"/>
    <w:rsid w:val="41178578"/>
    <w:rsid w:val="41194FBF"/>
    <w:rsid w:val="411E6216"/>
    <w:rsid w:val="41234759"/>
    <w:rsid w:val="412DE119"/>
    <w:rsid w:val="412DE595"/>
    <w:rsid w:val="41307D8F"/>
    <w:rsid w:val="413C8971"/>
    <w:rsid w:val="4141C7FC"/>
    <w:rsid w:val="4142CC0C"/>
    <w:rsid w:val="41449E8C"/>
    <w:rsid w:val="4144C0D3"/>
    <w:rsid w:val="4144F41D"/>
    <w:rsid w:val="4146349C"/>
    <w:rsid w:val="414DD42F"/>
    <w:rsid w:val="4151F735"/>
    <w:rsid w:val="41524386"/>
    <w:rsid w:val="4155CF31"/>
    <w:rsid w:val="4156CAE4"/>
    <w:rsid w:val="4159C651"/>
    <w:rsid w:val="415C630D"/>
    <w:rsid w:val="415ED42E"/>
    <w:rsid w:val="416076EB"/>
    <w:rsid w:val="4162136A"/>
    <w:rsid w:val="4164A807"/>
    <w:rsid w:val="41674AAF"/>
    <w:rsid w:val="416B81C3"/>
    <w:rsid w:val="41740B04"/>
    <w:rsid w:val="417636EC"/>
    <w:rsid w:val="417C890B"/>
    <w:rsid w:val="4183F1D5"/>
    <w:rsid w:val="41853AB8"/>
    <w:rsid w:val="4185A67F"/>
    <w:rsid w:val="41876FBB"/>
    <w:rsid w:val="4188A8E9"/>
    <w:rsid w:val="418D385E"/>
    <w:rsid w:val="418D8C26"/>
    <w:rsid w:val="418FE2E5"/>
    <w:rsid w:val="41A0FF3B"/>
    <w:rsid w:val="41A279FE"/>
    <w:rsid w:val="41A375FD"/>
    <w:rsid w:val="41A4448E"/>
    <w:rsid w:val="41A938A9"/>
    <w:rsid w:val="41B7CCBA"/>
    <w:rsid w:val="41B80450"/>
    <w:rsid w:val="41BD3A0A"/>
    <w:rsid w:val="41C219EF"/>
    <w:rsid w:val="41C51813"/>
    <w:rsid w:val="41C6B7F2"/>
    <w:rsid w:val="41CB3315"/>
    <w:rsid w:val="41D1E3B9"/>
    <w:rsid w:val="41D769F1"/>
    <w:rsid w:val="41DF2B93"/>
    <w:rsid w:val="41E03C38"/>
    <w:rsid w:val="41E0B622"/>
    <w:rsid w:val="41E2C168"/>
    <w:rsid w:val="41E820FB"/>
    <w:rsid w:val="41F55BC5"/>
    <w:rsid w:val="41F67AE6"/>
    <w:rsid w:val="41F7B992"/>
    <w:rsid w:val="41FCBF7F"/>
    <w:rsid w:val="41FCF23F"/>
    <w:rsid w:val="420007D2"/>
    <w:rsid w:val="42010505"/>
    <w:rsid w:val="42025E93"/>
    <w:rsid w:val="4204AF78"/>
    <w:rsid w:val="42050588"/>
    <w:rsid w:val="420B7966"/>
    <w:rsid w:val="420CB241"/>
    <w:rsid w:val="42110410"/>
    <w:rsid w:val="42141F57"/>
    <w:rsid w:val="421564CF"/>
    <w:rsid w:val="4216627C"/>
    <w:rsid w:val="4220F873"/>
    <w:rsid w:val="4226CC4B"/>
    <w:rsid w:val="4227A3D5"/>
    <w:rsid w:val="42294EDC"/>
    <w:rsid w:val="423130B3"/>
    <w:rsid w:val="42317063"/>
    <w:rsid w:val="4236E773"/>
    <w:rsid w:val="42377081"/>
    <w:rsid w:val="4239CEEA"/>
    <w:rsid w:val="423C1C42"/>
    <w:rsid w:val="423D695C"/>
    <w:rsid w:val="423E97A2"/>
    <w:rsid w:val="42414643"/>
    <w:rsid w:val="42423B9A"/>
    <w:rsid w:val="424419FA"/>
    <w:rsid w:val="424579D9"/>
    <w:rsid w:val="424AB953"/>
    <w:rsid w:val="424D2DDE"/>
    <w:rsid w:val="424EE25B"/>
    <w:rsid w:val="424FBAFD"/>
    <w:rsid w:val="424FE4AD"/>
    <w:rsid w:val="425346C6"/>
    <w:rsid w:val="42571D6C"/>
    <w:rsid w:val="4259F472"/>
    <w:rsid w:val="425A25E8"/>
    <w:rsid w:val="425C2BFC"/>
    <w:rsid w:val="425DC41F"/>
    <w:rsid w:val="4260E664"/>
    <w:rsid w:val="42645FD7"/>
    <w:rsid w:val="4266F2D6"/>
    <w:rsid w:val="426CC70D"/>
    <w:rsid w:val="426FDD61"/>
    <w:rsid w:val="427167EC"/>
    <w:rsid w:val="427216F0"/>
    <w:rsid w:val="4273DDB7"/>
    <w:rsid w:val="4278A96E"/>
    <w:rsid w:val="4278ABD2"/>
    <w:rsid w:val="427A556C"/>
    <w:rsid w:val="427AEB00"/>
    <w:rsid w:val="427BF349"/>
    <w:rsid w:val="427E0B88"/>
    <w:rsid w:val="42839AB1"/>
    <w:rsid w:val="4285981A"/>
    <w:rsid w:val="4285C6CC"/>
    <w:rsid w:val="4287E892"/>
    <w:rsid w:val="428A9DB0"/>
    <w:rsid w:val="428B50CE"/>
    <w:rsid w:val="4294D954"/>
    <w:rsid w:val="42954837"/>
    <w:rsid w:val="4296E775"/>
    <w:rsid w:val="4298DC2A"/>
    <w:rsid w:val="42998967"/>
    <w:rsid w:val="429C642C"/>
    <w:rsid w:val="429ED4F4"/>
    <w:rsid w:val="42A473D4"/>
    <w:rsid w:val="42A81456"/>
    <w:rsid w:val="42AB99FD"/>
    <w:rsid w:val="42AC8183"/>
    <w:rsid w:val="42AF1354"/>
    <w:rsid w:val="42BCF072"/>
    <w:rsid w:val="42BFDF4B"/>
    <w:rsid w:val="42C00064"/>
    <w:rsid w:val="42C0DECD"/>
    <w:rsid w:val="42C318F7"/>
    <w:rsid w:val="42C5E61B"/>
    <w:rsid w:val="42CA4CE9"/>
    <w:rsid w:val="42CCCFFF"/>
    <w:rsid w:val="42CF2CD0"/>
    <w:rsid w:val="42DA51D9"/>
    <w:rsid w:val="42E66B25"/>
    <w:rsid w:val="42E73108"/>
    <w:rsid w:val="42F030B3"/>
    <w:rsid w:val="42F55819"/>
    <w:rsid w:val="42F5DF0C"/>
    <w:rsid w:val="42F78739"/>
    <w:rsid w:val="42F7B26D"/>
    <w:rsid w:val="42FB4943"/>
    <w:rsid w:val="42FEC3F0"/>
    <w:rsid w:val="43044C70"/>
    <w:rsid w:val="43056D1F"/>
    <w:rsid w:val="4309BED0"/>
    <w:rsid w:val="430FED6F"/>
    <w:rsid w:val="43115CA5"/>
    <w:rsid w:val="431334F6"/>
    <w:rsid w:val="43250C8C"/>
    <w:rsid w:val="4325506E"/>
    <w:rsid w:val="432CE64B"/>
    <w:rsid w:val="4331D6B9"/>
    <w:rsid w:val="43332518"/>
    <w:rsid w:val="43333F73"/>
    <w:rsid w:val="43392999"/>
    <w:rsid w:val="433E5A4F"/>
    <w:rsid w:val="4341EF0D"/>
    <w:rsid w:val="434351A8"/>
    <w:rsid w:val="434BA2D9"/>
    <w:rsid w:val="434C8140"/>
    <w:rsid w:val="434E5E0D"/>
    <w:rsid w:val="4354D9F2"/>
    <w:rsid w:val="4357CDC3"/>
    <w:rsid w:val="43595897"/>
    <w:rsid w:val="436A4578"/>
    <w:rsid w:val="436A7472"/>
    <w:rsid w:val="436B1393"/>
    <w:rsid w:val="436F50C4"/>
    <w:rsid w:val="43727042"/>
    <w:rsid w:val="4376273D"/>
    <w:rsid w:val="4378F65A"/>
    <w:rsid w:val="437E9097"/>
    <w:rsid w:val="438111A7"/>
    <w:rsid w:val="43865453"/>
    <w:rsid w:val="4387FB7B"/>
    <w:rsid w:val="438B9102"/>
    <w:rsid w:val="438D7298"/>
    <w:rsid w:val="438FB0C2"/>
    <w:rsid w:val="439376DC"/>
    <w:rsid w:val="439711BC"/>
    <w:rsid w:val="43978EC2"/>
    <w:rsid w:val="4399C8F7"/>
    <w:rsid w:val="439AEF7C"/>
    <w:rsid w:val="439D92E5"/>
    <w:rsid w:val="43A2868C"/>
    <w:rsid w:val="43A39131"/>
    <w:rsid w:val="43A943B5"/>
    <w:rsid w:val="43A96234"/>
    <w:rsid w:val="43A985F0"/>
    <w:rsid w:val="43ABF14A"/>
    <w:rsid w:val="43AEF172"/>
    <w:rsid w:val="43B361AE"/>
    <w:rsid w:val="43B6C279"/>
    <w:rsid w:val="43B8579C"/>
    <w:rsid w:val="43BAB8B7"/>
    <w:rsid w:val="43BCDA3A"/>
    <w:rsid w:val="43BD1ED8"/>
    <w:rsid w:val="43C4C6C9"/>
    <w:rsid w:val="43C6D29A"/>
    <w:rsid w:val="43CA659F"/>
    <w:rsid w:val="43D1CDEB"/>
    <w:rsid w:val="43D51E49"/>
    <w:rsid w:val="43D5CBD1"/>
    <w:rsid w:val="43DED7B9"/>
    <w:rsid w:val="43E032AC"/>
    <w:rsid w:val="43E0E176"/>
    <w:rsid w:val="43E284DD"/>
    <w:rsid w:val="43EBC0CB"/>
    <w:rsid w:val="43EBDD7C"/>
    <w:rsid w:val="43F0B986"/>
    <w:rsid w:val="43F692C2"/>
    <w:rsid w:val="43F9BA74"/>
    <w:rsid w:val="43FF6632"/>
    <w:rsid w:val="4402403C"/>
    <w:rsid w:val="44047D21"/>
    <w:rsid w:val="440B7E2E"/>
    <w:rsid w:val="440C56D0"/>
    <w:rsid w:val="440D93FF"/>
    <w:rsid w:val="4410A019"/>
    <w:rsid w:val="4419ADF6"/>
    <w:rsid w:val="441BACDD"/>
    <w:rsid w:val="442275E9"/>
    <w:rsid w:val="4422C7BA"/>
    <w:rsid w:val="4424F783"/>
    <w:rsid w:val="4426AD28"/>
    <w:rsid w:val="4428DBB7"/>
    <w:rsid w:val="4428F127"/>
    <w:rsid w:val="442CF613"/>
    <w:rsid w:val="442D19F6"/>
    <w:rsid w:val="442DBA10"/>
    <w:rsid w:val="4434B523"/>
    <w:rsid w:val="4435C51A"/>
    <w:rsid w:val="443878FE"/>
    <w:rsid w:val="4438C0D4"/>
    <w:rsid w:val="44391ABA"/>
    <w:rsid w:val="443DC236"/>
    <w:rsid w:val="4440DF30"/>
    <w:rsid w:val="444456B4"/>
    <w:rsid w:val="444721EF"/>
    <w:rsid w:val="44479DF8"/>
    <w:rsid w:val="444F7601"/>
    <w:rsid w:val="4451A265"/>
    <w:rsid w:val="4451F129"/>
    <w:rsid w:val="445469B6"/>
    <w:rsid w:val="445921CE"/>
    <w:rsid w:val="4459713C"/>
    <w:rsid w:val="44597682"/>
    <w:rsid w:val="44600124"/>
    <w:rsid w:val="44601FB3"/>
    <w:rsid w:val="4461071B"/>
    <w:rsid w:val="44627A58"/>
    <w:rsid w:val="4465E704"/>
    <w:rsid w:val="44666DCC"/>
    <w:rsid w:val="44748D88"/>
    <w:rsid w:val="447D6A17"/>
    <w:rsid w:val="447FAEE4"/>
    <w:rsid w:val="44829A21"/>
    <w:rsid w:val="448D3D3F"/>
    <w:rsid w:val="44907AF3"/>
    <w:rsid w:val="4492C578"/>
    <w:rsid w:val="44941733"/>
    <w:rsid w:val="44956280"/>
    <w:rsid w:val="44988A3C"/>
    <w:rsid w:val="44A37E83"/>
    <w:rsid w:val="44A67902"/>
    <w:rsid w:val="44A7CBAA"/>
    <w:rsid w:val="44ACD498"/>
    <w:rsid w:val="44AED73C"/>
    <w:rsid w:val="44B89A00"/>
    <w:rsid w:val="44BB0AF1"/>
    <w:rsid w:val="44BFC587"/>
    <w:rsid w:val="44C04732"/>
    <w:rsid w:val="44C2A844"/>
    <w:rsid w:val="44C6BCBE"/>
    <w:rsid w:val="44C97AAE"/>
    <w:rsid w:val="44D035A4"/>
    <w:rsid w:val="44D2FDF8"/>
    <w:rsid w:val="44D60C34"/>
    <w:rsid w:val="44D67E3A"/>
    <w:rsid w:val="44D7D576"/>
    <w:rsid w:val="44D9D4A3"/>
    <w:rsid w:val="44D9F360"/>
    <w:rsid w:val="44E203F9"/>
    <w:rsid w:val="44E5A233"/>
    <w:rsid w:val="44EC3876"/>
    <w:rsid w:val="44EF8B4E"/>
    <w:rsid w:val="44F8C38C"/>
    <w:rsid w:val="44FC0FAB"/>
    <w:rsid w:val="44FF868C"/>
    <w:rsid w:val="45089AC9"/>
    <w:rsid w:val="450A5F58"/>
    <w:rsid w:val="450CBBB3"/>
    <w:rsid w:val="450E84AC"/>
    <w:rsid w:val="4512DEAD"/>
    <w:rsid w:val="4519C4D0"/>
    <w:rsid w:val="451BE703"/>
    <w:rsid w:val="451D2C09"/>
    <w:rsid w:val="451E01F2"/>
    <w:rsid w:val="451ECF04"/>
    <w:rsid w:val="4521876D"/>
    <w:rsid w:val="452A107D"/>
    <w:rsid w:val="452C6B5B"/>
    <w:rsid w:val="45383DB3"/>
    <w:rsid w:val="453B2312"/>
    <w:rsid w:val="453B4D86"/>
    <w:rsid w:val="453C7810"/>
    <w:rsid w:val="453D17FF"/>
    <w:rsid w:val="453E6ABB"/>
    <w:rsid w:val="453FB60E"/>
    <w:rsid w:val="45418F0F"/>
    <w:rsid w:val="4545F352"/>
    <w:rsid w:val="4549B10D"/>
    <w:rsid w:val="454A89DF"/>
    <w:rsid w:val="454BE8CD"/>
    <w:rsid w:val="454C7625"/>
    <w:rsid w:val="454CD9D7"/>
    <w:rsid w:val="454D4AE6"/>
    <w:rsid w:val="454DFF73"/>
    <w:rsid w:val="454F59EE"/>
    <w:rsid w:val="45574AA9"/>
    <w:rsid w:val="456248E4"/>
    <w:rsid w:val="4588518E"/>
    <w:rsid w:val="458E86F2"/>
    <w:rsid w:val="4590B556"/>
    <w:rsid w:val="45912A61"/>
    <w:rsid w:val="4591E923"/>
    <w:rsid w:val="45983E77"/>
    <w:rsid w:val="45998E87"/>
    <w:rsid w:val="459C8EAB"/>
    <w:rsid w:val="459D9EF2"/>
    <w:rsid w:val="459E3EAF"/>
    <w:rsid w:val="459FA93E"/>
    <w:rsid w:val="45A4D412"/>
    <w:rsid w:val="45A6F47C"/>
    <w:rsid w:val="45AF5B0F"/>
    <w:rsid w:val="45B16A36"/>
    <w:rsid w:val="45B1EEE2"/>
    <w:rsid w:val="45B2A44C"/>
    <w:rsid w:val="45B6FB23"/>
    <w:rsid w:val="45B79BB2"/>
    <w:rsid w:val="45B86F3F"/>
    <w:rsid w:val="45B8FEC0"/>
    <w:rsid w:val="45C7882E"/>
    <w:rsid w:val="45CE6BA5"/>
    <w:rsid w:val="45CFFC54"/>
    <w:rsid w:val="45D01946"/>
    <w:rsid w:val="45D17F19"/>
    <w:rsid w:val="45D2AAFD"/>
    <w:rsid w:val="45D90C6F"/>
    <w:rsid w:val="45DC3BC8"/>
    <w:rsid w:val="45DEF611"/>
    <w:rsid w:val="45E04B28"/>
    <w:rsid w:val="45E7BB56"/>
    <w:rsid w:val="45EA747A"/>
    <w:rsid w:val="45EFBFBF"/>
    <w:rsid w:val="45F20613"/>
    <w:rsid w:val="45F5B6E3"/>
    <w:rsid w:val="45F73509"/>
    <w:rsid w:val="45F99779"/>
    <w:rsid w:val="45FA5F3C"/>
    <w:rsid w:val="45FAD085"/>
    <w:rsid w:val="45FCCBCF"/>
    <w:rsid w:val="460356C7"/>
    <w:rsid w:val="4604BCD4"/>
    <w:rsid w:val="4607E980"/>
    <w:rsid w:val="4608DB3D"/>
    <w:rsid w:val="460AE8E8"/>
    <w:rsid w:val="460C4C6D"/>
    <w:rsid w:val="46106BC5"/>
    <w:rsid w:val="4612401C"/>
    <w:rsid w:val="462294BB"/>
    <w:rsid w:val="46240A11"/>
    <w:rsid w:val="4624B2BD"/>
    <w:rsid w:val="46295757"/>
    <w:rsid w:val="462ABDA7"/>
    <w:rsid w:val="462B2E40"/>
    <w:rsid w:val="462DD53C"/>
    <w:rsid w:val="46329FDE"/>
    <w:rsid w:val="4641AE7C"/>
    <w:rsid w:val="4646A4F1"/>
    <w:rsid w:val="46478C80"/>
    <w:rsid w:val="464D8C97"/>
    <w:rsid w:val="464FDCA9"/>
    <w:rsid w:val="465080BD"/>
    <w:rsid w:val="4651B25D"/>
    <w:rsid w:val="465A250E"/>
    <w:rsid w:val="465A4FF4"/>
    <w:rsid w:val="465AD2AC"/>
    <w:rsid w:val="465B7B8F"/>
    <w:rsid w:val="46634C3E"/>
    <w:rsid w:val="46648490"/>
    <w:rsid w:val="466D1DE8"/>
    <w:rsid w:val="466D8633"/>
    <w:rsid w:val="467AFE74"/>
    <w:rsid w:val="467D2704"/>
    <w:rsid w:val="46849143"/>
    <w:rsid w:val="4685EA69"/>
    <w:rsid w:val="4686A873"/>
    <w:rsid w:val="468D500D"/>
    <w:rsid w:val="46904163"/>
    <w:rsid w:val="46940307"/>
    <w:rsid w:val="46957EE4"/>
    <w:rsid w:val="46B07650"/>
    <w:rsid w:val="46B0FD2D"/>
    <w:rsid w:val="46B16AC8"/>
    <w:rsid w:val="46B6D0BC"/>
    <w:rsid w:val="46B98073"/>
    <w:rsid w:val="46B9B1C3"/>
    <w:rsid w:val="46BAD86C"/>
    <w:rsid w:val="46BBA20A"/>
    <w:rsid w:val="46BC4438"/>
    <w:rsid w:val="46C0E03A"/>
    <w:rsid w:val="46C4AD99"/>
    <w:rsid w:val="46CF404F"/>
    <w:rsid w:val="46D1E427"/>
    <w:rsid w:val="46D9C2DB"/>
    <w:rsid w:val="46E5500E"/>
    <w:rsid w:val="46E8020B"/>
    <w:rsid w:val="46E8B21A"/>
    <w:rsid w:val="46E9D220"/>
    <w:rsid w:val="46ED3B8B"/>
    <w:rsid w:val="46F0752E"/>
    <w:rsid w:val="46F12C66"/>
    <w:rsid w:val="46F5EAD0"/>
    <w:rsid w:val="46FAD280"/>
    <w:rsid w:val="46FD374A"/>
    <w:rsid w:val="46FEFCE2"/>
    <w:rsid w:val="470114A3"/>
    <w:rsid w:val="47043CB3"/>
    <w:rsid w:val="4704DD4E"/>
    <w:rsid w:val="470AB418"/>
    <w:rsid w:val="470BD5BF"/>
    <w:rsid w:val="470BDA00"/>
    <w:rsid w:val="470C7B91"/>
    <w:rsid w:val="4716CC71"/>
    <w:rsid w:val="471876B3"/>
    <w:rsid w:val="47286481"/>
    <w:rsid w:val="4731D728"/>
    <w:rsid w:val="473345E9"/>
    <w:rsid w:val="4735C114"/>
    <w:rsid w:val="47364801"/>
    <w:rsid w:val="473706F4"/>
    <w:rsid w:val="473C3687"/>
    <w:rsid w:val="473C91A4"/>
    <w:rsid w:val="47411869"/>
    <w:rsid w:val="474246B1"/>
    <w:rsid w:val="474895B7"/>
    <w:rsid w:val="47494D13"/>
    <w:rsid w:val="474F3006"/>
    <w:rsid w:val="474F772D"/>
    <w:rsid w:val="4754773B"/>
    <w:rsid w:val="475AAF41"/>
    <w:rsid w:val="475ACDDF"/>
    <w:rsid w:val="47603354"/>
    <w:rsid w:val="4764BD18"/>
    <w:rsid w:val="4764DE33"/>
    <w:rsid w:val="4765372D"/>
    <w:rsid w:val="47720007"/>
    <w:rsid w:val="477819D3"/>
    <w:rsid w:val="47791897"/>
    <w:rsid w:val="477D7DBA"/>
    <w:rsid w:val="477F9972"/>
    <w:rsid w:val="4781CF43"/>
    <w:rsid w:val="4781DD98"/>
    <w:rsid w:val="4781E798"/>
    <w:rsid w:val="478888C4"/>
    <w:rsid w:val="47890345"/>
    <w:rsid w:val="47914188"/>
    <w:rsid w:val="4792A1D4"/>
    <w:rsid w:val="47937EFC"/>
    <w:rsid w:val="47947860"/>
    <w:rsid w:val="479AEC01"/>
    <w:rsid w:val="479FF304"/>
    <w:rsid w:val="47A1DB8E"/>
    <w:rsid w:val="47A3899C"/>
    <w:rsid w:val="47A3A9A1"/>
    <w:rsid w:val="47A40098"/>
    <w:rsid w:val="47A41072"/>
    <w:rsid w:val="47A4D124"/>
    <w:rsid w:val="47A86723"/>
    <w:rsid w:val="47AB55BF"/>
    <w:rsid w:val="47B29330"/>
    <w:rsid w:val="47B3802F"/>
    <w:rsid w:val="47B5BBCF"/>
    <w:rsid w:val="47B5E68A"/>
    <w:rsid w:val="47BAAED3"/>
    <w:rsid w:val="47BB77B6"/>
    <w:rsid w:val="47BCABDE"/>
    <w:rsid w:val="47BF2042"/>
    <w:rsid w:val="47C08142"/>
    <w:rsid w:val="47CA96A4"/>
    <w:rsid w:val="47CEB8CA"/>
    <w:rsid w:val="47D141FC"/>
    <w:rsid w:val="47D4A291"/>
    <w:rsid w:val="47D4E583"/>
    <w:rsid w:val="47D6C2FB"/>
    <w:rsid w:val="47D7A817"/>
    <w:rsid w:val="47E4E787"/>
    <w:rsid w:val="47E5675A"/>
    <w:rsid w:val="47EA7A0C"/>
    <w:rsid w:val="47EC8912"/>
    <w:rsid w:val="47F11F20"/>
    <w:rsid w:val="47F7331D"/>
    <w:rsid w:val="47FC2C36"/>
    <w:rsid w:val="4802194F"/>
    <w:rsid w:val="4803A093"/>
    <w:rsid w:val="4803B43A"/>
    <w:rsid w:val="480489BD"/>
    <w:rsid w:val="4806AD95"/>
    <w:rsid w:val="480CA42E"/>
    <w:rsid w:val="4810DB1B"/>
    <w:rsid w:val="4814DE04"/>
    <w:rsid w:val="4818B0F4"/>
    <w:rsid w:val="481D1EEA"/>
    <w:rsid w:val="481F2940"/>
    <w:rsid w:val="482A8C8E"/>
    <w:rsid w:val="482C77B2"/>
    <w:rsid w:val="4832B2B3"/>
    <w:rsid w:val="483441E7"/>
    <w:rsid w:val="483E88E3"/>
    <w:rsid w:val="48429C44"/>
    <w:rsid w:val="48441C5D"/>
    <w:rsid w:val="4844B286"/>
    <w:rsid w:val="48453297"/>
    <w:rsid w:val="484933FC"/>
    <w:rsid w:val="484A78D6"/>
    <w:rsid w:val="484ACD14"/>
    <w:rsid w:val="48540333"/>
    <w:rsid w:val="4857C8F7"/>
    <w:rsid w:val="48591785"/>
    <w:rsid w:val="485CC846"/>
    <w:rsid w:val="485D1F69"/>
    <w:rsid w:val="485EC821"/>
    <w:rsid w:val="48649451"/>
    <w:rsid w:val="48694B38"/>
    <w:rsid w:val="48696F35"/>
    <w:rsid w:val="486A1380"/>
    <w:rsid w:val="486E64B4"/>
    <w:rsid w:val="486FBF68"/>
    <w:rsid w:val="4876FB13"/>
    <w:rsid w:val="487A6B6F"/>
    <w:rsid w:val="487FDB24"/>
    <w:rsid w:val="4881D932"/>
    <w:rsid w:val="4884A825"/>
    <w:rsid w:val="4886B7E9"/>
    <w:rsid w:val="4888600B"/>
    <w:rsid w:val="488DB4F3"/>
    <w:rsid w:val="488DE6F1"/>
    <w:rsid w:val="488E330F"/>
    <w:rsid w:val="488F2B5A"/>
    <w:rsid w:val="489003FB"/>
    <w:rsid w:val="4893019C"/>
    <w:rsid w:val="48950040"/>
    <w:rsid w:val="489A4CA9"/>
    <w:rsid w:val="489BE977"/>
    <w:rsid w:val="48A3C450"/>
    <w:rsid w:val="48A41E84"/>
    <w:rsid w:val="48A7FD41"/>
    <w:rsid w:val="48AD28F2"/>
    <w:rsid w:val="48AD4F0B"/>
    <w:rsid w:val="48AEBB05"/>
    <w:rsid w:val="48B0149F"/>
    <w:rsid w:val="48B0E92E"/>
    <w:rsid w:val="48B0F578"/>
    <w:rsid w:val="48B29490"/>
    <w:rsid w:val="48B41C16"/>
    <w:rsid w:val="48BF4984"/>
    <w:rsid w:val="48C324D2"/>
    <w:rsid w:val="48C6D658"/>
    <w:rsid w:val="48CEAE20"/>
    <w:rsid w:val="48CFAD8F"/>
    <w:rsid w:val="48D896E5"/>
    <w:rsid w:val="48E0DEAE"/>
    <w:rsid w:val="48E17CBC"/>
    <w:rsid w:val="48E505ED"/>
    <w:rsid w:val="48E9DEA8"/>
    <w:rsid w:val="48EAA987"/>
    <w:rsid w:val="48ECA52E"/>
    <w:rsid w:val="48EF403E"/>
    <w:rsid w:val="48F0446B"/>
    <w:rsid w:val="48F0D139"/>
    <w:rsid w:val="48FAA5A7"/>
    <w:rsid w:val="48FE1EAF"/>
    <w:rsid w:val="48FE3EB6"/>
    <w:rsid w:val="490245E5"/>
    <w:rsid w:val="490D834A"/>
    <w:rsid w:val="490F7CBF"/>
    <w:rsid w:val="491685C5"/>
    <w:rsid w:val="491A4C01"/>
    <w:rsid w:val="491C70DC"/>
    <w:rsid w:val="4920D45E"/>
    <w:rsid w:val="4923D894"/>
    <w:rsid w:val="492B10BC"/>
    <w:rsid w:val="492E17EE"/>
    <w:rsid w:val="492E84C6"/>
    <w:rsid w:val="49381668"/>
    <w:rsid w:val="493BCFB7"/>
    <w:rsid w:val="49403623"/>
    <w:rsid w:val="4940C147"/>
    <w:rsid w:val="4941866A"/>
    <w:rsid w:val="49440DAA"/>
    <w:rsid w:val="494700BF"/>
    <w:rsid w:val="4951505D"/>
    <w:rsid w:val="4951EB79"/>
    <w:rsid w:val="4952C861"/>
    <w:rsid w:val="495693E8"/>
    <w:rsid w:val="4958AB33"/>
    <w:rsid w:val="495AF64E"/>
    <w:rsid w:val="495C3AF4"/>
    <w:rsid w:val="4960653F"/>
    <w:rsid w:val="4961F941"/>
    <w:rsid w:val="496AA63F"/>
    <w:rsid w:val="496CB9FA"/>
    <w:rsid w:val="496E2B74"/>
    <w:rsid w:val="49743C15"/>
    <w:rsid w:val="497453AC"/>
    <w:rsid w:val="49745632"/>
    <w:rsid w:val="49766AF9"/>
    <w:rsid w:val="4979C4A5"/>
    <w:rsid w:val="497AE210"/>
    <w:rsid w:val="4980B722"/>
    <w:rsid w:val="498CC391"/>
    <w:rsid w:val="498E1D3F"/>
    <w:rsid w:val="49902919"/>
    <w:rsid w:val="4992DC0D"/>
    <w:rsid w:val="49953AC3"/>
    <w:rsid w:val="49960312"/>
    <w:rsid w:val="4998D418"/>
    <w:rsid w:val="4998DDD1"/>
    <w:rsid w:val="49A39852"/>
    <w:rsid w:val="49AC28B9"/>
    <w:rsid w:val="49AED49A"/>
    <w:rsid w:val="49AFDA20"/>
    <w:rsid w:val="49B2FDFC"/>
    <w:rsid w:val="49B4E2FC"/>
    <w:rsid w:val="49B50819"/>
    <w:rsid w:val="49BACFED"/>
    <w:rsid w:val="49BAFE28"/>
    <w:rsid w:val="49BBA23D"/>
    <w:rsid w:val="49BCB6DD"/>
    <w:rsid w:val="49BD9687"/>
    <w:rsid w:val="49BDB9DA"/>
    <w:rsid w:val="49BE5594"/>
    <w:rsid w:val="49BF5003"/>
    <w:rsid w:val="49C11DC0"/>
    <w:rsid w:val="49C1870D"/>
    <w:rsid w:val="49C35842"/>
    <w:rsid w:val="49C37732"/>
    <w:rsid w:val="49C4060F"/>
    <w:rsid w:val="49CA0648"/>
    <w:rsid w:val="49CD126C"/>
    <w:rsid w:val="49D29BBF"/>
    <w:rsid w:val="49D35C95"/>
    <w:rsid w:val="49D38971"/>
    <w:rsid w:val="49D48ADD"/>
    <w:rsid w:val="49D89B8A"/>
    <w:rsid w:val="49D8FA22"/>
    <w:rsid w:val="49DB1D65"/>
    <w:rsid w:val="49DE6CF9"/>
    <w:rsid w:val="49EBC1CB"/>
    <w:rsid w:val="49F56F44"/>
    <w:rsid w:val="4A02C54A"/>
    <w:rsid w:val="4A04DC72"/>
    <w:rsid w:val="4A0553C8"/>
    <w:rsid w:val="4A056BD1"/>
    <w:rsid w:val="4A0A2AE1"/>
    <w:rsid w:val="4A0C0855"/>
    <w:rsid w:val="4A0ED6D6"/>
    <w:rsid w:val="4A1615EA"/>
    <w:rsid w:val="4A177BD1"/>
    <w:rsid w:val="4A207DAA"/>
    <w:rsid w:val="4A25A391"/>
    <w:rsid w:val="4A26DBB6"/>
    <w:rsid w:val="4A278582"/>
    <w:rsid w:val="4A2DAF8F"/>
    <w:rsid w:val="4A303BFC"/>
    <w:rsid w:val="4A362089"/>
    <w:rsid w:val="4A37AA2B"/>
    <w:rsid w:val="4A37B9D8"/>
    <w:rsid w:val="4A38F88B"/>
    <w:rsid w:val="4A3B3DF9"/>
    <w:rsid w:val="4A3EB806"/>
    <w:rsid w:val="4A451F85"/>
    <w:rsid w:val="4A45CB06"/>
    <w:rsid w:val="4A4D09C1"/>
    <w:rsid w:val="4A4FFCEE"/>
    <w:rsid w:val="4A53C201"/>
    <w:rsid w:val="4A57B7C4"/>
    <w:rsid w:val="4A5F3EA5"/>
    <w:rsid w:val="4A609DE3"/>
    <w:rsid w:val="4A660294"/>
    <w:rsid w:val="4A6F6E20"/>
    <w:rsid w:val="4A71B84D"/>
    <w:rsid w:val="4A75A513"/>
    <w:rsid w:val="4A76B277"/>
    <w:rsid w:val="4A778205"/>
    <w:rsid w:val="4A78A262"/>
    <w:rsid w:val="4A79181E"/>
    <w:rsid w:val="4A7E4863"/>
    <w:rsid w:val="4A84DD16"/>
    <w:rsid w:val="4A8892BF"/>
    <w:rsid w:val="4A897A3F"/>
    <w:rsid w:val="4A8D1261"/>
    <w:rsid w:val="4A8F6E51"/>
    <w:rsid w:val="4A96061B"/>
    <w:rsid w:val="4A9C9061"/>
    <w:rsid w:val="4AA1DC5D"/>
    <w:rsid w:val="4AA29251"/>
    <w:rsid w:val="4AA32D66"/>
    <w:rsid w:val="4AA80A73"/>
    <w:rsid w:val="4AA8C132"/>
    <w:rsid w:val="4AABA1ED"/>
    <w:rsid w:val="4AAD7824"/>
    <w:rsid w:val="4AAFA8F7"/>
    <w:rsid w:val="4AB13E6A"/>
    <w:rsid w:val="4AB1A624"/>
    <w:rsid w:val="4AB78D2C"/>
    <w:rsid w:val="4ABC8FF0"/>
    <w:rsid w:val="4AC08AB9"/>
    <w:rsid w:val="4AC5D2A2"/>
    <w:rsid w:val="4ACD55DC"/>
    <w:rsid w:val="4ACF9DFF"/>
    <w:rsid w:val="4ADA4CFE"/>
    <w:rsid w:val="4AE05BC6"/>
    <w:rsid w:val="4AE28711"/>
    <w:rsid w:val="4AE70B62"/>
    <w:rsid w:val="4AE85CE6"/>
    <w:rsid w:val="4AF68819"/>
    <w:rsid w:val="4AF91BBF"/>
    <w:rsid w:val="4AFBEFC1"/>
    <w:rsid w:val="4B07593E"/>
    <w:rsid w:val="4B0781A7"/>
    <w:rsid w:val="4B081DA6"/>
    <w:rsid w:val="4B0DABD0"/>
    <w:rsid w:val="4B2153A3"/>
    <w:rsid w:val="4B2206FE"/>
    <w:rsid w:val="4B229C61"/>
    <w:rsid w:val="4B2381C8"/>
    <w:rsid w:val="4B28009C"/>
    <w:rsid w:val="4B2B2428"/>
    <w:rsid w:val="4B2B25C5"/>
    <w:rsid w:val="4B323745"/>
    <w:rsid w:val="4B341178"/>
    <w:rsid w:val="4B34C4AD"/>
    <w:rsid w:val="4B47B4D7"/>
    <w:rsid w:val="4B506896"/>
    <w:rsid w:val="4B51F052"/>
    <w:rsid w:val="4B5DA8A4"/>
    <w:rsid w:val="4B604A0A"/>
    <w:rsid w:val="4B627067"/>
    <w:rsid w:val="4B62A064"/>
    <w:rsid w:val="4B64129E"/>
    <w:rsid w:val="4B66D9F8"/>
    <w:rsid w:val="4B676797"/>
    <w:rsid w:val="4B6DBFAA"/>
    <w:rsid w:val="4B794409"/>
    <w:rsid w:val="4B7E5F70"/>
    <w:rsid w:val="4B7EE241"/>
    <w:rsid w:val="4B8808CA"/>
    <w:rsid w:val="4B89AFE6"/>
    <w:rsid w:val="4B91B686"/>
    <w:rsid w:val="4B93ECAD"/>
    <w:rsid w:val="4B96EF61"/>
    <w:rsid w:val="4B97E15B"/>
    <w:rsid w:val="4B9E82A7"/>
    <w:rsid w:val="4BA22B80"/>
    <w:rsid w:val="4BBC1CC8"/>
    <w:rsid w:val="4BBD8120"/>
    <w:rsid w:val="4BC12B21"/>
    <w:rsid w:val="4BCAD248"/>
    <w:rsid w:val="4BD12D90"/>
    <w:rsid w:val="4BD309B0"/>
    <w:rsid w:val="4BD63DF2"/>
    <w:rsid w:val="4BD76DA3"/>
    <w:rsid w:val="4BD7E454"/>
    <w:rsid w:val="4BD8F387"/>
    <w:rsid w:val="4BD97C66"/>
    <w:rsid w:val="4BDA5E47"/>
    <w:rsid w:val="4BDAEF13"/>
    <w:rsid w:val="4BDDA46E"/>
    <w:rsid w:val="4BDE6C81"/>
    <w:rsid w:val="4BE189D2"/>
    <w:rsid w:val="4BE6A9F8"/>
    <w:rsid w:val="4BEBB05F"/>
    <w:rsid w:val="4BFBFCFF"/>
    <w:rsid w:val="4BFDF248"/>
    <w:rsid w:val="4BFF1563"/>
    <w:rsid w:val="4C000AE7"/>
    <w:rsid w:val="4C066559"/>
    <w:rsid w:val="4C0B3FC2"/>
    <w:rsid w:val="4C18CD9D"/>
    <w:rsid w:val="4C1FA287"/>
    <w:rsid w:val="4C237012"/>
    <w:rsid w:val="4C2442F7"/>
    <w:rsid w:val="4C2525D7"/>
    <w:rsid w:val="4C280F9C"/>
    <w:rsid w:val="4C29A059"/>
    <w:rsid w:val="4C2C6429"/>
    <w:rsid w:val="4C2F7D6F"/>
    <w:rsid w:val="4C3892ED"/>
    <w:rsid w:val="4C3E4EED"/>
    <w:rsid w:val="4C3E714B"/>
    <w:rsid w:val="4C3F9C63"/>
    <w:rsid w:val="4C3FDF2B"/>
    <w:rsid w:val="4C41CAA0"/>
    <w:rsid w:val="4C42FC8B"/>
    <w:rsid w:val="4C451ED6"/>
    <w:rsid w:val="4C4C6C46"/>
    <w:rsid w:val="4C4C7A66"/>
    <w:rsid w:val="4C4D4B31"/>
    <w:rsid w:val="4C525C32"/>
    <w:rsid w:val="4C574204"/>
    <w:rsid w:val="4C5E47C8"/>
    <w:rsid w:val="4C65FA5B"/>
    <w:rsid w:val="4C66558E"/>
    <w:rsid w:val="4C66E5E7"/>
    <w:rsid w:val="4C693532"/>
    <w:rsid w:val="4C69DB63"/>
    <w:rsid w:val="4C6B6329"/>
    <w:rsid w:val="4C6F41E5"/>
    <w:rsid w:val="4C717CA6"/>
    <w:rsid w:val="4C72B585"/>
    <w:rsid w:val="4C754042"/>
    <w:rsid w:val="4C7571F0"/>
    <w:rsid w:val="4C75D685"/>
    <w:rsid w:val="4C7CB05A"/>
    <w:rsid w:val="4C857D6F"/>
    <w:rsid w:val="4C8BAE84"/>
    <w:rsid w:val="4C8E365A"/>
    <w:rsid w:val="4C9296EA"/>
    <w:rsid w:val="4C939658"/>
    <w:rsid w:val="4C9EDBE3"/>
    <w:rsid w:val="4CA86B3D"/>
    <w:rsid w:val="4CAA4BF3"/>
    <w:rsid w:val="4CACF5B6"/>
    <w:rsid w:val="4CB06849"/>
    <w:rsid w:val="4CB39116"/>
    <w:rsid w:val="4CBA1F52"/>
    <w:rsid w:val="4CBED261"/>
    <w:rsid w:val="4CC1239A"/>
    <w:rsid w:val="4CC7C67C"/>
    <w:rsid w:val="4CCA066A"/>
    <w:rsid w:val="4CD25350"/>
    <w:rsid w:val="4CD455B2"/>
    <w:rsid w:val="4CD63A13"/>
    <w:rsid w:val="4CD848C0"/>
    <w:rsid w:val="4CD8A4E7"/>
    <w:rsid w:val="4CE3FAF2"/>
    <w:rsid w:val="4CE5DDE5"/>
    <w:rsid w:val="4CE84CA5"/>
    <w:rsid w:val="4CFAB119"/>
    <w:rsid w:val="4CFD06FF"/>
    <w:rsid w:val="4CFDB43C"/>
    <w:rsid w:val="4D03AA58"/>
    <w:rsid w:val="4D094948"/>
    <w:rsid w:val="4D0EC235"/>
    <w:rsid w:val="4D10C6C4"/>
    <w:rsid w:val="4D132469"/>
    <w:rsid w:val="4D133DE3"/>
    <w:rsid w:val="4D17C588"/>
    <w:rsid w:val="4D188FFE"/>
    <w:rsid w:val="4D194FE6"/>
    <w:rsid w:val="4D1AE2E6"/>
    <w:rsid w:val="4D1BEA40"/>
    <w:rsid w:val="4D1C26FC"/>
    <w:rsid w:val="4D1F906E"/>
    <w:rsid w:val="4D2195A8"/>
    <w:rsid w:val="4D252D20"/>
    <w:rsid w:val="4D26BA80"/>
    <w:rsid w:val="4D3302AE"/>
    <w:rsid w:val="4D40CC02"/>
    <w:rsid w:val="4D4495AA"/>
    <w:rsid w:val="4D44C797"/>
    <w:rsid w:val="4D457623"/>
    <w:rsid w:val="4D46A4DE"/>
    <w:rsid w:val="4D4701D5"/>
    <w:rsid w:val="4D4B32C9"/>
    <w:rsid w:val="4D4F663E"/>
    <w:rsid w:val="4D51AB97"/>
    <w:rsid w:val="4D5C96C4"/>
    <w:rsid w:val="4D5CB16A"/>
    <w:rsid w:val="4D5EAE78"/>
    <w:rsid w:val="4D608911"/>
    <w:rsid w:val="4D684F11"/>
    <w:rsid w:val="4D6C0FC6"/>
    <w:rsid w:val="4D7495E9"/>
    <w:rsid w:val="4D753F8E"/>
    <w:rsid w:val="4D7879FD"/>
    <w:rsid w:val="4D7908CA"/>
    <w:rsid w:val="4D792EE1"/>
    <w:rsid w:val="4D80341C"/>
    <w:rsid w:val="4D8558DA"/>
    <w:rsid w:val="4D8B799D"/>
    <w:rsid w:val="4D8ED1E1"/>
    <w:rsid w:val="4D945A2D"/>
    <w:rsid w:val="4D9498F0"/>
    <w:rsid w:val="4D95EC86"/>
    <w:rsid w:val="4D963977"/>
    <w:rsid w:val="4D97DA85"/>
    <w:rsid w:val="4D9A1CF3"/>
    <w:rsid w:val="4D9B3006"/>
    <w:rsid w:val="4D9F07D5"/>
    <w:rsid w:val="4DAD7963"/>
    <w:rsid w:val="4DB0FF2E"/>
    <w:rsid w:val="4DB5B238"/>
    <w:rsid w:val="4DB7097C"/>
    <w:rsid w:val="4DB7A9DA"/>
    <w:rsid w:val="4DBF7E70"/>
    <w:rsid w:val="4DC08014"/>
    <w:rsid w:val="4DC32993"/>
    <w:rsid w:val="4DC541BE"/>
    <w:rsid w:val="4DC777EF"/>
    <w:rsid w:val="4DC97042"/>
    <w:rsid w:val="4DC99354"/>
    <w:rsid w:val="4DCBE37D"/>
    <w:rsid w:val="4DCE5C14"/>
    <w:rsid w:val="4DD503C3"/>
    <w:rsid w:val="4DD92B96"/>
    <w:rsid w:val="4DE110CF"/>
    <w:rsid w:val="4DE23FB0"/>
    <w:rsid w:val="4DE441DA"/>
    <w:rsid w:val="4DE642DF"/>
    <w:rsid w:val="4DE9C9D1"/>
    <w:rsid w:val="4DEC93BB"/>
    <w:rsid w:val="4DF2B092"/>
    <w:rsid w:val="4DF445A2"/>
    <w:rsid w:val="4DF89062"/>
    <w:rsid w:val="4DFC5B96"/>
    <w:rsid w:val="4E021E69"/>
    <w:rsid w:val="4E06D2F0"/>
    <w:rsid w:val="4E0777C5"/>
    <w:rsid w:val="4E0A23A5"/>
    <w:rsid w:val="4E0ADA05"/>
    <w:rsid w:val="4E1B079E"/>
    <w:rsid w:val="4E208236"/>
    <w:rsid w:val="4E252243"/>
    <w:rsid w:val="4E294E8B"/>
    <w:rsid w:val="4E29F7D1"/>
    <w:rsid w:val="4E308542"/>
    <w:rsid w:val="4E356C6F"/>
    <w:rsid w:val="4E371470"/>
    <w:rsid w:val="4E37243E"/>
    <w:rsid w:val="4E391079"/>
    <w:rsid w:val="4E3B6457"/>
    <w:rsid w:val="4E3E5D2D"/>
    <w:rsid w:val="4E4088F7"/>
    <w:rsid w:val="4E4C0FEB"/>
    <w:rsid w:val="4E4C2731"/>
    <w:rsid w:val="4E5230B1"/>
    <w:rsid w:val="4E5320DA"/>
    <w:rsid w:val="4E55C216"/>
    <w:rsid w:val="4E55F2F6"/>
    <w:rsid w:val="4E56E3F6"/>
    <w:rsid w:val="4E5B2390"/>
    <w:rsid w:val="4E5B5D2B"/>
    <w:rsid w:val="4E5D4FC0"/>
    <w:rsid w:val="4E5DA5EE"/>
    <w:rsid w:val="4E5DC161"/>
    <w:rsid w:val="4E5E25DA"/>
    <w:rsid w:val="4E5FF2AF"/>
    <w:rsid w:val="4E608FD8"/>
    <w:rsid w:val="4E62785D"/>
    <w:rsid w:val="4E69674C"/>
    <w:rsid w:val="4E72048E"/>
    <w:rsid w:val="4E797178"/>
    <w:rsid w:val="4E808D71"/>
    <w:rsid w:val="4E81C03C"/>
    <w:rsid w:val="4E823B71"/>
    <w:rsid w:val="4E85F568"/>
    <w:rsid w:val="4E876896"/>
    <w:rsid w:val="4E8A1165"/>
    <w:rsid w:val="4E8D8469"/>
    <w:rsid w:val="4E990BDB"/>
    <w:rsid w:val="4E9B0E28"/>
    <w:rsid w:val="4E9DE3A2"/>
    <w:rsid w:val="4EA09A87"/>
    <w:rsid w:val="4EA6855B"/>
    <w:rsid w:val="4EA8006C"/>
    <w:rsid w:val="4EAB6ADC"/>
    <w:rsid w:val="4EABD873"/>
    <w:rsid w:val="4EAC0067"/>
    <w:rsid w:val="4EADF539"/>
    <w:rsid w:val="4EB2BD25"/>
    <w:rsid w:val="4EB4C7D6"/>
    <w:rsid w:val="4EB535E7"/>
    <w:rsid w:val="4EB63EC1"/>
    <w:rsid w:val="4EB6464E"/>
    <w:rsid w:val="4EB6A276"/>
    <w:rsid w:val="4EB7600A"/>
    <w:rsid w:val="4EBB2976"/>
    <w:rsid w:val="4EBC9604"/>
    <w:rsid w:val="4EC03F39"/>
    <w:rsid w:val="4EC22408"/>
    <w:rsid w:val="4EC84976"/>
    <w:rsid w:val="4ECD5339"/>
    <w:rsid w:val="4ECD54E1"/>
    <w:rsid w:val="4ED1B765"/>
    <w:rsid w:val="4ED27526"/>
    <w:rsid w:val="4ED48CC1"/>
    <w:rsid w:val="4ED77602"/>
    <w:rsid w:val="4EDA2D91"/>
    <w:rsid w:val="4EE0DE2F"/>
    <w:rsid w:val="4EEC34B0"/>
    <w:rsid w:val="4EEEE877"/>
    <w:rsid w:val="4EF0924B"/>
    <w:rsid w:val="4EF47683"/>
    <w:rsid w:val="4EF75822"/>
    <w:rsid w:val="4EFCB043"/>
    <w:rsid w:val="4EFCE579"/>
    <w:rsid w:val="4F056F86"/>
    <w:rsid w:val="4F080669"/>
    <w:rsid w:val="4F0C3924"/>
    <w:rsid w:val="4F0E65B2"/>
    <w:rsid w:val="4F10551D"/>
    <w:rsid w:val="4F11DBD2"/>
    <w:rsid w:val="4F12A03C"/>
    <w:rsid w:val="4F14AD38"/>
    <w:rsid w:val="4F1C74F5"/>
    <w:rsid w:val="4F2572A0"/>
    <w:rsid w:val="4F27E9C5"/>
    <w:rsid w:val="4F29ED53"/>
    <w:rsid w:val="4F3109FC"/>
    <w:rsid w:val="4F327BC5"/>
    <w:rsid w:val="4F3769A6"/>
    <w:rsid w:val="4F389874"/>
    <w:rsid w:val="4F3EE16D"/>
    <w:rsid w:val="4F4038AA"/>
    <w:rsid w:val="4F44B28F"/>
    <w:rsid w:val="4F44E5B5"/>
    <w:rsid w:val="4F46B9CD"/>
    <w:rsid w:val="4F481EC2"/>
    <w:rsid w:val="4F482DFF"/>
    <w:rsid w:val="4F48FF61"/>
    <w:rsid w:val="4F4BA319"/>
    <w:rsid w:val="4F508225"/>
    <w:rsid w:val="4F508A9F"/>
    <w:rsid w:val="4F53CCCE"/>
    <w:rsid w:val="4F5DA360"/>
    <w:rsid w:val="4F607A1B"/>
    <w:rsid w:val="4F66EE57"/>
    <w:rsid w:val="4F67570D"/>
    <w:rsid w:val="4F680E46"/>
    <w:rsid w:val="4F68E50B"/>
    <w:rsid w:val="4F6C198B"/>
    <w:rsid w:val="4F6C281E"/>
    <w:rsid w:val="4F70FB79"/>
    <w:rsid w:val="4F72F123"/>
    <w:rsid w:val="4F7F0D7E"/>
    <w:rsid w:val="4F8263FE"/>
    <w:rsid w:val="4F892811"/>
    <w:rsid w:val="4F8EF58C"/>
    <w:rsid w:val="4F963CBC"/>
    <w:rsid w:val="4F9B9E92"/>
    <w:rsid w:val="4FA0C39B"/>
    <w:rsid w:val="4FA45F14"/>
    <w:rsid w:val="4FA84D84"/>
    <w:rsid w:val="4FB1F21F"/>
    <w:rsid w:val="4FB29CD9"/>
    <w:rsid w:val="4FB9A55B"/>
    <w:rsid w:val="4FBD7605"/>
    <w:rsid w:val="4FC31758"/>
    <w:rsid w:val="4FC592A8"/>
    <w:rsid w:val="4FC5C832"/>
    <w:rsid w:val="4FC7946F"/>
    <w:rsid w:val="4FC7C3D6"/>
    <w:rsid w:val="4FCF6B4E"/>
    <w:rsid w:val="4FD0C83D"/>
    <w:rsid w:val="4FD4D3B0"/>
    <w:rsid w:val="4FDADD08"/>
    <w:rsid w:val="4FDDD5A9"/>
    <w:rsid w:val="4FDEAD95"/>
    <w:rsid w:val="4FDFED90"/>
    <w:rsid w:val="4FE0A5EC"/>
    <w:rsid w:val="4FE57A73"/>
    <w:rsid w:val="4FE8780F"/>
    <w:rsid w:val="4FEA8152"/>
    <w:rsid w:val="4FED1963"/>
    <w:rsid w:val="4FF05AB0"/>
    <w:rsid w:val="4FF45BDF"/>
    <w:rsid w:val="4FF5C0B6"/>
    <w:rsid w:val="4FF69D57"/>
    <w:rsid w:val="4FF96E29"/>
    <w:rsid w:val="4FFF0C10"/>
    <w:rsid w:val="50021716"/>
    <w:rsid w:val="50028A51"/>
    <w:rsid w:val="500D912B"/>
    <w:rsid w:val="50125AA7"/>
    <w:rsid w:val="501D747E"/>
    <w:rsid w:val="501F06EE"/>
    <w:rsid w:val="502084F9"/>
    <w:rsid w:val="5020C52C"/>
    <w:rsid w:val="5022E6F1"/>
    <w:rsid w:val="50251345"/>
    <w:rsid w:val="502652C3"/>
    <w:rsid w:val="5026CFBC"/>
    <w:rsid w:val="502D6A21"/>
    <w:rsid w:val="50307234"/>
    <w:rsid w:val="50320CB7"/>
    <w:rsid w:val="50340313"/>
    <w:rsid w:val="5036FD99"/>
    <w:rsid w:val="503942A0"/>
    <w:rsid w:val="503CB2C2"/>
    <w:rsid w:val="50402B00"/>
    <w:rsid w:val="5042CCB1"/>
    <w:rsid w:val="5042F854"/>
    <w:rsid w:val="50441EFE"/>
    <w:rsid w:val="50444EA9"/>
    <w:rsid w:val="50480915"/>
    <w:rsid w:val="5048FC36"/>
    <w:rsid w:val="504B1955"/>
    <w:rsid w:val="504C5E51"/>
    <w:rsid w:val="504E9870"/>
    <w:rsid w:val="505134B6"/>
    <w:rsid w:val="50567DD9"/>
    <w:rsid w:val="50579619"/>
    <w:rsid w:val="50588141"/>
    <w:rsid w:val="505989D5"/>
    <w:rsid w:val="505C0B2C"/>
    <w:rsid w:val="505E5FAB"/>
    <w:rsid w:val="50600C2F"/>
    <w:rsid w:val="5061E37E"/>
    <w:rsid w:val="5064F7A2"/>
    <w:rsid w:val="506997A1"/>
    <w:rsid w:val="506DE51B"/>
    <w:rsid w:val="507583C3"/>
    <w:rsid w:val="5075F4F9"/>
    <w:rsid w:val="507775FF"/>
    <w:rsid w:val="507E1FC8"/>
    <w:rsid w:val="5080D20C"/>
    <w:rsid w:val="5083B047"/>
    <w:rsid w:val="508758EB"/>
    <w:rsid w:val="508AA6B3"/>
    <w:rsid w:val="508D896A"/>
    <w:rsid w:val="508E39CF"/>
    <w:rsid w:val="509056A0"/>
    <w:rsid w:val="5091AD9B"/>
    <w:rsid w:val="509227FD"/>
    <w:rsid w:val="50973357"/>
    <w:rsid w:val="509A1127"/>
    <w:rsid w:val="509B3171"/>
    <w:rsid w:val="509C6E6F"/>
    <w:rsid w:val="50A1768D"/>
    <w:rsid w:val="50A21B0D"/>
    <w:rsid w:val="50A29FDC"/>
    <w:rsid w:val="50A2E4F5"/>
    <w:rsid w:val="50ABD026"/>
    <w:rsid w:val="50B075FD"/>
    <w:rsid w:val="50B0A986"/>
    <w:rsid w:val="50B3BA43"/>
    <w:rsid w:val="50B6DE21"/>
    <w:rsid w:val="50B70105"/>
    <w:rsid w:val="50B99A99"/>
    <w:rsid w:val="50BB64A6"/>
    <w:rsid w:val="50BCB1B1"/>
    <w:rsid w:val="50BD4B61"/>
    <w:rsid w:val="50C9E563"/>
    <w:rsid w:val="50CC23DE"/>
    <w:rsid w:val="50CC42A8"/>
    <w:rsid w:val="50CE6780"/>
    <w:rsid w:val="50CF2BBB"/>
    <w:rsid w:val="50D17867"/>
    <w:rsid w:val="50D66E95"/>
    <w:rsid w:val="50D746C1"/>
    <w:rsid w:val="50D80D1A"/>
    <w:rsid w:val="50DD8813"/>
    <w:rsid w:val="50E055AE"/>
    <w:rsid w:val="50E0893C"/>
    <w:rsid w:val="50E2956C"/>
    <w:rsid w:val="50E8A550"/>
    <w:rsid w:val="50E8E153"/>
    <w:rsid w:val="50ECEFC0"/>
    <w:rsid w:val="50F2EDFD"/>
    <w:rsid w:val="50F35D98"/>
    <w:rsid w:val="50FF6E20"/>
    <w:rsid w:val="51078225"/>
    <w:rsid w:val="51078833"/>
    <w:rsid w:val="510BB180"/>
    <w:rsid w:val="510BBB93"/>
    <w:rsid w:val="5113A117"/>
    <w:rsid w:val="5114A1AF"/>
    <w:rsid w:val="511E79EE"/>
    <w:rsid w:val="511FA6FF"/>
    <w:rsid w:val="5122C9C1"/>
    <w:rsid w:val="512B11AA"/>
    <w:rsid w:val="512C1FC9"/>
    <w:rsid w:val="512EA0B7"/>
    <w:rsid w:val="5130474A"/>
    <w:rsid w:val="5134C92F"/>
    <w:rsid w:val="5137BFE7"/>
    <w:rsid w:val="5138DF03"/>
    <w:rsid w:val="513AA05B"/>
    <w:rsid w:val="513F52FD"/>
    <w:rsid w:val="5140D8E0"/>
    <w:rsid w:val="51419BE4"/>
    <w:rsid w:val="5142A2BD"/>
    <w:rsid w:val="5144A487"/>
    <w:rsid w:val="5147ED9D"/>
    <w:rsid w:val="5147F806"/>
    <w:rsid w:val="514D1D9F"/>
    <w:rsid w:val="514D5CFA"/>
    <w:rsid w:val="51511402"/>
    <w:rsid w:val="51547D07"/>
    <w:rsid w:val="5157489F"/>
    <w:rsid w:val="515CA65A"/>
    <w:rsid w:val="515E1529"/>
    <w:rsid w:val="5169B20D"/>
    <w:rsid w:val="516C91DD"/>
    <w:rsid w:val="5170A66C"/>
    <w:rsid w:val="51721D29"/>
    <w:rsid w:val="5172A6EE"/>
    <w:rsid w:val="517356A7"/>
    <w:rsid w:val="517BA952"/>
    <w:rsid w:val="5180D1FA"/>
    <w:rsid w:val="518A29F2"/>
    <w:rsid w:val="518B0548"/>
    <w:rsid w:val="518E115A"/>
    <w:rsid w:val="518F2CC2"/>
    <w:rsid w:val="51979FD2"/>
    <w:rsid w:val="51A07B84"/>
    <w:rsid w:val="51A0A077"/>
    <w:rsid w:val="51A39E44"/>
    <w:rsid w:val="51B5A2A1"/>
    <w:rsid w:val="51B7781E"/>
    <w:rsid w:val="51BD6A3C"/>
    <w:rsid w:val="51C08E97"/>
    <w:rsid w:val="51C2E7BC"/>
    <w:rsid w:val="51C564D2"/>
    <w:rsid w:val="51C66553"/>
    <w:rsid w:val="51C6F446"/>
    <w:rsid w:val="51C79913"/>
    <w:rsid w:val="51C97AD3"/>
    <w:rsid w:val="51CFE040"/>
    <w:rsid w:val="51D00C1F"/>
    <w:rsid w:val="51D3B333"/>
    <w:rsid w:val="51DC3627"/>
    <w:rsid w:val="51DE1B93"/>
    <w:rsid w:val="51E0C2F0"/>
    <w:rsid w:val="51E66E20"/>
    <w:rsid w:val="51E6891A"/>
    <w:rsid w:val="51E77062"/>
    <w:rsid w:val="51EF8ED2"/>
    <w:rsid w:val="51EFC508"/>
    <w:rsid w:val="51F15027"/>
    <w:rsid w:val="51F47911"/>
    <w:rsid w:val="51F55039"/>
    <w:rsid w:val="51F6F3DB"/>
    <w:rsid w:val="51FE1A85"/>
    <w:rsid w:val="52033A90"/>
    <w:rsid w:val="52042C82"/>
    <w:rsid w:val="52052439"/>
    <w:rsid w:val="520A12F2"/>
    <w:rsid w:val="5214FB6B"/>
    <w:rsid w:val="52155A3B"/>
    <w:rsid w:val="52157B68"/>
    <w:rsid w:val="5216A896"/>
    <w:rsid w:val="5217CF2F"/>
    <w:rsid w:val="5218A097"/>
    <w:rsid w:val="52192347"/>
    <w:rsid w:val="521B009E"/>
    <w:rsid w:val="521B7551"/>
    <w:rsid w:val="521D93CD"/>
    <w:rsid w:val="521DC99E"/>
    <w:rsid w:val="521FBD71"/>
    <w:rsid w:val="522139F7"/>
    <w:rsid w:val="522B1FEA"/>
    <w:rsid w:val="522F69F6"/>
    <w:rsid w:val="52326B86"/>
    <w:rsid w:val="5233B1A3"/>
    <w:rsid w:val="52342DFF"/>
    <w:rsid w:val="523B7C01"/>
    <w:rsid w:val="523FE535"/>
    <w:rsid w:val="52411582"/>
    <w:rsid w:val="5242B76C"/>
    <w:rsid w:val="5246643C"/>
    <w:rsid w:val="524CD681"/>
    <w:rsid w:val="52504960"/>
    <w:rsid w:val="52552CB6"/>
    <w:rsid w:val="5257BDD6"/>
    <w:rsid w:val="5262E9F2"/>
    <w:rsid w:val="52634CD8"/>
    <w:rsid w:val="52642EEE"/>
    <w:rsid w:val="5266D44D"/>
    <w:rsid w:val="526D0F24"/>
    <w:rsid w:val="52726197"/>
    <w:rsid w:val="5272AB2E"/>
    <w:rsid w:val="52756450"/>
    <w:rsid w:val="52789F21"/>
    <w:rsid w:val="527B634D"/>
    <w:rsid w:val="527D6BAE"/>
    <w:rsid w:val="527D7C1E"/>
    <w:rsid w:val="528AFB1F"/>
    <w:rsid w:val="528B9F17"/>
    <w:rsid w:val="528BC9B4"/>
    <w:rsid w:val="528C79AF"/>
    <w:rsid w:val="528D45EC"/>
    <w:rsid w:val="5297E366"/>
    <w:rsid w:val="529B94A2"/>
    <w:rsid w:val="529E3021"/>
    <w:rsid w:val="52A0AD15"/>
    <w:rsid w:val="52A0F138"/>
    <w:rsid w:val="52A1DFD9"/>
    <w:rsid w:val="52A35286"/>
    <w:rsid w:val="52A4E81D"/>
    <w:rsid w:val="52AB30C5"/>
    <w:rsid w:val="52ABFA02"/>
    <w:rsid w:val="52B1175A"/>
    <w:rsid w:val="52B15308"/>
    <w:rsid w:val="52B90BDA"/>
    <w:rsid w:val="52B92B0F"/>
    <w:rsid w:val="52BDBDDB"/>
    <w:rsid w:val="52BEA960"/>
    <w:rsid w:val="52CF946B"/>
    <w:rsid w:val="52D0455A"/>
    <w:rsid w:val="52D32AC9"/>
    <w:rsid w:val="52D4848B"/>
    <w:rsid w:val="52D5D9EE"/>
    <w:rsid w:val="52D96737"/>
    <w:rsid w:val="52DB44DA"/>
    <w:rsid w:val="52DF4907"/>
    <w:rsid w:val="52E677D6"/>
    <w:rsid w:val="52E865EC"/>
    <w:rsid w:val="52EAEE6F"/>
    <w:rsid w:val="52F41367"/>
    <w:rsid w:val="52F9C049"/>
    <w:rsid w:val="52F9EB32"/>
    <w:rsid w:val="53021AA5"/>
    <w:rsid w:val="5304C6BD"/>
    <w:rsid w:val="53061D4C"/>
    <w:rsid w:val="530876C7"/>
    <w:rsid w:val="5308FF22"/>
    <w:rsid w:val="530E2ADB"/>
    <w:rsid w:val="5314383B"/>
    <w:rsid w:val="531E5BCC"/>
    <w:rsid w:val="532120EE"/>
    <w:rsid w:val="5325C526"/>
    <w:rsid w:val="53277E2D"/>
    <w:rsid w:val="5329284E"/>
    <w:rsid w:val="53299639"/>
    <w:rsid w:val="532CB2F4"/>
    <w:rsid w:val="532F0228"/>
    <w:rsid w:val="5331992D"/>
    <w:rsid w:val="5331F888"/>
    <w:rsid w:val="53333618"/>
    <w:rsid w:val="53361964"/>
    <w:rsid w:val="533BF597"/>
    <w:rsid w:val="53473139"/>
    <w:rsid w:val="53477B95"/>
    <w:rsid w:val="53499433"/>
    <w:rsid w:val="534995DC"/>
    <w:rsid w:val="534B5B39"/>
    <w:rsid w:val="534EA65B"/>
    <w:rsid w:val="5351288F"/>
    <w:rsid w:val="5354BB17"/>
    <w:rsid w:val="535A77D3"/>
    <w:rsid w:val="535B8E63"/>
    <w:rsid w:val="535DDD87"/>
    <w:rsid w:val="536020E6"/>
    <w:rsid w:val="5363239D"/>
    <w:rsid w:val="536458B3"/>
    <w:rsid w:val="5367FB16"/>
    <w:rsid w:val="536BC7B1"/>
    <w:rsid w:val="536F7482"/>
    <w:rsid w:val="5372182A"/>
    <w:rsid w:val="53795059"/>
    <w:rsid w:val="5379DDF8"/>
    <w:rsid w:val="537C141D"/>
    <w:rsid w:val="537D1676"/>
    <w:rsid w:val="537D9369"/>
    <w:rsid w:val="537E262B"/>
    <w:rsid w:val="5381A5A7"/>
    <w:rsid w:val="5381DBE0"/>
    <w:rsid w:val="538531AD"/>
    <w:rsid w:val="538CCA6F"/>
    <w:rsid w:val="53903226"/>
    <w:rsid w:val="53940C0E"/>
    <w:rsid w:val="539AC695"/>
    <w:rsid w:val="53A09044"/>
    <w:rsid w:val="53A3FCEF"/>
    <w:rsid w:val="53A52312"/>
    <w:rsid w:val="53A58CDA"/>
    <w:rsid w:val="53AB1219"/>
    <w:rsid w:val="53B11C08"/>
    <w:rsid w:val="53B2055E"/>
    <w:rsid w:val="53B4E569"/>
    <w:rsid w:val="53BC05F6"/>
    <w:rsid w:val="53BE0DB2"/>
    <w:rsid w:val="53C36356"/>
    <w:rsid w:val="53C9BCD7"/>
    <w:rsid w:val="53D2D870"/>
    <w:rsid w:val="53D8266E"/>
    <w:rsid w:val="53DB769D"/>
    <w:rsid w:val="53DBE5B4"/>
    <w:rsid w:val="53E1EAAE"/>
    <w:rsid w:val="53E41B80"/>
    <w:rsid w:val="53EA44AE"/>
    <w:rsid w:val="53F620A4"/>
    <w:rsid w:val="53F97977"/>
    <w:rsid w:val="53FBA033"/>
    <w:rsid w:val="54026C1C"/>
    <w:rsid w:val="54043251"/>
    <w:rsid w:val="5408D5E3"/>
    <w:rsid w:val="540A10B5"/>
    <w:rsid w:val="540A5411"/>
    <w:rsid w:val="540BAF24"/>
    <w:rsid w:val="540C25B7"/>
    <w:rsid w:val="540C6F4F"/>
    <w:rsid w:val="540E5BA1"/>
    <w:rsid w:val="540EBF39"/>
    <w:rsid w:val="54129ABF"/>
    <w:rsid w:val="54174F87"/>
    <w:rsid w:val="541D303C"/>
    <w:rsid w:val="541E8127"/>
    <w:rsid w:val="541F1602"/>
    <w:rsid w:val="541F3159"/>
    <w:rsid w:val="542434DA"/>
    <w:rsid w:val="5428524A"/>
    <w:rsid w:val="5428C861"/>
    <w:rsid w:val="543391BA"/>
    <w:rsid w:val="54474243"/>
    <w:rsid w:val="5448EA65"/>
    <w:rsid w:val="544DDD75"/>
    <w:rsid w:val="544EC7D7"/>
    <w:rsid w:val="5450FEC9"/>
    <w:rsid w:val="5454DE0B"/>
    <w:rsid w:val="5455DA2F"/>
    <w:rsid w:val="5456E56B"/>
    <w:rsid w:val="545A3E67"/>
    <w:rsid w:val="54604FDF"/>
    <w:rsid w:val="5464A448"/>
    <w:rsid w:val="5465EA82"/>
    <w:rsid w:val="546B53BA"/>
    <w:rsid w:val="546CBAC5"/>
    <w:rsid w:val="546DD039"/>
    <w:rsid w:val="54718FF0"/>
    <w:rsid w:val="54743D3F"/>
    <w:rsid w:val="5475D032"/>
    <w:rsid w:val="547755D8"/>
    <w:rsid w:val="5479B459"/>
    <w:rsid w:val="54806F05"/>
    <w:rsid w:val="54811C2E"/>
    <w:rsid w:val="5482C0C2"/>
    <w:rsid w:val="5486CA1D"/>
    <w:rsid w:val="548CE849"/>
    <w:rsid w:val="5490EAAB"/>
    <w:rsid w:val="5496E54E"/>
    <w:rsid w:val="54988110"/>
    <w:rsid w:val="549A7B85"/>
    <w:rsid w:val="549CE2C1"/>
    <w:rsid w:val="549FD532"/>
    <w:rsid w:val="54A40F6A"/>
    <w:rsid w:val="54A8DDB6"/>
    <w:rsid w:val="54AB25BE"/>
    <w:rsid w:val="54B4234B"/>
    <w:rsid w:val="54B512ED"/>
    <w:rsid w:val="54B58D22"/>
    <w:rsid w:val="54B6A5FA"/>
    <w:rsid w:val="54BB51FF"/>
    <w:rsid w:val="54BE1E0A"/>
    <w:rsid w:val="54C05054"/>
    <w:rsid w:val="54C56B3E"/>
    <w:rsid w:val="54CA08A7"/>
    <w:rsid w:val="54CCAA0B"/>
    <w:rsid w:val="54CFB360"/>
    <w:rsid w:val="54D0D408"/>
    <w:rsid w:val="54DB3198"/>
    <w:rsid w:val="54DDF193"/>
    <w:rsid w:val="54E2A4DB"/>
    <w:rsid w:val="54E6AE1B"/>
    <w:rsid w:val="54EBAECB"/>
    <w:rsid w:val="54EDF1A9"/>
    <w:rsid w:val="54F43EBC"/>
    <w:rsid w:val="54F48CAA"/>
    <w:rsid w:val="54F4BF9D"/>
    <w:rsid w:val="54FA18F2"/>
    <w:rsid w:val="5500676D"/>
    <w:rsid w:val="550C1DE8"/>
    <w:rsid w:val="5512A94C"/>
    <w:rsid w:val="5517D6EF"/>
    <w:rsid w:val="552354E5"/>
    <w:rsid w:val="5523FAAF"/>
    <w:rsid w:val="5527DF97"/>
    <w:rsid w:val="552888B4"/>
    <w:rsid w:val="55290EDE"/>
    <w:rsid w:val="55297EB4"/>
    <w:rsid w:val="552A75E8"/>
    <w:rsid w:val="553080CE"/>
    <w:rsid w:val="5534582F"/>
    <w:rsid w:val="5540B9CC"/>
    <w:rsid w:val="5547B65C"/>
    <w:rsid w:val="555253ED"/>
    <w:rsid w:val="5552C355"/>
    <w:rsid w:val="5554633F"/>
    <w:rsid w:val="5557A4C7"/>
    <w:rsid w:val="555C4591"/>
    <w:rsid w:val="555C5075"/>
    <w:rsid w:val="55690797"/>
    <w:rsid w:val="556A9441"/>
    <w:rsid w:val="55731E0D"/>
    <w:rsid w:val="557362C9"/>
    <w:rsid w:val="557F3548"/>
    <w:rsid w:val="557FA1D3"/>
    <w:rsid w:val="55835087"/>
    <w:rsid w:val="558AAD4A"/>
    <w:rsid w:val="5590135C"/>
    <w:rsid w:val="5590ACC5"/>
    <w:rsid w:val="5593BF15"/>
    <w:rsid w:val="5594B2FF"/>
    <w:rsid w:val="559C289C"/>
    <w:rsid w:val="559FBA34"/>
    <w:rsid w:val="55A007DC"/>
    <w:rsid w:val="55A07B14"/>
    <w:rsid w:val="55A2AA40"/>
    <w:rsid w:val="55A49589"/>
    <w:rsid w:val="55A5B57A"/>
    <w:rsid w:val="55A61289"/>
    <w:rsid w:val="55A91CB9"/>
    <w:rsid w:val="55A99CBE"/>
    <w:rsid w:val="55AAD7FB"/>
    <w:rsid w:val="55ABD8FB"/>
    <w:rsid w:val="55AFC8FC"/>
    <w:rsid w:val="55B4A380"/>
    <w:rsid w:val="55B77247"/>
    <w:rsid w:val="55BB956F"/>
    <w:rsid w:val="55BC210B"/>
    <w:rsid w:val="55BCC502"/>
    <w:rsid w:val="55C39876"/>
    <w:rsid w:val="55C52924"/>
    <w:rsid w:val="55CABFA2"/>
    <w:rsid w:val="55D3AF59"/>
    <w:rsid w:val="55D60870"/>
    <w:rsid w:val="55DBFC53"/>
    <w:rsid w:val="55DE8FC3"/>
    <w:rsid w:val="55E29425"/>
    <w:rsid w:val="55E6F7BB"/>
    <w:rsid w:val="55E94128"/>
    <w:rsid w:val="55ECF121"/>
    <w:rsid w:val="55EE63BA"/>
    <w:rsid w:val="55EE7F65"/>
    <w:rsid w:val="55F1DADC"/>
    <w:rsid w:val="55F780A7"/>
    <w:rsid w:val="55FF9238"/>
    <w:rsid w:val="560171A0"/>
    <w:rsid w:val="5603E2ED"/>
    <w:rsid w:val="5605F55E"/>
    <w:rsid w:val="56078ADB"/>
    <w:rsid w:val="560985A5"/>
    <w:rsid w:val="560ECB3D"/>
    <w:rsid w:val="560FAE05"/>
    <w:rsid w:val="56104E21"/>
    <w:rsid w:val="561410DD"/>
    <w:rsid w:val="561A2AC4"/>
    <w:rsid w:val="561A64D3"/>
    <w:rsid w:val="561ABF3F"/>
    <w:rsid w:val="561DF06E"/>
    <w:rsid w:val="5620400E"/>
    <w:rsid w:val="5620BDEF"/>
    <w:rsid w:val="5621BAA3"/>
    <w:rsid w:val="5622FBAE"/>
    <w:rsid w:val="5624E9E8"/>
    <w:rsid w:val="5625650E"/>
    <w:rsid w:val="562A3892"/>
    <w:rsid w:val="563061BC"/>
    <w:rsid w:val="56308999"/>
    <w:rsid w:val="563110D6"/>
    <w:rsid w:val="56345244"/>
    <w:rsid w:val="56363BFD"/>
    <w:rsid w:val="5638CC20"/>
    <w:rsid w:val="563D0153"/>
    <w:rsid w:val="563FC4C5"/>
    <w:rsid w:val="56409CC9"/>
    <w:rsid w:val="5645EA14"/>
    <w:rsid w:val="5645F1BA"/>
    <w:rsid w:val="5649B9B2"/>
    <w:rsid w:val="564B25C6"/>
    <w:rsid w:val="5650D0A4"/>
    <w:rsid w:val="565C70D0"/>
    <w:rsid w:val="565DCF55"/>
    <w:rsid w:val="56600B8C"/>
    <w:rsid w:val="566074FF"/>
    <w:rsid w:val="56609EAB"/>
    <w:rsid w:val="56675BD0"/>
    <w:rsid w:val="566DBE78"/>
    <w:rsid w:val="566FD89D"/>
    <w:rsid w:val="5676DEA3"/>
    <w:rsid w:val="567AAE07"/>
    <w:rsid w:val="567F596C"/>
    <w:rsid w:val="5686A11E"/>
    <w:rsid w:val="568742FF"/>
    <w:rsid w:val="5689C7CB"/>
    <w:rsid w:val="568EA206"/>
    <w:rsid w:val="5695B9B2"/>
    <w:rsid w:val="56967DC5"/>
    <w:rsid w:val="56988EBA"/>
    <w:rsid w:val="5699D1CB"/>
    <w:rsid w:val="569A90EF"/>
    <w:rsid w:val="569DBC60"/>
    <w:rsid w:val="569EB15C"/>
    <w:rsid w:val="56A6CDFD"/>
    <w:rsid w:val="56A7CBDB"/>
    <w:rsid w:val="56ABD078"/>
    <w:rsid w:val="56ABD30D"/>
    <w:rsid w:val="56ADA31F"/>
    <w:rsid w:val="56B1AD21"/>
    <w:rsid w:val="56B21FDD"/>
    <w:rsid w:val="56B6FA37"/>
    <w:rsid w:val="56BA4278"/>
    <w:rsid w:val="56BC8340"/>
    <w:rsid w:val="56BF9670"/>
    <w:rsid w:val="56C08A65"/>
    <w:rsid w:val="56C1D2A2"/>
    <w:rsid w:val="56C40621"/>
    <w:rsid w:val="56CDBA36"/>
    <w:rsid w:val="56CFAC21"/>
    <w:rsid w:val="56D01682"/>
    <w:rsid w:val="56D174DB"/>
    <w:rsid w:val="56D19BA5"/>
    <w:rsid w:val="56D50203"/>
    <w:rsid w:val="56D5E38C"/>
    <w:rsid w:val="56D67666"/>
    <w:rsid w:val="56D75D76"/>
    <w:rsid w:val="56DB98F8"/>
    <w:rsid w:val="56DC5ADF"/>
    <w:rsid w:val="56E173D4"/>
    <w:rsid w:val="56E72A36"/>
    <w:rsid w:val="56E777B9"/>
    <w:rsid w:val="56E7ED0C"/>
    <w:rsid w:val="56ED05E7"/>
    <w:rsid w:val="56F4659C"/>
    <w:rsid w:val="56F6F226"/>
    <w:rsid w:val="56FA379A"/>
    <w:rsid w:val="56FB81D8"/>
    <w:rsid w:val="56FE9F97"/>
    <w:rsid w:val="56FF2A2B"/>
    <w:rsid w:val="57006E6B"/>
    <w:rsid w:val="5702BE6D"/>
    <w:rsid w:val="57064A35"/>
    <w:rsid w:val="57072EC1"/>
    <w:rsid w:val="57107C5B"/>
    <w:rsid w:val="571242C2"/>
    <w:rsid w:val="5713D80A"/>
    <w:rsid w:val="5715DD57"/>
    <w:rsid w:val="57161303"/>
    <w:rsid w:val="57163CE0"/>
    <w:rsid w:val="5717A9FD"/>
    <w:rsid w:val="571C34AB"/>
    <w:rsid w:val="572304C7"/>
    <w:rsid w:val="5729A235"/>
    <w:rsid w:val="572A06BC"/>
    <w:rsid w:val="572D6AF2"/>
    <w:rsid w:val="572E81EC"/>
    <w:rsid w:val="572F81F1"/>
    <w:rsid w:val="572FEEB2"/>
    <w:rsid w:val="572FEF9D"/>
    <w:rsid w:val="5737291A"/>
    <w:rsid w:val="57393CBC"/>
    <w:rsid w:val="573ABA87"/>
    <w:rsid w:val="573F5518"/>
    <w:rsid w:val="57434BAA"/>
    <w:rsid w:val="5745E8DD"/>
    <w:rsid w:val="57491B87"/>
    <w:rsid w:val="574A14B0"/>
    <w:rsid w:val="574D1642"/>
    <w:rsid w:val="574EEC53"/>
    <w:rsid w:val="5754B102"/>
    <w:rsid w:val="5754CFDD"/>
    <w:rsid w:val="575823AD"/>
    <w:rsid w:val="575F55EB"/>
    <w:rsid w:val="576834AE"/>
    <w:rsid w:val="5769F65E"/>
    <w:rsid w:val="5771D936"/>
    <w:rsid w:val="5773CEC6"/>
    <w:rsid w:val="57770E1E"/>
    <w:rsid w:val="5777806C"/>
    <w:rsid w:val="577C661E"/>
    <w:rsid w:val="577D10EA"/>
    <w:rsid w:val="577E88A8"/>
    <w:rsid w:val="5782D4EA"/>
    <w:rsid w:val="5784ED1A"/>
    <w:rsid w:val="578614EA"/>
    <w:rsid w:val="57887557"/>
    <w:rsid w:val="5788A043"/>
    <w:rsid w:val="578A9422"/>
    <w:rsid w:val="5791EB73"/>
    <w:rsid w:val="57981988"/>
    <w:rsid w:val="57A4F52C"/>
    <w:rsid w:val="57A65DAB"/>
    <w:rsid w:val="57A6EE59"/>
    <w:rsid w:val="57AB5548"/>
    <w:rsid w:val="57AD7BE8"/>
    <w:rsid w:val="57AF7111"/>
    <w:rsid w:val="57AF9349"/>
    <w:rsid w:val="57B51E2B"/>
    <w:rsid w:val="57B95455"/>
    <w:rsid w:val="57BAC28E"/>
    <w:rsid w:val="57BB0A4F"/>
    <w:rsid w:val="57BB612B"/>
    <w:rsid w:val="57BEF20C"/>
    <w:rsid w:val="57BEF292"/>
    <w:rsid w:val="57C57111"/>
    <w:rsid w:val="57C6143D"/>
    <w:rsid w:val="57CAEAC5"/>
    <w:rsid w:val="57CCF240"/>
    <w:rsid w:val="57CE8F00"/>
    <w:rsid w:val="57CEE536"/>
    <w:rsid w:val="57CF295F"/>
    <w:rsid w:val="57D387D5"/>
    <w:rsid w:val="57D637D9"/>
    <w:rsid w:val="57D6A8EF"/>
    <w:rsid w:val="57DACD6F"/>
    <w:rsid w:val="57DC978D"/>
    <w:rsid w:val="57E3F0AD"/>
    <w:rsid w:val="57E8C433"/>
    <w:rsid w:val="57E961EC"/>
    <w:rsid w:val="57EB148A"/>
    <w:rsid w:val="57EC5F48"/>
    <w:rsid w:val="57EE5AED"/>
    <w:rsid w:val="57EEE6CE"/>
    <w:rsid w:val="57F5DF91"/>
    <w:rsid w:val="58096071"/>
    <w:rsid w:val="580CE00D"/>
    <w:rsid w:val="580DA3AC"/>
    <w:rsid w:val="5815848B"/>
    <w:rsid w:val="581676D5"/>
    <w:rsid w:val="5817D5F8"/>
    <w:rsid w:val="5818205F"/>
    <w:rsid w:val="581B0B73"/>
    <w:rsid w:val="581C6EBC"/>
    <w:rsid w:val="581CB575"/>
    <w:rsid w:val="581F1D63"/>
    <w:rsid w:val="58206EB9"/>
    <w:rsid w:val="5820DEA7"/>
    <w:rsid w:val="5824A0EC"/>
    <w:rsid w:val="58256D81"/>
    <w:rsid w:val="5825A117"/>
    <w:rsid w:val="58289022"/>
    <w:rsid w:val="582E7D7B"/>
    <w:rsid w:val="582F93B7"/>
    <w:rsid w:val="5836D6DD"/>
    <w:rsid w:val="5836FFCF"/>
    <w:rsid w:val="5839D1D9"/>
    <w:rsid w:val="58412D3F"/>
    <w:rsid w:val="5844E7F1"/>
    <w:rsid w:val="584520AA"/>
    <w:rsid w:val="584C5DBB"/>
    <w:rsid w:val="5850EF77"/>
    <w:rsid w:val="5853064A"/>
    <w:rsid w:val="5854A64F"/>
    <w:rsid w:val="585655E7"/>
    <w:rsid w:val="5856FD9C"/>
    <w:rsid w:val="5863D356"/>
    <w:rsid w:val="586DE246"/>
    <w:rsid w:val="58706D05"/>
    <w:rsid w:val="587711F4"/>
    <w:rsid w:val="587BF7EF"/>
    <w:rsid w:val="587DC600"/>
    <w:rsid w:val="587F32D6"/>
    <w:rsid w:val="5881B4A3"/>
    <w:rsid w:val="5883CD2F"/>
    <w:rsid w:val="58875CC7"/>
    <w:rsid w:val="588C8349"/>
    <w:rsid w:val="58933671"/>
    <w:rsid w:val="58934D27"/>
    <w:rsid w:val="5895E1F2"/>
    <w:rsid w:val="58A0A396"/>
    <w:rsid w:val="58A43364"/>
    <w:rsid w:val="58A7F7B1"/>
    <w:rsid w:val="58AC5EE0"/>
    <w:rsid w:val="58AE61BD"/>
    <w:rsid w:val="58AEF18B"/>
    <w:rsid w:val="58B350CD"/>
    <w:rsid w:val="58C51A16"/>
    <w:rsid w:val="58C63146"/>
    <w:rsid w:val="58C9DE3A"/>
    <w:rsid w:val="58CF4A11"/>
    <w:rsid w:val="58D369E7"/>
    <w:rsid w:val="58D6D6F2"/>
    <w:rsid w:val="58D9C89F"/>
    <w:rsid w:val="58DAFEE6"/>
    <w:rsid w:val="58DBD97B"/>
    <w:rsid w:val="58E005F0"/>
    <w:rsid w:val="58E7029E"/>
    <w:rsid w:val="58EFCC8F"/>
    <w:rsid w:val="58F2E87A"/>
    <w:rsid w:val="58F3BCE9"/>
    <w:rsid w:val="58F3E317"/>
    <w:rsid w:val="58F9AC91"/>
    <w:rsid w:val="58FBC956"/>
    <w:rsid w:val="58FE3311"/>
    <w:rsid w:val="58FF65CD"/>
    <w:rsid w:val="5900ED94"/>
    <w:rsid w:val="590191C3"/>
    <w:rsid w:val="590290E1"/>
    <w:rsid w:val="590321B7"/>
    <w:rsid w:val="5903F5FB"/>
    <w:rsid w:val="5905B349"/>
    <w:rsid w:val="59082B7D"/>
    <w:rsid w:val="590A6BC0"/>
    <w:rsid w:val="59161795"/>
    <w:rsid w:val="5916DD1C"/>
    <w:rsid w:val="591C94C5"/>
    <w:rsid w:val="591F25E1"/>
    <w:rsid w:val="5920B292"/>
    <w:rsid w:val="5923FCC5"/>
    <w:rsid w:val="592C7C96"/>
    <w:rsid w:val="592C9EF7"/>
    <w:rsid w:val="592FC0EF"/>
    <w:rsid w:val="593213C1"/>
    <w:rsid w:val="59327F92"/>
    <w:rsid w:val="59367A5E"/>
    <w:rsid w:val="593AF914"/>
    <w:rsid w:val="593C52F0"/>
    <w:rsid w:val="593C9E0D"/>
    <w:rsid w:val="594028E2"/>
    <w:rsid w:val="59409A5B"/>
    <w:rsid w:val="594322FE"/>
    <w:rsid w:val="594680FB"/>
    <w:rsid w:val="5949C130"/>
    <w:rsid w:val="594C2745"/>
    <w:rsid w:val="594F7EE6"/>
    <w:rsid w:val="5953588E"/>
    <w:rsid w:val="595B9D11"/>
    <w:rsid w:val="595EBD93"/>
    <w:rsid w:val="59621230"/>
    <w:rsid w:val="5963E7A7"/>
    <w:rsid w:val="5965606C"/>
    <w:rsid w:val="5966A994"/>
    <w:rsid w:val="5969D1A7"/>
    <w:rsid w:val="596C18E2"/>
    <w:rsid w:val="59715B09"/>
    <w:rsid w:val="59734D41"/>
    <w:rsid w:val="5977A6FA"/>
    <w:rsid w:val="59789811"/>
    <w:rsid w:val="597CA168"/>
    <w:rsid w:val="597D3F32"/>
    <w:rsid w:val="5982511C"/>
    <w:rsid w:val="5987DADD"/>
    <w:rsid w:val="5987F102"/>
    <w:rsid w:val="5989D46A"/>
    <w:rsid w:val="598BFFF5"/>
    <w:rsid w:val="598CB3E2"/>
    <w:rsid w:val="598F9FD4"/>
    <w:rsid w:val="59910AB4"/>
    <w:rsid w:val="59940A4D"/>
    <w:rsid w:val="59942DD3"/>
    <w:rsid w:val="5994F71A"/>
    <w:rsid w:val="59958C22"/>
    <w:rsid w:val="59986B89"/>
    <w:rsid w:val="59995FB0"/>
    <w:rsid w:val="599C344C"/>
    <w:rsid w:val="59A66217"/>
    <w:rsid w:val="59A67E11"/>
    <w:rsid w:val="59AAFB4C"/>
    <w:rsid w:val="59ABF786"/>
    <w:rsid w:val="59AC7F7B"/>
    <w:rsid w:val="59B30BBD"/>
    <w:rsid w:val="59B4094A"/>
    <w:rsid w:val="59BC55B2"/>
    <w:rsid w:val="59C1C85A"/>
    <w:rsid w:val="59C416D4"/>
    <w:rsid w:val="59CB5CAB"/>
    <w:rsid w:val="59CB797F"/>
    <w:rsid w:val="59CD56AA"/>
    <w:rsid w:val="59CFF0EC"/>
    <w:rsid w:val="59D0FA51"/>
    <w:rsid w:val="59D43925"/>
    <w:rsid w:val="59D6B33B"/>
    <w:rsid w:val="59D6FA9A"/>
    <w:rsid w:val="59DA53EA"/>
    <w:rsid w:val="59DE6015"/>
    <w:rsid w:val="59DF68B9"/>
    <w:rsid w:val="59DF7B2A"/>
    <w:rsid w:val="59E04083"/>
    <w:rsid w:val="59E27DA6"/>
    <w:rsid w:val="59E29D05"/>
    <w:rsid w:val="59EEBD5A"/>
    <w:rsid w:val="59F061C9"/>
    <w:rsid w:val="59F198F3"/>
    <w:rsid w:val="59F8DE82"/>
    <w:rsid w:val="59F8E444"/>
    <w:rsid w:val="59FA93BF"/>
    <w:rsid w:val="5A019738"/>
    <w:rsid w:val="5A0CE126"/>
    <w:rsid w:val="5A0D7764"/>
    <w:rsid w:val="5A0F1858"/>
    <w:rsid w:val="5A16732B"/>
    <w:rsid w:val="5A1707F6"/>
    <w:rsid w:val="5A18BFF8"/>
    <w:rsid w:val="5A18C0A5"/>
    <w:rsid w:val="5A19C899"/>
    <w:rsid w:val="5A2875A4"/>
    <w:rsid w:val="5A29543A"/>
    <w:rsid w:val="5A2998D5"/>
    <w:rsid w:val="5A2B9B72"/>
    <w:rsid w:val="5A3056AA"/>
    <w:rsid w:val="5A315523"/>
    <w:rsid w:val="5A3265D4"/>
    <w:rsid w:val="5A376E65"/>
    <w:rsid w:val="5A3D6D57"/>
    <w:rsid w:val="5A415E30"/>
    <w:rsid w:val="5A4FA9E4"/>
    <w:rsid w:val="5A562808"/>
    <w:rsid w:val="5A5964B4"/>
    <w:rsid w:val="5A5D0CC0"/>
    <w:rsid w:val="5A61B622"/>
    <w:rsid w:val="5A67E5E1"/>
    <w:rsid w:val="5A6E683E"/>
    <w:rsid w:val="5A6F392E"/>
    <w:rsid w:val="5A71D461"/>
    <w:rsid w:val="5A739B44"/>
    <w:rsid w:val="5A7897E8"/>
    <w:rsid w:val="5A7B52F0"/>
    <w:rsid w:val="5A7F8EEB"/>
    <w:rsid w:val="5A80FA50"/>
    <w:rsid w:val="5A8250EE"/>
    <w:rsid w:val="5A8262F8"/>
    <w:rsid w:val="5A853F94"/>
    <w:rsid w:val="5A868E59"/>
    <w:rsid w:val="5A86D4DB"/>
    <w:rsid w:val="5A8D4671"/>
    <w:rsid w:val="5A8D7F94"/>
    <w:rsid w:val="5A958CB2"/>
    <w:rsid w:val="5A958DB2"/>
    <w:rsid w:val="5A95D52D"/>
    <w:rsid w:val="5A9690AA"/>
    <w:rsid w:val="5A98329C"/>
    <w:rsid w:val="5A9BE469"/>
    <w:rsid w:val="5A9E0619"/>
    <w:rsid w:val="5A9F8024"/>
    <w:rsid w:val="5AA382C7"/>
    <w:rsid w:val="5AA40877"/>
    <w:rsid w:val="5AA4884F"/>
    <w:rsid w:val="5AA76119"/>
    <w:rsid w:val="5AAB49B2"/>
    <w:rsid w:val="5AACD849"/>
    <w:rsid w:val="5AAE441B"/>
    <w:rsid w:val="5AAF35C3"/>
    <w:rsid w:val="5AB9E3A7"/>
    <w:rsid w:val="5ABD60FF"/>
    <w:rsid w:val="5ABF254F"/>
    <w:rsid w:val="5AC33907"/>
    <w:rsid w:val="5AC5C245"/>
    <w:rsid w:val="5AC67D18"/>
    <w:rsid w:val="5AC6A1E1"/>
    <w:rsid w:val="5AD309FA"/>
    <w:rsid w:val="5AD4CB0A"/>
    <w:rsid w:val="5AD4F813"/>
    <w:rsid w:val="5AD606DC"/>
    <w:rsid w:val="5AD81DBA"/>
    <w:rsid w:val="5ADE85C2"/>
    <w:rsid w:val="5ADF0B9D"/>
    <w:rsid w:val="5ADFDFD2"/>
    <w:rsid w:val="5AE24F6C"/>
    <w:rsid w:val="5AE4C2F7"/>
    <w:rsid w:val="5AE52C56"/>
    <w:rsid w:val="5AF76530"/>
    <w:rsid w:val="5AF9AF79"/>
    <w:rsid w:val="5AFAB04D"/>
    <w:rsid w:val="5B02F53C"/>
    <w:rsid w:val="5B04DEAE"/>
    <w:rsid w:val="5B078D29"/>
    <w:rsid w:val="5B0AD773"/>
    <w:rsid w:val="5B0FB1C6"/>
    <w:rsid w:val="5B1723BC"/>
    <w:rsid w:val="5B174437"/>
    <w:rsid w:val="5B180AFE"/>
    <w:rsid w:val="5B19382E"/>
    <w:rsid w:val="5B1AA025"/>
    <w:rsid w:val="5B1EB918"/>
    <w:rsid w:val="5B29DE65"/>
    <w:rsid w:val="5B2C3D0F"/>
    <w:rsid w:val="5B2D9F5A"/>
    <w:rsid w:val="5B3B01CE"/>
    <w:rsid w:val="5B3BA420"/>
    <w:rsid w:val="5B3C859A"/>
    <w:rsid w:val="5B3D728D"/>
    <w:rsid w:val="5B3DDFEC"/>
    <w:rsid w:val="5B3E7836"/>
    <w:rsid w:val="5B3F62DC"/>
    <w:rsid w:val="5B3F9C82"/>
    <w:rsid w:val="5B4238CA"/>
    <w:rsid w:val="5B43A243"/>
    <w:rsid w:val="5B45F78A"/>
    <w:rsid w:val="5B47A4CD"/>
    <w:rsid w:val="5B4A7CBA"/>
    <w:rsid w:val="5B54A3CE"/>
    <w:rsid w:val="5B54D006"/>
    <w:rsid w:val="5B5A06E2"/>
    <w:rsid w:val="5B5C1C23"/>
    <w:rsid w:val="5B5FB2C8"/>
    <w:rsid w:val="5B6581B2"/>
    <w:rsid w:val="5B6D9606"/>
    <w:rsid w:val="5B6E2050"/>
    <w:rsid w:val="5B76CC37"/>
    <w:rsid w:val="5B802761"/>
    <w:rsid w:val="5B80A029"/>
    <w:rsid w:val="5B827BC3"/>
    <w:rsid w:val="5B83F9DD"/>
    <w:rsid w:val="5B863BA7"/>
    <w:rsid w:val="5B874C50"/>
    <w:rsid w:val="5B92011E"/>
    <w:rsid w:val="5B9257DF"/>
    <w:rsid w:val="5B97BFF9"/>
    <w:rsid w:val="5B98E3FA"/>
    <w:rsid w:val="5B9915D0"/>
    <w:rsid w:val="5BA020FD"/>
    <w:rsid w:val="5BA17EF2"/>
    <w:rsid w:val="5BA6232A"/>
    <w:rsid w:val="5BA75014"/>
    <w:rsid w:val="5BA8BDE8"/>
    <w:rsid w:val="5BAA99F5"/>
    <w:rsid w:val="5BAC5A57"/>
    <w:rsid w:val="5BAE722F"/>
    <w:rsid w:val="5BB18C05"/>
    <w:rsid w:val="5BBED848"/>
    <w:rsid w:val="5BBF50A0"/>
    <w:rsid w:val="5BC30E5B"/>
    <w:rsid w:val="5BC43ABE"/>
    <w:rsid w:val="5BCA4B19"/>
    <w:rsid w:val="5BCD5E78"/>
    <w:rsid w:val="5BD33E64"/>
    <w:rsid w:val="5BD43E26"/>
    <w:rsid w:val="5BD52D56"/>
    <w:rsid w:val="5BD8277D"/>
    <w:rsid w:val="5BDBE7AC"/>
    <w:rsid w:val="5BDE50B1"/>
    <w:rsid w:val="5BE5D6C4"/>
    <w:rsid w:val="5BE6C3FB"/>
    <w:rsid w:val="5BE9C32E"/>
    <w:rsid w:val="5BEA5ABF"/>
    <w:rsid w:val="5BEC2624"/>
    <w:rsid w:val="5BEDBA0B"/>
    <w:rsid w:val="5BEF5AF1"/>
    <w:rsid w:val="5BF06CA3"/>
    <w:rsid w:val="5BF235AB"/>
    <w:rsid w:val="5BF45FE5"/>
    <w:rsid w:val="5BF49D2A"/>
    <w:rsid w:val="5BF653C1"/>
    <w:rsid w:val="5BF7C251"/>
    <w:rsid w:val="5BFA9ED5"/>
    <w:rsid w:val="5C0546EB"/>
    <w:rsid w:val="5C088923"/>
    <w:rsid w:val="5C0C181B"/>
    <w:rsid w:val="5C0E743B"/>
    <w:rsid w:val="5C12BC32"/>
    <w:rsid w:val="5C14A429"/>
    <w:rsid w:val="5C24EA7D"/>
    <w:rsid w:val="5C2B58AE"/>
    <w:rsid w:val="5C2BDEA7"/>
    <w:rsid w:val="5C2C3E50"/>
    <w:rsid w:val="5C3301A8"/>
    <w:rsid w:val="5C3563F6"/>
    <w:rsid w:val="5C366D32"/>
    <w:rsid w:val="5C3BB087"/>
    <w:rsid w:val="5C3DD5C8"/>
    <w:rsid w:val="5C3DED98"/>
    <w:rsid w:val="5C3EF7DA"/>
    <w:rsid w:val="5C41611C"/>
    <w:rsid w:val="5C4D06C0"/>
    <w:rsid w:val="5C506EA1"/>
    <w:rsid w:val="5C52B7BD"/>
    <w:rsid w:val="5C59BA70"/>
    <w:rsid w:val="5C5AD7D9"/>
    <w:rsid w:val="5C68A1D1"/>
    <w:rsid w:val="5C68DE55"/>
    <w:rsid w:val="5C693E8E"/>
    <w:rsid w:val="5C6A9975"/>
    <w:rsid w:val="5C72A5E5"/>
    <w:rsid w:val="5C7328E6"/>
    <w:rsid w:val="5C73A7DA"/>
    <w:rsid w:val="5C741C89"/>
    <w:rsid w:val="5C7529D4"/>
    <w:rsid w:val="5C785521"/>
    <w:rsid w:val="5C7BE437"/>
    <w:rsid w:val="5C7C50C5"/>
    <w:rsid w:val="5C805F31"/>
    <w:rsid w:val="5C81CFC2"/>
    <w:rsid w:val="5C85C9FC"/>
    <w:rsid w:val="5C87F2C2"/>
    <w:rsid w:val="5C88EA45"/>
    <w:rsid w:val="5C8D3CA4"/>
    <w:rsid w:val="5C930EFE"/>
    <w:rsid w:val="5C9B0CBC"/>
    <w:rsid w:val="5C9DCCF4"/>
    <w:rsid w:val="5C9DE3AE"/>
    <w:rsid w:val="5C9EE2A0"/>
    <w:rsid w:val="5CA2752E"/>
    <w:rsid w:val="5CA5C1C0"/>
    <w:rsid w:val="5CA86CD7"/>
    <w:rsid w:val="5CA89FF3"/>
    <w:rsid w:val="5CAB3AE0"/>
    <w:rsid w:val="5CACBC8D"/>
    <w:rsid w:val="5CB0E291"/>
    <w:rsid w:val="5CB107D6"/>
    <w:rsid w:val="5CB1AC58"/>
    <w:rsid w:val="5CBE202F"/>
    <w:rsid w:val="5CBE28E2"/>
    <w:rsid w:val="5CBFD0DA"/>
    <w:rsid w:val="5CC14A2D"/>
    <w:rsid w:val="5CC5ADB8"/>
    <w:rsid w:val="5CCE27DF"/>
    <w:rsid w:val="5CCFEC27"/>
    <w:rsid w:val="5CD5DC43"/>
    <w:rsid w:val="5CD647C6"/>
    <w:rsid w:val="5CD68400"/>
    <w:rsid w:val="5CD9437F"/>
    <w:rsid w:val="5CDB7E5E"/>
    <w:rsid w:val="5CE1552E"/>
    <w:rsid w:val="5CE57786"/>
    <w:rsid w:val="5CE59AA7"/>
    <w:rsid w:val="5CE88E6C"/>
    <w:rsid w:val="5CE9091B"/>
    <w:rsid w:val="5CE9C182"/>
    <w:rsid w:val="5CEF931C"/>
    <w:rsid w:val="5CEFE768"/>
    <w:rsid w:val="5CF00174"/>
    <w:rsid w:val="5CF0DD63"/>
    <w:rsid w:val="5CF7F81F"/>
    <w:rsid w:val="5CF93BA7"/>
    <w:rsid w:val="5CFA346E"/>
    <w:rsid w:val="5CFF7673"/>
    <w:rsid w:val="5D003D98"/>
    <w:rsid w:val="5D0D3079"/>
    <w:rsid w:val="5D0F998E"/>
    <w:rsid w:val="5D103A20"/>
    <w:rsid w:val="5D156A3B"/>
    <w:rsid w:val="5D166948"/>
    <w:rsid w:val="5D167876"/>
    <w:rsid w:val="5D16D17D"/>
    <w:rsid w:val="5D173B04"/>
    <w:rsid w:val="5D1B53A3"/>
    <w:rsid w:val="5D1F8D31"/>
    <w:rsid w:val="5D207FDF"/>
    <w:rsid w:val="5D20D00F"/>
    <w:rsid w:val="5D255813"/>
    <w:rsid w:val="5D25C957"/>
    <w:rsid w:val="5D27B02C"/>
    <w:rsid w:val="5D2910B5"/>
    <w:rsid w:val="5D2CB7E4"/>
    <w:rsid w:val="5D3474D0"/>
    <w:rsid w:val="5D3650D9"/>
    <w:rsid w:val="5D395CC4"/>
    <w:rsid w:val="5D3D16F9"/>
    <w:rsid w:val="5D3FB54B"/>
    <w:rsid w:val="5D42A7E7"/>
    <w:rsid w:val="5D4622A6"/>
    <w:rsid w:val="5D48D3AE"/>
    <w:rsid w:val="5D491051"/>
    <w:rsid w:val="5D4AAAA2"/>
    <w:rsid w:val="5D4D7285"/>
    <w:rsid w:val="5D4D8AEF"/>
    <w:rsid w:val="5D537B1F"/>
    <w:rsid w:val="5D54F741"/>
    <w:rsid w:val="5D591345"/>
    <w:rsid w:val="5D591E07"/>
    <w:rsid w:val="5D593945"/>
    <w:rsid w:val="5D597413"/>
    <w:rsid w:val="5D5BA729"/>
    <w:rsid w:val="5D5E0836"/>
    <w:rsid w:val="5D5F2E6C"/>
    <w:rsid w:val="5D5F7074"/>
    <w:rsid w:val="5D60B3DE"/>
    <w:rsid w:val="5D657603"/>
    <w:rsid w:val="5D681290"/>
    <w:rsid w:val="5D6C7F8A"/>
    <w:rsid w:val="5D6E2E74"/>
    <w:rsid w:val="5D78F0BD"/>
    <w:rsid w:val="5D78F9D1"/>
    <w:rsid w:val="5D79A190"/>
    <w:rsid w:val="5D7E4005"/>
    <w:rsid w:val="5D82F441"/>
    <w:rsid w:val="5D82FEEE"/>
    <w:rsid w:val="5D84CC1A"/>
    <w:rsid w:val="5D8608D4"/>
    <w:rsid w:val="5D8660FF"/>
    <w:rsid w:val="5D873837"/>
    <w:rsid w:val="5D8A0EB4"/>
    <w:rsid w:val="5D8C998B"/>
    <w:rsid w:val="5D90E9BE"/>
    <w:rsid w:val="5D9685E4"/>
    <w:rsid w:val="5D9B4E6C"/>
    <w:rsid w:val="5D9EA567"/>
    <w:rsid w:val="5DA32A0F"/>
    <w:rsid w:val="5DA57A7B"/>
    <w:rsid w:val="5DAB62B2"/>
    <w:rsid w:val="5DB1FB01"/>
    <w:rsid w:val="5DB3D5F8"/>
    <w:rsid w:val="5DB5EB29"/>
    <w:rsid w:val="5DBB6005"/>
    <w:rsid w:val="5DC16696"/>
    <w:rsid w:val="5DC56FDA"/>
    <w:rsid w:val="5DCB8525"/>
    <w:rsid w:val="5DCC66A6"/>
    <w:rsid w:val="5DCDDC1A"/>
    <w:rsid w:val="5DD75E79"/>
    <w:rsid w:val="5DDAB0E0"/>
    <w:rsid w:val="5DE1363D"/>
    <w:rsid w:val="5DEBEC4A"/>
    <w:rsid w:val="5DF01DAF"/>
    <w:rsid w:val="5DF47999"/>
    <w:rsid w:val="5DF80436"/>
    <w:rsid w:val="5DF84066"/>
    <w:rsid w:val="5DF9EAFD"/>
    <w:rsid w:val="5DFA0D9A"/>
    <w:rsid w:val="5DFC9F7E"/>
    <w:rsid w:val="5DFD6E52"/>
    <w:rsid w:val="5E027CCB"/>
    <w:rsid w:val="5E057FE3"/>
    <w:rsid w:val="5E07BF44"/>
    <w:rsid w:val="5E08B3F2"/>
    <w:rsid w:val="5E09C194"/>
    <w:rsid w:val="5E0C24FA"/>
    <w:rsid w:val="5E0FFCA8"/>
    <w:rsid w:val="5E1591C3"/>
    <w:rsid w:val="5E15F08D"/>
    <w:rsid w:val="5E1696DA"/>
    <w:rsid w:val="5E16CF96"/>
    <w:rsid w:val="5E19C0DD"/>
    <w:rsid w:val="5E1A49CB"/>
    <w:rsid w:val="5E1BC4D3"/>
    <w:rsid w:val="5E1EDFD0"/>
    <w:rsid w:val="5E1EF95F"/>
    <w:rsid w:val="5E21499E"/>
    <w:rsid w:val="5E25463C"/>
    <w:rsid w:val="5E256E4A"/>
    <w:rsid w:val="5E261892"/>
    <w:rsid w:val="5E263478"/>
    <w:rsid w:val="5E265AB3"/>
    <w:rsid w:val="5E26EF4D"/>
    <w:rsid w:val="5E2A4DA4"/>
    <w:rsid w:val="5E37BD7E"/>
    <w:rsid w:val="5E386012"/>
    <w:rsid w:val="5E3C1583"/>
    <w:rsid w:val="5E3D6595"/>
    <w:rsid w:val="5E4112EC"/>
    <w:rsid w:val="5E418DC8"/>
    <w:rsid w:val="5E43D965"/>
    <w:rsid w:val="5E47C742"/>
    <w:rsid w:val="5E49819F"/>
    <w:rsid w:val="5E49A6D7"/>
    <w:rsid w:val="5E4B36F4"/>
    <w:rsid w:val="5E4E42CB"/>
    <w:rsid w:val="5E536458"/>
    <w:rsid w:val="5E53D452"/>
    <w:rsid w:val="5E55911C"/>
    <w:rsid w:val="5E561770"/>
    <w:rsid w:val="5E5A46C2"/>
    <w:rsid w:val="5E5B12AD"/>
    <w:rsid w:val="5E5EC88F"/>
    <w:rsid w:val="5E631467"/>
    <w:rsid w:val="5E67A533"/>
    <w:rsid w:val="5E6967DB"/>
    <w:rsid w:val="5E6B0B81"/>
    <w:rsid w:val="5E6B7E84"/>
    <w:rsid w:val="5E6F48B1"/>
    <w:rsid w:val="5E7104EB"/>
    <w:rsid w:val="5E747E01"/>
    <w:rsid w:val="5E7542FD"/>
    <w:rsid w:val="5E76F01D"/>
    <w:rsid w:val="5E8672E4"/>
    <w:rsid w:val="5E873EE3"/>
    <w:rsid w:val="5E94FB52"/>
    <w:rsid w:val="5E9A631E"/>
    <w:rsid w:val="5E9C28AF"/>
    <w:rsid w:val="5E9D2013"/>
    <w:rsid w:val="5E9E510F"/>
    <w:rsid w:val="5EA15B2C"/>
    <w:rsid w:val="5EA16912"/>
    <w:rsid w:val="5EA209CA"/>
    <w:rsid w:val="5EA34B9C"/>
    <w:rsid w:val="5EA3F4FB"/>
    <w:rsid w:val="5EA6FA7F"/>
    <w:rsid w:val="5EA8986A"/>
    <w:rsid w:val="5EAB5F52"/>
    <w:rsid w:val="5EAD5303"/>
    <w:rsid w:val="5EB0611D"/>
    <w:rsid w:val="5EB21872"/>
    <w:rsid w:val="5EB5FD12"/>
    <w:rsid w:val="5EB62B22"/>
    <w:rsid w:val="5EB6B1AC"/>
    <w:rsid w:val="5EBCFFAA"/>
    <w:rsid w:val="5EBD6F4A"/>
    <w:rsid w:val="5EC2E65D"/>
    <w:rsid w:val="5EC41453"/>
    <w:rsid w:val="5ECC02EF"/>
    <w:rsid w:val="5ED17BF4"/>
    <w:rsid w:val="5ED49262"/>
    <w:rsid w:val="5EE00A01"/>
    <w:rsid w:val="5EE6C832"/>
    <w:rsid w:val="5EE73C24"/>
    <w:rsid w:val="5EE939EB"/>
    <w:rsid w:val="5EF01F66"/>
    <w:rsid w:val="5EF295DA"/>
    <w:rsid w:val="5EF6131B"/>
    <w:rsid w:val="5F0757BE"/>
    <w:rsid w:val="5F08323A"/>
    <w:rsid w:val="5F0E0305"/>
    <w:rsid w:val="5F14A84E"/>
    <w:rsid w:val="5F1FDA24"/>
    <w:rsid w:val="5F1FF2E2"/>
    <w:rsid w:val="5F243F54"/>
    <w:rsid w:val="5F2489B5"/>
    <w:rsid w:val="5F33C788"/>
    <w:rsid w:val="5F3437E5"/>
    <w:rsid w:val="5F34A29A"/>
    <w:rsid w:val="5F3AB573"/>
    <w:rsid w:val="5F3D08BE"/>
    <w:rsid w:val="5F4550E6"/>
    <w:rsid w:val="5F48ECB5"/>
    <w:rsid w:val="5F4A91FD"/>
    <w:rsid w:val="5F4D6028"/>
    <w:rsid w:val="5F512D8F"/>
    <w:rsid w:val="5F59AEF2"/>
    <w:rsid w:val="5F5ADD07"/>
    <w:rsid w:val="5F609E08"/>
    <w:rsid w:val="5F622255"/>
    <w:rsid w:val="5F65529D"/>
    <w:rsid w:val="5F681739"/>
    <w:rsid w:val="5F6AE335"/>
    <w:rsid w:val="5F6DA96B"/>
    <w:rsid w:val="5F718AA3"/>
    <w:rsid w:val="5F74FC64"/>
    <w:rsid w:val="5F7781F1"/>
    <w:rsid w:val="5F7A2A6D"/>
    <w:rsid w:val="5F7AEF16"/>
    <w:rsid w:val="5F857F98"/>
    <w:rsid w:val="5F86B58F"/>
    <w:rsid w:val="5F8ACABB"/>
    <w:rsid w:val="5F925E67"/>
    <w:rsid w:val="5F926789"/>
    <w:rsid w:val="5FA04C16"/>
    <w:rsid w:val="5FA0ED2C"/>
    <w:rsid w:val="5FAC9580"/>
    <w:rsid w:val="5FAEB830"/>
    <w:rsid w:val="5FB17B1F"/>
    <w:rsid w:val="5FB48478"/>
    <w:rsid w:val="5FB9C31E"/>
    <w:rsid w:val="5FBB8F26"/>
    <w:rsid w:val="5FCD9D15"/>
    <w:rsid w:val="5FD883A6"/>
    <w:rsid w:val="5FD8C136"/>
    <w:rsid w:val="5FDA371B"/>
    <w:rsid w:val="5FDCAEA8"/>
    <w:rsid w:val="5FDDDD7F"/>
    <w:rsid w:val="5FE1F6DE"/>
    <w:rsid w:val="5FE204CB"/>
    <w:rsid w:val="5FE2CC4E"/>
    <w:rsid w:val="5FE8DD02"/>
    <w:rsid w:val="5FF03394"/>
    <w:rsid w:val="5FF18D6F"/>
    <w:rsid w:val="5FF245D5"/>
    <w:rsid w:val="5FF26797"/>
    <w:rsid w:val="5FF39599"/>
    <w:rsid w:val="5FF546FF"/>
    <w:rsid w:val="5FFD33F9"/>
    <w:rsid w:val="5FFE5B28"/>
    <w:rsid w:val="5FFF9859"/>
    <w:rsid w:val="6000B2D8"/>
    <w:rsid w:val="60015CF1"/>
    <w:rsid w:val="60076121"/>
    <w:rsid w:val="6008DE84"/>
    <w:rsid w:val="600A3EF0"/>
    <w:rsid w:val="600ACF87"/>
    <w:rsid w:val="600AF47F"/>
    <w:rsid w:val="600D747F"/>
    <w:rsid w:val="600FAB7D"/>
    <w:rsid w:val="6011E3F1"/>
    <w:rsid w:val="60180071"/>
    <w:rsid w:val="601ABDE2"/>
    <w:rsid w:val="601DE0D4"/>
    <w:rsid w:val="6021BC88"/>
    <w:rsid w:val="60233184"/>
    <w:rsid w:val="60242097"/>
    <w:rsid w:val="6027B697"/>
    <w:rsid w:val="60282D09"/>
    <w:rsid w:val="602AF5EF"/>
    <w:rsid w:val="602E1170"/>
    <w:rsid w:val="602F88B3"/>
    <w:rsid w:val="6031E805"/>
    <w:rsid w:val="60353FAC"/>
    <w:rsid w:val="603A2C68"/>
    <w:rsid w:val="603BFBCC"/>
    <w:rsid w:val="603D3955"/>
    <w:rsid w:val="60436BC7"/>
    <w:rsid w:val="60440611"/>
    <w:rsid w:val="6045E905"/>
    <w:rsid w:val="6046552E"/>
    <w:rsid w:val="60488431"/>
    <w:rsid w:val="604B458F"/>
    <w:rsid w:val="6050B255"/>
    <w:rsid w:val="60529FBE"/>
    <w:rsid w:val="6052D4BC"/>
    <w:rsid w:val="6058FAC3"/>
    <w:rsid w:val="60630E66"/>
    <w:rsid w:val="60645C4C"/>
    <w:rsid w:val="606467FF"/>
    <w:rsid w:val="60667042"/>
    <w:rsid w:val="606A418E"/>
    <w:rsid w:val="606AC96F"/>
    <w:rsid w:val="606AE2AE"/>
    <w:rsid w:val="606AEA27"/>
    <w:rsid w:val="606E5770"/>
    <w:rsid w:val="60751FCA"/>
    <w:rsid w:val="607AFEEA"/>
    <w:rsid w:val="607B2C47"/>
    <w:rsid w:val="607B758E"/>
    <w:rsid w:val="608081F9"/>
    <w:rsid w:val="608AE7BE"/>
    <w:rsid w:val="608D2761"/>
    <w:rsid w:val="6096B9EA"/>
    <w:rsid w:val="609DF1B2"/>
    <w:rsid w:val="609FA72E"/>
    <w:rsid w:val="60A3A404"/>
    <w:rsid w:val="60A40853"/>
    <w:rsid w:val="60A6793C"/>
    <w:rsid w:val="60A758D3"/>
    <w:rsid w:val="60A9C395"/>
    <w:rsid w:val="60AB418D"/>
    <w:rsid w:val="60ABA187"/>
    <w:rsid w:val="60B27F7C"/>
    <w:rsid w:val="60B50A52"/>
    <w:rsid w:val="60BD975E"/>
    <w:rsid w:val="60BDD2A7"/>
    <w:rsid w:val="60BEABD0"/>
    <w:rsid w:val="60BF4608"/>
    <w:rsid w:val="60C30B7D"/>
    <w:rsid w:val="60C56F3F"/>
    <w:rsid w:val="60C789DB"/>
    <w:rsid w:val="60D0C5BA"/>
    <w:rsid w:val="60D7F8B2"/>
    <w:rsid w:val="60DDB42B"/>
    <w:rsid w:val="60E0B8DF"/>
    <w:rsid w:val="60E0DBB6"/>
    <w:rsid w:val="60E3AA75"/>
    <w:rsid w:val="60E5566A"/>
    <w:rsid w:val="60E87CA3"/>
    <w:rsid w:val="60EC9A1E"/>
    <w:rsid w:val="60ECBB6B"/>
    <w:rsid w:val="60EF90E7"/>
    <w:rsid w:val="60F074EA"/>
    <w:rsid w:val="60F4DEB5"/>
    <w:rsid w:val="60F52E73"/>
    <w:rsid w:val="60F56ACD"/>
    <w:rsid w:val="60F6B4C3"/>
    <w:rsid w:val="60F818B9"/>
    <w:rsid w:val="60F8E593"/>
    <w:rsid w:val="60FB8D79"/>
    <w:rsid w:val="61064944"/>
    <w:rsid w:val="61075EAB"/>
    <w:rsid w:val="61076605"/>
    <w:rsid w:val="610B4A98"/>
    <w:rsid w:val="61127074"/>
    <w:rsid w:val="61152C9A"/>
    <w:rsid w:val="6116B157"/>
    <w:rsid w:val="611BEAD7"/>
    <w:rsid w:val="611BF5D8"/>
    <w:rsid w:val="611DCDB2"/>
    <w:rsid w:val="611E2948"/>
    <w:rsid w:val="61218048"/>
    <w:rsid w:val="61244A51"/>
    <w:rsid w:val="612B5BD4"/>
    <w:rsid w:val="612F03B2"/>
    <w:rsid w:val="6131731F"/>
    <w:rsid w:val="6138800E"/>
    <w:rsid w:val="613C7BC4"/>
    <w:rsid w:val="61430360"/>
    <w:rsid w:val="6149D02B"/>
    <w:rsid w:val="614A1AB7"/>
    <w:rsid w:val="614BE52B"/>
    <w:rsid w:val="61538DFB"/>
    <w:rsid w:val="6157F09E"/>
    <w:rsid w:val="61704158"/>
    <w:rsid w:val="6175F0C6"/>
    <w:rsid w:val="617901D1"/>
    <w:rsid w:val="617A02A3"/>
    <w:rsid w:val="617BA413"/>
    <w:rsid w:val="617BA83C"/>
    <w:rsid w:val="617EE3C3"/>
    <w:rsid w:val="618015B6"/>
    <w:rsid w:val="61846519"/>
    <w:rsid w:val="6186F6DE"/>
    <w:rsid w:val="61887723"/>
    <w:rsid w:val="618B3C55"/>
    <w:rsid w:val="61902827"/>
    <w:rsid w:val="61939478"/>
    <w:rsid w:val="6193E56E"/>
    <w:rsid w:val="619533A1"/>
    <w:rsid w:val="619A0189"/>
    <w:rsid w:val="619B1F67"/>
    <w:rsid w:val="619EDB61"/>
    <w:rsid w:val="61A425D0"/>
    <w:rsid w:val="61A7E710"/>
    <w:rsid w:val="61AA788A"/>
    <w:rsid w:val="61AB2D33"/>
    <w:rsid w:val="61ABE0F2"/>
    <w:rsid w:val="61B31518"/>
    <w:rsid w:val="61B48E40"/>
    <w:rsid w:val="61BAC543"/>
    <w:rsid w:val="61BC967E"/>
    <w:rsid w:val="61BDE3B8"/>
    <w:rsid w:val="61CED1C1"/>
    <w:rsid w:val="61D04343"/>
    <w:rsid w:val="61D8D707"/>
    <w:rsid w:val="61DDC257"/>
    <w:rsid w:val="61DE3219"/>
    <w:rsid w:val="61E3F5E7"/>
    <w:rsid w:val="61E57560"/>
    <w:rsid w:val="61EBD55E"/>
    <w:rsid w:val="61EC98D4"/>
    <w:rsid w:val="61EDAFD5"/>
    <w:rsid w:val="61EF7700"/>
    <w:rsid w:val="61F23594"/>
    <w:rsid w:val="61F8B1EC"/>
    <w:rsid w:val="61F8EE02"/>
    <w:rsid w:val="61F8FF97"/>
    <w:rsid w:val="61FBA50B"/>
    <w:rsid w:val="6200A9C3"/>
    <w:rsid w:val="6202E5AF"/>
    <w:rsid w:val="620D0078"/>
    <w:rsid w:val="62101B1A"/>
    <w:rsid w:val="6210F78D"/>
    <w:rsid w:val="621CB15A"/>
    <w:rsid w:val="621DD255"/>
    <w:rsid w:val="621E16C7"/>
    <w:rsid w:val="622158BF"/>
    <w:rsid w:val="62294881"/>
    <w:rsid w:val="622D6A09"/>
    <w:rsid w:val="622E5435"/>
    <w:rsid w:val="6231B8D8"/>
    <w:rsid w:val="62335D28"/>
    <w:rsid w:val="6233C395"/>
    <w:rsid w:val="62344877"/>
    <w:rsid w:val="623B89DF"/>
    <w:rsid w:val="623C9410"/>
    <w:rsid w:val="62443BD5"/>
    <w:rsid w:val="6250DBF9"/>
    <w:rsid w:val="625F1E9E"/>
    <w:rsid w:val="625FDF21"/>
    <w:rsid w:val="62601AC8"/>
    <w:rsid w:val="62651489"/>
    <w:rsid w:val="626949D8"/>
    <w:rsid w:val="626B8563"/>
    <w:rsid w:val="626DE321"/>
    <w:rsid w:val="62726A12"/>
    <w:rsid w:val="62749C57"/>
    <w:rsid w:val="6278C8EC"/>
    <w:rsid w:val="62845F02"/>
    <w:rsid w:val="628B63A5"/>
    <w:rsid w:val="6292A50E"/>
    <w:rsid w:val="629394A4"/>
    <w:rsid w:val="629611DC"/>
    <w:rsid w:val="62966379"/>
    <w:rsid w:val="6297D9B5"/>
    <w:rsid w:val="6299E30B"/>
    <w:rsid w:val="629C4096"/>
    <w:rsid w:val="629D5CA3"/>
    <w:rsid w:val="629D675D"/>
    <w:rsid w:val="629EFD40"/>
    <w:rsid w:val="629FC6A5"/>
    <w:rsid w:val="62A81815"/>
    <w:rsid w:val="62AF9235"/>
    <w:rsid w:val="62B49AA7"/>
    <w:rsid w:val="62BA1ED8"/>
    <w:rsid w:val="62D15286"/>
    <w:rsid w:val="62D2040E"/>
    <w:rsid w:val="62D493C5"/>
    <w:rsid w:val="62D6D9D9"/>
    <w:rsid w:val="62D748C0"/>
    <w:rsid w:val="62D789C3"/>
    <w:rsid w:val="62D9719A"/>
    <w:rsid w:val="62DB95A8"/>
    <w:rsid w:val="62DFFD59"/>
    <w:rsid w:val="62E72DEC"/>
    <w:rsid w:val="62E804F2"/>
    <w:rsid w:val="62E87FAE"/>
    <w:rsid w:val="62EA0699"/>
    <w:rsid w:val="62EA714C"/>
    <w:rsid w:val="62EAAF3C"/>
    <w:rsid w:val="62F9EFA0"/>
    <w:rsid w:val="6303F1C7"/>
    <w:rsid w:val="6305CDCA"/>
    <w:rsid w:val="63068DC8"/>
    <w:rsid w:val="63089DE0"/>
    <w:rsid w:val="630AE449"/>
    <w:rsid w:val="630E1FEF"/>
    <w:rsid w:val="630EAD8A"/>
    <w:rsid w:val="630F63D5"/>
    <w:rsid w:val="6310275F"/>
    <w:rsid w:val="631140D8"/>
    <w:rsid w:val="6318306D"/>
    <w:rsid w:val="63237754"/>
    <w:rsid w:val="63245C72"/>
    <w:rsid w:val="6328D28E"/>
    <w:rsid w:val="632D003F"/>
    <w:rsid w:val="632D89FA"/>
    <w:rsid w:val="63307F18"/>
    <w:rsid w:val="6331AF42"/>
    <w:rsid w:val="6332E96D"/>
    <w:rsid w:val="633631A2"/>
    <w:rsid w:val="6337864F"/>
    <w:rsid w:val="633A0DAA"/>
    <w:rsid w:val="633CA3FD"/>
    <w:rsid w:val="63408C42"/>
    <w:rsid w:val="6343E34A"/>
    <w:rsid w:val="6344F7DC"/>
    <w:rsid w:val="63456053"/>
    <w:rsid w:val="6346AACB"/>
    <w:rsid w:val="63470A16"/>
    <w:rsid w:val="634772EE"/>
    <w:rsid w:val="63490ACA"/>
    <w:rsid w:val="63495618"/>
    <w:rsid w:val="634DF207"/>
    <w:rsid w:val="63500C44"/>
    <w:rsid w:val="63512817"/>
    <w:rsid w:val="63517CE5"/>
    <w:rsid w:val="6354D90D"/>
    <w:rsid w:val="6358ED82"/>
    <w:rsid w:val="635D0792"/>
    <w:rsid w:val="6363913E"/>
    <w:rsid w:val="6363FB2E"/>
    <w:rsid w:val="6367AFED"/>
    <w:rsid w:val="6367F858"/>
    <w:rsid w:val="636C019B"/>
    <w:rsid w:val="636D1301"/>
    <w:rsid w:val="636EA698"/>
    <w:rsid w:val="6370C578"/>
    <w:rsid w:val="63754B07"/>
    <w:rsid w:val="6379A846"/>
    <w:rsid w:val="637A38F2"/>
    <w:rsid w:val="637BBD8C"/>
    <w:rsid w:val="63801D77"/>
    <w:rsid w:val="6382F288"/>
    <w:rsid w:val="6383BA01"/>
    <w:rsid w:val="6386FA1B"/>
    <w:rsid w:val="6387D305"/>
    <w:rsid w:val="638A2A84"/>
    <w:rsid w:val="6391B726"/>
    <w:rsid w:val="639C937E"/>
    <w:rsid w:val="639D3255"/>
    <w:rsid w:val="639E29D5"/>
    <w:rsid w:val="639F75FE"/>
    <w:rsid w:val="63A7D7EC"/>
    <w:rsid w:val="63B06183"/>
    <w:rsid w:val="63B40271"/>
    <w:rsid w:val="63B671A8"/>
    <w:rsid w:val="63B95563"/>
    <w:rsid w:val="63BC12BD"/>
    <w:rsid w:val="63BCB902"/>
    <w:rsid w:val="63BCC283"/>
    <w:rsid w:val="63C18DA8"/>
    <w:rsid w:val="63C1BC2A"/>
    <w:rsid w:val="63C25BA7"/>
    <w:rsid w:val="63C5F1F8"/>
    <w:rsid w:val="63CCE5D9"/>
    <w:rsid w:val="63CD1224"/>
    <w:rsid w:val="63CE5D39"/>
    <w:rsid w:val="63CFEFA2"/>
    <w:rsid w:val="63D13F69"/>
    <w:rsid w:val="63D3BF7C"/>
    <w:rsid w:val="63D69ED7"/>
    <w:rsid w:val="63D892F4"/>
    <w:rsid w:val="63DC282D"/>
    <w:rsid w:val="63DDDAE4"/>
    <w:rsid w:val="63E0EF5A"/>
    <w:rsid w:val="63E593CE"/>
    <w:rsid w:val="63E7A77C"/>
    <w:rsid w:val="63E95C5A"/>
    <w:rsid w:val="63EA65D3"/>
    <w:rsid w:val="63EC3016"/>
    <w:rsid w:val="63ED0683"/>
    <w:rsid w:val="63F18A44"/>
    <w:rsid w:val="63F27CC5"/>
    <w:rsid w:val="63F9B0A1"/>
    <w:rsid w:val="63FAF19F"/>
    <w:rsid w:val="63FB8714"/>
    <w:rsid w:val="63FC5AD6"/>
    <w:rsid w:val="63FD1A2B"/>
    <w:rsid w:val="64000015"/>
    <w:rsid w:val="640303F6"/>
    <w:rsid w:val="64053266"/>
    <w:rsid w:val="64076084"/>
    <w:rsid w:val="6409357C"/>
    <w:rsid w:val="640D60B8"/>
    <w:rsid w:val="641650FE"/>
    <w:rsid w:val="641B726C"/>
    <w:rsid w:val="641C80B4"/>
    <w:rsid w:val="641FAA04"/>
    <w:rsid w:val="642188DD"/>
    <w:rsid w:val="6423DB72"/>
    <w:rsid w:val="6424BB3A"/>
    <w:rsid w:val="64259ABA"/>
    <w:rsid w:val="64293951"/>
    <w:rsid w:val="642ABA67"/>
    <w:rsid w:val="642F533F"/>
    <w:rsid w:val="6430087F"/>
    <w:rsid w:val="64301821"/>
    <w:rsid w:val="6431A846"/>
    <w:rsid w:val="6431D3C6"/>
    <w:rsid w:val="64345B4B"/>
    <w:rsid w:val="64363138"/>
    <w:rsid w:val="6436B323"/>
    <w:rsid w:val="6437BDA5"/>
    <w:rsid w:val="644432CF"/>
    <w:rsid w:val="64443490"/>
    <w:rsid w:val="64477244"/>
    <w:rsid w:val="64479EC1"/>
    <w:rsid w:val="64499F04"/>
    <w:rsid w:val="644C9F76"/>
    <w:rsid w:val="644F1F0D"/>
    <w:rsid w:val="6453314E"/>
    <w:rsid w:val="645597C8"/>
    <w:rsid w:val="6455A933"/>
    <w:rsid w:val="6457EB0E"/>
    <w:rsid w:val="645BCCB1"/>
    <w:rsid w:val="645C8B3B"/>
    <w:rsid w:val="645C9408"/>
    <w:rsid w:val="6463BF3F"/>
    <w:rsid w:val="64647B63"/>
    <w:rsid w:val="6468BB74"/>
    <w:rsid w:val="64708655"/>
    <w:rsid w:val="6470E802"/>
    <w:rsid w:val="64794A09"/>
    <w:rsid w:val="647B0731"/>
    <w:rsid w:val="647C4B71"/>
    <w:rsid w:val="647E11FD"/>
    <w:rsid w:val="6482E1AA"/>
    <w:rsid w:val="648592FF"/>
    <w:rsid w:val="64888521"/>
    <w:rsid w:val="648A43F2"/>
    <w:rsid w:val="648C0BB6"/>
    <w:rsid w:val="64995A13"/>
    <w:rsid w:val="6499DC2F"/>
    <w:rsid w:val="649B611D"/>
    <w:rsid w:val="64A425E8"/>
    <w:rsid w:val="64A4A493"/>
    <w:rsid w:val="64A70933"/>
    <w:rsid w:val="64A8CB65"/>
    <w:rsid w:val="64AA3048"/>
    <w:rsid w:val="64ABC944"/>
    <w:rsid w:val="64AD134F"/>
    <w:rsid w:val="64B421DC"/>
    <w:rsid w:val="64B52689"/>
    <w:rsid w:val="64B638C5"/>
    <w:rsid w:val="64C0967E"/>
    <w:rsid w:val="64C1A717"/>
    <w:rsid w:val="64C3D594"/>
    <w:rsid w:val="64C434E4"/>
    <w:rsid w:val="64C5C6A1"/>
    <w:rsid w:val="64C63209"/>
    <w:rsid w:val="64CD0F7C"/>
    <w:rsid w:val="64CE0195"/>
    <w:rsid w:val="64CE5019"/>
    <w:rsid w:val="64D8E877"/>
    <w:rsid w:val="64D9EB33"/>
    <w:rsid w:val="64E06178"/>
    <w:rsid w:val="64E5DB07"/>
    <w:rsid w:val="64E74AD9"/>
    <w:rsid w:val="64E84073"/>
    <w:rsid w:val="64E94195"/>
    <w:rsid w:val="64ED947D"/>
    <w:rsid w:val="64F0F99B"/>
    <w:rsid w:val="64F241F4"/>
    <w:rsid w:val="64F59BF9"/>
    <w:rsid w:val="64F7232E"/>
    <w:rsid w:val="64FC307F"/>
    <w:rsid w:val="64FDEDFD"/>
    <w:rsid w:val="65060013"/>
    <w:rsid w:val="6507A44C"/>
    <w:rsid w:val="6508E888"/>
    <w:rsid w:val="650C21B3"/>
    <w:rsid w:val="6512EDF7"/>
    <w:rsid w:val="6513625D"/>
    <w:rsid w:val="65147A0D"/>
    <w:rsid w:val="651A43EB"/>
    <w:rsid w:val="651D651C"/>
    <w:rsid w:val="651E0628"/>
    <w:rsid w:val="6522FE97"/>
    <w:rsid w:val="65230DAD"/>
    <w:rsid w:val="65257641"/>
    <w:rsid w:val="6528818A"/>
    <w:rsid w:val="652BC4D5"/>
    <w:rsid w:val="652DDC2F"/>
    <w:rsid w:val="6531AD46"/>
    <w:rsid w:val="6534B9C4"/>
    <w:rsid w:val="653B8D3E"/>
    <w:rsid w:val="653E45B1"/>
    <w:rsid w:val="6540873E"/>
    <w:rsid w:val="6542E548"/>
    <w:rsid w:val="654D97FF"/>
    <w:rsid w:val="65503D86"/>
    <w:rsid w:val="6553088A"/>
    <w:rsid w:val="65544EBE"/>
    <w:rsid w:val="65572DC1"/>
    <w:rsid w:val="65585396"/>
    <w:rsid w:val="65597B05"/>
    <w:rsid w:val="655DF7F6"/>
    <w:rsid w:val="656527F3"/>
    <w:rsid w:val="656ADD8F"/>
    <w:rsid w:val="65719885"/>
    <w:rsid w:val="65729844"/>
    <w:rsid w:val="6573A8CD"/>
    <w:rsid w:val="6574CECA"/>
    <w:rsid w:val="657566F8"/>
    <w:rsid w:val="65784E44"/>
    <w:rsid w:val="65793E3E"/>
    <w:rsid w:val="658826BB"/>
    <w:rsid w:val="6590281A"/>
    <w:rsid w:val="6590C382"/>
    <w:rsid w:val="65927293"/>
    <w:rsid w:val="659414E0"/>
    <w:rsid w:val="6598E256"/>
    <w:rsid w:val="65A134F5"/>
    <w:rsid w:val="65A4BE02"/>
    <w:rsid w:val="65A50630"/>
    <w:rsid w:val="65A9EC0F"/>
    <w:rsid w:val="65B2EF18"/>
    <w:rsid w:val="65B2FE52"/>
    <w:rsid w:val="65C0016E"/>
    <w:rsid w:val="65C4C64D"/>
    <w:rsid w:val="65C4F3D2"/>
    <w:rsid w:val="65CDF66A"/>
    <w:rsid w:val="65CE6C3B"/>
    <w:rsid w:val="65D22106"/>
    <w:rsid w:val="65D5153C"/>
    <w:rsid w:val="65DBA8BA"/>
    <w:rsid w:val="65DD7327"/>
    <w:rsid w:val="65E6C876"/>
    <w:rsid w:val="65E71230"/>
    <w:rsid w:val="65EA02FF"/>
    <w:rsid w:val="65EF09D5"/>
    <w:rsid w:val="65EF9F9F"/>
    <w:rsid w:val="65F003A2"/>
    <w:rsid w:val="65F0E56E"/>
    <w:rsid w:val="65F28C20"/>
    <w:rsid w:val="65F2E5D0"/>
    <w:rsid w:val="65F7C59B"/>
    <w:rsid w:val="65FCAB71"/>
    <w:rsid w:val="65FF6D5B"/>
    <w:rsid w:val="65FFFC80"/>
    <w:rsid w:val="6600BB0D"/>
    <w:rsid w:val="66010286"/>
    <w:rsid w:val="66080188"/>
    <w:rsid w:val="661199C4"/>
    <w:rsid w:val="6611D200"/>
    <w:rsid w:val="66121494"/>
    <w:rsid w:val="6617E2D7"/>
    <w:rsid w:val="661A8569"/>
    <w:rsid w:val="661AE1DA"/>
    <w:rsid w:val="661C40D7"/>
    <w:rsid w:val="661D60DB"/>
    <w:rsid w:val="66237A78"/>
    <w:rsid w:val="662602B8"/>
    <w:rsid w:val="6634156F"/>
    <w:rsid w:val="6636B18F"/>
    <w:rsid w:val="6636E17A"/>
    <w:rsid w:val="663738C2"/>
    <w:rsid w:val="6639A257"/>
    <w:rsid w:val="663D5329"/>
    <w:rsid w:val="66403F03"/>
    <w:rsid w:val="6643900A"/>
    <w:rsid w:val="6643B9C7"/>
    <w:rsid w:val="66451150"/>
    <w:rsid w:val="66456B84"/>
    <w:rsid w:val="6647398B"/>
    <w:rsid w:val="664A77BA"/>
    <w:rsid w:val="664AC375"/>
    <w:rsid w:val="6653AD4A"/>
    <w:rsid w:val="66562D77"/>
    <w:rsid w:val="66569A18"/>
    <w:rsid w:val="6657A195"/>
    <w:rsid w:val="665BF4CB"/>
    <w:rsid w:val="6665ADD6"/>
    <w:rsid w:val="6670CEA6"/>
    <w:rsid w:val="6670ED9A"/>
    <w:rsid w:val="66737900"/>
    <w:rsid w:val="66748BBC"/>
    <w:rsid w:val="667723DE"/>
    <w:rsid w:val="667E8CE8"/>
    <w:rsid w:val="668057D7"/>
    <w:rsid w:val="66862736"/>
    <w:rsid w:val="668886D7"/>
    <w:rsid w:val="6688C352"/>
    <w:rsid w:val="66899B8B"/>
    <w:rsid w:val="668C30AE"/>
    <w:rsid w:val="66917266"/>
    <w:rsid w:val="669E01D0"/>
    <w:rsid w:val="669FE7B5"/>
    <w:rsid w:val="66A0EE1A"/>
    <w:rsid w:val="66A21287"/>
    <w:rsid w:val="66A35998"/>
    <w:rsid w:val="66A4BE35"/>
    <w:rsid w:val="66A6366E"/>
    <w:rsid w:val="66B0FB88"/>
    <w:rsid w:val="66B8830E"/>
    <w:rsid w:val="66BC9B8A"/>
    <w:rsid w:val="66C0DED6"/>
    <w:rsid w:val="66C2151F"/>
    <w:rsid w:val="66C6A7A0"/>
    <w:rsid w:val="66C6C28E"/>
    <w:rsid w:val="66C73F63"/>
    <w:rsid w:val="66C9C52E"/>
    <w:rsid w:val="66CBB1A8"/>
    <w:rsid w:val="66CE3C57"/>
    <w:rsid w:val="66D61834"/>
    <w:rsid w:val="66D88DA1"/>
    <w:rsid w:val="66D8FBDD"/>
    <w:rsid w:val="66D9433B"/>
    <w:rsid w:val="66DEB03F"/>
    <w:rsid w:val="66E3A683"/>
    <w:rsid w:val="66E3D0AD"/>
    <w:rsid w:val="66E5BE20"/>
    <w:rsid w:val="66F02B39"/>
    <w:rsid w:val="66F0CDEF"/>
    <w:rsid w:val="66F3FB38"/>
    <w:rsid w:val="66F48FAE"/>
    <w:rsid w:val="66FCA951"/>
    <w:rsid w:val="66FD5D12"/>
    <w:rsid w:val="6700437B"/>
    <w:rsid w:val="67029033"/>
    <w:rsid w:val="6702AA8D"/>
    <w:rsid w:val="67088E58"/>
    <w:rsid w:val="67160B5D"/>
    <w:rsid w:val="671D7CDB"/>
    <w:rsid w:val="6726F9DF"/>
    <w:rsid w:val="67271F12"/>
    <w:rsid w:val="67301F9B"/>
    <w:rsid w:val="6731C6B5"/>
    <w:rsid w:val="6737405A"/>
    <w:rsid w:val="6738855F"/>
    <w:rsid w:val="673C7371"/>
    <w:rsid w:val="673FF393"/>
    <w:rsid w:val="673FF6C0"/>
    <w:rsid w:val="67414FA9"/>
    <w:rsid w:val="67422B8F"/>
    <w:rsid w:val="6745AACE"/>
    <w:rsid w:val="674D9327"/>
    <w:rsid w:val="6752C005"/>
    <w:rsid w:val="67599C22"/>
    <w:rsid w:val="675B9838"/>
    <w:rsid w:val="675F93BB"/>
    <w:rsid w:val="67623AD1"/>
    <w:rsid w:val="6765ED50"/>
    <w:rsid w:val="676847A5"/>
    <w:rsid w:val="6768689C"/>
    <w:rsid w:val="6768EFC2"/>
    <w:rsid w:val="676B2D7B"/>
    <w:rsid w:val="676B85D0"/>
    <w:rsid w:val="676BCC69"/>
    <w:rsid w:val="67704EBF"/>
    <w:rsid w:val="67729886"/>
    <w:rsid w:val="677A466D"/>
    <w:rsid w:val="677AC858"/>
    <w:rsid w:val="677B25D6"/>
    <w:rsid w:val="677E63C5"/>
    <w:rsid w:val="677F42DA"/>
    <w:rsid w:val="6781ACDC"/>
    <w:rsid w:val="6787308F"/>
    <w:rsid w:val="678B837D"/>
    <w:rsid w:val="678CA5ED"/>
    <w:rsid w:val="678D5C28"/>
    <w:rsid w:val="6791674C"/>
    <w:rsid w:val="67949509"/>
    <w:rsid w:val="67A62C56"/>
    <w:rsid w:val="67B0DF7D"/>
    <w:rsid w:val="67B74BE0"/>
    <w:rsid w:val="67B819E6"/>
    <w:rsid w:val="67BDBA66"/>
    <w:rsid w:val="67BF4BC3"/>
    <w:rsid w:val="67C098C3"/>
    <w:rsid w:val="67C1DBA8"/>
    <w:rsid w:val="67C3DD7A"/>
    <w:rsid w:val="67C6B67D"/>
    <w:rsid w:val="67C99A6D"/>
    <w:rsid w:val="67CC1FBF"/>
    <w:rsid w:val="67CD3DA0"/>
    <w:rsid w:val="67CEED63"/>
    <w:rsid w:val="67D6D79C"/>
    <w:rsid w:val="67DEC3C0"/>
    <w:rsid w:val="67E35E95"/>
    <w:rsid w:val="67EC5E0D"/>
    <w:rsid w:val="67EE95EA"/>
    <w:rsid w:val="67F09D43"/>
    <w:rsid w:val="67F35ABF"/>
    <w:rsid w:val="67F7F1D0"/>
    <w:rsid w:val="67F8EC0E"/>
    <w:rsid w:val="67FA1492"/>
    <w:rsid w:val="67FA7C2D"/>
    <w:rsid w:val="6805F0D0"/>
    <w:rsid w:val="6808FD79"/>
    <w:rsid w:val="680C2041"/>
    <w:rsid w:val="680C4581"/>
    <w:rsid w:val="680D9255"/>
    <w:rsid w:val="680DB073"/>
    <w:rsid w:val="681D07B2"/>
    <w:rsid w:val="68240E79"/>
    <w:rsid w:val="682589CF"/>
    <w:rsid w:val="6827EE61"/>
    <w:rsid w:val="682BBA3F"/>
    <w:rsid w:val="682C1CE2"/>
    <w:rsid w:val="682D4961"/>
    <w:rsid w:val="682DD9B0"/>
    <w:rsid w:val="6837F51F"/>
    <w:rsid w:val="683BD3D3"/>
    <w:rsid w:val="683EBD24"/>
    <w:rsid w:val="684119D7"/>
    <w:rsid w:val="68445E25"/>
    <w:rsid w:val="68470F89"/>
    <w:rsid w:val="684DCE2D"/>
    <w:rsid w:val="684EEEB6"/>
    <w:rsid w:val="685227EB"/>
    <w:rsid w:val="6852AC94"/>
    <w:rsid w:val="6853F322"/>
    <w:rsid w:val="685AB94A"/>
    <w:rsid w:val="685E1694"/>
    <w:rsid w:val="686146AF"/>
    <w:rsid w:val="6861679B"/>
    <w:rsid w:val="6862DC3B"/>
    <w:rsid w:val="686B522F"/>
    <w:rsid w:val="686DAFBA"/>
    <w:rsid w:val="686F42DC"/>
    <w:rsid w:val="68724B0C"/>
    <w:rsid w:val="6877BC3F"/>
    <w:rsid w:val="68791707"/>
    <w:rsid w:val="6879A0E7"/>
    <w:rsid w:val="687AAA73"/>
    <w:rsid w:val="68807EB8"/>
    <w:rsid w:val="688137F9"/>
    <w:rsid w:val="68840D1F"/>
    <w:rsid w:val="6886B252"/>
    <w:rsid w:val="6888D86A"/>
    <w:rsid w:val="68900C99"/>
    <w:rsid w:val="689A66A2"/>
    <w:rsid w:val="689E4A98"/>
    <w:rsid w:val="689ED496"/>
    <w:rsid w:val="68A2F1D6"/>
    <w:rsid w:val="68AE82C7"/>
    <w:rsid w:val="68B427FF"/>
    <w:rsid w:val="68B71A16"/>
    <w:rsid w:val="68B7F9D5"/>
    <w:rsid w:val="68BB5BAE"/>
    <w:rsid w:val="68BBEA67"/>
    <w:rsid w:val="68C2C9AC"/>
    <w:rsid w:val="68C7464D"/>
    <w:rsid w:val="68CB7775"/>
    <w:rsid w:val="68CC2485"/>
    <w:rsid w:val="68D077B5"/>
    <w:rsid w:val="68D23B99"/>
    <w:rsid w:val="68D43FD2"/>
    <w:rsid w:val="68D4A11C"/>
    <w:rsid w:val="68D6DF2C"/>
    <w:rsid w:val="68DF52B1"/>
    <w:rsid w:val="68DF954D"/>
    <w:rsid w:val="68E1FA48"/>
    <w:rsid w:val="68E22AAC"/>
    <w:rsid w:val="68E7FA3C"/>
    <w:rsid w:val="68EB852D"/>
    <w:rsid w:val="68EC874C"/>
    <w:rsid w:val="68ECAE0C"/>
    <w:rsid w:val="68ED80BC"/>
    <w:rsid w:val="68EE42F5"/>
    <w:rsid w:val="68EF010A"/>
    <w:rsid w:val="68EF1477"/>
    <w:rsid w:val="68F4586B"/>
    <w:rsid w:val="68F4DE8F"/>
    <w:rsid w:val="68FD0149"/>
    <w:rsid w:val="68FE4798"/>
    <w:rsid w:val="69008195"/>
    <w:rsid w:val="690550F6"/>
    <w:rsid w:val="6905C4A5"/>
    <w:rsid w:val="6905CADD"/>
    <w:rsid w:val="69068D2A"/>
    <w:rsid w:val="69098645"/>
    <w:rsid w:val="6911E814"/>
    <w:rsid w:val="69126162"/>
    <w:rsid w:val="69174A7C"/>
    <w:rsid w:val="691E95E2"/>
    <w:rsid w:val="6926FCBC"/>
    <w:rsid w:val="69275FDF"/>
    <w:rsid w:val="692962A6"/>
    <w:rsid w:val="6930C533"/>
    <w:rsid w:val="6932C72A"/>
    <w:rsid w:val="6934CD4B"/>
    <w:rsid w:val="69397783"/>
    <w:rsid w:val="6939E9D0"/>
    <w:rsid w:val="693D9ACE"/>
    <w:rsid w:val="693DB5A8"/>
    <w:rsid w:val="6940B8E3"/>
    <w:rsid w:val="69456711"/>
    <w:rsid w:val="69456896"/>
    <w:rsid w:val="694697EB"/>
    <w:rsid w:val="69513BA3"/>
    <w:rsid w:val="6952B959"/>
    <w:rsid w:val="69550842"/>
    <w:rsid w:val="695726D8"/>
    <w:rsid w:val="695B63CE"/>
    <w:rsid w:val="695D0E45"/>
    <w:rsid w:val="69613A97"/>
    <w:rsid w:val="69665B27"/>
    <w:rsid w:val="6968F199"/>
    <w:rsid w:val="696EE5D1"/>
    <w:rsid w:val="6970B623"/>
    <w:rsid w:val="697783C9"/>
    <w:rsid w:val="6978F365"/>
    <w:rsid w:val="6979EDC3"/>
    <w:rsid w:val="697C9260"/>
    <w:rsid w:val="69809CA8"/>
    <w:rsid w:val="6986CAEF"/>
    <w:rsid w:val="698E69F1"/>
    <w:rsid w:val="69976D49"/>
    <w:rsid w:val="699E3A90"/>
    <w:rsid w:val="699FBE94"/>
    <w:rsid w:val="69A10AE9"/>
    <w:rsid w:val="69A6AA67"/>
    <w:rsid w:val="69AAE661"/>
    <w:rsid w:val="69AFCA3E"/>
    <w:rsid w:val="69B48BDC"/>
    <w:rsid w:val="69C3A7C3"/>
    <w:rsid w:val="69C5DFBA"/>
    <w:rsid w:val="69C703EC"/>
    <w:rsid w:val="69C930F4"/>
    <w:rsid w:val="69CA1AE5"/>
    <w:rsid w:val="69CE65B7"/>
    <w:rsid w:val="69D24994"/>
    <w:rsid w:val="69D44BEA"/>
    <w:rsid w:val="69DC046E"/>
    <w:rsid w:val="69DE8B90"/>
    <w:rsid w:val="69DF8636"/>
    <w:rsid w:val="69E07D4F"/>
    <w:rsid w:val="69E15135"/>
    <w:rsid w:val="69E1F9AE"/>
    <w:rsid w:val="69EF87E6"/>
    <w:rsid w:val="69EFDFC0"/>
    <w:rsid w:val="69F0110B"/>
    <w:rsid w:val="69F0C6F1"/>
    <w:rsid w:val="69F2AE99"/>
    <w:rsid w:val="69F6F556"/>
    <w:rsid w:val="69FA7662"/>
    <w:rsid w:val="69FABE72"/>
    <w:rsid w:val="6A04EEA5"/>
    <w:rsid w:val="6A06544E"/>
    <w:rsid w:val="6A0AD468"/>
    <w:rsid w:val="6A0AE914"/>
    <w:rsid w:val="6A119985"/>
    <w:rsid w:val="6A151E00"/>
    <w:rsid w:val="6A16E38E"/>
    <w:rsid w:val="6A16E7D2"/>
    <w:rsid w:val="6A22187D"/>
    <w:rsid w:val="6A269EA2"/>
    <w:rsid w:val="6A320428"/>
    <w:rsid w:val="6A38A88F"/>
    <w:rsid w:val="6A39F587"/>
    <w:rsid w:val="6A3A078F"/>
    <w:rsid w:val="6A3A582B"/>
    <w:rsid w:val="6A3D49EF"/>
    <w:rsid w:val="6A3E8E1A"/>
    <w:rsid w:val="6A41E3DF"/>
    <w:rsid w:val="6A48D2C8"/>
    <w:rsid w:val="6A49EAD5"/>
    <w:rsid w:val="6A4D309C"/>
    <w:rsid w:val="6A4F3A2B"/>
    <w:rsid w:val="6A54C214"/>
    <w:rsid w:val="6A594837"/>
    <w:rsid w:val="6A5E74CE"/>
    <w:rsid w:val="6A5F396E"/>
    <w:rsid w:val="6A65B685"/>
    <w:rsid w:val="6A65D8A3"/>
    <w:rsid w:val="6A6820FE"/>
    <w:rsid w:val="6A6AB1E0"/>
    <w:rsid w:val="6A6CC678"/>
    <w:rsid w:val="6A6EF83C"/>
    <w:rsid w:val="6A706F27"/>
    <w:rsid w:val="6A707A65"/>
    <w:rsid w:val="6A71577A"/>
    <w:rsid w:val="6A7379AD"/>
    <w:rsid w:val="6A74DFF4"/>
    <w:rsid w:val="6A773237"/>
    <w:rsid w:val="6A8735CD"/>
    <w:rsid w:val="6A87AA0F"/>
    <w:rsid w:val="6A87EBED"/>
    <w:rsid w:val="6A8BBEE1"/>
    <w:rsid w:val="6A8CFE8D"/>
    <w:rsid w:val="6A9191F4"/>
    <w:rsid w:val="6A92D960"/>
    <w:rsid w:val="6A9363A0"/>
    <w:rsid w:val="6A9783F8"/>
    <w:rsid w:val="6A9A6B96"/>
    <w:rsid w:val="6AA03EC9"/>
    <w:rsid w:val="6AA53972"/>
    <w:rsid w:val="6AA56F6C"/>
    <w:rsid w:val="6AA5E9AE"/>
    <w:rsid w:val="6AA76FDB"/>
    <w:rsid w:val="6AA7C47B"/>
    <w:rsid w:val="6AA83945"/>
    <w:rsid w:val="6AACF606"/>
    <w:rsid w:val="6AADF3F6"/>
    <w:rsid w:val="6AB41E8C"/>
    <w:rsid w:val="6AB60C94"/>
    <w:rsid w:val="6AB7A9F7"/>
    <w:rsid w:val="6ABBCE5E"/>
    <w:rsid w:val="6ABDC492"/>
    <w:rsid w:val="6AC184A5"/>
    <w:rsid w:val="6AC63F9E"/>
    <w:rsid w:val="6AC680E1"/>
    <w:rsid w:val="6AC8154D"/>
    <w:rsid w:val="6AC8835B"/>
    <w:rsid w:val="6ACBE50A"/>
    <w:rsid w:val="6ACE757E"/>
    <w:rsid w:val="6ACF6604"/>
    <w:rsid w:val="6AD6211A"/>
    <w:rsid w:val="6AD933EB"/>
    <w:rsid w:val="6AE246A2"/>
    <w:rsid w:val="6AE5163A"/>
    <w:rsid w:val="6AE82457"/>
    <w:rsid w:val="6AEE9916"/>
    <w:rsid w:val="6AF1F315"/>
    <w:rsid w:val="6AF59070"/>
    <w:rsid w:val="6AF5D85C"/>
    <w:rsid w:val="6AF60B47"/>
    <w:rsid w:val="6AF9DECD"/>
    <w:rsid w:val="6AFC1030"/>
    <w:rsid w:val="6B082066"/>
    <w:rsid w:val="6B0ADA7B"/>
    <w:rsid w:val="6B0B79AE"/>
    <w:rsid w:val="6B115F06"/>
    <w:rsid w:val="6B132E20"/>
    <w:rsid w:val="6B1A9F59"/>
    <w:rsid w:val="6B1CEFC4"/>
    <w:rsid w:val="6B1FEE59"/>
    <w:rsid w:val="6B229B3B"/>
    <w:rsid w:val="6B279715"/>
    <w:rsid w:val="6B288EC7"/>
    <w:rsid w:val="6B299BFA"/>
    <w:rsid w:val="6B29B3C9"/>
    <w:rsid w:val="6B2DFCC1"/>
    <w:rsid w:val="6B35078F"/>
    <w:rsid w:val="6B3E25AF"/>
    <w:rsid w:val="6B3EE96D"/>
    <w:rsid w:val="6B3F6D64"/>
    <w:rsid w:val="6B43D15B"/>
    <w:rsid w:val="6B46B195"/>
    <w:rsid w:val="6B46C7C0"/>
    <w:rsid w:val="6B4FF222"/>
    <w:rsid w:val="6B5022B7"/>
    <w:rsid w:val="6B5081B8"/>
    <w:rsid w:val="6B509346"/>
    <w:rsid w:val="6B520C35"/>
    <w:rsid w:val="6B62B952"/>
    <w:rsid w:val="6B65DD8B"/>
    <w:rsid w:val="6B6E4DBD"/>
    <w:rsid w:val="6B705215"/>
    <w:rsid w:val="6B73B443"/>
    <w:rsid w:val="6B74DB81"/>
    <w:rsid w:val="6B751413"/>
    <w:rsid w:val="6B771D75"/>
    <w:rsid w:val="6B773051"/>
    <w:rsid w:val="6B79E9D4"/>
    <w:rsid w:val="6B7A4144"/>
    <w:rsid w:val="6B7E35A3"/>
    <w:rsid w:val="6B8489D2"/>
    <w:rsid w:val="6B84B041"/>
    <w:rsid w:val="6B859468"/>
    <w:rsid w:val="6B866784"/>
    <w:rsid w:val="6B88C7D6"/>
    <w:rsid w:val="6B8EC3B0"/>
    <w:rsid w:val="6B92AB74"/>
    <w:rsid w:val="6B9462C8"/>
    <w:rsid w:val="6B94E60C"/>
    <w:rsid w:val="6B9B14D4"/>
    <w:rsid w:val="6B9BD839"/>
    <w:rsid w:val="6B9F587A"/>
    <w:rsid w:val="6BA1DA60"/>
    <w:rsid w:val="6BA577BC"/>
    <w:rsid w:val="6BAAE7F6"/>
    <w:rsid w:val="6BB627AE"/>
    <w:rsid w:val="6BC362D4"/>
    <w:rsid w:val="6BC4FE0B"/>
    <w:rsid w:val="6BC60A67"/>
    <w:rsid w:val="6BC6D5EF"/>
    <w:rsid w:val="6BC7631C"/>
    <w:rsid w:val="6BC818EB"/>
    <w:rsid w:val="6BCC1B24"/>
    <w:rsid w:val="6BCE1648"/>
    <w:rsid w:val="6BCF7526"/>
    <w:rsid w:val="6BD0EE45"/>
    <w:rsid w:val="6BDB02D3"/>
    <w:rsid w:val="6BDB563B"/>
    <w:rsid w:val="6BE45BF8"/>
    <w:rsid w:val="6BE58846"/>
    <w:rsid w:val="6BE5E6D8"/>
    <w:rsid w:val="6BE93D15"/>
    <w:rsid w:val="6BEB5840"/>
    <w:rsid w:val="6BF50EC1"/>
    <w:rsid w:val="6BFE0DDB"/>
    <w:rsid w:val="6C0060BF"/>
    <w:rsid w:val="6C037C02"/>
    <w:rsid w:val="6C059B6C"/>
    <w:rsid w:val="6C0A30B1"/>
    <w:rsid w:val="6C0AF227"/>
    <w:rsid w:val="6C12A1C7"/>
    <w:rsid w:val="6C154EB4"/>
    <w:rsid w:val="6C178A77"/>
    <w:rsid w:val="6C191195"/>
    <w:rsid w:val="6C1DA2A9"/>
    <w:rsid w:val="6C1DA4DF"/>
    <w:rsid w:val="6C1F0263"/>
    <w:rsid w:val="6C2163DF"/>
    <w:rsid w:val="6C224004"/>
    <w:rsid w:val="6C273E30"/>
    <w:rsid w:val="6C27B5C2"/>
    <w:rsid w:val="6C2D879E"/>
    <w:rsid w:val="6C2DD3D7"/>
    <w:rsid w:val="6C330EAA"/>
    <w:rsid w:val="6C350A12"/>
    <w:rsid w:val="6C3550CC"/>
    <w:rsid w:val="6C35938B"/>
    <w:rsid w:val="6C3CCDF5"/>
    <w:rsid w:val="6C3E24C6"/>
    <w:rsid w:val="6C3E32E2"/>
    <w:rsid w:val="6C406C5E"/>
    <w:rsid w:val="6C42A442"/>
    <w:rsid w:val="6C42C6F7"/>
    <w:rsid w:val="6C43E866"/>
    <w:rsid w:val="6C474E78"/>
    <w:rsid w:val="6C489C87"/>
    <w:rsid w:val="6C525C13"/>
    <w:rsid w:val="6C58E771"/>
    <w:rsid w:val="6C59C9C0"/>
    <w:rsid w:val="6C5B3D2F"/>
    <w:rsid w:val="6C60AD1E"/>
    <w:rsid w:val="6C6837C8"/>
    <w:rsid w:val="6C6C1672"/>
    <w:rsid w:val="6C7234D3"/>
    <w:rsid w:val="6C73907F"/>
    <w:rsid w:val="6C751B30"/>
    <w:rsid w:val="6C796CE3"/>
    <w:rsid w:val="6C7E52BA"/>
    <w:rsid w:val="6C835847"/>
    <w:rsid w:val="6C8D7E8D"/>
    <w:rsid w:val="6C94A1E6"/>
    <w:rsid w:val="6C964E0A"/>
    <w:rsid w:val="6C99EF68"/>
    <w:rsid w:val="6C9B5983"/>
    <w:rsid w:val="6C9C0524"/>
    <w:rsid w:val="6C9C3030"/>
    <w:rsid w:val="6C9EF57E"/>
    <w:rsid w:val="6CA0652C"/>
    <w:rsid w:val="6CA10F61"/>
    <w:rsid w:val="6CA58303"/>
    <w:rsid w:val="6CA68E00"/>
    <w:rsid w:val="6CA9E4ED"/>
    <w:rsid w:val="6CB251F2"/>
    <w:rsid w:val="6CB4998E"/>
    <w:rsid w:val="6CB95EC3"/>
    <w:rsid w:val="6CB9737F"/>
    <w:rsid w:val="6CBC211E"/>
    <w:rsid w:val="6CBCE7AA"/>
    <w:rsid w:val="6CBFAD88"/>
    <w:rsid w:val="6CC231EC"/>
    <w:rsid w:val="6CC2FD5D"/>
    <w:rsid w:val="6CC6B143"/>
    <w:rsid w:val="6CCCBBCC"/>
    <w:rsid w:val="6CCF19E9"/>
    <w:rsid w:val="6CCF42A2"/>
    <w:rsid w:val="6CCF8BE9"/>
    <w:rsid w:val="6CD032E1"/>
    <w:rsid w:val="6CD138BB"/>
    <w:rsid w:val="6CD5AFF0"/>
    <w:rsid w:val="6CD60156"/>
    <w:rsid w:val="6CDA42DD"/>
    <w:rsid w:val="6CE116B0"/>
    <w:rsid w:val="6CE506F2"/>
    <w:rsid w:val="6CE6A789"/>
    <w:rsid w:val="6CE7857C"/>
    <w:rsid w:val="6CE9CB0C"/>
    <w:rsid w:val="6CE9CE82"/>
    <w:rsid w:val="6CF4BD3D"/>
    <w:rsid w:val="6CF7FD8C"/>
    <w:rsid w:val="6CFEE523"/>
    <w:rsid w:val="6CFF67B6"/>
    <w:rsid w:val="6D02A0BF"/>
    <w:rsid w:val="6D03467F"/>
    <w:rsid w:val="6D07503E"/>
    <w:rsid w:val="6D075F11"/>
    <w:rsid w:val="6D08A0D3"/>
    <w:rsid w:val="6D0A21B7"/>
    <w:rsid w:val="6D0A82FA"/>
    <w:rsid w:val="6D0BC189"/>
    <w:rsid w:val="6D0DF2ED"/>
    <w:rsid w:val="6D10FE6C"/>
    <w:rsid w:val="6D135CD0"/>
    <w:rsid w:val="6D1534A9"/>
    <w:rsid w:val="6D16665D"/>
    <w:rsid w:val="6D1B9B25"/>
    <w:rsid w:val="6D1EA13A"/>
    <w:rsid w:val="6D1F0EF6"/>
    <w:rsid w:val="6D1F54B2"/>
    <w:rsid w:val="6D204A47"/>
    <w:rsid w:val="6D20B59D"/>
    <w:rsid w:val="6D235443"/>
    <w:rsid w:val="6D243C19"/>
    <w:rsid w:val="6D24FF69"/>
    <w:rsid w:val="6D253E58"/>
    <w:rsid w:val="6D2A284C"/>
    <w:rsid w:val="6D2A6B6C"/>
    <w:rsid w:val="6D2CE414"/>
    <w:rsid w:val="6D321C2B"/>
    <w:rsid w:val="6D3318E8"/>
    <w:rsid w:val="6D34723E"/>
    <w:rsid w:val="6D35B7F7"/>
    <w:rsid w:val="6D3A4EF8"/>
    <w:rsid w:val="6D3BB739"/>
    <w:rsid w:val="6D3CE8D5"/>
    <w:rsid w:val="6D3E7F15"/>
    <w:rsid w:val="6D436610"/>
    <w:rsid w:val="6D4387EF"/>
    <w:rsid w:val="6D46BBB3"/>
    <w:rsid w:val="6D47026A"/>
    <w:rsid w:val="6D48D7CD"/>
    <w:rsid w:val="6D4C53D8"/>
    <w:rsid w:val="6D4C7B78"/>
    <w:rsid w:val="6D4E556B"/>
    <w:rsid w:val="6D5692B7"/>
    <w:rsid w:val="6D5BF00A"/>
    <w:rsid w:val="6D5E6BDD"/>
    <w:rsid w:val="6D5F9329"/>
    <w:rsid w:val="6D60C809"/>
    <w:rsid w:val="6D663B6B"/>
    <w:rsid w:val="6D670CA7"/>
    <w:rsid w:val="6D68E4AB"/>
    <w:rsid w:val="6D6AF7BE"/>
    <w:rsid w:val="6D6C2DF9"/>
    <w:rsid w:val="6D74A3B4"/>
    <w:rsid w:val="6D789D5D"/>
    <w:rsid w:val="6D7D2441"/>
    <w:rsid w:val="6D81EC02"/>
    <w:rsid w:val="6D8C757D"/>
    <w:rsid w:val="6D9076B8"/>
    <w:rsid w:val="6D90A8BC"/>
    <w:rsid w:val="6D91BC57"/>
    <w:rsid w:val="6D9388F8"/>
    <w:rsid w:val="6D99156D"/>
    <w:rsid w:val="6D99D6A7"/>
    <w:rsid w:val="6D9C006F"/>
    <w:rsid w:val="6D9C8F3C"/>
    <w:rsid w:val="6DA2C603"/>
    <w:rsid w:val="6DA34336"/>
    <w:rsid w:val="6DA4BCA4"/>
    <w:rsid w:val="6DA837BC"/>
    <w:rsid w:val="6DA9EA2B"/>
    <w:rsid w:val="6DAF2D26"/>
    <w:rsid w:val="6DB87D30"/>
    <w:rsid w:val="6DBA1EA4"/>
    <w:rsid w:val="6DBFBFAE"/>
    <w:rsid w:val="6DC1BF56"/>
    <w:rsid w:val="6DC20E1B"/>
    <w:rsid w:val="6DC34899"/>
    <w:rsid w:val="6DC3EF40"/>
    <w:rsid w:val="6DC856AC"/>
    <w:rsid w:val="6DC89DF2"/>
    <w:rsid w:val="6DCAD07B"/>
    <w:rsid w:val="6DCE501D"/>
    <w:rsid w:val="6DD08542"/>
    <w:rsid w:val="6DD12B46"/>
    <w:rsid w:val="6DD2BD27"/>
    <w:rsid w:val="6DD36723"/>
    <w:rsid w:val="6DD5454F"/>
    <w:rsid w:val="6DD645E9"/>
    <w:rsid w:val="6DD68F28"/>
    <w:rsid w:val="6DD958F7"/>
    <w:rsid w:val="6DDAF72C"/>
    <w:rsid w:val="6DDE626D"/>
    <w:rsid w:val="6DE10697"/>
    <w:rsid w:val="6DE10FCA"/>
    <w:rsid w:val="6DE43CBC"/>
    <w:rsid w:val="6DE6749E"/>
    <w:rsid w:val="6DE6A9CB"/>
    <w:rsid w:val="6DE8C6F9"/>
    <w:rsid w:val="6DE97479"/>
    <w:rsid w:val="6DEBA623"/>
    <w:rsid w:val="6DF11920"/>
    <w:rsid w:val="6DF2E946"/>
    <w:rsid w:val="6DF4008A"/>
    <w:rsid w:val="6DF43FAF"/>
    <w:rsid w:val="6DF878BE"/>
    <w:rsid w:val="6DFCEE88"/>
    <w:rsid w:val="6E025212"/>
    <w:rsid w:val="6E032863"/>
    <w:rsid w:val="6E0491EE"/>
    <w:rsid w:val="6E04C6FF"/>
    <w:rsid w:val="6E0CAA62"/>
    <w:rsid w:val="6E12D38F"/>
    <w:rsid w:val="6E14CB2F"/>
    <w:rsid w:val="6E176376"/>
    <w:rsid w:val="6E1B31D5"/>
    <w:rsid w:val="6E1E185B"/>
    <w:rsid w:val="6E20388B"/>
    <w:rsid w:val="6E20FD8D"/>
    <w:rsid w:val="6E259482"/>
    <w:rsid w:val="6E25F1F9"/>
    <w:rsid w:val="6E264857"/>
    <w:rsid w:val="6E271DA0"/>
    <w:rsid w:val="6E28DC76"/>
    <w:rsid w:val="6E383115"/>
    <w:rsid w:val="6E3967B2"/>
    <w:rsid w:val="6E3CB39D"/>
    <w:rsid w:val="6E435CB9"/>
    <w:rsid w:val="6E4CF98E"/>
    <w:rsid w:val="6E4DEE79"/>
    <w:rsid w:val="6E500887"/>
    <w:rsid w:val="6E51A7AC"/>
    <w:rsid w:val="6E527F61"/>
    <w:rsid w:val="6E54F121"/>
    <w:rsid w:val="6E5AB7FA"/>
    <w:rsid w:val="6E61037C"/>
    <w:rsid w:val="6E62A247"/>
    <w:rsid w:val="6E65BA30"/>
    <w:rsid w:val="6E68BC9B"/>
    <w:rsid w:val="6E68EFF5"/>
    <w:rsid w:val="6E69225C"/>
    <w:rsid w:val="6E696908"/>
    <w:rsid w:val="6E74A470"/>
    <w:rsid w:val="6E78A2B2"/>
    <w:rsid w:val="6E79DE62"/>
    <w:rsid w:val="6E7B4F96"/>
    <w:rsid w:val="6E7EBB98"/>
    <w:rsid w:val="6E8411B2"/>
    <w:rsid w:val="6E885E18"/>
    <w:rsid w:val="6E8D26F8"/>
    <w:rsid w:val="6E8E4C44"/>
    <w:rsid w:val="6E8EE7E3"/>
    <w:rsid w:val="6E936819"/>
    <w:rsid w:val="6E9440B2"/>
    <w:rsid w:val="6E986492"/>
    <w:rsid w:val="6E990A13"/>
    <w:rsid w:val="6E9A3CF4"/>
    <w:rsid w:val="6EA0A56E"/>
    <w:rsid w:val="6EA38734"/>
    <w:rsid w:val="6EA59C3F"/>
    <w:rsid w:val="6EAA7F63"/>
    <w:rsid w:val="6EADDB7F"/>
    <w:rsid w:val="6EAF389C"/>
    <w:rsid w:val="6EB6DB33"/>
    <w:rsid w:val="6EBAD1AF"/>
    <w:rsid w:val="6EBB9812"/>
    <w:rsid w:val="6EBD78AF"/>
    <w:rsid w:val="6EBE17AB"/>
    <w:rsid w:val="6EBEFCC4"/>
    <w:rsid w:val="6EC29EC2"/>
    <w:rsid w:val="6EC2E251"/>
    <w:rsid w:val="6EC5863E"/>
    <w:rsid w:val="6EC5A632"/>
    <w:rsid w:val="6EC63069"/>
    <w:rsid w:val="6EC6CA14"/>
    <w:rsid w:val="6ECB0BC7"/>
    <w:rsid w:val="6ED277FA"/>
    <w:rsid w:val="6ED76C75"/>
    <w:rsid w:val="6ED922B5"/>
    <w:rsid w:val="6ED96630"/>
    <w:rsid w:val="6EDD340C"/>
    <w:rsid w:val="6EE1D3E8"/>
    <w:rsid w:val="6EE44910"/>
    <w:rsid w:val="6EE4F50F"/>
    <w:rsid w:val="6EE50A2B"/>
    <w:rsid w:val="6EE640B4"/>
    <w:rsid w:val="6EE7EC5E"/>
    <w:rsid w:val="6EE8900F"/>
    <w:rsid w:val="6EEA3B89"/>
    <w:rsid w:val="6EECB88F"/>
    <w:rsid w:val="6EED61EB"/>
    <w:rsid w:val="6EF12DC7"/>
    <w:rsid w:val="6EF51253"/>
    <w:rsid w:val="6EFD023F"/>
    <w:rsid w:val="6F0010B0"/>
    <w:rsid w:val="6F0042BF"/>
    <w:rsid w:val="6F0067D2"/>
    <w:rsid w:val="6F021663"/>
    <w:rsid w:val="6F03ADC5"/>
    <w:rsid w:val="6F043454"/>
    <w:rsid w:val="6F044514"/>
    <w:rsid w:val="6F053220"/>
    <w:rsid w:val="6F055BCF"/>
    <w:rsid w:val="6F087FFC"/>
    <w:rsid w:val="6F0B1E4D"/>
    <w:rsid w:val="6F140847"/>
    <w:rsid w:val="6F19BF2A"/>
    <w:rsid w:val="6F1B2EB4"/>
    <w:rsid w:val="6F1E529E"/>
    <w:rsid w:val="6F1F1184"/>
    <w:rsid w:val="6F1F29F0"/>
    <w:rsid w:val="6F24C958"/>
    <w:rsid w:val="6F288F2A"/>
    <w:rsid w:val="6F2AD76E"/>
    <w:rsid w:val="6F2C8079"/>
    <w:rsid w:val="6F3258B2"/>
    <w:rsid w:val="6F32D45F"/>
    <w:rsid w:val="6F35725A"/>
    <w:rsid w:val="6F35AA9D"/>
    <w:rsid w:val="6F375BA3"/>
    <w:rsid w:val="6F3A142C"/>
    <w:rsid w:val="6F42F1B7"/>
    <w:rsid w:val="6F442AEC"/>
    <w:rsid w:val="6F442D38"/>
    <w:rsid w:val="6F48778A"/>
    <w:rsid w:val="6F4A1EDF"/>
    <w:rsid w:val="6F4A8089"/>
    <w:rsid w:val="6F4B7A14"/>
    <w:rsid w:val="6F4C8745"/>
    <w:rsid w:val="6F4EA43C"/>
    <w:rsid w:val="6F57402C"/>
    <w:rsid w:val="6F597BC9"/>
    <w:rsid w:val="6F5EB748"/>
    <w:rsid w:val="6F61CED8"/>
    <w:rsid w:val="6F65EC62"/>
    <w:rsid w:val="6F680A46"/>
    <w:rsid w:val="6F6EDA53"/>
    <w:rsid w:val="6F723D81"/>
    <w:rsid w:val="6F726071"/>
    <w:rsid w:val="6F73DFE8"/>
    <w:rsid w:val="6F745EA4"/>
    <w:rsid w:val="6F7E1B5B"/>
    <w:rsid w:val="6F7E71D4"/>
    <w:rsid w:val="6F7E9E27"/>
    <w:rsid w:val="6F80CF9C"/>
    <w:rsid w:val="6F819245"/>
    <w:rsid w:val="6F83D59A"/>
    <w:rsid w:val="6F85D648"/>
    <w:rsid w:val="6F8A55E9"/>
    <w:rsid w:val="6F8C0FBE"/>
    <w:rsid w:val="6F8C21C8"/>
    <w:rsid w:val="6F8F1F28"/>
    <w:rsid w:val="6F90A9A5"/>
    <w:rsid w:val="6F93AF88"/>
    <w:rsid w:val="6F9D09A4"/>
    <w:rsid w:val="6F9D9353"/>
    <w:rsid w:val="6F9DF847"/>
    <w:rsid w:val="6FA2FF78"/>
    <w:rsid w:val="6FA4B05B"/>
    <w:rsid w:val="6FA7577E"/>
    <w:rsid w:val="6FA96825"/>
    <w:rsid w:val="6FAB44E0"/>
    <w:rsid w:val="6FB1C99C"/>
    <w:rsid w:val="6FB2CF51"/>
    <w:rsid w:val="6FBA8FF7"/>
    <w:rsid w:val="6FBA92E8"/>
    <w:rsid w:val="6FC12255"/>
    <w:rsid w:val="6FC46521"/>
    <w:rsid w:val="6FCAD1FF"/>
    <w:rsid w:val="6FCB473F"/>
    <w:rsid w:val="6FCEF117"/>
    <w:rsid w:val="6FD581EC"/>
    <w:rsid w:val="6FE1899F"/>
    <w:rsid w:val="6FE45C4A"/>
    <w:rsid w:val="6FE532EA"/>
    <w:rsid w:val="6FE5F915"/>
    <w:rsid w:val="6FE67F0D"/>
    <w:rsid w:val="6FE705CE"/>
    <w:rsid w:val="6FE75029"/>
    <w:rsid w:val="6FEDC116"/>
    <w:rsid w:val="6FEDD063"/>
    <w:rsid w:val="6FF1B712"/>
    <w:rsid w:val="6FF1E2B4"/>
    <w:rsid w:val="6FF53731"/>
    <w:rsid w:val="6FFA3452"/>
    <w:rsid w:val="70032B98"/>
    <w:rsid w:val="7003573C"/>
    <w:rsid w:val="70089CED"/>
    <w:rsid w:val="7008EACD"/>
    <w:rsid w:val="700C36E0"/>
    <w:rsid w:val="700FBA95"/>
    <w:rsid w:val="70102AED"/>
    <w:rsid w:val="7011922B"/>
    <w:rsid w:val="70133429"/>
    <w:rsid w:val="70140675"/>
    <w:rsid w:val="701563C3"/>
    <w:rsid w:val="701FA6F0"/>
    <w:rsid w:val="701FBA23"/>
    <w:rsid w:val="70247BD2"/>
    <w:rsid w:val="70284706"/>
    <w:rsid w:val="702ABC2D"/>
    <w:rsid w:val="702DC746"/>
    <w:rsid w:val="7037D289"/>
    <w:rsid w:val="703A3E11"/>
    <w:rsid w:val="703C1257"/>
    <w:rsid w:val="703C90BB"/>
    <w:rsid w:val="703CFF5C"/>
    <w:rsid w:val="703DB94E"/>
    <w:rsid w:val="7041DE79"/>
    <w:rsid w:val="70460663"/>
    <w:rsid w:val="7046B94C"/>
    <w:rsid w:val="70499DA8"/>
    <w:rsid w:val="7050BF77"/>
    <w:rsid w:val="70547AA7"/>
    <w:rsid w:val="7054CC77"/>
    <w:rsid w:val="70551240"/>
    <w:rsid w:val="7055A17D"/>
    <w:rsid w:val="70567A1F"/>
    <w:rsid w:val="7056E6E4"/>
    <w:rsid w:val="70582FE0"/>
    <w:rsid w:val="705C7835"/>
    <w:rsid w:val="705D0235"/>
    <w:rsid w:val="705F47DB"/>
    <w:rsid w:val="706019BD"/>
    <w:rsid w:val="7061A29A"/>
    <w:rsid w:val="7063D746"/>
    <w:rsid w:val="7067BBD7"/>
    <w:rsid w:val="706DFCEF"/>
    <w:rsid w:val="706E1E83"/>
    <w:rsid w:val="7071BBAA"/>
    <w:rsid w:val="7076B54F"/>
    <w:rsid w:val="707D2C8E"/>
    <w:rsid w:val="7082BE0F"/>
    <w:rsid w:val="7086DA54"/>
    <w:rsid w:val="70878F94"/>
    <w:rsid w:val="708A56B3"/>
    <w:rsid w:val="708A704A"/>
    <w:rsid w:val="708FD702"/>
    <w:rsid w:val="70912194"/>
    <w:rsid w:val="70927B4D"/>
    <w:rsid w:val="7092BC9E"/>
    <w:rsid w:val="70973771"/>
    <w:rsid w:val="7099652A"/>
    <w:rsid w:val="70999860"/>
    <w:rsid w:val="709D0D0B"/>
    <w:rsid w:val="70A2C8D0"/>
    <w:rsid w:val="70A42418"/>
    <w:rsid w:val="70ADAB42"/>
    <w:rsid w:val="70B97779"/>
    <w:rsid w:val="70BEBAB2"/>
    <w:rsid w:val="70C54D42"/>
    <w:rsid w:val="70C5A727"/>
    <w:rsid w:val="70C8EA2C"/>
    <w:rsid w:val="70CAB401"/>
    <w:rsid w:val="70CFDFDA"/>
    <w:rsid w:val="70D02561"/>
    <w:rsid w:val="70D34E90"/>
    <w:rsid w:val="70D61EB6"/>
    <w:rsid w:val="70DCEBF0"/>
    <w:rsid w:val="70DE4125"/>
    <w:rsid w:val="70E55B50"/>
    <w:rsid w:val="70E6073B"/>
    <w:rsid w:val="70E770C7"/>
    <w:rsid w:val="70E98E59"/>
    <w:rsid w:val="70F5BC91"/>
    <w:rsid w:val="70FD9A77"/>
    <w:rsid w:val="70FEBB35"/>
    <w:rsid w:val="71029DF0"/>
    <w:rsid w:val="7105A005"/>
    <w:rsid w:val="7105A628"/>
    <w:rsid w:val="7106D6CF"/>
    <w:rsid w:val="710927E7"/>
    <w:rsid w:val="710A4674"/>
    <w:rsid w:val="710EAD6F"/>
    <w:rsid w:val="711045F6"/>
    <w:rsid w:val="71110C7F"/>
    <w:rsid w:val="711494F9"/>
    <w:rsid w:val="71180F39"/>
    <w:rsid w:val="71192C86"/>
    <w:rsid w:val="711A449A"/>
    <w:rsid w:val="711C126E"/>
    <w:rsid w:val="712249DB"/>
    <w:rsid w:val="71240D8F"/>
    <w:rsid w:val="7127510D"/>
    <w:rsid w:val="71289BEF"/>
    <w:rsid w:val="712D11F2"/>
    <w:rsid w:val="71357D1A"/>
    <w:rsid w:val="713846D5"/>
    <w:rsid w:val="71385727"/>
    <w:rsid w:val="7139A628"/>
    <w:rsid w:val="713B25EE"/>
    <w:rsid w:val="71445C8C"/>
    <w:rsid w:val="71448FF4"/>
    <w:rsid w:val="7148E6C6"/>
    <w:rsid w:val="7149DBEF"/>
    <w:rsid w:val="714E2347"/>
    <w:rsid w:val="71541569"/>
    <w:rsid w:val="7155C326"/>
    <w:rsid w:val="715EAB71"/>
    <w:rsid w:val="71652F91"/>
    <w:rsid w:val="7167A46A"/>
    <w:rsid w:val="716865E4"/>
    <w:rsid w:val="716B5793"/>
    <w:rsid w:val="716EB2AA"/>
    <w:rsid w:val="7174F1E8"/>
    <w:rsid w:val="71758630"/>
    <w:rsid w:val="7177565F"/>
    <w:rsid w:val="717B3375"/>
    <w:rsid w:val="717C3E55"/>
    <w:rsid w:val="717D8D25"/>
    <w:rsid w:val="71819CE6"/>
    <w:rsid w:val="71824415"/>
    <w:rsid w:val="71839407"/>
    <w:rsid w:val="71854C29"/>
    <w:rsid w:val="718746F8"/>
    <w:rsid w:val="718B61D7"/>
    <w:rsid w:val="718DE37E"/>
    <w:rsid w:val="718F1707"/>
    <w:rsid w:val="7193E5F8"/>
    <w:rsid w:val="719B5FBC"/>
    <w:rsid w:val="719EE3E8"/>
    <w:rsid w:val="71A41F7B"/>
    <w:rsid w:val="71A7DF48"/>
    <w:rsid w:val="71A84B0B"/>
    <w:rsid w:val="71AA17D9"/>
    <w:rsid w:val="71AAD591"/>
    <w:rsid w:val="71ADACD0"/>
    <w:rsid w:val="71AE8C1C"/>
    <w:rsid w:val="71B0214A"/>
    <w:rsid w:val="71B232BA"/>
    <w:rsid w:val="71BB5B24"/>
    <w:rsid w:val="71BB7D5F"/>
    <w:rsid w:val="71BD4343"/>
    <w:rsid w:val="71BD4C36"/>
    <w:rsid w:val="71BDB76C"/>
    <w:rsid w:val="71C88571"/>
    <w:rsid w:val="71D418E1"/>
    <w:rsid w:val="71D8BD08"/>
    <w:rsid w:val="71D990C6"/>
    <w:rsid w:val="71DCD3BB"/>
    <w:rsid w:val="71E35C37"/>
    <w:rsid w:val="71E9A5E4"/>
    <w:rsid w:val="71F261A2"/>
    <w:rsid w:val="71F28D9B"/>
    <w:rsid w:val="71F541E6"/>
    <w:rsid w:val="71F71C5D"/>
    <w:rsid w:val="7202C7FD"/>
    <w:rsid w:val="720877D8"/>
    <w:rsid w:val="720D6CB7"/>
    <w:rsid w:val="7210839F"/>
    <w:rsid w:val="7211C409"/>
    <w:rsid w:val="7215BCB7"/>
    <w:rsid w:val="721988C7"/>
    <w:rsid w:val="721A6F94"/>
    <w:rsid w:val="721F4899"/>
    <w:rsid w:val="721FE04A"/>
    <w:rsid w:val="722DCBBA"/>
    <w:rsid w:val="7230EE5E"/>
    <w:rsid w:val="7237110E"/>
    <w:rsid w:val="7238A7B5"/>
    <w:rsid w:val="72423668"/>
    <w:rsid w:val="7244D31F"/>
    <w:rsid w:val="7246F22C"/>
    <w:rsid w:val="7256B136"/>
    <w:rsid w:val="7256F424"/>
    <w:rsid w:val="725B2FF7"/>
    <w:rsid w:val="725BD771"/>
    <w:rsid w:val="725E3B4A"/>
    <w:rsid w:val="725EAC4F"/>
    <w:rsid w:val="725F3BF9"/>
    <w:rsid w:val="725F7308"/>
    <w:rsid w:val="7261D832"/>
    <w:rsid w:val="7262090F"/>
    <w:rsid w:val="72663A4D"/>
    <w:rsid w:val="72682EC0"/>
    <w:rsid w:val="726D2F05"/>
    <w:rsid w:val="726EDD29"/>
    <w:rsid w:val="726F12C0"/>
    <w:rsid w:val="72777D90"/>
    <w:rsid w:val="72784181"/>
    <w:rsid w:val="727C7641"/>
    <w:rsid w:val="727CC82A"/>
    <w:rsid w:val="728543E0"/>
    <w:rsid w:val="72870327"/>
    <w:rsid w:val="728D1E7E"/>
    <w:rsid w:val="728F429D"/>
    <w:rsid w:val="728F6710"/>
    <w:rsid w:val="729074DD"/>
    <w:rsid w:val="7293B2A3"/>
    <w:rsid w:val="72999BC1"/>
    <w:rsid w:val="729C0096"/>
    <w:rsid w:val="729C9479"/>
    <w:rsid w:val="72A2723D"/>
    <w:rsid w:val="72AA03C2"/>
    <w:rsid w:val="72AE2730"/>
    <w:rsid w:val="72AE6EE5"/>
    <w:rsid w:val="72B27880"/>
    <w:rsid w:val="72B4E152"/>
    <w:rsid w:val="72B8D16E"/>
    <w:rsid w:val="72BB118D"/>
    <w:rsid w:val="72CB532C"/>
    <w:rsid w:val="72CD2DFA"/>
    <w:rsid w:val="72CE6B38"/>
    <w:rsid w:val="72D1280A"/>
    <w:rsid w:val="72D5D706"/>
    <w:rsid w:val="72D90C9B"/>
    <w:rsid w:val="72E0F34D"/>
    <w:rsid w:val="72E3F311"/>
    <w:rsid w:val="72EA0042"/>
    <w:rsid w:val="72EC0D76"/>
    <w:rsid w:val="72EF64FA"/>
    <w:rsid w:val="72FC0AC0"/>
    <w:rsid w:val="72FD9B47"/>
    <w:rsid w:val="7301C122"/>
    <w:rsid w:val="730755F2"/>
    <w:rsid w:val="7313B7CF"/>
    <w:rsid w:val="7316DDC4"/>
    <w:rsid w:val="7319F702"/>
    <w:rsid w:val="731B8E71"/>
    <w:rsid w:val="731DF2F2"/>
    <w:rsid w:val="7324CCA3"/>
    <w:rsid w:val="7327800F"/>
    <w:rsid w:val="732ED590"/>
    <w:rsid w:val="73306E3C"/>
    <w:rsid w:val="7332F07D"/>
    <w:rsid w:val="73364E15"/>
    <w:rsid w:val="733E5D96"/>
    <w:rsid w:val="733EBA5C"/>
    <w:rsid w:val="73446772"/>
    <w:rsid w:val="7345D825"/>
    <w:rsid w:val="734737F8"/>
    <w:rsid w:val="734AC80B"/>
    <w:rsid w:val="734CA053"/>
    <w:rsid w:val="734F70FB"/>
    <w:rsid w:val="7353A47D"/>
    <w:rsid w:val="735BCF1F"/>
    <w:rsid w:val="736775CE"/>
    <w:rsid w:val="736924BA"/>
    <w:rsid w:val="7369D06A"/>
    <w:rsid w:val="7375E5D9"/>
    <w:rsid w:val="7378E9CB"/>
    <w:rsid w:val="73796635"/>
    <w:rsid w:val="737A74C4"/>
    <w:rsid w:val="737F9043"/>
    <w:rsid w:val="73833AE8"/>
    <w:rsid w:val="7387195C"/>
    <w:rsid w:val="738F5B8A"/>
    <w:rsid w:val="7395151E"/>
    <w:rsid w:val="73966F58"/>
    <w:rsid w:val="739871E5"/>
    <w:rsid w:val="739AFEB5"/>
    <w:rsid w:val="739DD8C0"/>
    <w:rsid w:val="739E086C"/>
    <w:rsid w:val="73A23C58"/>
    <w:rsid w:val="73A25FD0"/>
    <w:rsid w:val="73A2E968"/>
    <w:rsid w:val="73A465EE"/>
    <w:rsid w:val="73AA46E8"/>
    <w:rsid w:val="73AC95D0"/>
    <w:rsid w:val="73AFA1FD"/>
    <w:rsid w:val="73B1AE93"/>
    <w:rsid w:val="73B538AA"/>
    <w:rsid w:val="73BD93B1"/>
    <w:rsid w:val="73C02545"/>
    <w:rsid w:val="73C64813"/>
    <w:rsid w:val="73CD7536"/>
    <w:rsid w:val="73D03DD7"/>
    <w:rsid w:val="73D6C12A"/>
    <w:rsid w:val="73D8DE95"/>
    <w:rsid w:val="73DCB4D8"/>
    <w:rsid w:val="73E014D3"/>
    <w:rsid w:val="73F75201"/>
    <w:rsid w:val="73F98AD9"/>
    <w:rsid w:val="73F9A8DB"/>
    <w:rsid w:val="73FA0F02"/>
    <w:rsid w:val="73FA208C"/>
    <w:rsid w:val="73FB01F4"/>
    <w:rsid w:val="73FBC8D2"/>
    <w:rsid w:val="73FD16D1"/>
    <w:rsid w:val="7404309C"/>
    <w:rsid w:val="74059CC6"/>
    <w:rsid w:val="740FA095"/>
    <w:rsid w:val="741264E0"/>
    <w:rsid w:val="74150AE3"/>
    <w:rsid w:val="74163896"/>
    <w:rsid w:val="7417E26E"/>
    <w:rsid w:val="7418BAB0"/>
    <w:rsid w:val="741D1AAF"/>
    <w:rsid w:val="741DB651"/>
    <w:rsid w:val="74235EF5"/>
    <w:rsid w:val="7423D8B8"/>
    <w:rsid w:val="7428510A"/>
    <w:rsid w:val="742AD3C4"/>
    <w:rsid w:val="742CF885"/>
    <w:rsid w:val="742E1635"/>
    <w:rsid w:val="742EBC27"/>
    <w:rsid w:val="743A4025"/>
    <w:rsid w:val="743D7009"/>
    <w:rsid w:val="743E7FE1"/>
    <w:rsid w:val="74403B7F"/>
    <w:rsid w:val="74411D54"/>
    <w:rsid w:val="7446F55A"/>
    <w:rsid w:val="74512DD2"/>
    <w:rsid w:val="74529259"/>
    <w:rsid w:val="7452C666"/>
    <w:rsid w:val="7456EF15"/>
    <w:rsid w:val="7457BDF4"/>
    <w:rsid w:val="745959CC"/>
    <w:rsid w:val="745A0994"/>
    <w:rsid w:val="745A4A48"/>
    <w:rsid w:val="745D4BF8"/>
    <w:rsid w:val="74629BF7"/>
    <w:rsid w:val="746590AE"/>
    <w:rsid w:val="747388CC"/>
    <w:rsid w:val="7477330D"/>
    <w:rsid w:val="7478F8C7"/>
    <w:rsid w:val="747ECF42"/>
    <w:rsid w:val="748CCB24"/>
    <w:rsid w:val="748D9F0E"/>
    <w:rsid w:val="74980612"/>
    <w:rsid w:val="7498740C"/>
    <w:rsid w:val="7499360D"/>
    <w:rsid w:val="749ADE20"/>
    <w:rsid w:val="74A072DA"/>
    <w:rsid w:val="74A22EA4"/>
    <w:rsid w:val="74A5043E"/>
    <w:rsid w:val="74A6230E"/>
    <w:rsid w:val="74B02D9E"/>
    <w:rsid w:val="74B17453"/>
    <w:rsid w:val="74B2DE31"/>
    <w:rsid w:val="74B2FA32"/>
    <w:rsid w:val="74B56037"/>
    <w:rsid w:val="74B594FE"/>
    <w:rsid w:val="74B83EB5"/>
    <w:rsid w:val="74BD5173"/>
    <w:rsid w:val="74C35AF4"/>
    <w:rsid w:val="74C654B2"/>
    <w:rsid w:val="74C813DA"/>
    <w:rsid w:val="74CB331E"/>
    <w:rsid w:val="74CB6BCC"/>
    <w:rsid w:val="74CB7FC6"/>
    <w:rsid w:val="74CF3078"/>
    <w:rsid w:val="74D4F506"/>
    <w:rsid w:val="74D652F0"/>
    <w:rsid w:val="74D99667"/>
    <w:rsid w:val="74DC59AF"/>
    <w:rsid w:val="74DF1156"/>
    <w:rsid w:val="74DF4229"/>
    <w:rsid w:val="74E2E210"/>
    <w:rsid w:val="74E42448"/>
    <w:rsid w:val="74E4F405"/>
    <w:rsid w:val="74E8434F"/>
    <w:rsid w:val="74E91196"/>
    <w:rsid w:val="74F6BB37"/>
    <w:rsid w:val="74F75208"/>
    <w:rsid w:val="74F9866F"/>
    <w:rsid w:val="74FCEB38"/>
    <w:rsid w:val="74FE78E4"/>
    <w:rsid w:val="75036485"/>
    <w:rsid w:val="75045578"/>
    <w:rsid w:val="750BD019"/>
    <w:rsid w:val="751C31F3"/>
    <w:rsid w:val="75251634"/>
    <w:rsid w:val="75363650"/>
    <w:rsid w:val="7537C709"/>
    <w:rsid w:val="7539033D"/>
    <w:rsid w:val="753A0434"/>
    <w:rsid w:val="753D4D57"/>
    <w:rsid w:val="753D5BF6"/>
    <w:rsid w:val="753FA24B"/>
    <w:rsid w:val="7544FC1B"/>
    <w:rsid w:val="75460E5B"/>
    <w:rsid w:val="7546783A"/>
    <w:rsid w:val="754A901B"/>
    <w:rsid w:val="7552B7F4"/>
    <w:rsid w:val="7553CF90"/>
    <w:rsid w:val="7557E400"/>
    <w:rsid w:val="7559133D"/>
    <w:rsid w:val="755F846E"/>
    <w:rsid w:val="7562C93E"/>
    <w:rsid w:val="75669F1D"/>
    <w:rsid w:val="7570C98E"/>
    <w:rsid w:val="75723533"/>
    <w:rsid w:val="75737BED"/>
    <w:rsid w:val="7573B6A2"/>
    <w:rsid w:val="757C68D5"/>
    <w:rsid w:val="757E4C14"/>
    <w:rsid w:val="7580EE2C"/>
    <w:rsid w:val="758B4D92"/>
    <w:rsid w:val="758BAE1C"/>
    <w:rsid w:val="758C0005"/>
    <w:rsid w:val="758E3E7D"/>
    <w:rsid w:val="759287B3"/>
    <w:rsid w:val="7595DC4E"/>
    <w:rsid w:val="75962182"/>
    <w:rsid w:val="7597C882"/>
    <w:rsid w:val="7599C3F4"/>
    <w:rsid w:val="759B240F"/>
    <w:rsid w:val="75A21E5A"/>
    <w:rsid w:val="75A5FB55"/>
    <w:rsid w:val="75A82FE3"/>
    <w:rsid w:val="75AACAC4"/>
    <w:rsid w:val="75AC10ED"/>
    <w:rsid w:val="75B0DDC1"/>
    <w:rsid w:val="75B342CF"/>
    <w:rsid w:val="75B45415"/>
    <w:rsid w:val="75B659BE"/>
    <w:rsid w:val="75B8EC4A"/>
    <w:rsid w:val="75BBE042"/>
    <w:rsid w:val="75C73895"/>
    <w:rsid w:val="75C7794C"/>
    <w:rsid w:val="75CC24B7"/>
    <w:rsid w:val="75D3111D"/>
    <w:rsid w:val="75D4784D"/>
    <w:rsid w:val="75D64D4B"/>
    <w:rsid w:val="75D93134"/>
    <w:rsid w:val="75DAFC25"/>
    <w:rsid w:val="75E107B3"/>
    <w:rsid w:val="75EB4183"/>
    <w:rsid w:val="75EEF02B"/>
    <w:rsid w:val="75F1B174"/>
    <w:rsid w:val="75F44706"/>
    <w:rsid w:val="75F89F8C"/>
    <w:rsid w:val="75FB6B91"/>
    <w:rsid w:val="760A145B"/>
    <w:rsid w:val="76132C33"/>
    <w:rsid w:val="761BAFFB"/>
    <w:rsid w:val="761ECBAA"/>
    <w:rsid w:val="7621961E"/>
    <w:rsid w:val="76289BEC"/>
    <w:rsid w:val="762AC9FB"/>
    <w:rsid w:val="762B8FD8"/>
    <w:rsid w:val="762DE719"/>
    <w:rsid w:val="762E3701"/>
    <w:rsid w:val="762FDD77"/>
    <w:rsid w:val="763126C9"/>
    <w:rsid w:val="76357053"/>
    <w:rsid w:val="7636E762"/>
    <w:rsid w:val="76371377"/>
    <w:rsid w:val="763BDB04"/>
    <w:rsid w:val="763D95A8"/>
    <w:rsid w:val="76425F27"/>
    <w:rsid w:val="76473EB0"/>
    <w:rsid w:val="764931D7"/>
    <w:rsid w:val="764AECE1"/>
    <w:rsid w:val="764C3AF5"/>
    <w:rsid w:val="764DCD5E"/>
    <w:rsid w:val="7653EDB9"/>
    <w:rsid w:val="76595D09"/>
    <w:rsid w:val="76597D8C"/>
    <w:rsid w:val="765D3827"/>
    <w:rsid w:val="7669DBA8"/>
    <w:rsid w:val="766A03D6"/>
    <w:rsid w:val="7670A9CA"/>
    <w:rsid w:val="7675D50D"/>
    <w:rsid w:val="76767816"/>
    <w:rsid w:val="767B04FA"/>
    <w:rsid w:val="767CB688"/>
    <w:rsid w:val="76814EA9"/>
    <w:rsid w:val="768441A2"/>
    <w:rsid w:val="76857407"/>
    <w:rsid w:val="7685D9AB"/>
    <w:rsid w:val="768A2685"/>
    <w:rsid w:val="768B92AE"/>
    <w:rsid w:val="768BD173"/>
    <w:rsid w:val="768CC10B"/>
    <w:rsid w:val="76904ED4"/>
    <w:rsid w:val="7693D167"/>
    <w:rsid w:val="7695600D"/>
    <w:rsid w:val="7697FDE5"/>
    <w:rsid w:val="769E8890"/>
    <w:rsid w:val="76A0FAF6"/>
    <w:rsid w:val="76A39095"/>
    <w:rsid w:val="76A65FAC"/>
    <w:rsid w:val="76ABE9DE"/>
    <w:rsid w:val="76AEA37B"/>
    <w:rsid w:val="76AEC9CE"/>
    <w:rsid w:val="76B0C8A5"/>
    <w:rsid w:val="76B3AC3C"/>
    <w:rsid w:val="76B3F939"/>
    <w:rsid w:val="76B811EE"/>
    <w:rsid w:val="76B8E165"/>
    <w:rsid w:val="76C0E1C9"/>
    <w:rsid w:val="76C33D2B"/>
    <w:rsid w:val="76C5BA99"/>
    <w:rsid w:val="76CD357E"/>
    <w:rsid w:val="76D1336C"/>
    <w:rsid w:val="76D3B907"/>
    <w:rsid w:val="76D9F424"/>
    <w:rsid w:val="76DA695D"/>
    <w:rsid w:val="76DCB712"/>
    <w:rsid w:val="76DF0C3F"/>
    <w:rsid w:val="76E9D219"/>
    <w:rsid w:val="76ED3699"/>
    <w:rsid w:val="76FA1C7C"/>
    <w:rsid w:val="76FB0098"/>
    <w:rsid w:val="76FCC4BD"/>
    <w:rsid w:val="76FF073D"/>
    <w:rsid w:val="77044891"/>
    <w:rsid w:val="77047CD9"/>
    <w:rsid w:val="7704A49C"/>
    <w:rsid w:val="77115A9D"/>
    <w:rsid w:val="77141F54"/>
    <w:rsid w:val="771623DC"/>
    <w:rsid w:val="77165A3A"/>
    <w:rsid w:val="77179FA8"/>
    <w:rsid w:val="77184083"/>
    <w:rsid w:val="7722FC2F"/>
    <w:rsid w:val="7724855C"/>
    <w:rsid w:val="77279BB0"/>
    <w:rsid w:val="77281431"/>
    <w:rsid w:val="772B49DB"/>
    <w:rsid w:val="772CC80F"/>
    <w:rsid w:val="772E841E"/>
    <w:rsid w:val="77328980"/>
    <w:rsid w:val="773DB1C4"/>
    <w:rsid w:val="77403503"/>
    <w:rsid w:val="77460B0E"/>
    <w:rsid w:val="77489CF3"/>
    <w:rsid w:val="77494B03"/>
    <w:rsid w:val="774A6A7C"/>
    <w:rsid w:val="77540E45"/>
    <w:rsid w:val="7755E8B3"/>
    <w:rsid w:val="775BBF84"/>
    <w:rsid w:val="775D0F09"/>
    <w:rsid w:val="77618832"/>
    <w:rsid w:val="7761F6E6"/>
    <w:rsid w:val="776D8532"/>
    <w:rsid w:val="776D962E"/>
    <w:rsid w:val="776DD833"/>
    <w:rsid w:val="7776A320"/>
    <w:rsid w:val="777E36F3"/>
    <w:rsid w:val="77823E16"/>
    <w:rsid w:val="7782BF10"/>
    <w:rsid w:val="778A684E"/>
    <w:rsid w:val="778CF6F9"/>
    <w:rsid w:val="778DDAC8"/>
    <w:rsid w:val="778F319F"/>
    <w:rsid w:val="7791768D"/>
    <w:rsid w:val="779D3157"/>
    <w:rsid w:val="779D778E"/>
    <w:rsid w:val="77A0B305"/>
    <w:rsid w:val="77A38DC5"/>
    <w:rsid w:val="77A732E6"/>
    <w:rsid w:val="77A9A545"/>
    <w:rsid w:val="77A9CCEA"/>
    <w:rsid w:val="77AA2C0B"/>
    <w:rsid w:val="77B37EDA"/>
    <w:rsid w:val="77B6301A"/>
    <w:rsid w:val="77B665AF"/>
    <w:rsid w:val="77BA1DCB"/>
    <w:rsid w:val="77BB09B2"/>
    <w:rsid w:val="77C2E014"/>
    <w:rsid w:val="77C51743"/>
    <w:rsid w:val="77C670B8"/>
    <w:rsid w:val="77C91F89"/>
    <w:rsid w:val="77CB06A7"/>
    <w:rsid w:val="77CD88C8"/>
    <w:rsid w:val="77CFBEBC"/>
    <w:rsid w:val="77CFE13E"/>
    <w:rsid w:val="77D35896"/>
    <w:rsid w:val="77DA94C9"/>
    <w:rsid w:val="77DD081C"/>
    <w:rsid w:val="77DD8830"/>
    <w:rsid w:val="77E08281"/>
    <w:rsid w:val="77E09A37"/>
    <w:rsid w:val="77E5F8BF"/>
    <w:rsid w:val="77E85B8D"/>
    <w:rsid w:val="77F79289"/>
    <w:rsid w:val="77F9A024"/>
    <w:rsid w:val="77FCA75D"/>
    <w:rsid w:val="7805CFEE"/>
    <w:rsid w:val="78075480"/>
    <w:rsid w:val="7808E01E"/>
    <w:rsid w:val="780AF988"/>
    <w:rsid w:val="780DC679"/>
    <w:rsid w:val="781F38D1"/>
    <w:rsid w:val="7822B2BF"/>
    <w:rsid w:val="78251BDD"/>
    <w:rsid w:val="78254082"/>
    <w:rsid w:val="7829CAF6"/>
    <w:rsid w:val="782C674D"/>
    <w:rsid w:val="782E52F6"/>
    <w:rsid w:val="782FA1CC"/>
    <w:rsid w:val="782FC7CB"/>
    <w:rsid w:val="78351012"/>
    <w:rsid w:val="783F8A0C"/>
    <w:rsid w:val="78409D80"/>
    <w:rsid w:val="78410D9C"/>
    <w:rsid w:val="78439E42"/>
    <w:rsid w:val="78440EAC"/>
    <w:rsid w:val="78453FF3"/>
    <w:rsid w:val="78482436"/>
    <w:rsid w:val="78498CE7"/>
    <w:rsid w:val="7849BE91"/>
    <w:rsid w:val="78567779"/>
    <w:rsid w:val="785A3BAA"/>
    <w:rsid w:val="785A5493"/>
    <w:rsid w:val="785D0539"/>
    <w:rsid w:val="785E203A"/>
    <w:rsid w:val="786309D1"/>
    <w:rsid w:val="7863649B"/>
    <w:rsid w:val="786508A8"/>
    <w:rsid w:val="78658575"/>
    <w:rsid w:val="786939D3"/>
    <w:rsid w:val="786D562A"/>
    <w:rsid w:val="7873A7C4"/>
    <w:rsid w:val="78793AD6"/>
    <w:rsid w:val="787A8519"/>
    <w:rsid w:val="78824CA3"/>
    <w:rsid w:val="78936C08"/>
    <w:rsid w:val="78953A13"/>
    <w:rsid w:val="78987298"/>
    <w:rsid w:val="789ADFB7"/>
    <w:rsid w:val="789C3DC4"/>
    <w:rsid w:val="78A288CA"/>
    <w:rsid w:val="78A9C801"/>
    <w:rsid w:val="78ADFC2C"/>
    <w:rsid w:val="78B0B40C"/>
    <w:rsid w:val="78B26262"/>
    <w:rsid w:val="78B73FB3"/>
    <w:rsid w:val="78BB0EB4"/>
    <w:rsid w:val="78C0B459"/>
    <w:rsid w:val="78C13194"/>
    <w:rsid w:val="78C367E8"/>
    <w:rsid w:val="78C9FA63"/>
    <w:rsid w:val="78CB2BD2"/>
    <w:rsid w:val="78CE4B7C"/>
    <w:rsid w:val="78D2739E"/>
    <w:rsid w:val="78D31BEC"/>
    <w:rsid w:val="78D339B9"/>
    <w:rsid w:val="78D4346F"/>
    <w:rsid w:val="78D82B4E"/>
    <w:rsid w:val="78D91A04"/>
    <w:rsid w:val="78DAC08C"/>
    <w:rsid w:val="78DF41C9"/>
    <w:rsid w:val="78E53954"/>
    <w:rsid w:val="78E7FC1D"/>
    <w:rsid w:val="78E9B351"/>
    <w:rsid w:val="78EB0C0B"/>
    <w:rsid w:val="78EBFC60"/>
    <w:rsid w:val="78F60C4D"/>
    <w:rsid w:val="78F72C74"/>
    <w:rsid w:val="78F8AE21"/>
    <w:rsid w:val="78FEE414"/>
    <w:rsid w:val="7903631C"/>
    <w:rsid w:val="7904598E"/>
    <w:rsid w:val="79053D52"/>
    <w:rsid w:val="790860CF"/>
    <w:rsid w:val="790CF0BD"/>
    <w:rsid w:val="790E4B4F"/>
    <w:rsid w:val="79101CC5"/>
    <w:rsid w:val="79111E0F"/>
    <w:rsid w:val="791AFFD6"/>
    <w:rsid w:val="791C3C1C"/>
    <w:rsid w:val="791F2A1A"/>
    <w:rsid w:val="79255A70"/>
    <w:rsid w:val="79274DBF"/>
    <w:rsid w:val="79289BBB"/>
    <w:rsid w:val="792DFACC"/>
    <w:rsid w:val="7930DFDC"/>
    <w:rsid w:val="79335508"/>
    <w:rsid w:val="79344BD7"/>
    <w:rsid w:val="7937D52E"/>
    <w:rsid w:val="79388F1A"/>
    <w:rsid w:val="793A8DFF"/>
    <w:rsid w:val="7947F764"/>
    <w:rsid w:val="79494334"/>
    <w:rsid w:val="795604AF"/>
    <w:rsid w:val="79565D0B"/>
    <w:rsid w:val="795A7577"/>
    <w:rsid w:val="79600D3B"/>
    <w:rsid w:val="796137D9"/>
    <w:rsid w:val="7962B5CB"/>
    <w:rsid w:val="796C40CE"/>
    <w:rsid w:val="79705D41"/>
    <w:rsid w:val="79731701"/>
    <w:rsid w:val="797DFA27"/>
    <w:rsid w:val="797E538E"/>
    <w:rsid w:val="798270AD"/>
    <w:rsid w:val="79836EE7"/>
    <w:rsid w:val="79895122"/>
    <w:rsid w:val="799649C6"/>
    <w:rsid w:val="7997D41A"/>
    <w:rsid w:val="79993AFD"/>
    <w:rsid w:val="799B34AA"/>
    <w:rsid w:val="799C6BFA"/>
    <w:rsid w:val="799CE6C2"/>
    <w:rsid w:val="79A792B7"/>
    <w:rsid w:val="79A91269"/>
    <w:rsid w:val="79AA69C4"/>
    <w:rsid w:val="79ABCF8B"/>
    <w:rsid w:val="79AE6837"/>
    <w:rsid w:val="79B2A29B"/>
    <w:rsid w:val="79B3CE23"/>
    <w:rsid w:val="79B770DA"/>
    <w:rsid w:val="79B9CB23"/>
    <w:rsid w:val="79BA650E"/>
    <w:rsid w:val="79BB5AEF"/>
    <w:rsid w:val="79BBC439"/>
    <w:rsid w:val="79BD746C"/>
    <w:rsid w:val="79BEDD6F"/>
    <w:rsid w:val="79BF08DD"/>
    <w:rsid w:val="79C54302"/>
    <w:rsid w:val="79CC627B"/>
    <w:rsid w:val="79D4F4C5"/>
    <w:rsid w:val="79D6A152"/>
    <w:rsid w:val="79D6C6EE"/>
    <w:rsid w:val="79D9A30A"/>
    <w:rsid w:val="79DE1628"/>
    <w:rsid w:val="79DE4931"/>
    <w:rsid w:val="79E083B6"/>
    <w:rsid w:val="79E39328"/>
    <w:rsid w:val="79E68C3A"/>
    <w:rsid w:val="79E8C08E"/>
    <w:rsid w:val="79EA7284"/>
    <w:rsid w:val="79F425EF"/>
    <w:rsid w:val="79F69B2D"/>
    <w:rsid w:val="79FB060D"/>
    <w:rsid w:val="79FB446C"/>
    <w:rsid w:val="7A012BE5"/>
    <w:rsid w:val="7A032921"/>
    <w:rsid w:val="7A096E9C"/>
    <w:rsid w:val="7A0A8829"/>
    <w:rsid w:val="7A0D08E4"/>
    <w:rsid w:val="7A0E40B8"/>
    <w:rsid w:val="7A10FC2D"/>
    <w:rsid w:val="7A1377CD"/>
    <w:rsid w:val="7A13C3B4"/>
    <w:rsid w:val="7A16C2BD"/>
    <w:rsid w:val="7A199CD5"/>
    <w:rsid w:val="7A19D865"/>
    <w:rsid w:val="7A1CBC46"/>
    <w:rsid w:val="7A1EAEFC"/>
    <w:rsid w:val="7A232C65"/>
    <w:rsid w:val="7A28CF28"/>
    <w:rsid w:val="7A2A1233"/>
    <w:rsid w:val="7A2B791D"/>
    <w:rsid w:val="7A2DB55E"/>
    <w:rsid w:val="7A32BB75"/>
    <w:rsid w:val="7A42CD0D"/>
    <w:rsid w:val="7A450CBD"/>
    <w:rsid w:val="7A4D09AB"/>
    <w:rsid w:val="7A4E84D3"/>
    <w:rsid w:val="7A5123FD"/>
    <w:rsid w:val="7A5236F6"/>
    <w:rsid w:val="7A52535A"/>
    <w:rsid w:val="7A53CD7E"/>
    <w:rsid w:val="7A54DD66"/>
    <w:rsid w:val="7A59277E"/>
    <w:rsid w:val="7A59FC25"/>
    <w:rsid w:val="7A5EFE4C"/>
    <w:rsid w:val="7A6361C2"/>
    <w:rsid w:val="7A65C331"/>
    <w:rsid w:val="7A660BE8"/>
    <w:rsid w:val="7A678F46"/>
    <w:rsid w:val="7A6C9667"/>
    <w:rsid w:val="7A71FE67"/>
    <w:rsid w:val="7A7267E4"/>
    <w:rsid w:val="7A792B32"/>
    <w:rsid w:val="7A7C34F5"/>
    <w:rsid w:val="7A7EFA99"/>
    <w:rsid w:val="7A80247E"/>
    <w:rsid w:val="7A81FE4E"/>
    <w:rsid w:val="7A89230E"/>
    <w:rsid w:val="7A8FBE6E"/>
    <w:rsid w:val="7A948265"/>
    <w:rsid w:val="7A9D23F1"/>
    <w:rsid w:val="7A9E0CD8"/>
    <w:rsid w:val="7AA14F1E"/>
    <w:rsid w:val="7AA5B8F3"/>
    <w:rsid w:val="7AAC91C0"/>
    <w:rsid w:val="7AAE4B1B"/>
    <w:rsid w:val="7AB5542D"/>
    <w:rsid w:val="7AB59307"/>
    <w:rsid w:val="7AB5D9FA"/>
    <w:rsid w:val="7AB9D825"/>
    <w:rsid w:val="7ABF103A"/>
    <w:rsid w:val="7AC35699"/>
    <w:rsid w:val="7AC8CC72"/>
    <w:rsid w:val="7ACB42DE"/>
    <w:rsid w:val="7ACBC64A"/>
    <w:rsid w:val="7ACFD1BD"/>
    <w:rsid w:val="7AD044AE"/>
    <w:rsid w:val="7AD257C9"/>
    <w:rsid w:val="7AD6A3F7"/>
    <w:rsid w:val="7ADEDF9B"/>
    <w:rsid w:val="7ADFBC73"/>
    <w:rsid w:val="7AE00E5C"/>
    <w:rsid w:val="7AE05954"/>
    <w:rsid w:val="7AEB618D"/>
    <w:rsid w:val="7AEE6FFB"/>
    <w:rsid w:val="7AF5CA36"/>
    <w:rsid w:val="7AF63CD4"/>
    <w:rsid w:val="7AF8C35E"/>
    <w:rsid w:val="7AFB0F39"/>
    <w:rsid w:val="7B00B8F1"/>
    <w:rsid w:val="7B08BB88"/>
    <w:rsid w:val="7B0BA50A"/>
    <w:rsid w:val="7B0E627B"/>
    <w:rsid w:val="7B12E02A"/>
    <w:rsid w:val="7B180E64"/>
    <w:rsid w:val="7B1F1E60"/>
    <w:rsid w:val="7B21BDAC"/>
    <w:rsid w:val="7B276687"/>
    <w:rsid w:val="7B2CF048"/>
    <w:rsid w:val="7B2D8D4E"/>
    <w:rsid w:val="7B2DED13"/>
    <w:rsid w:val="7B2E58DA"/>
    <w:rsid w:val="7B357367"/>
    <w:rsid w:val="7B37E32E"/>
    <w:rsid w:val="7B3A94AA"/>
    <w:rsid w:val="7B3B3B43"/>
    <w:rsid w:val="7B3BEEA4"/>
    <w:rsid w:val="7B3EE96C"/>
    <w:rsid w:val="7B42721C"/>
    <w:rsid w:val="7B42DAC3"/>
    <w:rsid w:val="7B4316CF"/>
    <w:rsid w:val="7B45FA92"/>
    <w:rsid w:val="7B4D4CC9"/>
    <w:rsid w:val="7B5FFF6E"/>
    <w:rsid w:val="7B69080E"/>
    <w:rsid w:val="7B6AE387"/>
    <w:rsid w:val="7B6C4E3C"/>
    <w:rsid w:val="7B6FA33A"/>
    <w:rsid w:val="7B766BBE"/>
    <w:rsid w:val="7B7FF9D4"/>
    <w:rsid w:val="7B82AE0E"/>
    <w:rsid w:val="7B83CACD"/>
    <w:rsid w:val="7B865097"/>
    <w:rsid w:val="7B880622"/>
    <w:rsid w:val="7B89D73D"/>
    <w:rsid w:val="7B8D9AD7"/>
    <w:rsid w:val="7B912BE3"/>
    <w:rsid w:val="7B951D16"/>
    <w:rsid w:val="7B95B7A9"/>
    <w:rsid w:val="7B9752F6"/>
    <w:rsid w:val="7B9B0E09"/>
    <w:rsid w:val="7B9EFF1A"/>
    <w:rsid w:val="7BA1FA46"/>
    <w:rsid w:val="7BA2A74A"/>
    <w:rsid w:val="7BA34DEE"/>
    <w:rsid w:val="7BA3CD8D"/>
    <w:rsid w:val="7BA49B3E"/>
    <w:rsid w:val="7BA68F8A"/>
    <w:rsid w:val="7BA88926"/>
    <w:rsid w:val="7BA9215A"/>
    <w:rsid w:val="7BADF86C"/>
    <w:rsid w:val="7BAEA589"/>
    <w:rsid w:val="7BB1CAEB"/>
    <w:rsid w:val="7BB35797"/>
    <w:rsid w:val="7BB370DC"/>
    <w:rsid w:val="7BB49081"/>
    <w:rsid w:val="7BBE8376"/>
    <w:rsid w:val="7BC70ED1"/>
    <w:rsid w:val="7BC9632C"/>
    <w:rsid w:val="7BCAA27B"/>
    <w:rsid w:val="7BCBC153"/>
    <w:rsid w:val="7BD134AB"/>
    <w:rsid w:val="7BD15A08"/>
    <w:rsid w:val="7BD29100"/>
    <w:rsid w:val="7BD80DD2"/>
    <w:rsid w:val="7BDAD0CB"/>
    <w:rsid w:val="7BE146F3"/>
    <w:rsid w:val="7BE3444D"/>
    <w:rsid w:val="7BE4334D"/>
    <w:rsid w:val="7BEABDBB"/>
    <w:rsid w:val="7BEC54DF"/>
    <w:rsid w:val="7BED05FA"/>
    <w:rsid w:val="7BF0E24E"/>
    <w:rsid w:val="7BF172E2"/>
    <w:rsid w:val="7BF3D4BE"/>
    <w:rsid w:val="7BF454F2"/>
    <w:rsid w:val="7BF57750"/>
    <w:rsid w:val="7BF83775"/>
    <w:rsid w:val="7BF9F62D"/>
    <w:rsid w:val="7BFA598C"/>
    <w:rsid w:val="7BFF2D49"/>
    <w:rsid w:val="7C01297B"/>
    <w:rsid w:val="7C02572D"/>
    <w:rsid w:val="7C0341A7"/>
    <w:rsid w:val="7C034764"/>
    <w:rsid w:val="7C06EFFD"/>
    <w:rsid w:val="7C0BAFE6"/>
    <w:rsid w:val="7C0C0F4D"/>
    <w:rsid w:val="7C0F297B"/>
    <w:rsid w:val="7C12E57A"/>
    <w:rsid w:val="7C163A5D"/>
    <w:rsid w:val="7C178313"/>
    <w:rsid w:val="7C1A3C48"/>
    <w:rsid w:val="7C1FE50A"/>
    <w:rsid w:val="7C206DF2"/>
    <w:rsid w:val="7C219A36"/>
    <w:rsid w:val="7C21A8B7"/>
    <w:rsid w:val="7C21D07B"/>
    <w:rsid w:val="7C21DC7B"/>
    <w:rsid w:val="7C265733"/>
    <w:rsid w:val="7C285983"/>
    <w:rsid w:val="7C2A6569"/>
    <w:rsid w:val="7C2AD0E2"/>
    <w:rsid w:val="7C2B8D8B"/>
    <w:rsid w:val="7C328052"/>
    <w:rsid w:val="7C3419E2"/>
    <w:rsid w:val="7C36B58E"/>
    <w:rsid w:val="7C385F9F"/>
    <w:rsid w:val="7C3AA458"/>
    <w:rsid w:val="7C3EF0D7"/>
    <w:rsid w:val="7C40B0D3"/>
    <w:rsid w:val="7C418572"/>
    <w:rsid w:val="7C470890"/>
    <w:rsid w:val="7C56E73D"/>
    <w:rsid w:val="7C57EE3E"/>
    <w:rsid w:val="7C585386"/>
    <w:rsid w:val="7C5B449C"/>
    <w:rsid w:val="7C5FB612"/>
    <w:rsid w:val="7C61ACB0"/>
    <w:rsid w:val="7C63A314"/>
    <w:rsid w:val="7C69FE69"/>
    <w:rsid w:val="7C6C14B9"/>
    <w:rsid w:val="7C712FD4"/>
    <w:rsid w:val="7C74DFF5"/>
    <w:rsid w:val="7C751ACA"/>
    <w:rsid w:val="7C77AF49"/>
    <w:rsid w:val="7C7D06B3"/>
    <w:rsid w:val="7C820BAB"/>
    <w:rsid w:val="7C844606"/>
    <w:rsid w:val="7C89296C"/>
    <w:rsid w:val="7C8A52F4"/>
    <w:rsid w:val="7C8B3672"/>
    <w:rsid w:val="7C8BB529"/>
    <w:rsid w:val="7C8C35EC"/>
    <w:rsid w:val="7C90E393"/>
    <w:rsid w:val="7C91CA9E"/>
    <w:rsid w:val="7C96737D"/>
    <w:rsid w:val="7CA0C7E7"/>
    <w:rsid w:val="7CA614A5"/>
    <w:rsid w:val="7CB652CB"/>
    <w:rsid w:val="7CB88B58"/>
    <w:rsid w:val="7CB947BD"/>
    <w:rsid w:val="7CBE509A"/>
    <w:rsid w:val="7CBFEFC0"/>
    <w:rsid w:val="7CC30ED0"/>
    <w:rsid w:val="7CCADA0A"/>
    <w:rsid w:val="7CCAFB8A"/>
    <w:rsid w:val="7CCB027A"/>
    <w:rsid w:val="7CCBDE61"/>
    <w:rsid w:val="7CCCD729"/>
    <w:rsid w:val="7CCF5BC0"/>
    <w:rsid w:val="7CD05C96"/>
    <w:rsid w:val="7CD10D86"/>
    <w:rsid w:val="7CD1C8E9"/>
    <w:rsid w:val="7CD71CAA"/>
    <w:rsid w:val="7CD74925"/>
    <w:rsid w:val="7CD97962"/>
    <w:rsid w:val="7CDAB3A5"/>
    <w:rsid w:val="7CE460AD"/>
    <w:rsid w:val="7CE6B502"/>
    <w:rsid w:val="7CE842CE"/>
    <w:rsid w:val="7CF07028"/>
    <w:rsid w:val="7CF0DDBB"/>
    <w:rsid w:val="7CF1FF5F"/>
    <w:rsid w:val="7CF2C3F7"/>
    <w:rsid w:val="7CF51BE3"/>
    <w:rsid w:val="7CFDBC6E"/>
    <w:rsid w:val="7CFE946B"/>
    <w:rsid w:val="7D0235D5"/>
    <w:rsid w:val="7D05C389"/>
    <w:rsid w:val="7D08CD7B"/>
    <w:rsid w:val="7D10E8AF"/>
    <w:rsid w:val="7D119BCF"/>
    <w:rsid w:val="7D12C4CF"/>
    <w:rsid w:val="7D16C71E"/>
    <w:rsid w:val="7D171D3C"/>
    <w:rsid w:val="7D1C610F"/>
    <w:rsid w:val="7D1D2F8A"/>
    <w:rsid w:val="7D242078"/>
    <w:rsid w:val="7D29735D"/>
    <w:rsid w:val="7D2C0590"/>
    <w:rsid w:val="7D2CE66B"/>
    <w:rsid w:val="7D37F5A7"/>
    <w:rsid w:val="7D3E6984"/>
    <w:rsid w:val="7D3F1E47"/>
    <w:rsid w:val="7D3F3042"/>
    <w:rsid w:val="7D47EFEF"/>
    <w:rsid w:val="7D482ED6"/>
    <w:rsid w:val="7D4A80E7"/>
    <w:rsid w:val="7D4AF56F"/>
    <w:rsid w:val="7D5B5936"/>
    <w:rsid w:val="7D5D0E1C"/>
    <w:rsid w:val="7D65F1A5"/>
    <w:rsid w:val="7D6FC74D"/>
    <w:rsid w:val="7D794F25"/>
    <w:rsid w:val="7D79ED95"/>
    <w:rsid w:val="7D7B6C8E"/>
    <w:rsid w:val="7D84083C"/>
    <w:rsid w:val="7D858576"/>
    <w:rsid w:val="7D86EB70"/>
    <w:rsid w:val="7D8A1C1A"/>
    <w:rsid w:val="7D8F8F00"/>
    <w:rsid w:val="7D90F77E"/>
    <w:rsid w:val="7D93F323"/>
    <w:rsid w:val="7D955B49"/>
    <w:rsid w:val="7D9C516F"/>
    <w:rsid w:val="7DAA9FA1"/>
    <w:rsid w:val="7DACE970"/>
    <w:rsid w:val="7DB0BB34"/>
    <w:rsid w:val="7DB45D09"/>
    <w:rsid w:val="7DBD1EA0"/>
    <w:rsid w:val="7DC1B010"/>
    <w:rsid w:val="7DCFA2AC"/>
    <w:rsid w:val="7DD00CC8"/>
    <w:rsid w:val="7DD0C5B9"/>
    <w:rsid w:val="7DD1E715"/>
    <w:rsid w:val="7DD2EDF3"/>
    <w:rsid w:val="7DD7D529"/>
    <w:rsid w:val="7DDC152F"/>
    <w:rsid w:val="7DE067FD"/>
    <w:rsid w:val="7DE0E25E"/>
    <w:rsid w:val="7DEA161F"/>
    <w:rsid w:val="7DEC0850"/>
    <w:rsid w:val="7DEC0CF4"/>
    <w:rsid w:val="7DECC39A"/>
    <w:rsid w:val="7DFAB16E"/>
    <w:rsid w:val="7DFC287F"/>
    <w:rsid w:val="7DFFE75F"/>
    <w:rsid w:val="7E012027"/>
    <w:rsid w:val="7E01D5F3"/>
    <w:rsid w:val="7E049B55"/>
    <w:rsid w:val="7E063611"/>
    <w:rsid w:val="7E081CFA"/>
    <w:rsid w:val="7E0E62C6"/>
    <w:rsid w:val="7E1051F2"/>
    <w:rsid w:val="7E147EF2"/>
    <w:rsid w:val="7E14E726"/>
    <w:rsid w:val="7E157110"/>
    <w:rsid w:val="7E18A267"/>
    <w:rsid w:val="7E202DC0"/>
    <w:rsid w:val="7E237870"/>
    <w:rsid w:val="7E23EB86"/>
    <w:rsid w:val="7E26234E"/>
    <w:rsid w:val="7E269830"/>
    <w:rsid w:val="7E2A637C"/>
    <w:rsid w:val="7E2DAD7D"/>
    <w:rsid w:val="7E2DAD8C"/>
    <w:rsid w:val="7E325981"/>
    <w:rsid w:val="7E339F9E"/>
    <w:rsid w:val="7E3B1771"/>
    <w:rsid w:val="7E44230D"/>
    <w:rsid w:val="7E47D192"/>
    <w:rsid w:val="7E480495"/>
    <w:rsid w:val="7E4A48DE"/>
    <w:rsid w:val="7E4CC0F1"/>
    <w:rsid w:val="7E4CD8B9"/>
    <w:rsid w:val="7E4E6CC7"/>
    <w:rsid w:val="7E4F944B"/>
    <w:rsid w:val="7E5637E2"/>
    <w:rsid w:val="7E57BE3F"/>
    <w:rsid w:val="7E58CD10"/>
    <w:rsid w:val="7E59B036"/>
    <w:rsid w:val="7E5A4608"/>
    <w:rsid w:val="7E5E1925"/>
    <w:rsid w:val="7E640BFE"/>
    <w:rsid w:val="7E64CDB6"/>
    <w:rsid w:val="7E6657E6"/>
    <w:rsid w:val="7E684768"/>
    <w:rsid w:val="7E6F945E"/>
    <w:rsid w:val="7E713406"/>
    <w:rsid w:val="7E74119D"/>
    <w:rsid w:val="7E79115E"/>
    <w:rsid w:val="7E7CD7D7"/>
    <w:rsid w:val="7E823ADD"/>
    <w:rsid w:val="7E83333E"/>
    <w:rsid w:val="7E842BDC"/>
    <w:rsid w:val="7E87B63A"/>
    <w:rsid w:val="7E901BA1"/>
    <w:rsid w:val="7E90897D"/>
    <w:rsid w:val="7E90FE44"/>
    <w:rsid w:val="7E931094"/>
    <w:rsid w:val="7E9386A9"/>
    <w:rsid w:val="7E96F5E2"/>
    <w:rsid w:val="7E97CF6C"/>
    <w:rsid w:val="7EA0A1B5"/>
    <w:rsid w:val="7EA431B9"/>
    <w:rsid w:val="7EA67B75"/>
    <w:rsid w:val="7EA7E2C4"/>
    <w:rsid w:val="7EA7F4D3"/>
    <w:rsid w:val="7EA9196B"/>
    <w:rsid w:val="7EADA087"/>
    <w:rsid w:val="7EB0AA91"/>
    <w:rsid w:val="7EB25DEB"/>
    <w:rsid w:val="7EB8D67F"/>
    <w:rsid w:val="7EBFCBC9"/>
    <w:rsid w:val="7EC02C69"/>
    <w:rsid w:val="7EC2A2C7"/>
    <w:rsid w:val="7EC4512C"/>
    <w:rsid w:val="7ECBB2F1"/>
    <w:rsid w:val="7ECD75AD"/>
    <w:rsid w:val="7ECDF097"/>
    <w:rsid w:val="7ED0D46D"/>
    <w:rsid w:val="7ED72598"/>
    <w:rsid w:val="7ED76722"/>
    <w:rsid w:val="7EDBDD7E"/>
    <w:rsid w:val="7EDEB6ED"/>
    <w:rsid w:val="7EE35C3D"/>
    <w:rsid w:val="7EE6A793"/>
    <w:rsid w:val="7EF97660"/>
    <w:rsid w:val="7EFB7B63"/>
    <w:rsid w:val="7EFD1E10"/>
    <w:rsid w:val="7F01130A"/>
    <w:rsid w:val="7F0ED8E3"/>
    <w:rsid w:val="7F104970"/>
    <w:rsid w:val="7F1515E9"/>
    <w:rsid w:val="7F17D502"/>
    <w:rsid w:val="7F1C0F62"/>
    <w:rsid w:val="7F24DE1E"/>
    <w:rsid w:val="7F306553"/>
    <w:rsid w:val="7F341F77"/>
    <w:rsid w:val="7F3AE3C2"/>
    <w:rsid w:val="7F3B1BD7"/>
    <w:rsid w:val="7F41A480"/>
    <w:rsid w:val="7F45A1A3"/>
    <w:rsid w:val="7F4B3BB1"/>
    <w:rsid w:val="7F4EEB4B"/>
    <w:rsid w:val="7F4F20F9"/>
    <w:rsid w:val="7F500CF7"/>
    <w:rsid w:val="7F53A7AF"/>
    <w:rsid w:val="7F552B09"/>
    <w:rsid w:val="7F55EBEB"/>
    <w:rsid w:val="7F579364"/>
    <w:rsid w:val="7F5BD3CF"/>
    <w:rsid w:val="7F5ECC8B"/>
    <w:rsid w:val="7F60CB2D"/>
    <w:rsid w:val="7F6211D3"/>
    <w:rsid w:val="7F6D7AE1"/>
    <w:rsid w:val="7F6F08C2"/>
    <w:rsid w:val="7F6FB5A7"/>
    <w:rsid w:val="7F70F2BF"/>
    <w:rsid w:val="7F729C72"/>
    <w:rsid w:val="7F78A5C0"/>
    <w:rsid w:val="7F7DDAF2"/>
    <w:rsid w:val="7F7E973D"/>
    <w:rsid w:val="7F80F2BB"/>
    <w:rsid w:val="7F819A2E"/>
    <w:rsid w:val="7F867899"/>
    <w:rsid w:val="7F8898FA"/>
    <w:rsid w:val="7F89957C"/>
    <w:rsid w:val="7F8F5877"/>
    <w:rsid w:val="7F8FA6D2"/>
    <w:rsid w:val="7F9138B3"/>
    <w:rsid w:val="7F93F919"/>
    <w:rsid w:val="7F954CE1"/>
    <w:rsid w:val="7F9564BC"/>
    <w:rsid w:val="7F991385"/>
    <w:rsid w:val="7FA09FAF"/>
    <w:rsid w:val="7FAA4FA1"/>
    <w:rsid w:val="7FAA58F4"/>
    <w:rsid w:val="7FAAEFD0"/>
    <w:rsid w:val="7FAB65EB"/>
    <w:rsid w:val="7FAD2BF3"/>
    <w:rsid w:val="7FAF0E6E"/>
    <w:rsid w:val="7FB6D17F"/>
    <w:rsid w:val="7FB6DEAB"/>
    <w:rsid w:val="7FBBC2E8"/>
    <w:rsid w:val="7FBC761E"/>
    <w:rsid w:val="7FC44580"/>
    <w:rsid w:val="7FC6FF55"/>
    <w:rsid w:val="7FC8CF59"/>
    <w:rsid w:val="7FCB2FC9"/>
    <w:rsid w:val="7FCB56FD"/>
    <w:rsid w:val="7FD08C27"/>
    <w:rsid w:val="7FD1841D"/>
    <w:rsid w:val="7FD64538"/>
    <w:rsid w:val="7FD6AA38"/>
    <w:rsid w:val="7FD737BD"/>
    <w:rsid w:val="7FD94127"/>
    <w:rsid w:val="7FDB73C6"/>
    <w:rsid w:val="7FDCADD1"/>
    <w:rsid w:val="7FDD3DFD"/>
    <w:rsid w:val="7FE1300E"/>
    <w:rsid w:val="7FE401EB"/>
    <w:rsid w:val="7FE45962"/>
    <w:rsid w:val="7FFD5A30"/>
    <w:rsid w:val="7FFE5CEE"/>
    <w:rsid w:val="7FFE66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49951"/>
  <w15:chartTrackingRefBased/>
  <w15:docId w15:val="{0D648C03-FCA9-42DF-9DBD-4C70BB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18"/>
    <w:pPr>
      <w:spacing w:line="288" w:lineRule="auto"/>
    </w:pPr>
    <w:rPr>
      <w:rFonts w:ascii="Verdana" w:eastAsiaTheme="minorEastAsia" w:hAnsi="Verdana" w:cstheme="minorBidi"/>
      <w:sz w:val="24"/>
      <w:szCs w:val="24"/>
    </w:rPr>
  </w:style>
  <w:style w:type="paragraph" w:styleId="Heading1">
    <w:name w:val="heading 1"/>
    <w:basedOn w:val="Normal"/>
    <w:next w:val="Normal"/>
    <w:link w:val="Heading1Char"/>
    <w:uiPriority w:val="9"/>
    <w:qFormat/>
    <w:rsid w:val="00086959"/>
    <w:pPr>
      <w:keepNext/>
      <w:keepLines/>
      <w:numPr>
        <w:numId w:val="11"/>
      </w:numPr>
      <w:spacing w:before="240" w:after="240"/>
      <w:outlineLvl w:val="0"/>
    </w:pPr>
    <w:rPr>
      <w:rFonts w:eastAsiaTheme="majorEastAsia" w:cstheme="majorBidi"/>
      <w:b/>
      <w:color w:val="77328A"/>
      <w:sz w:val="32"/>
      <w:szCs w:val="32"/>
    </w:rPr>
  </w:style>
  <w:style w:type="paragraph" w:styleId="Heading2">
    <w:name w:val="heading 2"/>
    <w:basedOn w:val="Normal"/>
    <w:next w:val="Normal"/>
    <w:link w:val="Heading2Char"/>
    <w:uiPriority w:val="9"/>
    <w:unhideWhenUsed/>
    <w:qFormat/>
    <w:rsid w:val="00866131"/>
    <w:pPr>
      <w:keepNext/>
      <w:keepLines/>
      <w:spacing w:before="40" w:line="360" w:lineRule="auto"/>
      <w:outlineLvl w:val="1"/>
    </w:pPr>
    <w:rPr>
      <w:rFonts w:eastAsiaTheme="majorEastAsia" w:cstheme="majorBidi"/>
      <w:b/>
      <w:szCs w:val="26"/>
    </w:rPr>
  </w:style>
  <w:style w:type="paragraph" w:styleId="Heading3">
    <w:name w:val="heading 3"/>
    <w:basedOn w:val="ListParagraph"/>
    <w:next w:val="Normal"/>
    <w:link w:val="Heading3Char"/>
    <w:uiPriority w:val="9"/>
    <w:unhideWhenUsed/>
    <w:qFormat/>
    <w:rsid w:val="00151CC2"/>
    <w:pPr>
      <w:numPr>
        <w:numId w:val="0"/>
      </w:numPr>
      <w:ind w:left="709"/>
      <w:outlineLvl w:val="2"/>
    </w:pPr>
    <w:rPr>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131"/>
    <w:rPr>
      <w:rFonts w:ascii="Verdana" w:eastAsiaTheme="majorEastAsia" w:hAnsi="Verdana" w:cstheme="majorBidi"/>
      <w:b/>
      <w:sz w:val="24"/>
      <w:szCs w:val="26"/>
    </w:rPr>
  </w:style>
  <w:style w:type="paragraph" w:customStyle="1" w:styleId="NIHRCFootnotes">
    <w:name w:val="NIHRC Footnotes"/>
    <w:basedOn w:val="Normal"/>
    <w:qFormat/>
    <w:rsid w:val="00AF4682"/>
    <w:pPr>
      <w:tabs>
        <w:tab w:val="left" w:pos="284"/>
      </w:tabs>
      <w:spacing w:line="240" w:lineRule="auto"/>
    </w:pPr>
    <w:rPr>
      <w:rFonts w:cs="Arial"/>
      <w:color w:val="77328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BasicParagraph"/>
    <w:link w:val="ListParagraphChar"/>
    <w:uiPriority w:val="34"/>
    <w:qFormat/>
    <w:rsid w:val="000F3258"/>
    <w:pPr>
      <w:numPr>
        <w:ilvl w:val="1"/>
        <w:numId w:val="11"/>
      </w:numPr>
      <w:suppressAutoHyphens/>
      <w:jc w:val="left"/>
    </w:pPr>
    <w:rPr>
      <w:rFonts w:ascii="Verdana" w:hAnsi="Verdana"/>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0F3258"/>
    <w:rPr>
      <w:rFonts w:ascii="Verdana" w:eastAsiaTheme="minorEastAsia" w:hAnsi="Verdana" w:cs="MinionPro-Regular"/>
      <w:color w:val="000000"/>
      <w:sz w:val="24"/>
      <w:szCs w:val="24"/>
    </w:rPr>
  </w:style>
  <w:style w:type="character" w:customStyle="1" w:styleId="normaltextrun">
    <w:name w:val="normaltextrun"/>
    <w:basedOn w:val="DefaultParagraphFont"/>
    <w:rsid w:val="003F60F5"/>
  </w:style>
  <w:style w:type="paragraph" w:customStyle="1" w:styleId="paragraph">
    <w:name w:val="paragraph"/>
    <w:basedOn w:val="Normal"/>
    <w:rsid w:val="003F60F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F60F5"/>
    <w:rPr>
      <w:color w:val="0563C1" w:themeColor="hyperlink"/>
      <w:u w:val="single"/>
    </w:rPr>
  </w:style>
  <w:style w:type="paragraph" w:styleId="EndnoteText">
    <w:name w:val="endnote text"/>
    <w:basedOn w:val="Normal"/>
    <w:link w:val="EndnoteTextChar"/>
    <w:uiPriority w:val="99"/>
    <w:semiHidden/>
    <w:unhideWhenUsed/>
    <w:rsid w:val="003F60F5"/>
    <w:rPr>
      <w:sz w:val="20"/>
      <w:szCs w:val="20"/>
    </w:rPr>
  </w:style>
  <w:style w:type="character" w:customStyle="1" w:styleId="EndnoteTextChar">
    <w:name w:val="Endnote Text Char"/>
    <w:basedOn w:val="DefaultParagraphFont"/>
    <w:link w:val="EndnoteText"/>
    <w:uiPriority w:val="99"/>
    <w:semiHidden/>
    <w:rsid w:val="003F60F5"/>
    <w:rPr>
      <w:rFonts w:ascii="Verdana" w:eastAsiaTheme="minorEastAsia" w:hAnsi="Verdana" w:cstheme="minorBidi"/>
    </w:rPr>
  </w:style>
  <w:style w:type="character" w:styleId="EndnoteReference">
    <w:name w:val="endnote reference"/>
    <w:basedOn w:val="DefaultParagraphFont"/>
    <w:uiPriority w:val="99"/>
    <w:semiHidden/>
    <w:unhideWhenUsed/>
    <w:rsid w:val="003F60F5"/>
    <w:rPr>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
    <w:basedOn w:val="Normal"/>
    <w:link w:val="FootnoteTextChar"/>
    <w:uiPriority w:val="99"/>
    <w:unhideWhenUsed/>
    <w:qFormat/>
    <w:rsid w:val="002779D1"/>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2779D1"/>
    <w:rPr>
      <w:rFonts w:ascii="Verdana" w:eastAsiaTheme="minorEastAsia" w:hAnsi="Verdana" w:cstheme="minorBidi"/>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
    <w:basedOn w:val="DefaultParagraphFont"/>
    <w:link w:val="4GChar"/>
    <w:uiPriority w:val="99"/>
    <w:unhideWhenUsed/>
    <w:qFormat/>
    <w:rsid w:val="002779D1"/>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E3606F"/>
    <w:pPr>
      <w:spacing w:line="240" w:lineRule="exact"/>
      <w:jc w:val="both"/>
    </w:pPr>
    <w:rPr>
      <w:rFonts w:ascii="Times New Roman" w:eastAsiaTheme="minorHAnsi" w:hAnsi="Times New Roman" w:cs="Times New Roman"/>
      <w:sz w:val="20"/>
      <w:szCs w:val="20"/>
      <w:vertAlign w:val="superscript"/>
    </w:rPr>
  </w:style>
  <w:style w:type="character" w:styleId="CommentReference">
    <w:name w:val="annotation reference"/>
    <w:basedOn w:val="DefaultParagraphFont"/>
    <w:uiPriority w:val="99"/>
    <w:semiHidden/>
    <w:unhideWhenUsed/>
    <w:rsid w:val="007A268C"/>
    <w:rPr>
      <w:sz w:val="16"/>
      <w:szCs w:val="16"/>
    </w:rPr>
  </w:style>
  <w:style w:type="paragraph" w:styleId="CommentText">
    <w:name w:val="annotation text"/>
    <w:basedOn w:val="Normal"/>
    <w:link w:val="CommentTextChar"/>
    <w:uiPriority w:val="99"/>
    <w:unhideWhenUsed/>
    <w:rsid w:val="007A268C"/>
    <w:rPr>
      <w:sz w:val="20"/>
      <w:szCs w:val="20"/>
    </w:rPr>
  </w:style>
  <w:style w:type="character" w:customStyle="1" w:styleId="CommentTextChar">
    <w:name w:val="Comment Text Char"/>
    <w:basedOn w:val="DefaultParagraphFont"/>
    <w:link w:val="CommentText"/>
    <w:uiPriority w:val="99"/>
    <w:rsid w:val="007A268C"/>
    <w:rPr>
      <w:rFonts w:ascii="Verdana" w:eastAsiaTheme="minorEastAsia" w:hAnsi="Verdana" w:cstheme="minorBidi"/>
    </w:rPr>
  </w:style>
  <w:style w:type="paragraph" w:styleId="CommentSubject">
    <w:name w:val="annotation subject"/>
    <w:basedOn w:val="CommentText"/>
    <w:next w:val="CommentText"/>
    <w:link w:val="CommentSubjectChar"/>
    <w:uiPriority w:val="99"/>
    <w:semiHidden/>
    <w:unhideWhenUsed/>
    <w:rsid w:val="007A268C"/>
    <w:rPr>
      <w:b/>
      <w:bCs/>
    </w:rPr>
  </w:style>
  <w:style w:type="character" w:customStyle="1" w:styleId="CommentSubjectChar">
    <w:name w:val="Comment Subject Char"/>
    <w:basedOn w:val="CommentTextChar"/>
    <w:link w:val="CommentSubject"/>
    <w:uiPriority w:val="99"/>
    <w:semiHidden/>
    <w:rsid w:val="007A268C"/>
    <w:rPr>
      <w:rFonts w:ascii="Verdana" w:eastAsiaTheme="minorEastAsia" w:hAnsi="Verdana" w:cstheme="minorBidi"/>
      <w:b/>
      <w:bCs/>
    </w:rPr>
  </w:style>
  <w:style w:type="paragraph" w:customStyle="1" w:styleId="BasicParagraph">
    <w:name w:val="[Basic Paragraph]"/>
    <w:basedOn w:val="Normal"/>
    <w:link w:val="BasicParagraphChar"/>
    <w:uiPriority w:val="99"/>
    <w:rsid w:val="00015718"/>
    <w:pPr>
      <w:widowControl w:val="0"/>
      <w:autoSpaceDE w:val="0"/>
      <w:autoSpaceDN w:val="0"/>
      <w:adjustRightInd w:val="0"/>
      <w:jc w:val="both"/>
      <w:textAlignment w:val="center"/>
    </w:pPr>
    <w:rPr>
      <w:rFonts w:ascii="MinionPro-Regular" w:hAnsi="MinionPro-Regular" w:cs="MinionPro-Regular"/>
      <w:color w:val="000000"/>
    </w:rPr>
  </w:style>
  <w:style w:type="paragraph" w:customStyle="1" w:styleId="Default">
    <w:name w:val="Default"/>
    <w:rsid w:val="00015718"/>
    <w:pPr>
      <w:widowControl w:val="0"/>
      <w:autoSpaceDE w:val="0"/>
      <w:autoSpaceDN w:val="0"/>
      <w:adjustRightInd w:val="0"/>
      <w:spacing w:line="360" w:lineRule="auto"/>
      <w:jc w:val="both"/>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uiPriority w:val="9"/>
    <w:rsid w:val="00086959"/>
    <w:rPr>
      <w:rFonts w:ascii="Verdana" w:eastAsiaTheme="majorEastAsia" w:hAnsi="Verdana" w:cstheme="majorBidi"/>
      <w:b/>
      <w:color w:val="77328A"/>
      <w:sz w:val="32"/>
      <w:szCs w:val="32"/>
    </w:rPr>
  </w:style>
  <w:style w:type="character" w:styleId="UnresolvedMention">
    <w:name w:val="Unresolved Mention"/>
    <w:basedOn w:val="DefaultParagraphFont"/>
    <w:uiPriority w:val="99"/>
    <w:semiHidden/>
    <w:unhideWhenUsed/>
    <w:rsid w:val="0062748F"/>
    <w:rPr>
      <w:color w:val="605E5C"/>
      <w:shd w:val="clear" w:color="auto" w:fill="E1DFDD"/>
    </w:rPr>
  </w:style>
  <w:style w:type="character" w:styleId="Emphasis">
    <w:name w:val="Emphasis"/>
    <w:basedOn w:val="DefaultParagraphFont"/>
    <w:uiPriority w:val="20"/>
    <w:qFormat/>
    <w:rsid w:val="005E0B0B"/>
    <w:rPr>
      <w:i/>
      <w:iCs/>
    </w:rPr>
  </w:style>
  <w:style w:type="paragraph" w:styleId="TOCHeading">
    <w:name w:val="TOC Heading"/>
    <w:basedOn w:val="Heading1"/>
    <w:next w:val="Normal"/>
    <w:uiPriority w:val="39"/>
    <w:unhideWhenUsed/>
    <w:qFormat/>
    <w:rsid w:val="00A250D0"/>
    <w:pPr>
      <w:spacing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F716FA"/>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A250D0"/>
    <w:pPr>
      <w:spacing w:after="100"/>
      <w:ind w:left="240"/>
    </w:pPr>
  </w:style>
  <w:style w:type="paragraph" w:styleId="Header">
    <w:name w:val="header"/>
    <w:basedOn w:val="Normal"/>
    <w:link w:val="HeaderChar"/>
    <w:uiPriority w:val="99"/>
    <w:unhideWhenUsed/>
    <w:rsid w:val="007D17F2"/>
    <w:pPr>
      <w:tabs>
        <w:tab w:val="center" w:pos="4513"/>
        <w:tab w:val="right" w:pos="9026"/>
      </w:tabs>
      <w:spacing w:line="240" w:lineRule="auto"/>
    </w:pPr>
  </w:style>
  <w:style w:type="character" w:customStyle="1" w:styleId="HeaderChar">
    <w:name w:val="Header Char"/>
    <w:basedOn w:val="DefaultParagraphFont"/>
    <w:link w:val="Header"/>
    <w:uiPriority w:val="99"/>
    <w:rsid w:val="007D17F2"/>
    <w:rPr>
      <w:rFonts w:ascii="Verdana" w:eastAsiaTheme="minorEastAsia" w:hAnsi="Verdana" w:cstheme="minorBidi"/>
      <w:sz w:val="24"/>
      <w:szCs w:val="24"/>
    </w:rPr>
  </w:style>
  <w:style w:type="paragraph" w:styleId="Footer">
    <w:name w:val="footer"/>
    <w:basedOn w:val="Normal"/>
    <w:link w:val="FooterChar"/>
    <w:uiPriority w:val="99"/>
    <w:unhideWhenUsed/>
    <w:rsid w:val="007D17F2"/>
    <w:pPr>
      <w:tabs>
        <w:tab w:val="center" w:pos="4513"/>
        <w:tab w:val="right" w:pos="9026"/>
      </w:tabs>
      <w:spacing w:line="240" w:lineRule="auto"/>
    </w:pPr>
  </w:style>
  <w:style w:type="character" w:customStyle="1" w:styleId="FooterChar">
    <w:name w:val="Footer Char"/>
    <w:basedOn w:val="DefaultParagraphFont"/>
    <w:link w:val="Footer"/>
    <w:uiPriority w:val="99"/>
    <w:rsid w:val="007D17F2"/>
    <w:rPr>
      <w:rFonts w:ascii="Verdana" w:eastAsiaTheme="minorEastAsia" w:hAnsi="Verdana" w:cstheme="minorBidi"/>
      <w:sz w:val="24"/>
      <w:szCs w:val="24"/>
    </w:rPr>
  </w:style>
  <w:style w:type="paragraph" w:styleId="Revision">
    <w:name w:val="Revision"/>
    <w:hidden/>
    <w:uiPriority w:val="99"/>
    <w:semiHidden/>
    <w:rsid w:val="00171BAA"/>
    <w:rPr>
      <w:rFonts w:ascii="Verdana" w:eastAsiaTheme="minorEastAsia" w:hAnsi="Verdana" w:cstheme="minorBidi"/>
      <w:sz w:val="24"/>
      <w:szCs w:val="24"/>
    </w:rPr>
  </w:style>
  <w:style w:type="character" w:customStyle="1" w:styleId="BasicParagraphChar">
    <w:name w:val="[Basic Paragraph] Char"/>
    <w:basedOn w:val="DefaultParagraphFont"/>
    <w:link w:val="BasicParagraph"/>
    <w:uiPriority w:val="99"/>
    <w:rsid w:val="002F62F5"/>
    <w:rPr>
      <w:rFonts w:ascii="MinionPro-Regular" w:eastAsiaTheme="minorEastAsia" w:hAnsi="MinionPro-Regular" w:cs="MinionPro-Regular"/>
      <w:color w:val="000000"/>
      <w:sz w:val="24"/>
      <w:szCs w:val="24"/>
    </w:rPr>
  </w:style>
  <w:style w:type="paragraph" w:styleId="Quote">
    <w:name w:val="Quote"/>
    <w:basedOn w:val="Normal"/>
    <w:next w:val="Normal"/>
    <w:link w:val="QuoteChar"/>
    <w:uiPriority w:val="29"/>
    <w:qFormat/>
    <w:rsid w:val="002F62F5"/>
    <w:pPr>
      <w:ind w:left="862" w:right="862"/>
    </w:pPr>
    <w:rPr>
      <w:iCs/>
    </w:rPr>
  </w:style>
  <w:style w:type="character" w:customStyle="1" w:styleId="QuoteChar">
    <w:name w:val="Quote Char"/>
    <w:basedOn w:val="DefaultParagraphFont"/>
    <w:link w:val="Quote"/>
    <w:uiPriority w:val="29"/>
    <w:rsid w:val="002F62F5"/>
    <w:rPr>
      <w:rFonts w:ascii="Verdana" w:eastAsiaTheme="minorEastAsia" w:hAnsi="Verdana" w:cstheme="minorBidi"/>
      <w:iCs/>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C77928"/>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0F3258"/>
    <w:rPr>
      <w:rFonts w:ascii="Verdana" w:eastAsiaTheme="minorEastAsia" w:hAnsi="Verdana" w:cstheme="minorBidi"/>
      <w:sz w:val="24"/>
      <w:szCs w:val="24"/>
    </w:rPr>
  </w:style>
  <w:style w:type="paragraph" w:customStyle="1" w:styleId="Pa2">
    <w:name w:val="Pa2"/>
    <w:basedOn w:val="Default"/>
    <w:next w:val="Default"/>
    <w:uiPriority w:val="99"/>
    <w:rsid w:val="008559F3"/>
    <w:pPr>
      <w:widowControl/>
      <w:spacing w:line="241" w:lineRule="atLeast"/>
      <w:jc w:val="left"/>
    </w:pPr>
    <w:rPr>
      <w:rFonts w:ascii="Gotham" w:eastAsiaTheme="minorHAnsi" w:hAnsi="Gotham" w:cs="Times New Roman"/>
      <w:color w:val="auto"/>
      <w:lang w:val="en-GB"/>
    </w:rPr>
  </w:style>
  <w:style w:type="character" w:customStyle="1" w:styleId="cf01">
    <w:name w:val="cf01"/>
    <w:basedOn w:val="DefaultParagraphFont"/>
    <w:rsid w:val="00800190"/>
    <w:rPr>
      <w:rFonts w:ascii="Segoe UI" w:hAnsi="Segoe UI" w:cs="Segoe UI" w:hint="default"/>
      <w:sz w:val="18"/>
      <w:szCs w:val="18"/>
    </w:rPr>
  </w:style>
  <w:style w:type="character" w:styleId="FollowedHyperlink">
    <w:name w:val="FollowedHyperlink"/>
    <w:basedOn w:val="DefaultParagraphFont"/>
    <w:uiPriority w:val="99"/>
    <w:semiHidden/>
    <w:unhideWhenUsed/>
    <w:rsid w:val="007F0D2B"/>
    <w:rPr>
      <w:color w:val="954F72" w:themeColor="followedHyperlink"/>
      <w:u w:val="single"/>
    </w:rPr>
  </w:style>
  <w:style w:type="character" w:styleId="Mention">
    <w:name w:val="Mention"/>
    <w:basedOn w:val="DefaultParagraphFont"/>
    <w:uiPriority w:val="99"/>
    <w:unhideWhenUsed/>
    <w:rsid w:val="007F0D2B"/>
    <w:rPr>
      <w:color w:val="2B579A"/>
      <w:shd w:val="clear" w:color="auto" w:fill="E6E6E6"/>
    </w:rPr>
  </w:style>
  <w:style w:type="paragraph" w:styleId="NormalWeb">
    <w:name w:val="Normal (Web)"/>
    <w:basedOn w:val="Normal"/>
    <w:uiPriority w:val="99"/>
    <w:semiHidden/>
    <w:unhideWhenUsed/>
    <w:rsid w:val="00422182"/>
    <w:rPr>
      <w:rFonts w:ascii="Times New Roman" w:hAnsi="Times New Roman" w:cs="Times New Roman"/>
    </w:rPr>
  </w:style>
  <w:style w:type="character" w:customStyle="1" w:styleId="Heading3Char">
    <w:name w:val="Heading 3 Char"/>
    <w:basedOn w:val="DefaultParagraphFont"/>
    <w:link w:val="Heading3"/>
    <w:uiPriority w:val="9"/>
    <w:rsid w:val="00E014AE"/>
    <w:rPr>
      <w:rFonts w:ascii="Verdana" w:eastAsiaTheme="minorEastAsia" w:hAnsi="Verdana" w:cs="MinionPro-Regular"/>
      <w:b/>
      <w:bCs/>
      <w:i/>
      <w:iCs/>
      <w:color w:val="000000" w:themeColor="text1"/>
      <w:sz w:val="24"/>
      <w:szCs w:val="24"/>
    </w:rPr>
  </w:style>
  <w:style w:type="paragraph" w:styleId="TOC3">
    <w:name w:val="toc 3"/>
    <w:basedOn w:val="Normal"/>
    <w:next w:val="Normal"/>
    <w:autoRedefine/>
    <w:uiPriority w:val="39"/>
    <w:unhideWhenUsed/>
    <w:rsid w:val="00EA59D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209">
      <w:bodyDiv w:val="1"/>
      <w:marLeft w:val="0"/>
      <w:marRight w:val="0"/>
      <w:marTop w:val="0"/>
      <w:marBottom w:val="0"/>
      <w:divBdr>
        <w:top w:val="none" w:sz="0" w:space="0" w:color="auto"/>
        <w:left w:val="none" w:sz="0" w:space="0" w:color="auto"/>
        <w:bottom w:val="none" w:sz="0" w:space="0" w:color="auto"/>
        <w:right w:val="none" w:sz="0" w:space="0" w:color="auto"/>
      </w:divBdr>
    </w:div>
    <w:div w:id="137461527">
      <w:bodyDiv w:val="1"/>
      <w:marLeft w:val="0"/>
      <w:marRight w:val="0"/>
      <w:marTop w:val="0"/>
      <w:marBottom w:val="0"/>
      <w:divBdr>
        <w:top w:val="none" w:sz="0" w:space="0" w:color="auto"/>
        <w:left w:val="none" w:sz="0" w:space="0" w:color="auto"/>
        <w:bottom w:val="none" w:sz="0" w:space="0" w:color="auto"/>
        <w:right w:val="none" w:sz="0" w:space="0" w:color="auto"/>
      </w:divBdr>
    </w:div>
    <w:div w:id="260727878">
      <w:bodyDiv w:val="1"/>
      <w:marLeft w:val="0"/>
      <w:marRight w:val="0"/>
      <w:marTop w:val="0"/>
      <w:marBottom w:val="0"/>
      <w:divBdr>
        <w:top w:val="none" w:sz="0" w:space="0" w:color="auto"/>
        <w:left w:val="none" w:sz="0" w:space="0" w:color="auto"/>
        <w:bottom w:val="none" w:sz="0" w:space="0" w:color="auto"/>
        <w:right w:val="none" w:sz="0" w:space="0" w:color="auto"/>
      </w:divBdr>
    </w:div>
    <w:div w:id="373626026">
      <w:bodyDiv w:val="1"/>
      <w:marLeft w:val="0"/>
      <w:marRight w:val="0"/>
      <w:marTop w:val="0"/>
      <w:marBottom w:val="0"/>
      <w:divBdr>
        <w:top w:val="none" w:sz="0" w:space="0" w:color="auto"/>
        <w:left w:val="none" w:sz="0" w:space="0" w:color="auto"/>
        <w:bottom w:val="none" w:sz="0" w:space="0" w:color="auto"/>
        <w:right w:val="none" w:sz="0" w:space="0" w:color="auto"/>
      </w:divBdr>
    </w:div>
    <w:div w:id="504708495">
      <w:bodyDiv w:val="1"/>
      <w:marLeft w:val="0"/>
      <w:marRight w:val="0"/>
      <w:marTop w:val="0"/>
      <w:marBottom w:val="0"/>
      <w:divBdr>
        <w:top w:val="none" w:sz="0" w:space="0" w:color="auto"/>
        <w:left w:val="none" w:sz="0" w:space="0" w:color="auto"/>
        <w:bottom w:val="none" w:sz="0" w:space="0" w:color="auto"/>
        <w:right w:val="none" w:sz="0" w:space="0" w:color="auto"/>
      </w:divBdr>
    </w:div>
    <w:div w:id="544685571">
      <w:bodyDiv w:val="1"/>
      <w:marLeft w:val="0"/>
      <w:marRight w:val="0"/>
      <w:marTop w:val="0"/>
      <w:marBottom w:val="0"/>
      <w:divBdr>
        <w:top w:val="none" w:sz="0" w:space="0" w:color="auto"/>
        <w:left w:val="none" w:sz="0" w:space="0" w:color="auto"/>
        <w:bottom w:val="none" w:sz="0" w:space="0" w:color="auto"/>
        <w:right w:val="none" w:sz="0" w:space="0" w:color="auto"/>
      </w:divBdr>
    </w:div>
    <w:div w:id="680163017">
      <w:bodyDiv w:val="1"/>
      <w:marLeft w:val="0"/>
      <w:marRight w:val="0"/>
      <w:marTop w:val="0"/>
      <w:marBottom w:val="0"/>
      <w:divBdr>
        <w:top w:val="none" w:sz="0" w:space="0" w:color="auto"/>
        <w:left w:val="none" w:sz="0" w:space="0" w:color="auto"/>
        <w:bottom w:val="none" w:sz="0" w:space="0" w:color="auto"/>
        <w:right w:val="none" w:sz="0" w:space="0" w:color="auto"/>
      </w:divBdr>
    </w:div>
    <w:div w:id="721104085">
      <w:bodyDiv w:val="1"/>
      <w:marLeft w:val="0"/>
      <w:marRight w:val="0"/>
      <w:marTop w:val="0"/>
      <w:marBottom w:val="0"/>
      <w:divBdr>
        <w:top w:val="none" w:sz="0" w:space="0" w:color="auto"/>
        <w:left w:val="none" w:sz="0" w:space="0" w:color="auto"/>
        <w:bottom w:val="none" w:sz="0" w:space="0" w:color="auto"/>
        <w:right w:val="none" w:sz="0" w:space="0" w:color="auto"/>
      </w:divBdr>
    </w:div>
    <w:div w:id="772675761">
      <w:bodyDiv w:val="1"/>
      <w:marLeft w:val="0"/>
      <w:marRight w:val="0"/>
      <w:marTop w:val="0"/>
      <w:marBottom w:val="0"/>
      <w:divBdr>
        <w:top w:val="none" w:sz="0" w:space="0" w:color="auto"/>
        <w:left w:val="none" w:sz="0" w:space="0" w:color="auto"/>
        <w:bottom w:val="none" w:sz="0" w:space="0" w:color="auto"/>
        <w:right w:val="none" w:sz="0" w:space="0" w:color="auto"/>
      </w:divBdr>
    </w:div>
    <w:div w:id="1007176370">
      <w:bodyDiv w:val="1"/>
      <w:marLeft w:val="0"/>
      <w:marRight w:val="0"/>
      <w:marTop w:val="0"/>
      <w:marBottom w:val="0"/>
      <w:divBdr>
        <w:top w:val="none" w:sz="0" w:space="0" w:color="auto"/>
        <w:left w:val="none" w:sz="0" w:space="0" w:color="auto"/>
        <w:bottom w:val="none" w:sz="0" w:space="0" w:color="auto"/>
        <w:right w:val="none" w:sz="0" w:space="0" w:color="auto"/>
      </w:divBdr>
    </w:div>
    <w:div w:id="1059598244">
      <w:bodyDiv w:val="1"/>
      <w:marLeft w:val="0"/>
      <w:marRight w:val="0"/>
      <w:marTop w:val="0"/>
      <w:marBottom w:val="0"/>
      <w:divBdr>
        <w:top w:val="none" w:sz="0" w:space="0" w:color="auto"/>
        <w:left w:val="none" w:sz="0" w:space="0" w:color="auto"/>
        <w:bottom w:val="none" w:sz="0" w:space="0" w:color="auto"/>
        <w:right w:val="none" w:sz="0" w:space="0" w:color="auto"/>
      </w:divBdr>
    </w:div>
    <w:div w:id="1107232851">
      <w:bodyDiv w:val="1"/>
      <w:marLeft w:val="0"/>
      <w:marRight w:val="0"/>
      <w:marTop w:val="0"/>
      <w:marBottom w:val="0"/>
      <w:divBdr>
        <w:top w:val="none" w:sz="0" w:space="0" w:color="auto"/>
        <w:left w:val="none" w:sz="0" w:space="0" w:color="auto"/>
        <w:bottom w:val="none" w:sz="0" w:space="0" w:color="auto"/>
        <w:right w:val="none" w:sz="0" w:space="0" w:color="auto"/>
      </w:divBdr>
    </w:div>
    <w:div w:id="1140539767">
      <w:bodyDiv w:val="1"/>
      <w:marLeft w:val="0"/>
      <w:marRight w:val="0"/>
      <w:marTop w:val="0"/>
      <w:marBottom w:val="0"/>
      <w:divBdr>
        <w:top w:val="none" w:sz="0" w:space="0" w:color="auto"/>
        <w:left w:val="none" w:sz="0" w:space="0" w:color="auto"/>
        <w:bottom w:val="none" w:sz="0" w:space="0" w:color="auto"/>
        <w:right w:val="none" w:sz="0" w:space="0" w:color="auto"/>
      </w:divBdr>
    </w:div>
    <w:div w:id="1206596583">
      <w:bodyDiv w:val="1"/>
      <w:marLeft w:val="0"/>
      <w:marRight w:val="0"/>
      <w:marTop w:val="0"/>
      <w:marBottom w:val="0"/>
      <w:divBdr>
        <w:top w:val="none" w:sz="0" w:space="0" w:color="auto"/>
        <w:left w:val="none" w:sz="0" w:space="0" w:color="auto"/>
        <w:bottom w:val="none" w:sz="0" w:space="0" w:color="auto"/>
        <w:right w:val="none" w:sz="0" w:space="0" w:color="auto"/>
      </w:divBdr>
      <w:divsChild>
        <w:div w:id="1207523128">
          <w:marLeft w:val="0"/>
          <w:marRight w:val="0"/>
          <w:marTop w:val="0"/>
          <w:marBottom w:val="0"/>
          <w:divBdr>
            <w:top w:val="single" w:sz="2" w:space="0" w:color="D9D9E3"/>
            <w:left w:val="single" w:sz="2" w:space="0" w:color="D9D9E3"/>
            <w:bottom w:val="single" w:sz="2" w:space="0" w:color="D9D9E3"/>
            <w:right w:val="single" w:sz="2" w:space="0" w:color="D9D9E3"/>
          </w:divBdr>
          <w:divsChild>
            <w:div w:id="1965191314">
              <w:marLeft w:val="0"/>
              <w:marRight w:val="0"/>
              <w:marTop w:val="0"/>
              <w:marBottom w:val="0"/>
              <w:divBdr>
                <w:top w:val="single" w:sz="2" w:space="0" w:color="D9D9E3"/>
                <w:left w:val="single" w:sz="2" w:space="0" w:color="D9D9E3"/>
                <w:bottom w:val="single" w:sz="2" w:space="0" w:color="D9D9E3"/>
                <w:right w:val="single" w:sz="2" w:space="0" w:color="D9D9E3"/>
              </w:divBdr>
              <w:divsChild>
                <w:div w:id="124865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21271613">
      <w:bodyDiv w:val="1"/>
      <w:marLeft w:val="0"/>
      <w:marRight w:val="0"/>
      <w:marTop w:val="0"/>
      <w:marBottom w:val="0"/>
      <w:divBdr>
        <w:top w:val="none" w:sz="0" w:space="0" w:color="auto"/>
        <w:left w:val="none" w:sz="0" w:space="0" w:color="auto"/>
        <w:bottom w:val="none" w:sz="0" w:space="0" w:color="auto"/>
        <w:right w:val="none" w:sz="0" w:space="0" w:color="auto"/>
      </w:divBdr>
    </w:div>
    <w:div w:id="1327592161">
      <w:bodyDiv w:val="1"/>
      <w:marLeft w:val="0"/>
      <w:marRight w:val="0"/>
      <w:marTop w:val="0"/>
      <w:marBottom w:val="0"/>
      <w:divBdr>
        <w:top w:val="none" w:sz="0" w:space="0" w:color="auto"/>
        <w:left w:val="none" w:sz="0" w:space="0" w:color="auto"/>
        <w:bottom w:val="none" w:sz="0" w:space="0" w:color="auto"/>
        <w:right w:val="none" w:sz="0" w:space="0" w:color="auto"/>
      </w:divBdr>
    </w:div>
    <w:div w:id="1375034398">
      <w:bodyDiv w:val="1"/>
      <w:marLeft w:val="0"/>
      <w:marRight w:val="0"/>
      <w:marTop w:val="0"/>
      <w:marBottom w:val="0"/>
      <w:divBdr>
        <w:top w:val="none" w:sz="0" w:space="0" w:color="auto"/>
        <w:left w:val="none" w:sz="0" w:space="0" w:color="auto"/>
        <w:bottom w:val="none" w:sz="0" w:space="0" w:color="auto"/>
        <w:right w:val="none" w:sz="0" w:space="0" w:color="auto"/>
      </w:divBdr>
    </w:div>
    <w:div w:id="1439375229">
      <w:bodyDiv w:val="1"/>
      <w:marLeft w:val="0"/>
      <w:marRight w:val="0"/>
      <w:marTop w:val="0"/>
      <w:marBottom w:val="0"/>
      <w:divBdr>
        <w:top w:val="none" w:sz="0" w:space="0" w:color="auto"/>
        <w:left w:val="none" w:sz="0" w:space="0" w:color="auto"/>
        <w:bottom w:val="none" w:sz="0" w:space="0" w:color="auto"/>
        <w:right w:val="none" w:sz="0" w:space="0" w:color="auto"/>
      </w:divBdr>
    </w:div>
    <w:div w:id="1649675175">
      <w:bodyDiv w:val="1"/>
      <w:marLeft w:val="0"/>
      <w:marRight w:val="0"/>
      <w:marTop w:val="0"/>
      <w:marBottom w:val="0"/>
      <w:divBdr>
        <w:top w:val="none" w:sz="0" w:space="0" w:color="auto"/>
        <w:left w:val="none" w:sz="0" w:space="0" w:color="auto"/>
        <w:bottom w:val="none" w:sz="0" w:space="0" w:color="auto"/>
        <w:right w:val="none" w:sz="0" w:space="0" w:color="auto"/>
      </w:divBdr>
    </w:div>
    <w:div w:id="1933853381">
      <w:bodyDiv w:val="1"/>
      <w:marLeft w:val="0"/>
      <w:marRight w:val="0"/>
      <w:marTop w:val="0"/>
      <w:marBottom w:val="0"/>
      <w:divBdr>
        <w:top w:val="none" w:sz="0" w:space="0" w:color="auto"/>
        <w:left w:val="none" w:sz="0" w:space="0" w:color="auto"/>
        <w:bottom w:val="none" w:sz="0" w:space="0" w:color="auto"/>
        <w:right w:val="none" w:sz="0" w:space="0" w:color="auto"/>
      </w:divBdr>
      <w:divsChild>
        <w:div w:id="648947923">
          <w:marLeft w:val="0"/>
          <w:marRight w:val="0"/>
          <w:marTop w:val="0"/>
          <w:marBottom w:val="0"/>
          <w:divBdr>
            <w:top w:val="single" w:sz="2" w:space="0" w:color="D9D9E3"/>
            <w:left w:val="single" w:sz="2" w:space="0" w:color="D9D9E3"/>
            <w:bottom w:val="single" w:sz="2" w:space="0" w:color="D9D9E3"/>
            <w:right w:val="single" w:sz="2" w:space="0" w:color="D9D9E3"/>
          </w:divBdr>
          <w:divsChild>
            <w:div w:id="861866312">
              <w:marLeft w:val="0"/>
              <w:marRight w:val="0"/>
              <w:marTop w:val="0"/>
              <w:marBottom w:val="0"/>
              <w:divBdr>
                <w:top w:val="single" w:sz="2" w:space="0" w:color="D9D9E3"/>
                <w:left w:val="single" w:sz="2" w:space="0" w:color="D9D9E3"/>
                <w:bottom w:val="single" w:sz="2" w:space="0" w:color="D9D9E3"/>
                <w:right w:val="single" w:sz="2" w:space="0" w:color="D9D9E3"/>
              </w:divBdr>
              <w:divsChild>
                <w:div w:id="374280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Caughey@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lis.Haughey@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nihr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5" ma:contentTypeDescription="Create a new document." ma:contentTypeScope="" ma:versionID="90a1614633501ec1343f4d7b86bc3aa7">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0cbf7324fedd348347fef82f34de55c"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02D5A65C-3503-40CE-8C79-8A4F79E96FEB}">
  <ds:schemaRefs>
    <ds:schemaRef ds:uri="http://schemas.microsoft.com/sharepoint/v3/contenttype/forms"/>
  </ds:schemaRefs>
</ds:datastoreItem>
</file>

<file path=customXml/itemProps2.xml><?xml version="1.0" encoding="utf-8"?>
<ds:datastoreItem xmlns:ds="http://schemas.openxmlformats.org/officeDocument/2006/customXml" ds:itemID="{9015CED7-77BB-4102-A789-BC5E4A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2CC3A-34DA-4DF1-9435-ECF68735EE8E}">
  <ds:schemaRefs>
    <ds:schemaRef ds:uri="http://schemas.openxmlformats.org/officeDocument/2006/bibliography"/>
  </ds:schemaRefs>
</ds:datastoreItem>
</file>

<file path=customXml/itemProps4.xml><?xml version="1.0" encoding="utf-8"?>
<ds:datastoreItem xmlns:ds="http://schemas.openxmlformats.org/officeDocument/2006/customXml" ds:itemID="{1A4AC149-06AA-4504-A789-AC6EAB319B4A}">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10800</Words>
  <Characters>61563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72219</CharactersWithSpaces>
  <SharedDoc>false</SharedDoc>
  <HLinks>
    <vt:vector size="168" baseType="variant">
      <vt:variant>
        <vt:i4>6946881</vt:i4>
      </vt:variant>
      <vt:variant>
        <vt:i4>156</vt:i4>
      </vt:variant>
      <vt:variant>
        <vt:i4>0</vt:i4>
      </vt:variant>
      <vt:variant>
        <vt:i4>5</vt:i4>
      </vt:variant>
      <vt:variant>
        <vt:lpwstr>mailto:info@nihrc.org</vt:lpwstr>
      </vt:variant>
      <vt:variant>
        <vt:lpwstr/>
      </vt:variant>
      <vt:variant>
        <vt:i4>4587543</vt:i4>
      </vt:variant>
      <vt:variant>
        <vt:i4>153</vt:i4>
      </vt:variant>
      <vt:variant>
        <vt:i4>0</vt:i4>
      </vt:variant>
      <vt:variant>
        <vt:i4>5</vt:i4>
      </vt:variant>
      <vt:variant>
        <vt:lpwstr>http://www.nihrc.org/</vt:lpwstr>
      </vt:variant>
      <vt:variant>
        <vt:lpwstr/>
      </vt:variant>
      <vt:variant>
        <vt:i4>6881286</vt:i4>
      </vt:variant>
      <vt:variant>
        <vt:i4>150</vt:i4>
      </vt:variant>
      <vt:variant>
        <vt:i4>0</vt:i4>
      </vt:variant>
      <vt:variant>
        <vt:i4>5</vt:i4>
      </vt:variant>
      <vt:variant>
        <vt:lpwstr>mailto:Colin.Caughey@nihrc.org</vt:lpwstr>
      </vt:variant>
      <vt:variant>
        <vt:lpwstr/>
      </vt:variant>
      <vt:variant>
        <vt:i4>7929856</vt:i4>
      </vt:variant>
      <vt:variant>
        <vt:i4>147</vt:i4>
      </vt:variant>
      <vt:variant>
        <vt:i4>0</vt:i4>
      </vt:variant>
      <vt:variant>
        <vt:i4>5</vt:i4>
      </vt:variant>
      <vt:variant>
        <vt:lpwstr>mailto:Eilis.Haughey@nihrc.org</vt:lpwstr>
      </vt:variant>
      <vt:variant>
        <vt:lpwstr/>
      </vt:variant>
      <vt:variant>
        <vt:i4>1376305</vt:i4>
      </vt:variant>
      <vt:variant>
        <vt:i4>140</vt:i4>
      </vt:variant>
      <vt:variant>
        <vt:i4>0</vt:i4>
      </vt:variant>
      <vt:variant>
        <vt:i4>5</vt:i4>
      </vt:variant>
      <vt:variant>
        <vt:lpwstr/>
      </vt:variant>
      <vt:variant>
        <vt:lpwstr>_Toc134614530</vt:lpwstr>
      </vt:variant>
      <vt:variant>
        <vt:i4>1310769</vt:i4>
      </vt:variant>
      <vt:variant>
        <vt:i4>134</vt:i4>
      </vt:variant>
      <vt:variant>
        <vt:i4>0</vt:i4>
      </vt:variant>
      <vt:variant>
        <vt:i4>5</vt:i4>
      </vt:variant>
      <vt:variant>
        <vt:lpwstr/>
      </vt:variant>
      <vt:variant>
        <vt:lpwstr>_Toc134614529</vt:lpwstr>
      </vt:variant>
      <vt:variant>
        <vt:i4>1310769</vt:i4>
      </vt:variant>
      <vt:variant>
        <vt:i4>128</vt:i4>
      </vt:variant>
      <vt:variant>
        <vt:i4>0</vt:i4>
      </vt:variant>
      <vt:variant>
        <vt:i4>5</vt:i4>
      </vt:variant>
      <vt:variant>
        <vt:lpwstr/>
      </vt:variant>
      <vt:variant>
        <vt:lpwstr>_Toc134614528</vt:lpwstr>
      </vt:variant>
      <vt:variant>
        <vt:i4>1310769</vt:i4>
      </vt:variant>
      <vt:variant>
        <vt:i4>122</vt:i4>
      </vt:variant>
      <vt:variant>
        <vt:i4>0</vt:i4>
      </vt:variant>
      <vt:variant>
        <vt:i4>5</vt:i4>
      </vt:variant>
      <vt:variant>
        <vt:lpwstr/>
      </vt:variant>
      <vt:variant>
        <vt:lpwstr>_Toc134614527</vt:lpwstr>
      </vt:variant>
      <vt:variant>
        <vt:i4>1310769</vt:i4>
      </vt:variant>
      <vt:variant>
        <vt:i4>116</vt:i4>
      </vt:variant>
      <vt:variant>
        <vt:i4>0</vt:i4>
      </vt:variant>
      <vt:variant>
        <vt:i4>5</vt:i4>
      </vt:variant>
      <vt:variant>
        <vt:lpwstr/>
      </vt:variant>
      <vt:variant>
        <vt:lpwstr>_Toc134614526</vt:lpwstr>
      </vt:variant>
      <vt:variant>
        <vt:i4>1310769</vt:i4>
      </vt:variant>
      <vt:variant>
        <vt:i4>110</vt:i4>
      </vt:variant>
      <vt:variant>
        <vt:i4>0</vt:i4>
      </vt:variant>
      <vt:variant>
        <vt:i4>5</vt:i4>
      </vt:variant>
      <vt:variant>
        <vt:lpwstr/>
      </vt:variant>
      <vt:variant>
        <vt:lpwstr>_Toc134614525</vt:lpwstr>
      </vt:variant>
      <vt:variant>
        <vt:i4>1310769</vt:i4>
      </vt:variant>
      <vt:variant>
        <vt:i4>104</vt:i4>
      </vt:variant>
      <vt:variant>
        <vt:i4>0</vt:i4>
      </vt:variant>
      <vt:variant>
        <vt:i4>5</vt:i4>
      </vt:variant>
      <vt:variant>
        <vt:lpwstr/>
      </vt:variant>
      <vt:variant>
        <vt:lpwstr>_Toc134614524</vt:lpwstr>
      </vt:variant>
      <vt:variant>
        <vt:i4>1310769</vt:i4>
      </vt:variant>
      <vt:variant>
        <vt:i4>98</vt:i4>
      </vt:variant>
      <vt:variant>
        <vt:i4>0</vt:i4>
      </vt:variant>
      <vt:variant>
        <vt:i4>5</vt:i4>
      </vt:variant>
      <vt:variant>
        <vt:lpwstr/>
      </vt:variant>
      <vt:variant>
        <vt:lpwstr>_Toc134614523</vt:lpwstr>
      </vt:variant>
      <vt:variant>
        <vt:i4>1310769</vt:i4>
      </vt:variant>
      <vt:variant>
        <vt:i4>92</vt:i4>
      </vt:variant>
      <vt:variant>
        <vt:i4>0</vt:i4>
      </vt:variant>
      <vt:variant>
        <vt:i4>5</vt:i4>
      </vt:variant>
      <vt:variant>
        <vt:lpwstr/>
      </vt:variant>
      <vt:variant>
        <vt:lpwstr>_Toc134614522</vt:lpwstr>
      </vt:variant>
      <vt:variant>
        <vt:i4>1310769</vt:i4>
      </vt:variant>
      <vt:variant>
        <vt:i4>86</vt:i4>
      </vt:variant>
      <vt:variant>
        <vt:i4>0</vt:i4>
      </vt:variant>
      <vt:variant>
        <vt:i4>5</vt:i4>
      </vt:variant>
      <vt:variant>
        <vt:lpwstr/>
      </vt:variant>
      <vt:variant>
        <vt:lpwstr>_Toc134614521</vt:lpwstr>
      </vt:variant>
      <vt:variant>
        <vt:i4>1310769</vt:i4>
      </vt:variant>
      <vt:variant>
        <vt:i4>80</vt:i4>
      </vt:variant>
      <vt:variant>
        <vt:i4>0</vt:i4>
      </vt:variant>
      <vt:variant>
        <vt:i4>5</vt:i4>
      </vt:variant>
      <vt:variant>
        <vt:lpwstr/>
      </vt:variant>
      <vt:variant>
        <vt:lpwstr>_Toc134614520</vt:lpwstr>
      </vt:variant>
      <vt:variant>
        <vt:i4>1507377</vt:i4>
      </vt:variant>
      <vt:variant>
        <vt:i4>74</vt:i4>
      </vt:variant>
      <vt:variant>
        <vt:i4>0</vt:i4>
      </vt:variant>
      <vt:variant>
        <vt:i4>5</vt:i4>
      </vt:variant>
      <vt:variant>
        <vt:lpwstr/>
      </vt:variant>
      <vt:variant>
        <vt:lpwstr>_Toc134614519</vt:lpwstr>
      </vt:variant>
      <vt:variant>
        <vt:i4>1507377</vt:i4>
      </vt:variant>
      <vt:variant>
        <vt:i4>68</vt:i4>
      </vt:variant>
      <vt:variant>
        <vt:i4>0</vt:i4>
      </vt:variant>
      <vt:variant>
        <vt:i4>5</vt:i4>
      </vt:variant>
      <vt:variant>
        <vt:lpwstr/>
      </vt:variant>
      <vt:variant>
        <vt:lpwstr>_Toc134614518</vt:lpwstr>
      </vt:variant>
      <vt:variant>
        <vt:i4>1507377</vt:i4>
      </vt:variant>
      <vt:variant>
        <vt:i4>62</vt:i4>
      </vt:variant>
      <vt:variant>
        <vt:i4>0</vt:i4>
      </vt:variant>
      <vt:variant>
        <vt:i4>5</vt:i4>
      </vt:variant>
      <vt:variant>
        <vt:lpwstr/>
      </vt:variant>
      <vt:variant>
        <vt:lpwstr>_Toc134614517</vt:lpwstr>
      </vt:variant>
      <vt:variant>
        <vt:i4>1507377</vt:i4>
      </vt:variant>
      <vt:variant>
        <vt:i4>56</vt:i4>
      </vt:variant>
      <vt:variant>
        <vt:i4>0</vt:i4>
      </vt:variant>
      <vt:variant>
        <vt:i4>5</vt:i4>
      </vt:variant>
      <vt:variant>
        <vt:lpwstr/>
      </vt:variant>
      <vt:variant>
        <vt:lpwstr>_Toc134614516</vt:lpwstr>
      </vt:variant>
      <vt:variant>
        <vt:i4>1507377</vt:i4>
      </vt:variant>
      <vt:variant>
        <vt:i4>50</vt:i4>
      </vt:variant>
      <vt:variant>
        <vt:i4>0</vt:i4>
      </vt:variant>
      <vt:variant>
        <vt:i4>5</vt:i4>
      </vt:variant>
      <vt:variant>
        <vt:lpwstr/>
      </vt:variant>
      <vt:variant>
        <vt:lpwstr>_Toc134614515</vt:lpwstr>
      </vt:variant>
      <vt:variant>
        <vt:i4>1507377</vt:i4>
      </vt:variant>
      <vt:variant>
        <vt:i4>44</vt:i4>
      </vt:variant>
      <vt:variant>
        <vt:i4>0</vt:i4>
      </vt:variant>
      <vt:variant>
        <vt:i4>5</vt:i4>
      </vt:variant>
      <vt:variant>
        <vt:lpwstr/>
      </vt:variant>
      <vt:variant>
        <vt:lpwstr>_Toc134614514</vt:lpwstr>
      </vt:variant>
      <vt:variant>
        <vt:i4>1507377</vt:i4>
      </vt:variant>
      <vt:variant>
        <vt:i4>38</vt:i4>
      </vt:variant>
      <vt:variant>
        <vt:i4>0</vt:i4>
      </vt:variant>
      <vt:variant>
        <vt:i4>5</vt:i4>
      </vt:variant>
      <vt:variant>
        <vt:lpwstr/>
      </vt:variant>
      <vt:variant>
        <vt:lpwstr>_Toc134614513</vt:lpwstr>
      </vt:variant>
      <vt:variant>
        <vt:i4>1507377</vt:i4>
      </vt:variant>
      <vt:variant>
        <vt:i4>32</vt:i4>
      </vt:variant>
      <vt:variant>
        <vt:i4>0</vt:i4>
      </vt:variant>
      <vt:variant>
        <vt:i4>5</vt:i4>
      </vt:variant>
      <vt:variant>
        <vt:lpwstr/>
      </vt:variant>
      <vt:variant>
        <vt:lpwstr>_Toc134614512</vt:lpwstr>
      </vt:variant>
      <vt:variant>
        <vt:i4>1507377</vt:i4>
      </vt:variant>
      <vt:variant>
        <vt:i4>26</vt:i4>
      </vt:variant>
      <vt:variant>
        <vt:i4>0</vt:i4>
      </vt:variant>
      <vt:variant>
        <vt:i4>5</vt:i4>
      </vt:variant>
      <vt:variant>
        <vt:lpwstr/>
      </vt:variant>
      <vt:variant>
        <vt:lpwstr>_Toc134614511</vt:lpwstr>
      </vt:variant>
      <vt:variant>
        <vt:i4>1507377</vt:i4>
      </vt:variant>
      <vt:variant>
        <vt:i4>20</vt:i4>
      </vt:variant>
      <vt:variant>
        <vt:i4>0</vt:i4>
      </vt:variant>
      <vt:variant>
        <vt:i4>5</vt:i4>
      </vt:variant>
      <vt:variant>
        <vt:lpwstr/>
      </vt:variant>
      <vt:variant>
        <vt:lpwstr>_Toc134614510</vt:lpwstr>
      </vt:variant>
      <vt:variant>
        <vt:i4>1441841</vt:i4>
      </vt:variant>
      <vt:variant>
        <vt:i4>14</vt:i4>
      </vt:variant>
      <vt:variant>
        <vt:i4>0</vt:i4>
      </vt:variant>
      <vt:variant>
        <vt:i4>5</vt:i4>
      </vt:variant>
      <vt:variant>
        <vt:lpwstr/>
      </vt:variant>
      <vt:variant>
        <vt:lpwstr>_Toc134614509</vt:lpwstr>
      </vt:variant>
      <vt:variant>
        <vt:i4>1441841</vt:i4>
      </vt:variant>
      <vt:variant>
        <vt:i4>8</vt:i4>
      </vt:variant>
      <vt:variant>
        <vt:i4>0</vt:i4>
      </vt:variant>
      <vt:variant>
        <vt:i4>5</vt:i4>
      </vt:variant>
      <vt:variant>
        <vt:lpwstr/>
      </vt:variant>
      <vt:variant>
        <vt:lpwstr>_Toc134614508</vt:lpwstr>
      </vt:variant>
      <vt:variant>
        <vt:i4>1441841</vt:i4>
      </vt:variant>
      <vt:variant>
        <vt:i4>2</vt:i4>
      </vt:variant>
      <vt:variant>
        <vt:i4>0</vt:i4>
      </vt:variant>
      <vt:variant>
        <vt:i4>5</vt:i4>
      </vt:variant>
      <vt:variant>
        <vt:lpwstr/>
      </vt:variant>
      <vt:variant>
        <vt:lpwstr>_Toc134614507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Emily Mills</cp:lastModifiedBy>
  <cp:revision>81</cp:revision>
  <cp:lastPrinted>2023-05-16T11:38:00Z</cp:lastPrinted>
  <dcterms:created xsi:type="dcterms:W3CDTF">2023-05-10T13:18:00Z</dcterms:created>
  <dcterms:modified xsi:type="dcterms:W3CDTF">2023-05-16T11:57:00Z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